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6146C">
      <w:pPr>
        <w:spacing w:before="300" w:after="120" w:line="288" w:lineRule="auto"/>
        <w:jc w:val="center"/>
        <w:outlineLvl w:val="2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heading_5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母婴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护理培训专业简介</w:t>
      </w:r>
    </w:p>
    <w:p w14:paraId="2BB3E832">
      <w:pPr>
        <w:spacing w:before="120" w:after="120" w:line="360" w:lineRule="auto"/>
        <w:ind w:left="0" w:firstLine="640" w:firstLineChars="200"/>
        <w:jc w:val="left"/>
        <w:rPr>
          <w:rFonts w:hint="eastAsia" w:eastAsia="宋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我院产科始建于1998年，是集医疗、教学、科研、保健于一体的全省领先重点科室，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设</w:t>
      </w:r>
      <w:r>
        <w:rPr>
          <w:rFonts w:hint="eastAsia" w:ascii="仿宋_GB2312" w:hAnsi="仿宋_GB2312" w:eastAsia="仿宋_GB2312" w:cs="仿宋_GB2312"/>
          <w:sz w:val="32"/>
          <w:szCs w:val="32"/>
        </w:rPr>
        <w:t>晋阳、天府两大病区，年门诊量超22万人次，年分娩量1.3万余人次，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中</w:t>
      </w:r>
      <w:r>
        <w:rPr>
          <w:rFonts w:hint="eastAsia" w:ascii="仿宋_GB2312" w:hAnsi="仿宋_GB2312" w:eastAsia="仿宋_GB2312" w:cs="仿宋_GB2312"/>
          <w:sz w:val="32"/>
          <w:szCs w:val="32"/>
        </w:rPr>
        <w:t>阴道分娩近8000例，开放床位200张。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共有</w:t>
      </w:r>
      <w:r>
        <w:rPr>
          <w:rFonts w:hint="eastAsia" w:ascii="仿宋_GB2312" w:hAnsi="仿宋_GB2312" w:eastAsia="仿宋_GB2312" w:cs="仿宋_GB2312"/>
          <w:sz w:val="32"/>
          <w:szCs w:val="32"/>
        </w:rPr>
        <w:t>医护人员210人，护理团队114人，拥有国家级、省级产科高级生命支持、新生儿复苏、EENC等多名省级、国家级师资，为四川省护理学会妇产科副主任委员单位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承担本科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专科护理专业理论授课任务。</w:t>
      </w:r>
    </w:p>
    <w:p w14:paraId="61B4F80E">
      <w:pPr>
        <w:spacing w:before="120" w:after="120" w:line="360" w:lineRule="auto"/>
        <w:ind w:left="0" w:firstLine="640" w:firstLineChars="200"/>
        <w:jc w:val="left"/>
        <w:rPr>
          <w:rFonts w:hint="eastAsia" w:eastAsia="宋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科室为国家临床重点专科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国家孕产期保健、孕前期保健特色专科建设单位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四川省危重孕产妇救治中心、母婴健康指导中心；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同时为</w:t>
      </w:r>
      <w:r>
        <w:rPr>
          <w:rFonts w:hint="eastAsia" w:ascii="仿宋_GB2312" w:hAnsi="仿宋_GB2312" w:eastAsia="仿宋_GB2312" w:cs="仿宋_GB2312"/>
          <w:sz w:val="32"/>
          <w:szCs w:val="32"/>
        </w:rPr>
        <w:t>国家级住培基地、四川省护士规范化培训基地、中国妇幼保健协会专科助产士临床培训基地、四川省助产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母婴专科护士培训基地，2025年获评中国妇幼保健协会水中分娩唯一临床实践基地。</w:t>
      </w:r>
    </w:p>
    <w:p w14:paraId="6186EAF8">
      <w:pPr>
        <w:spacing w:before="120" w:after="120" w:line="360" w:lineRule="auto"/>
        <w:ind w:left="0" w:firstLine="640" w:firstLineChars="200"/>
        <w:jc w:val="left"/>
        <w:rPr>
          <w:rFonts w:hint="eastAsia" w:eastAsia="宋体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母胎医学实力突出，在胎儿医学、胎盘植入性疾病、妊娠期高血压、双胎及早产管理、宫内胎儿治疗、母婴阻断等方向达到国内先进水平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水中分娩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已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安全开展3万余例。护理团队承担多项国家级、省市级科研项目，出版著作6本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发表多篇SCI及统计源期刊论文，常年举办省级继续教育项目。</w:t>
      </w:r>
    </w:p>
    <w:p w14:paraId="01F8A77B">
      <w:pPr>
        <w:spacing w:before="120" w:after="120" w:line="360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产科打造母乳喂养、高危妊娠管理等8个“一病一品”项目，开设母乳喂养、分娩、伤口护理专科门诊；开展早产儿袋鼠式护理、介入手术围术期护理、产后快速康复、砭石通乳、耳穴压豆等中西医特色护理。2024年科室高危孕妇占比90.67%，分娩量逆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增长43</w:t>
      </w:r>
      <w:r>
        <w:rPr>
          <w:rFonts w:hint="eastAsia" w:ascii="仿宋_GB2312" w:hAnsi="仿宋_GB2312" w:eastAsia="仿宋_GB2312" w:cs="仿宋_GB2312"/>
          <w:sz w:val="32"/>
          <w:szCs w:val="32"/>
        </w:rPr>
        <w:t>%，护理团队聚焦危重症孕产妇救治能力提升，践行“以人为本，促进自然分娩”服务理念。</w:t>
      </w:r>
    </w:p>
    <w:p w14:paraId="130D5EA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773A8D"/>
    <w:rsid w:val="27AD2F22"/>
    <w:rsid w:val="2AE55775"/>
    <w:rsid w:val="310C3B4B"/>
    <w:rsid w:val="4B23143F"/>
    <w:rsid w:val="4C0B44E0"/>
    <w:rsid w:val="510E6287"/>
    <w:rsid w:val="5284656E"/>
    <w:rsid w:val="65BA4C4A"/>
    <w:rsid w:val="77F8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608</Words>
  <Characters>641</Characters>
  <Lines>0</Lines>
  <Paragraphs>0</Paragraphs>
  <TotalTime>3</TotalTime>
  <ScaleCrop>false</ScaleCrop>
  <LinksUpToDate>false</LinksUpToDate>
  <CharactersWithSpaces>641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2026-10-10T02:01:00Z</dcterms:created>
  <dc:creator>Administrator</dc:creator>
  <cp:lastModifiedBy>stone</cp:lastModifiedBy>
  <dcterms:modified xsi:type="dcterms:W3CDTF">2026-11-03T01:52:56Z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eyJoZGlkIjoiYTU2NWE4NzRiMmMyMWJkMTNjNmIyMDkyM2ViYjAxZWYiLCJ1c2VySWQiOiIyNjk5Nzg5NzYifQ==</vt:lpwstr>
  </property>
  <property fmtid="{D5CDD505-2E9C-101B-9397-08002B2CF9AE}" pid="4" name="ICV">
    <vt:lpwstr>19C0CBF4CBFF4CDDB6C05A43B25A6B18_12</vt:lpwstr>
  </property>
</Properties>
</file>