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F5B1F">
      <w:pPr>
        <w:spacing w:before="300" w:after="120" w:line="360" w:lineRule="auto"/>
        <w:jc w:val="center"/>
        <w:outlineLvl w:val="2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bookmarkStart w:id="0" w:name="heading_6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儿科</w:t>
      </w:r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护理培训专业</w:t>
      </w:r>
      <w:bookmarkStart w:id="1" w:name="_GoBack"/>
      <w:bookmarkEnd w:id="1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简介</w:t>
      </w:r>
    </w:p>
    <w:p w14:paraId="43D1766D">
      <w:pPr>
        <w:spacing w:before="120" w:after="120" w:line="360" w:lineRule="auto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四川省妇幼保健院儿科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设有</w:t>
      </w:r>
      <w:r>
        <w:rPr>
          <w:rFonts w:hint="eastAsia" w:ascii="仿宋_GB2312" w:hAnsi="仿宋_GB2312" w:eastAsia="仿宋_GB2312" w:cs="仿宋_GB2312"/>
          <w:sz w:val="32"/>
          <w:szCs w:val="32"/>
        </w:rPr>
        <w:t>儿童重症医学科、儿童呼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吸科</w:t>
      </w:r>
      <w:r>
        <w:rPr>
          <w:rFonts w:hint="eastAsia" w:ascii="仿宋_GB2312" w:hAnsi="仿宋_GB2312" w:eastAsia="仿宋_GB2312" w:cs="仿宋_GB2312"/>
          <w:sz w:val="32"/>
          <w:szCs w:val="32"/>
        </w:rPr>
        <w:t>、儿童血液肿瘤科、儿童消化科、儿童肾脏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过敏</w:t>
      </w:r>
      <w:r>
        <w:rPr>
          <w:rFonts w:hint="eastAsia" w:ascii="仿宋_GB2312" w:hAnsi="仿宋_GB2312" w:eastAsia="仿宋_GB2312" w:cs="仿宋_GB2312"/>
          <w:sz w:val="32"/>
          <w:szCs w:val="32"/>
        </w:rPr>
        <w:t>风湿免疫科、儿童神经/遗传代谢内分泌科、小儿心脏病内科、小儿心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胸</w:t>
      </w:r>
      <w:r>
        <w:rPr>
          <w:rFonts w:hint="eastAsia" w:ascii="仿宋_GB2312" w:hAnsi="仿宋_GB2312" w:eastAsia="仿宋_GB2312" w:cs="仿宋_GB2312"/>
          <w:sz w:val="32"/>
          <w:szCs w:val="32"/>
        </w:rPr>
        <w:t>外科、小儿外科等亚专业。是全国儿童血液病定点医院、四川省儿童区域医疗中心、四川省儿童肾病临床医学研究中心，拥有儿童保健国家级妇幼保健特色专科，儿科、儿童重症医学科和儿童肾病科省级临床重点专科，儿童保健学省级医学重点学科，是国家级儿科住院医师规范化培训基地、成都医学院儿科系临床教学基地、成都医学院儿科硕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护理本专科教学点、四川省护士规范化培训基地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四川省儿科专科护士培训基地。</w:t>
      </w:r>
    </w:p>
    <w:p w14:paraId="712DC3F8">
      <w:pPr>
        <w:spacing w:before="120" w:after="120" w:line="360" w:lineRule="auto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晋阳院区床位252张（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其中</w:t>
      </w:r>
      <w:r>
        <w:rPr>
          <w:rFonts w:hint="eastAsia" w:ascii="仿宋_GB2312" w:hAnsi="仿宋_GB2312" w:eastAsia="仿宋_GB2312" w:cs="仿宋_GB2312"/>
          <w:sz w:val="32"/>
          <w:szCs w:val="32"/>
        </w:rPr>
        <w:t>新生儿90张），天府院区床位60张。儿科医护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团队</w:t>
      </w:r>
      <w:r>
        <w:rPr>
          <w:rFonts w:hint="eastAsia" w:ascii="仿宋_GB2312" w:hAnsi="仿宋_GB2312" w:eastAsia="仿宋_GB2312" w:cs="仿宋_GB2312"/>
          <w:sz w:val="32"/>
          <w:szCs w:val="32"/>
        </w:rPr>
        <w:t>190余人，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其中</w:t>
      </w:r>
      <w:r>
        <w:rPr>
          <w:rFonts w:hint="eastAsia" w:ascii="仿宋_GB2312" w:hAnsi="仿宋_GB2312" w:eastAsia="仿宋_GB2312" w:cs="仿宋_GB2312"/>
          <w:sz w:val="32"/>
          <w:szCs w:val="32"/>
        </w:rPr>
        <w:t>博士2人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硕士56人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硕士生导师6人。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科室</w:t>
      </w:r>
      <w:r>
        <w:rPr>
          <w:rFonts w:hint="eastAsia" w:ascii="仿宋_GB2312" w:hAnsi="仿宋_GB2312" w:eastAsia="仿宋_GB2312" w:cs="仿宋_GB2312"/>
          <w:sz w:val="32"/>
          <w:szCs w:val="32"/>
        </w:rPr>
        <w:t>践行“以家庭为中心”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优质护理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理念</w:t>
      </w:r>
      <w:r>
        <w:rPr>
          <w:rFonts w:hint="eastAsia" w:ascii="仿宋_GB2312" w:hAnsi="仿宋_GB2312" w:eastAsia="仿宋_GB2312" w:cs="仿宋_GB2312"/>
          <w:sz w:val="32"/>
          <w:szCs w:val="32"/>
        </w:rPr>
        <w:t>，在护理安全风险管控、精细化管理、家庭化病房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建设及</w:t>
      </w:r>
      <w:r>
        <w:rPr>
          <w:rFonts w:hint="eastAsia" w:ascii="仿宋_GB2312" w:hAnsi="仿宋_GB2312" w:eastAsia="仿宋_GB2312" w:cs="仿宋_GB2312"/>
          <w:sz w:val="32"/>
          <w:szCs w:val="32"/>
        </w:rPr>
        <w:t>人性化护理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方面成效显著。</w:t>
      </w:r>
    </w:p>
    <w:p w14:paraId="33028D64">
      <w:pPr>
        <w:spacing w:before="120" w:after="120" w:line="360" w:lineRule="auto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熟练开展经鼻高流量氧疗、各类呼吸机支持、儿童血液净化术、CRRT、血浆置换、ECMO、各类中心静脉置管术、亚低温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治疗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术</w:t>
      </w:r>
      <w:r>
        <w:rPr>
          <w:rFonts w:hint="eastAsia" w:ascii="仿宋_GB2312" w:hAnsi="仿宋_GB2312" w:eastAsia="仿宋_GB2312" w:cs="仿宋_GB2312"/>
          <w:sz w:val="32"/>
          <w:szCs w:val="32"/>
        </w:rPr>
        <w:t>、儿童电子支气管镜、支气管异物取出术、肺功能检查技术、视频脑电图、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肌电图检查技术、</w:t>
      </w:r>
      <w:r>
        <w:rPr>
          <w:rFonts w:hint="eastAsia" w:ascii="仿宋_GB2312" w:hAnsi="仿宋_GB2312" w:eastAsia="仿宋_GB2312" w:cs="仿宋_GB2312"/>
          <w:sz w:val="32"/>
          <w:szCs w:val="32"/>
        </w:rPr>
        <w:t>儿童无痛电子胃肠镜及内镜下手术、胶囊内镜检查、腹膜透析技术、肾脏活检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术</w:t>
      </w:r>
      <w:r>
        <w:rPr>
          <w:rFonts w:hint="eastAsia" w:ascii="仿宋_GB2312" w:hAnsi="仿宋_GB2312" w:eastAsia="仿宋_GB2312" w:cs="仿宋_GB2312"/>
          <w:sz w:val="32"/>
          <w:szCs w:val="32"/>
        </w:rPr>
        <w:t>、输液港输液及维护技术、巨结肠回流灌肠技术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伤口造瘘护理、先天性心脏病外科、介入、射频消融术手术围术期护理等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多项</w:t>
      </w:r>
      <w:r>
        <w:rPr>
          <w:rFonts w:hint="eastAsia" w:ascii="仿宋_GB2312" w:hAnsi="仿宋_GB2312" w:eastAsia="仿宋_GB2312" w:cs="仿宋_GB2312"/>
          <w:sz w:val="32"/>
          <w:szCs w:val="32"/>
        </w:rPr>
        <w:t>先进诊疗护理技术。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近年来</w:t>
      </w:r>
      <w:r>
        <w:rPr>
          <w:rFonts w:hint="eastAsia" w:ascii="仿宋_GB2312" w:hAnsi="仿宋_GB2312" w:eastAsia="仿宋_GB2312" w:cs="仿宋_GB2312"/>
          <w:sz w:val="32"/>
          <w:szCs w:val="32"/>
        </w:rPr>
        <w:t>获省部级、厅局级课题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35</w:t>
      </w:r>
      <w:r>
        <w:rPr>
          <w:rFonts w:hint="eastAsia" w:ascii="仿宋_GB2312" w:hAnsi="仿宋_GB2312" w:eastAsia="仿宋_GB2312" w:cs="仿宋_GB2312"/>
          <w:sz w:val="32"/>
          <w:szCs w:val="32"/>
        </w:rPr>
        <w:t>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院级课题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3C1D54"/>
    <w:rsid w:val="0E302BAB"/>
    <w:rsid w:val="16D03928"/>
    <w:rsid w:val="193A4C18"/>
    <w:rsid w:val="1F132A46"/>
    <w:rsid w:val="1F882714"/>
    <w:rsid w:val="20196340"/>
    <w:rsid w:val="3E027FBC"/>
    <w:rsid w:val="40CC2F27"/>
    <w:rsid w:val="4B5C3FAF"/>
    <w:rsid w:val="51BD4D83"/>
    <w:rsid w:val="67031D15"/>
    <w:rsid w:val="673E5311"/>
    <w:rsid w:val="69482152"/>
    <w:rsid w:val="6AA4030F"/>
    <w:rsid w:val="7DDB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608</Words>
  <Characters>623</Characters>
  <Lines>0</Lines>
  <Paragraphs>0</Paragraphs>
  <TotalTime>9</TotalTime>
  <ScaleCrop>false</ScaleCrop>
  <LinksUpToDate>false</LinksUpToDate>
  <CharactersWithSpaces>623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2026-10-10T02:02:00Z</dcterms:created>
  <dc:creator>Administrator</dc:creator>
  <cp:lastModifiedBy>stone</cp:lastModifiedBy>
  <dcterms:modified xsi:type="dcterms:W3CDTF">2026-11-03T01:50:31Z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eyJoZGlkIjoiYTU2NWE4NzRiMmMyMWJkMTNjNmIyMDkyM2ViYjAxZWYiLCJ1c2VySWQiOiIyNjk5Nzg5NzYifQ==</vt:lpwstr>
  </property>
  <property fmtid="{D5CDD505-2E9C-101B-9397-08002B2CF9AE}" pid="4" name="ICV">
    <vt:lpwstr>EFAADEEA71044297A06221FDBD0661E0_13</vt:lpwstr>
  </property>
</Properties>
</file>