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ascii="仿宋_GB2312" w:hAnsi="Calibri" w:eastAsia="仿宋_GB2312" w:cs="仿宋_GB2312"/>
          <w:kern w:val="0"/>
          <w:sz w:val="28"/>
          <w:szCs w:val="28"/>
          <w:bdr w:val="none" w:color="auto" w:sz="0" w:space="0"/>
          <w:lang w:val="en-US" w:eastAsia="zh-CN" w:bidi="ar"/>
        </w:rPr>
        <w:t>一、</w:t>
      </w:r>
      <w:r>
        <w:rPr>
          <w:rFonts w:hint="eastAsia" w:ascii="仿宋_GB2312" w:hAnsi="Calibri" w:eastAsia="仿宋_GB2312" w:cs="仿宋_GB2312"/>
          <w:kern w:val="0"/>
          <w:sz w:val="28"/>
          <w:szCs w:val="28"/>
          <w:bdr w:val="none" w:color="auto" w:sz="0" w:space="0"/>
          <w:lang w:val="en-US" w:eastAsia="zh-CN" w:bidi="ar"/>
        </w:rPr>
        <w:t>项目名称：零星通用物资采购项目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二、本市场调研项目在四川省妇幼保健院成都医学院附属妇女儿童医院四川省妇女儿童医院【官方网站】（https://www.fybj.net/)上公开发布（提供免费下载），供符合条件的服务商前来参加市场调研。</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三、市场调研期限：2026年10月15日-10月20日。市场调研期间，请各潜在服务商提交相关资料。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四、市场调研内容及功能需求（见附件）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五、提供真实齐全的资质证明文件一份（保证所提供的各种材料和证明材料的真实性，承担相应的法律责任，并请按照下面的顺序装订）：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1、封面（注明品目、公司名称、联系人、联系电话、加盖公司印章）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2、营业执照（经有效年检，副本）</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3、经办人授权委托书（原件）,法人、经办人身份证复印件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4、报价一览表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5、封底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六、报价要求：以人民币报价。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七、其他说明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1、根据要求及自身实际用A4纸编制市场调研书。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2、提供的所有资料须加盖鲜章。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3、特别申明：现公示的服务需求因市场了解的局限性，仅作为医院市场调研参考使用，无任何针对性，如有不全之处，敬请理解，并请参与单位详实介绍推荐服务项目，对未公示服务内容的，请各潜在供应商自行提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八、市场调研书的递交：于2026年10月20日17：00前一式一份送交四川省妇幼保健院后勤保障部（晋阳院区综合楼(2号楼)2楼203）或电子邮件发送到492044496@qq.com。</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地  址：成都市武侯区沙堰西二街290号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联系人：朱老师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电  话：028-65978238</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5" w:afterAutospacing="0"/>
        <w:ind w:left="0" w:right="0" w:firstLine="420"/>
        <w:jc w:val="left"/>
      </w:pPr>
      <w:r>
        <w:rPr>
          <w:rFonts w:hint="eastAsia" w:ascii="仿宋_GB2312" w:hAnsi="Calibri" w:eastAsia="仿宋_GB2312" w:cs="仿宋_GB2312"/>
          <w:kern w:val="0"/>
          <w:sz w:val="28"/>
          <w:szCs w:val="28"/>
          <w:bdr w:val="none" w:color="auto" w:sz="0" w:space="0"/>
          <w:lang w:val="en-US" w:eastAsia="zh-CN" w:bidi="ar"/>
        </w:rPr>
        <w:t>附  件：</w:t>
      </w:r>
      <w:r>
        <w:rPr>
          <w:rFonts w:hint="eastAsia" w:ascii="仿宋_GB2312" w:eastAsia="仿宋_GB2312" w:cs="仿宋_GB2312"/>
          <w:kern w:val="0"/>
          <w:sz w:val="28"/>
          <w:szCs w:val="28"/>
          <w:bdr w:val="none" w:color="auto" w:sz="0" w:space="0"/>
          <w:lang w:val="en-US" w:eastAsia="zh-CN" w:bidi="ar"/>
        </w:rPr>
        <w:t>零星通用物资</w:t>
      </w:r>
      <w:r>
        <w:rPr>
          <w:rFonts w:hint="eastAsia" w:ascii="仿宋_GB2312" w:hAnsi="Calibri" w:eastAsia="仿宋_GB2312" w:cs="仿宋_GB2312"/>
          <w:kern w:val="0"/>
          <w:sz w:val="28"/>
          <w:szCs w:val="28"/>
          <w:bdr w:val="none" w:color="auto" w:sz="0" w:space="0"/>
          <w:lang w:val="en-US" w:eastAsia="zh-CN" w:bidi="ar"/>
        </w:rPr>
        <w:t>采购项目调研要求</w:t>
      </w: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both"/>
        <w:rPr>
          <w:rFonts w:hint="eastAsia" w:ascii="仿宋_GB2312" w:eastAsia="仿宋_GB2312"/>
          <w:sz w:val="32"/>
          <w:szCs w:val="32"/>
        </w:rPr>
      </w:pPr>
    </w:p>
    <w:p>
      <w:pPr>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t>零星通用物资项目</w:t>
      </w:r>
      <w:r>
        <w:rPr>
          <w:rFonts w:hint="eastAsia" w:ascii="仿宋_GB2312" w:eastAsia="仿宋_GB2312"/>
          <w:sz w:val="32"/>
          <w:szCs w:val="32"/>
        </w:rPr>
        <w:t>调研</w:t>
      </w:r>
      <w:r>
        <w:rPr>
          <w:rFonts w:hint="eastAsia" w:ascii="仿宋_GB2312" w:eastAsia="仿宋_GB2312"/>
          <w:sz w:val="32"/>
          <w:szCs w:val="32"/>
          <w:lang w:val="en-US" w:eastAsia="zh-CN"/>
        </w:rPr>
        <w:t>要求</w:t>
      </w:r>
    </w:p>
    <w:p>
      <w:pPr>
        <w:rPr>
          <w:rFonts w:hint="eastAsia" w:ascii="仿宋_GB2312" w:eastAsia="仿宋_GB2312"/>
          <w:sz w:val="28"/>
          <w:szCs w:val="28"/>
        </w:rPr>
      </w:pPr>
    </w:p>
    <w:p>
      <w:pPr>
        <w:pStyle w:val="4"/>
        <w:widowControl/>
        <w:spacing w:line="360" w:lineRule="exact"/>
        <w:ind w:firstLine="562" w:firstLineChars="200"/>
        <w:rPr>
          <w:rFonts w:ascii="仿宋_GB2312" w:hAnsi="仿宋" w:eastAsia="仿宋_GB2312" w:cs="仿宋"/>
          <w:sz w:val="28"/>
          <w:szCs w:val="28"/>
        </w:rPr>
      </w:pPr>
      <w:r>
        <w:rPr>
          <w:rFonts w:hint="eastAsia" w:ascii="仿宋_GB2312" w:hAnsi="仿宋" w:eastAsia="仿宋_GB2312" w:cs="仿宋"/>
          <w:b/>
          <w:color w:val="000000"/>
          <w:sz w:val="28"/>
          <w:szCs w:val="28"/>
        </w:rPr>
        <w:t>一、项目概况</w:t>
      </w:r>
    </w:p>
    <w:p>
      <w:pPr>
        <w:pStyle w:val="4"/>
        <w:widowControl/>
        <w:spacing w:line="360" w:lineRule="exact"/>
        <w:ind w:firstLine="560" w:firstLineChars="200"/>
        <w:jc w:val="both"/>
        <w:rPr>
          <w:rFonts w:ascii="仿宋_GB2312" w:hAnsi="仿宋" w:eastAsia="仿宋_GB2312" w:cs="仿宋"/>
          <w:color w:val="000000"/>
          <w:sz w:val="28"/>
          <w:szCs w:val="28"/>
        </w:rPr>
      </w:pPr>
      <w:r>
        <w:rPr>
          <w:rFonts w:hint="eastAsia" w:ascii="仿宋_GB2312" w:hAnsi="仿宋" w:eastAsia="仿宋_GB2312" w:cs="仿宋"/>
          <w:color w:val="000000"/>
          <w:sz w:val="28"/>
          <w:szCs w:val="28"/>
        </w:rPr>
        <w:t>1.项目名称：</w:t>
      </w:r>
      <w:r>
        <w:rPr>
          <w:rFonts w:hint="eastAsia" w:ascii="仿宋_GB2312" w:eastAsia="仿宋_GB2312"/>
          <w:sz w:val="28"/>
          <w:szCs w:val="28"/>
          <w:lang w:val="en-US" w:eastAsia="zh-CN"/>
        </w:rPr>
        <w:t>零星通用物资项目</w:t>
      </w:r>
    </w:p>
    <w:p>
      <w:pPr>
        <w:pStyle w:val="4"/>
        <w:widowControl/>
        <w:spacing w:line="360" w:lineRule="exact"/>
        <w:ind w:firstLine="560" w:firstLineChars="200"/>
        <w:rPr>
          <w:rFonts w:ascii="仿宋_GB2312" w:hAnsi="仿宋" w:eastAsia="仿宋_GB2312" w:cs="仿宋"/>
          <w:color w:val="000000"/>
          <w:sz w:val="28"/>
          <w:szCs w:val="28"/>
        </w:rPr>
      </w:pPr>
      <w:r>
        <w:rPr>
          <w:rFonts w:hint="eastAsia" w:ascii="仿宋_GB2312" w:hAnsi="仿宋" w:eastAsia="仿宋_GB2312" w:cs="仿宋"/>
          <w:color w:val="000000"/>
          <w:sz w:val="28"/>
          <w:szCs w:val="28"/>
        </w:rPr>
        <w:t>2.项目位置：四川妇幼保健院（武侯区沙堰西二街290号</w:t>
      </w:r>
      <w:r>
        <w:rPr>
          <w:rFonts w:hint="eastAsia" w:ascii="仿宋_GB2312" w:hAnsi="仿宋" w:eastAsia="仿宋_GB2312" w:cs="仿宋"/>
          <w:color w:val="000000"/>
          <w:sz w:val="28"/>
          <w:szCs w:val="28"/>
          <w:lang w:eastAsia="zh-CN"/>
        </w:rPr>
        <w:t>、</w:t>
      </w:r>
      <w:r>
        <w:rPr>
          <w:rFonts w:hint="eastAsia" w:ascii="仿宋_GB2312" w:hAnsi="仿宋" w:eastAsia="仿宋_GB2312" w:cs="仿宋"/>
          <w:color w:val="000000"/>
          <w:sz w:val="28"/>
          <w:szCs w:val="28"/>
          <w:lang w:val="en-US" w:eastAsia="zh-CN"/>
        </w:rPr>
        <w:t>金牛区抚琴西路338号、双流区岐黄二路1515号、</w:t>
      </w:r>
      <w:r>
        <w:rPr>
          <w:rFonts w:hint="eastAsia" w:ascii="仿宋_GB2312" w:hAnsi="仿宋" w:eastAsia="仿宋_GB2312" w:cs="仿宋"/>
          <w:color w:val="000000"/>
          <w:sz w:val="28"/>
          <w:szCs w:val="28"/>
        </w:rPr>
        <w:t>）</w:t>
      </w:r>
    </w:p>
    <w:p>
      <w:pPr>
        <w:pStyle w:val="4"/>
        <w:widowControl/>
        <w:spacing w:line="360" w:lineRule="exact"/>
        <w:ind w:firstLine="562" w:firstLineChars="200"/>
        <w:rPr>
          <w:rFonts w:ascii="仿宋_GB2312" w:hAnsi="仿宋" w:eastAsia="仿宋_GB2312" w:cs="仿宋"/>
          <w:b/>
          <w:color w:val="000000"/>
          <w:sz w:val="28"/>
          <w:szCs w:val="28"/>
        </w:rPr>
      </w:pPr>
      <w:r>
        <w:rPr>
          <w:rFonts w:hint="eastAsia" w:ascii="仿宋_GB2312" w:hAnsi="仿宋" w:eastAsia="仿宋_GB2312" w:cs="仿宋"/>
          <w:b/>
          <w:color w:val="000000"/>
          <w:sz w:val="28"/>
          <w:szCs w:val="28"/>
        </w:rPr>
        <w:t>二、参数要求</w:t>
      </w:r>
    </w:p>
    <w:p>
      <w:pPr>
        <w:pStyle w:val="4"/>
        <w:widowControl/>
        <w:spacing w:line="240" w:lineRule="auto"/>
        <w:ind w:firstLine="560" w:firstLineChars="200"/>
        <w:rPr>
          <w:rFonts w:hint="eastAsia" w:ascii="仿宋_GB2312" w:hAnsi="仿宋" w:eastAsia="仿宋_GB2312" w:cs="仿宋"/>
          <w:color w:val="000000"/>
          <w:sz w:val="28"/>
          <w:szCs w:val="28"/>
          <w:lang w:val="en-US" w:eastAsia="zh-CN"/>
        </w:rPr>
      </w:pPr>
      <w:r>
        <w:rPr>
          <w:rFonts w:hint="eastAsia" w:ascii="仿宋_GB2312" w:hAnsi="仿宋" w:eastAsia="仿宋_GB2312" w:cs="仿宋"/>
          <w:color w:val="000000"/>
          <w:sz w:val="28"/>
          <w:szCs w:val="28"/>
          <w:lang w:val="en-US" w:eastAsia="zh-CN"/>
        </w:rPr>
        <w:t>1.血辫热合机：完成血袋上辫子的热合，达到分离血液的工作。</w:t>
      </w:r>
    </w:p>
    <w:p>
      <w:pPr>
        <w:pStyle w:val="4"/>
        <w:widowControl/>
        <w:spacing w:line="240" w:lineRule="auto"/>
        <w:ind w:firstLine="560" w:firstLineChars="200"/>
        <w:rPr>
          <w:rFonts w:hint="eastAsia" w:ascii="仿宋_GB2312" w:hAnsi="仿宋" w:eastAsia="仿宋_GB2312" w:cs="仿宋"/>
          <w:color w:val="000000"/>
          <w:sz w:val="28"/>
          <w:szCs w:val="28"/>
          <w:lang w:val="en-US" w:eastAsia="zh-CN"/>
        </w:rPr>
      </w:pPr>
      <w:r>
        <w:rPr>
          <w:rFonts w:hint="eastAsia" w:ascii="仿宋_GB2312" w:hAnsi="仿宋" w:eastAsia="仿宋_GB2312" w:cs="仿宋"/>
          <w:color w:val="000000"/>
          <w:sz w:val="28"/>
          <w:szCs w:val="28"/>
          <w:lang w:val="en-US" w:eastAsia="zh-CN"/>
        </w:rPr>
        <w:t xml:space="preserve">2.移动闺蜜机：32-43英寸，硬件级护眼、 低蓝光无频闪、运行内存8G+512G；智能联网、投屏/语音控制；HDMI/USB 接口，阻燃材质，开机无广告，可移动。 </w:t>
      </w:r>
    </w:p>
    <w:p>
      <w:pPr>
        <w:pStyle w:val="4"/>
        <w:widowControl/>
        <w:spacing w:line="240" w:lineRule="auto"/>
        <w:ind w:firstLine="560" w:firstLineChars="200"/>
        <w:rPr>
          <w:rFonts w:hint="eastAsia" w:ascii="仿宋_GB2312" w:hAnsi="仿宋" w:eastAsia="仿宋_GB2312" w:cs="仿宋"/>
          <w:color w:val="000000"/>
          <w:sz w:val="28"/>
          <w:szCs w:val="28"/>
        </w:rPr>
      </w:pPr>
      <w:r>
        <w:rPr>
          <w:rFonts w:hint="eastAsia" w:ascii="仿宋_GB2312" w:hAnsi="仿宋" w:eastAsia="仿宋_GB2312" w:cs="仿宋"/>
          <w:color w:val="000000"/>
          <w:sz w:val="28"/>
          <w:szCs w:val="28"/>
          <w:lang w:val="en-US" w:eastAsia="zh-CN"/>
        </w:rPr>
        <w:t>3.直饮机：</w:t>
      </w:r>
      <w:r>
        <w:rPr>
          <w:rFonts w:hint="eastAsia" w:ascii="仿宋_GB2312" w:hAnsi="仿宋" w:eastAsia="仿宋_GB2312" w:cs="仿宋"/>
          <w:color w:val="000000"/>
          <w:sz w:val="28"/>
          <w:szCs w:val="28"/>
        </w:rPr>
        <w:t>大容量</w:t>
      </w:r>
      <w:r>
        <w:rPr>
          <w:rFonts w:hint="eastAsia" w:ascii="仿宋_GB2312" w:hAnsi="仿宋" w:eastAsia="仿宋_GB2312" w:cs="仿宋"/>
          <w:color w:val="000000"/>
          <w:sz w:val="28"/>
          <w:szCs w:val="28"/>
          <w:lang w:val="en-US" w:eastAsia="zh-CN"/>
        </w:rPr>
        <w:t>30-60人饮用</w:t>
      </w:r>
      <w:r>
        <w:rPr>
          <w:rFonts w:hint="eastAsia" w:ascii="仿宋_GB2312" w:hAnsi="仿宋" w:eastAsia="仿宋_GB2312" w:cs="仿宋"/>
          <w:color w:val="000000"/>
          <w:sz w:val="28"/>
          <w:szCs w:val="28"/>
        </w:rPr>
        <w:t>，</w:t>
      </w:r>
      <w:r>
        <w:rPr>
          <w:rFonts w:hint="eastAsia" w:ascii="仿宋_GB2312" w:hAnsi="仿宋" w:eastAsia="仿宋_GB2312" w:cs="仿宋"/>
          <w:color w:val="000000"/>
          <w:sz w:val="28"/>
          <w:szCs w:val="28"/>
          <w:lang w:val="en-US" w:eastAsia="zh-CN"/>
        </w:rPr>
        <w:t>一开一温</w:t>
      </w:r>
      <w:r>
        <w:rPr>
          <w:rFonts w:hint="eastAsia" w:ascii="仿宋_GB2312" w:hAnsi="仿宋" w:eastAsia="仿宋_GB2312" w:cs="仿宋"/>
          <w:color w:val="000000"/>
          <w:sz w:val="28"/>
          <w:szCs w:val="28"/>
        </w:rPr>
        <w:t>，</w:t>
      </w:r>
      <w:r>
        <w:rPr>
          <w:rFonts w:hint="eastAsia" w:ascii="仿宋_GB2312" w:hAnsi="仿宋" w:eastAsia="仿宋_GB2312" w:cs="仿宋"/>
          <w:color w:val="000000"/>
          <w:sz w:val="28"/>
          <w:szCs w:val="28"/>
          <w:lang w:val="en-US" w:eastAsia="zh-CN"/>
        </w:rPr>
        <w:t>智能面板+</w:t>
      </w:r>
      <w:r>
        <w:rPr>
          <w:rFonts w:hint="eastAsia" w:ascii="仿宋_GB2312" w:hAnsi="仿宋" w:eastAsia="仿宋_GB2312" w:cs="仿宋"/>
          <w:color w:val="000000"/>
          <w:sz w:val="28"/>
          <w:szCs w:val="28"/>
          <w:lang w:eastAsia="zh-CN"/>
        </w:rPr>
        <w:t>童锁，</w:t>
      </w:r>
      <w:r>
        <w:rPr>
          <w:rFonts w:hint="eastAsia" w:ascii="仿宋_GB2312" w:hAnsi="仿宋" w:eastAsia="仿宋_GB2312" w:cs="仿宋"/>
          <w:color w:val="000000"/>
          <w:sz w:val="28"/>
          <w:szCs w:val="28"/>
          <w:lang w:val="en-US" w:eastAsia="zh-CN"/>
        </w:rPr>
        <w:t>五级过滤</w:t>
      </w:r>
      <w:r>
        <w:rPr>
          <w:rFonts w:hint="eastAsia" w:ascii="仿宋_GB2312" w:hAnsi="仿宋" w:eastAsia="仿宋_GB2312" w:cs="仿宋"/>
          <w:color w:val="000000"/>
          <w:sz w:val="28"/>
          <w:szCs w:val="28"/>
        </w:rPr>
        <w:t>。</w:t>
      </w:r>
      <w:bookmarkStart w:id="0" w:name="_GoBack"/>
      <w:bookmarkEnd w:id="0"/>
    </w:p>
    <w:p>
      <w:pPr>
        <w:rPr>
          <w:rFonts w:hint="eastAsia"/>
        </w:rPr>
      </w:pPr>
    </w:p>
    <w:p>
      <w:pPr>
        <w:pStyle w:val="4"/>
        <w:widowControl/>
        <w:spacing w:line="440" w:lineRule="atLeast"/>
        <w:rPr>
          <w:rFonts w:hint="eastAsia" w:ascii="黑体" w:hAnsi="黑体" w:eastAsia="黑体" w:cs="仿宋"/>
          <w:color w:val="000000"/>
          <w:sz w:val="28"/>
          <w:szCs w:val="28"/>
        </w:rPr>
      </w:pPr>
      <w:r>
        <w:rPr>
          <w:rFonts w:hint="eastAsia" w:ascii="黑体" w:hAnsi="黑体" w:eastAsia="黑体" w:cs="仿宋"/>
          <w:color w:val="000000"/>
          <w:sz w:val="28"/>
          <w:szCs w:val="28"/>
        </w:rPr>
        <w:t>附件2</w:t>
      </w:r>
    </w:p>
    <w:p>
      <w:pPr>
        <w:widowControl/>
        <w:spacing w:line="360" w:lineRule="auto"/>
        <w:jc w:val="center"/>
        <w:rPr>
          <w:rFonts w:ascii="宋体" w:hAnsi="宋体" w:cs="宋体"/>
          <w:color w:val="333333"/>
          <w:kern w:val="0"/>
          <w:sz w:val="30"/>
          <w:szCs w:val="30"/>
        </w:rPr>
      </w:pPr>
      <w:r>
        <w:rPr>
          <w:rFonts w:hint="eastAsia" w:ascii="宋体" w:hAnsi="宋体" w:cs="宋体"/>
          <w:color w:val="000000"/>
          <w:kern w:val="0"/>
          <w:sz w:val="30"/>
          <w:szCs w:val="30"/>
        </w:rPr>
        <w:t>品目及报价表</w:t>
      </w:r>
    </w:p>
    <w:tbl>
      <w:tblPr>
        <w:tblStyle w:val="6"/>
        <w:tblW w:w="8574"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52"/>
        <w:gridCol w:w="2192"/>
        <w:gridCol w:w="953"/>
        <w:gridCol w:w="1666"/>
        <w:gridCol w:w="1559"/>
        <w:gridCol w:w="135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16" w:hRule="atLeast"/>
          <w:jc w:val="center"/>
        </w:trPr>
        <w:tc>
          <w:tcPr>
            <w:tcW w:w="8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b/>
                <w:bCs/>
                <w:color w:val="000000"/>
                <w:kern w:val="0"/>
                <w:sz w:val="24"/>
              </w:rPr>
              <w:t xml:space="preserve"> </w:t>
            </w:r>
            <w:r>
              <w:rPr>
                <w:rFonts w:hint="eastAsia" w:ascii="宋体" w:hAnsi="宋体" w:cs="宋体"/>
                <w:color w:val="000000"/>
                <w:kern w:val="0"/>
                <w:sz w:val="24"/>
              </w:rPr>
              <w:t>序号</w:t>
            </w:r>
          </w:p>
        </w:tc>
        <w:tc>
          <w:tcPr>
            <w:tcW w:w="2192"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名称</w:t>
            </w:r>
          </w:p>
        </w:tc>
        <w:tc>
          <w:tcPr>
            <w:tcW w:w="953"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单位</w:t>
            </w:r>
          </w:p>
        </w:tc>
        <w:tc>
          <w:tcPr>
            <w:tcW w:w="1666" w:type="dxa"/>
            <w:tcBorders>
              <w:top w:val="single" w:color="auto" w:sz="8" w:space="0"/>
              <w:left w:val="outset" w:color="000000" w:sz="2" w:space="0"/>
              <w:bottom w:val="single" w:color="auto" w:sz="8" w:space="0"/>
              <w:right w:val="outset" w:color="000000" w:sz="2" w:space="0"/>
            </w:tcBorders>
            <w:tcMar>
              <w:top w:w="0" w:type="dxa"/>
              <w:left w:w="108" w:type="dxa"/>
              <w:bottom w:w="0" w:type="dxa"/>
              <w:right w:w="108" w:type="dxa"/>
            </w:tcMar>
            <w:vAlign w:val="center"/>
          </w:tcPr>
          <w:p>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规格</w:t>
            </w:r>
          </w:p>
        </w:tc>
        <w:tc>
          <w:tcPr>
            <w:tcW w:w="1559"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单价（元）</w:t>
            </w:r>
          </w:p>
        </w:tc>
        <w:tc>
          <w:tcPr>
            <w:tcW w:w="1352"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852" w:type="dxa"/>
            <w:tcBorders>
              <w:top w:val="outset" w:color="000000" w:sz="2"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2192"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953"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1666" w:type="dxa"/>
            <w:tcBorders>
              <w:top w:val="outset" w:color="000000" w:sz="2" w:space="0"/>
              <w:left w:val="outset" w:color="000000" w:sz="2" w:space="0"/>
              <w:bottom w:val="single" w:color="auto" w:sz="8"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1559"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c>
          <w:tcPr>
            <w:tcW w:w="1352"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left"/>
              <w:rPr>
                <w:rFonts w:ascii="宋体" w:hAnsi="宋体" w:cs="宋体"/>
                <w:color w:val="333333"/>
                <w:kern w:val="0"/>
                <w:sz w:val="24"/>
              </w:rPr>
            </w:pPr>
            <w:r>
              <w:rPr>
                <w:rFonts w:hint="eastAsia" w:ascii="宋体" w:hAnsi="宋体" w:cs="宋体"/>
                <w:color w:val="000000"/>
                <w:kern w:val="0"/>
                <w:sz w:val="24"/>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852" w:type="dxa"/>
            <w:tcBorders>
              <w:top w:val="outset" w:color="000000" w:sz="2" w:space="0"/>
              <w:left w:val="single" w:color="auto" w:sz="8"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2192"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953"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1666" w:type="dxa"/>
            <w:tcBorders>
              <w:top w:val="outset" w:color="000000" w:sz="2" w:space="0"/>
              <w:left w:val="outset" w:color="000000" w:sz="2" w:space="0"/>
              <w:bottom w:val="outset" w:color="000000" w:sz="2"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1559"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c>
          <w:tcPr>
            <w:tcW w:w="1352"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852" w:type="dxa"/>
            <w:tcBorders>
              <w:top w:val="outset" w:color="000000" w:sz="2" w:space="0"/>
              <w:left w:val="single" w:color="auto" w:sz="8"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2192"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953"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1666" w:type="dxa"/>
            <w:tcBorders>
              <w:top w:val="outset" w:color="000000" w:sz="2" w:space="0"/>
              <w:left w:val="outset" w:color="000000" w:sz="2" w:space="0"/>
              <w:bottom w:val="outset" w:color="000000" w:sz="2"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1559"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352"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r>
    </w:tbl>
    <w:p>
      <w:pPr>
        <w:widowControl/>
        <w:spacing w:line="360" w:lineRule="auto"/>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注：1.报价应是最终用户验收合格后的总价，税费、采购文件规定的其它费用。</w:t>
      </w:r>
    </w:p>
    <w:p>
      <w:pPr>
        <w:widowControl/>
        <w:spacing w:line="360" w:lineRule="auto"/>
        <w:ind w:firstLine="480" w:firstLineChars="200"/>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2.“报价一览表”为多页的，每页均需由法定代表人或授权代表签字并盖投标人印章。</w:t>
      </w:r>
    </w:p>
    <w:p>
      <w:pPr>
        <w:widowControl/>
        <w:spacing w:line="360" w:lineRule="auto"/>
        <w:ind w:firstLine="480" w:firstLineChars="200"/>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3.“报价一览表”需单独密封。</w:t>
      </w:r>
    </w:p>
    <w:p>
      <w:pPr>
        <w:widowControl/>
        <w:spacing w:line="360" w:lineRule="auto"/>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 xml:space="preserve">供应商名称（盖章）：        </w:t>
      </w:r>
    </w:p>
    <w:p>
      <w:pPr>
        <w:widowControl/>
        <w:spacing w:line="360" w:lineRule="auto"/>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 xml:space="preserve">法定代表人或授权代表（签字）：     </w:t>
      </w:r>
    </w:p>
    <w:p>
      <w:pPr>
        <w:widowControl/>
        <w:spacing w:line="360" w:lineRule="auto"/>
        <w:ind w:firstLine="480"/>
        <w:jc w:val="left"/>
      </w:pPr>
      <w:r>
        <w:rPr>
          <w:rFonts w:hint="eastAsia" w:ascii="仿宋_GB2312" w:hAnsi="宋体" w:eastAsia="仿宋_GB2312" w:cs="宋体"/>
          <w:color w:val="000000"/>
          <w:kern w:val="0"/>
          <w:sz w:val="24"/>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NDA1ZmVjZTgwYjg0NDlhY2E1OTNhMmIxN2FmYTcifQ=="/>
    <w:docVar w:name="KSO_WPS_MARK_KEY" w:val="c7f39b31-ade6-44e6-97ee-0fbfaad4ba5a"/>
  </w:docVars>
  <w:rsids>
    <w:rsidRoot w:val="00EE799F"/>
    <w:rsid w:val="0011542D"/>
    <w:rsid w:val="007C2867"/>
    <w:rsid w:val="00810A96"/>
    <w:rsid w:val="00A502F4"/>
    <w:rsid w:val="00B14FC8"/>
    <w:rsid w:val="00EE799F"/>
    <w:rsid w:val="00F463F6"/>
    <w:rsid w:val="05D73BF6"/>
    <w:rsid w:val="15332BE9"/>
    <w:rsid w:val="1CC4074E"/>
    <w:rsid w:val="448623FE"/>
    <w:rsid w:val="4671649F"/>
    <w:rsid w:val="4F042870"/>
    <w:rsid w:val="555F223F"/>
    <w:rsid w:val="738744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ody Text Indent"/>
    <w:basedOn w:val="1"/>
    <w:link w:val="10"/>
    <w:qFormat/>
    <w:uiPriority w:val="0"/>
    <w:pPr>
      <w:ind w:left="567" w:leftChars="270"/>
    </w:pPr>
    <w:rPr>
      <w:rFonts w:ascii="Calibri" w:hAnsi="Calibri"/>
      <w:kern w:val="0"/>
      <w:sz w:val="20"/>
      <w:szCs w:val="20"/>
    </w:rPr>
  </w:style>
  <w:style w:type="paragraph" w:styleId="4">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5">
    <w:name w:val="Body Text First Indent 2"/>
    <w:basedOn w:val="3"/>
    <w:link w:val="11"/>
    <w:qFormat/>
    <w:uiPriority w:val="0"/>
    <w:pPr>
      <w:tabs>
        <w:tab w:val="left" w:pos="2700"/>
      </w:tabs>
      <w:ind w:firstLine="420"/>
    </w:p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annotation reference"/>
    <w:basedOn w:val="8"/>
    <w:semiHidden/>
    <w:unhideWhenUsed/>
    <w:qFormat/>
    <w:uiPriority w:val="99"/>
    <w:rPr>
      <w:sz w:val="21"/>
      <w:szCs w:val="21"/>
    </w:rPr>
  </w:style>
  <w:style w:type="character" w:customStyle="1" w:styleId="10">
    <w:name w:val="正文文本缩进 Char"/>
    <w:basedOn w:val="8"/>
    <w:link w:val="3"/>
    <w:qFormat/>
    <w:uiPriority w:val="0"/>
    <w:rPr>
      <w:rFonts w:ascii="Calibri" w:hAnsi="Calibri"/>
    </w:rPr>
  </w:style>
  <w:style w:type="character" w:customStyle="1" w:styleId="11">
    <w:name w:val="正文首行缩进 2 Char"/>
    <w:basedOn w:val="10"/>
    <w:link w:val="5"/>
    <w:qFormat/>
    <w:uiPriority w:val="0"/>
  </w:style>
  <w:style w:type="character" w:customStyle="1" w:styleId="12">
    <w:name w:val="批注文字 Char"/>
    <w:basedOn w:val="8"/>
    <w:link w:val="2"/>
    <w:semiHidden/>
    <w:uiPriority w:val="99"/>
    <w:rPr>
      <w:kern w:val="2"/>
      <w:sz w:val="21"/>
      <w:szCs w:val="22"/>
    </w:rPr>
  </w:style>
  <w:style w:type="paragraph" w:customStyle="1" w:styleId="13">
    <w:name w:val="p0"/>
    <w:basedOn w:val="1"/>
    <w:qFormat/>
    <w:uiPriority w:val="0"/>
    <w:pPr>
      <w:widowControl/>
    </w:pPr>
    <w:rPr>
      <w:rFonts w:ascii="Calibri" w:hAnsi="Calibri" w:cs="宋体"/>
      <w:kern w:val="0"/>
      <w:szCs w:val="21"/>
    </w:rPr>
  </w:style>
  <w:style w:type="paragraph" w:customStyle="1" w:styleId="1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788</Words>
  <Characters>892</Characters>
  <Lines>11</Lines>
  <Paragraphs>3</Paragraphs>
  <TotalTime>3</TotalTime>
  <ScaleCrop>false</ScaleCrop>
  <LinksUpToDate>false</LinksUpToDate>
  <CharactersWithSpaces>918</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2022-11-08T09:03:00Z</dcterms:created>
  <dc:creator>a</dc:creator>
  <cp:lastModifiedBy>Admin</cp:lastModifiedBy>
  <dcterms:modified xsi:type="dcterms:W3CDTF">2026-10-15T01:51:22Z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F1788D297B3C4E25B45C569B8DA79870</vt:lpwstr>
  </property>
</Properties>
</file>