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69989">
      <w:pPr>
        <w:keepNext w:val="0"/>
        <w:keepLines w:val="0"/>
        <w:widowControl w:val="0"/>
        <w:suppressLineNumbers w:val="0"/>
        <w:spacing w:before="0" w:beforeAutospacing="0" w:after="0" w:afterAutospacing="0"/>
        <w:ind w:left="0" w:right="0" w:firstLine="560" w:firstLineChars="200"/>
        <w:jc w:val="both"/>
        <w:outlineLvl w:val="0"/>
        <w:rPr>
          <w:rFonts w:hint="eastAsia" w:ascii="宋体" w:hAnsi="宋体" w:eastAsia="黑体" w:cs="宋体"/>
          <w:b/>
          <w:bCs w:val="0"/>
          <w:color w:val="000000"/>
          <w:kern w:val="2"/>
          <w:sz w:val="28"/>
          <w:szCs w:val="28"/>
        </w:rPr>
      </w:pPr>
      <w:r>
        <w:rPr>
          <w:rFonts w:hint="eastAsia" w:ascii="黑体" w:hAnsi="宋体" w:eastAsia="黑体" w:cs="黑体"/>
          <w:b w:val="0"/>
          <w:bCs w:val="0"/>
          <w:kern w:val="2"/>
          <w:sz w:val="28"/>
          <w:szCs w:val="28"/>
          <w:lang w:val="en-US" w:eastAsia="zh-CN" w:bidi="ar"/>
        </w:rPr>
        <w:t>附件1：</w:t>
      </w:r>
      <w:r>
        <w:rPr>
          <w:rFonts w:hint="eastAsia" w:ascii="黑体" w:hAnsi="宋体" w:eastAsia="黑体" w:cs="黑体"/>
          <w:b w:val="0"/>
          <w:bCs w:val="0"/>
          <w:color w:val="000000"/>
          <w:kern w:val="2"/>
          <w:sz w:val="28"/>
          <w:szCs w:val="28"/>
          <w:lang w:val="en-US" w:eastAsia="zh-CN" w:bidi="ar"/>
        </w:rPr>
        <w:t>采购需求</w:t>
      </w:r>
      <w:r>
        <w:commentReference w:id="0"/>
      </w:r>
    </w:p>
    <w:p w14:paraId="6993072D">
      <w:pPr>
        <w:pStyle w:val="18"/>
        <w:widowControl/>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cs="宋体"/>
          <w:b/>
          <w:bCs w:val="0"/>
          <w:color w:val="000000"/>
          <w:kern w:val="2"/>
          <w:sz w:val="24"/>
          <w:szCs w:val="24"/>
          <w:lang w:val="en-US" w:eastAsia="zh-CN"/>
        </w:rPr>
      </w:pPr>
      <w:r>
        <w:rPr>
          <w:rFonts w:hint="eastAsia" w:ascii="宋体" w:hAnsi="宋体" w:cs="宋体"/>
          <w:b/>
          <w:bCs w:val="0"/>
          <w:color w:val="000000"/>
          <w:kern w:val="2"/>
          <w:sz w:val="24"/>
          <w:szCs w:val="24"/>
          <w:lang w:val="en-US" w:eastAsia="zh-CN"/>
        </w:rPr>
        <w:t>一、项目概况</w:t>
      </w:r>
    </w:p>
    <w:p w14:paraId="07616AA3">
      <w:pPr>
        <w:pStyle w:val="18"/>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（一）项目名称：人类免疫缺陷病毒Ⅰ型核酸检测设备院内采购项目</w:t>
      </w:r>
    </w:p>
    <w:p w14:paraId="7AE08285">
      <w:pPr>
        <w:pStyle w:val="18"/>
        <w:widowControl/>
        <w:numPr>
          <w:ilvl w:val="0"/>
          <w:numId w:val="0"/>
        </w:numPr>
        <w:adjustRightInd w:val="0"/>
        <w:spacing w:before="156" w:beforeLines="50" w:beforeAutospacing="0" w:after="156" w:afterLines="50" w:afterAutospacing="0" w:line="360" w:lineRule="auto"/>
        <w:ind w:left="0" w:leftChars="0" w:right="0" w:rightChars="0" w:firstLine="480" w:firstLineChars="200"/>
        <w:contextualSpacing/>
        <w:jc w:val="left"/>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lang w:val="en-US" w:eastAsia="zh-CN" w:bidi="ar"/>
        </w:rPr>
        <w:t>（</w:t>
      </w:r>
      <w:r>
        <w:rPr>
          <w:rFonts w:hint="eastAsia" w:ascii="宋体" w:hAnsi="宋体" w:cs="宋体"/>
          <w:b w:val="0"/>
          <w:bCs/>
          <w:color w:val="000000"/>
          <w:kern w:val="2"/>
          <w:sz w:val="24"/>
          <w:szCs w:val="24"/>
          <w:lang w:val="en-US" w:eastAsia="zh-CN" w:bidi="ar"/>
        </w:rPr>
        <w:t>二</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color w:val="000000"/>
          <w:kern w:val="2"/>
          <w:sz w:val="24"/>
          <w:szCs w:val="24"/>
        </w:rPr>
        <w:t>采购清单及</w:t>
      </w:r>
      <w:r>
        <w:rPr>
          <w:rFonts w:hint="eastAsia" w:ascii="宋体" w:hAnsi="宋体" w:cs="宋体"/>
          <w:b w:val="0"/>
          <w:bCs/>
          <w:color w:val="000000"/>
          <w:kern w:val="2"/>
          <w:sz w:val="24"/>
          <w:szCs w:val="24"/>
          <w:lang w:val="en-US" w:eastAsia="zh-CN"/>
        </w:rPr>
        <w:t>最高</w:t>
      </w:r>
      <w:r>
        <w:rPr>
          <w:rFonts w:hint="eastAsia" w:ascii="宋体" w:hAnsi="宋体" w:eastAsia="宋体" w:cs="宋体"/>
          <w:b w:val="0"/>
          <w:bCs/>
          <w:color w:val="000000"/>
          <w:kern w:val="2"/>
          <w:sz w:val="24"/>
          <w:szCs w:val="24"/>
          <w:highlight w:val="none"/>
        </w:rPr>
        <w:t>限价</w:t>
      </w:r>
      <w:r>
        <w:rPr>
          <w:rFonts w:hint="eastAsia" w:ascii="宋体" w:hAnsi="宋体" w:eastAsia="宋体" w:cs="宋体"/>
          <w:b w:val="0"/>
          <w:bCs/>
          <w:color w:val="000000"/>
          <w:kern w:val="2"/>
          <w:sz w:val="24"/>
          <w:szCs w:val="24"/>
        </w:rPr>
        <w:t>：</w:t>
      </w:r>
    </w:p>
    <w:tbl>
      <w:tblPr>
        <w:tblStyle w:val="13"/>
        <w:tblpPr w:leftFromText="180" w:rightFromText="180" w:vertAnchor="text" w:horzAnchor="page" w:tblpX="1875" w:tblpY="193"/>
        <w:tblOverlap w:val="never"/>
        <w:tblW w:w="79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044"/>
        <w:gridCol w:w="2491"/>
        <w:gridCol w:w="1544"/>
        <w:gridCol w:w="1969"/>
      </w:tblGrid>
      <w:tr w14:paraId="5667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933" w:type="dxa"/>
            <w:noWrap w:val="0"/>
            <w:vAlign w:val="center"/>
          </w:tcPr>
          <w:p w14:paraId="2FA21494">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包号</w:t>
            </w:r>
          </w:p>
        </w:tc>
        <w:tc>
          <w:tcPr>
            <w:tcW w:w="1044" w:type="dxa"/>
            <w:noWrap w:val="0"/>
            <w:vAlign w:val="center"/>
          </w:tcPr>
          <w:p w14:paraId="2F9F4171">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序号</w:t>
            </w:r>
          </w:p>
        </w:tc>
        <w:tc>
          <w:tcPr>
            <w:tcW w:w="2491" w:type="dxa"/>
            <w:noWrap w:val="0"/>
            <w:vAlign w:val="center"/>
          </w:tcPr>
          <w:p w14:paraId="44C18052">
            <w:pPr>
              <w:keepNext w:val="0"/>
              <w:keepLines w:val="0"/>
              <w:suppressLineNumbers w:val="0"/>
              <w:spacing w:before="0" w:beforeAutospacing="0" w:after="0" w:afterAutospacing="0"/>
              <w:ind w:left="0" w:right="0"/>
              <w:jc w:val="center"/>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标的名称</w:t>
            </w:r>
          </w:p>
        </w:tc>
        <w:tc>
          <w:tcPr>
            <w:tcW w:w="1544" w:type="dxa"/>
            <w:noWrap w:val="0"/>
            <w:vAlign w:val="center"/>
          </w:tcPr>
          <w:p w14:paraId="778F8EA4">
            <w:pPr>
              <w:keepNext w:val="0"/>
              <w:keepLines w:val="0"/>
              <w:suppressLineNumbers w:val="0"/>
              <w:spacing w:before="0" w:beforeAutospacing="0" w:after="0" w:afterAutospacing="0"/>
              <w:ind w:left="0" w:right="0"/>
              <w:jc w:val="center"/>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数量</w:t>
            </w:r>
          </w:p>
        </w:tc>
        <w:tc>
          <w:tcPr>
            <w:tcW w:w="1969" w:type="dxa"/>
            <w:noWrap w:val="0"/>
            <w:vAlign w:val="center"/>
          </w:tcPr>
          <w:p w14:paraId="049413A4">
            <w:pPr>
              <w:keepNext w:val="0"/>
              <w:keepLines w:val="0"/>
              <w:suppressLineNumbers w:val="0"/>
              <w:spacing w:before="0" w:beforeAutospacing="0" w:after="0" w:afterAutospacing="0"/>
              <w:ind w:left="0" w:right="0"/>
              <w:jc w:val="center"/>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最高限价（元）</w:t>
            </w:r>
          </w:p>
        </w:tc>
      </w:tr>
      <w:tr w14:paraId="418A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33" w:type="dxa"/>
            <w:noWrap w:val="0"/>
            <w:vAlign w:val="center"/>
          </w:tcPr>
          <w:p w14:paraId="25F49EC8">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1</w:t>
            </w:r>
          </w:p>
        </w:tc>
        <w:tc>
          <w:tcPr>
            <w:tcW w:w="1044" w:type="dxa"/>
            <w:noWrap w:val="0"/>
            <w:vAlign w:val="center"/>
          </w:tcPr>
          <w:p w14:paraId="5DEA02D2">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标的1</w:t>
            </w:r>
          </w:p>
        </w:tc>
        <w:tc>
          <w:tcPr>
            <w:tcW w:w="2491" w:type="dxa"/>
            <w:noWrap w:val="0"/>
            <w:vAlign w:val="center"/>
          </w:tcPr>
          <w:p w14:paraId="1F13CA99">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人类免疫缺陷病毒Ⅰ型核酸检测设备</w:t>
            </w:r>
          </w:p>
        </w:tc>
        <w:tc>
          <w:tcPr>
            <w:tcW w:w="1544" w:type="dxa"/>
            <w:noWrap w:val="0"/>
            <w:vAlign w:val="center"/>
          </w:tcPr>
          <w:p w14:paraId="443857F3">
            <w:pPr>
              <w:keepNext w:val="0"/>
              <w:keepLines w:val="0"/>
              <w:suppressLineNumbers w:val="0"/>
              <w:spacing w:before="0" w:beforeAutospacing="0" w:after="0" w:afterAutospacing="0"/>
              <w:ind w:left="0" w:right="0"/>
              <w:jc w:val="center"/>
              <w:rPr>
                <w:rFonts w:hint="default"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1台</w:t>
            </w:r>
          </w:p>
        </w:tc>
        <w:tc>
          <w:tcPr>
            <w:tcW w:w="1969" w:type="dxa"/>
            <w:noWrap w:val="0"/>
            <w:vAlign w:val="center"/>
          </w:tcPr>
          <w:p w14:paraId="1B7A13C1">
            <w:pPr>
              <w:keepNext w:val="0"/>
              <w:keepLines w:val="0"/>
              <w:suppressLineNumbers w:val="0"/>
              <w:spacing w:before="0" w:beforeAutospacing="0" w:after="0" w:afterAutospacing="0"/>
              <w:ind w:left="0" w:right="0"/>
              <w:jc w:val="center"/>
              <w:rPr>
                <w:rFonts w:hint="eastAsia" w:ascii="宋体" w:hAnsi="宋体" w:eastAsia="宋体" w:cs="宋体"/>
                <w:b w:val="0"/>
                <w:bCs/>
                <w:color w:val="000000"/>
                <w:kern w:val="2"/>
                <w:sz w:val="24"/>
                <w:szCs w:val="24"/>
                <w:lang w:val="en-US" w:eastAsia="zh-CN" w:bidi="ar"/>
              </w:rPr>
            </w:pPr>
            <w:r>
              <w:rPr>
                <w:rFonts w:hint="eastAsia" w:ascii="宋体" w:hAnsi="宋体" w:eastAsia="宋体" w:cs="宋体"/>
                <w:b w:val="0"/>
                <w:bCs/>
                <w:color w:val="000000"/>
                <w:kern w:val="2"/>
                <w:sz w:val="24"/>
                <w:szCs w:val="24"/>
                <w:lang w:val="en-US" w:eastAsia="zh-CN" w:bidi="ar"/>
              </w:rPr>
              <w:t>400000</w:t>
            </w:r>
          </w:p>
        </w:tc>
      </w:tr>
    </w:tbl>
    <w:p w14:paraId="6ED72E2D">
      <w:pPr>
        <w:pStyle w:val="18"/>
        <w:widowControl/>
        <w:adjustRightInd w:val="0"/>
        <w:spacing w:before="156" w:beforeLines="50" w:beforeAutospacing="0" w:after="156" w:afterLines="50" w:afterAutospacing="0" w:line="360" w:lineRule="auto"/>
        <w:ind w:left="0" w:leftChars="0" w:firstLine="480" w:firstLineChars="200"/>
        <w:contextualSpacing/>
        <w:jc w:val="left"/>
        <w:outlineLvl w:val="9"/>
        <w:rPr>
          <w:rFonts w:hint="eastAsia" w:ascii="宋体" w:hAnsi="宋体" w:eastAsia="宋体" w:cs="宋体"/>
          <w:b w:val="0"/>
          <w:bCs/>
          <w:color w:val="000000"/>
          <w:kern w:val="2"/>
          <w:sz w:val="24"/>
          <w:szCs w:val="24"/>
        </w:rPr>
      </w:pPr>
      <w:r>
        <w:rPr>
          <w:rFonts w:hint="eastAsia" w:ascii="宋体" w:hAnsi="宋体" w:eastAsia="宋体" w:cs="宋体"/>
          <w:b w:val="0"/>
          <w:bCs/>
          <w:color w:val="000000"/>
          <w:kern w:val="2"/>
          <w:sz w:val="24"/>
          <w:szCs w:val="24"/>
        </w:rPr>
        <w:t>注：投标报价单价不能超过单价最高限价，否则视为无效投标。</w:t>
      </w:r>
    </w:p>
    <w:p w14:paraId="6D790C16">
      <w:pPr>
        <w:pStyle w:val="18"/>
        <w:widowControl/>
        <w:adjustRightInd w:val="0"/>
        <w:spacing w:before="156" w:beforeLines="50" w:beforeAutospacing="0" w:after="156" w:afterLines="50" w:afterAutospacing="0" w:line="360" w:lineRule="auto"/>
        <w:ind w:left="0" w:leftChars="0" w:firstLine="0" w:firstLineChars="0"/>
        <w:contextualSpacing/>
        <w:jc w:val="left"/>
        <w:outlineLvl w:val="9"/>
        <w:rPr>
          <w:rFonts w:hint="eastAsia" w:ascii="宋体" w:hAnsi="宋体" w:eastAsia="宋体" w:cs="宋体"/>
          <w:b w:val="0"/>
          <w:bCs/>
          <w:color w:val="000000"/>
          <w:kern w:val="2"/>
          <w:sz w:val="24"/>
          <w:szCs w:val="24"/>
        </w:rPr>
      </w:pPr>
    </w:p>
    <w:p w14:paraId="67E5FECE">
      <w:pPr>
        <w:pStyle w:val="18"/>
        <w:widowControl/>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eastAsia="宋体" w:cs="宋体"/>
          <w:b/>
          <w:bCs w:val="0"/>
          <w:color w:val="000000"/>
          <w:kern w:val="2"/>
          <w:sz w:val="24"/>
          <w:szCs w:val="24"/>
        </w:rPr>
      </w:pPr>
      <w:r>
        <w:rPr>
          <w:rFonts w:hint="eastAsia" w:ascii="宋体" w:hAnsi="宋体" w:cs="宋体"/>
          <w:b/>
          <w:bCs w:val="0"/>
          <w:color w:val="000000"/>
          <w:kern w:val="2"/>
          <w:sz w:val="24"/>
          <w:szCs w:val="24"/>
          <w:lang w:val="en-US" w:eastAsia="zh-CN"/>
        </w:rPr>
        <w:t>二、</w:t>
      </w:r>
      <w:r>
        <w:rPr>
          <w:rFonts w:hint="eastAsia" w:ascii="宋体" w:hAnsi="宋体" w:eastAsia="宋体" w:cs="宋体"/>
          <w:b/>
          <w:bCs w:val="0"/>
          <w:color w:val="000000"/>
          <w:kern w:val="2"/>
          <w:sz w:val="24"/>
          <w:szCs w:val="24"/>
        </w:rPr>
        <w:t>技术要求：</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1320"/>
        <w:gridCol w:w="6138"/>
      </w:tblGrid>
      <w:tr w14:paraId="430F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249DF8B9">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序号</w:t>
            </w:r>
          </w:p>
        </w:tc>
        <w:tc>
          <w:tcPr>
            <w:tcW w:w="1320" w:type="dxa"/>
            <w:vAlign w:val="center"/>
          </w:tcPr>
          <w:p w14:paraId="1E750790">
            <w:pPr>
              <w:pStyle w:val="18"/>
              <w:widowControl/>
              <w:adjustRightInd w:val="0"/>
              <w:spacing w:before="156" w:beforeLines="50" w:beforeAutospacing="0" w:after="156" w:afterLines="50" w:afterAutospacing="0" w:line="360" w:lineRule="auto"/>
              <w:ind w:left="0" w:leftChars="0" w:firstLine="0" w:firstLineChars="0"/>
              <w:contextualSpacing/>
              <w:jc w:val="both"/>
              <w:outlineLvl w:val="1"/>
              <w:rPr>
                <w:rFonts w:hint="default"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设备名称</w:t>
            </w:r>
          </w:p>
        </w:tc>
        <w:tc>
          <w:tcPr>
            <w:tcW w:w="6138" w:type="dxa"/>
            <w:vAlign w:val="center"/>
          </w:tcPr>
          <w:p w14:paraId="436A9CFB">
            <w:pPr>
              <w:pStyle w:val="18"/>
              <w:widowControl/>
              <w:adjustRightInd w:val="0"/>
              <w:spacing w:before="156" w:beforeLines="50" w:beforeAutospacing="0" w:after="156" w:afterLines="50" w:afterAutospacing="0" w:line="360" w:lineRule="auto"/>
              <w:contextualSpacing/>
              <w:jc w:val="center"/>
              <w:outlineLvl w:val="1"/>
              <w:rPr>
                <w:rFonts w:hint="default"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技术要求</w:t>
            </w:r>
          </w:p>
        </w:tc>
      </w:tr>
      <w:tr w14:paraId="1CAC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15120E41">
            <w:pPr>
              <w:pStyle w:val="18"/>
              <w:widowControl/>
              <w:adjustRightInd w:val="0"/>
              <w:spacing w:before="156" w:beforeLines="50" w:beforeAutospacing="0" w:after="156" w:afterLines="50" w:afterAutospacing="0" w:line="360" w:lineRule="auto"/>
              <w:ind w:left="0" w:leftChars="0" w:firstLine="0" w:firstLineChars="0"/>
              <w:contextualSpacing/>
              <w:jc w:val="center"/>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cs="宋体"/>
                <w:b w:val="0"/>
                <w:bCs/>
                <w:color w:val="000000"/>
                <w:kern w:val="2"/>
                <w:sz w:val="24"/>
                <w:szCs w:val="24"/>
                <w:vertAlign w:val="baseline"/>
                <w:lang w:val="en-US" w:eastAsia="zh-CN"/>
              </w:rPr>
              <w:t>1</w:t>
            </w:r>
          </w:p>
        </w:tc>
        <w:tc>
          <w:tcPr>
            <w:tcW w:w="1320" w:type="dxa"/>
            <w:vAlign w:val="center"/>
          </w:tcPr>
          <w:p w14:paraId="62461DED">
            <w:pPr>
              <w:pStyle w:val="18"/>
              <w:widowControl/>
              <w:adjustRightInd w:val="0"/>
              <w:spacing w:before="156" w:beforeLines="50" w:beforeAutospacing="0" w:after="156" w:afterLines="50" w:afterAutospacing="0" w:line="360" w:lineRule="auto"/>
              <w:ind w:left="0" w:leftChars="0" w:firstLine="0" w:firstLineChars="0"/>
              <w:contextualSpacing/>
              <w:jc w:val="both"/>
              <w:outlineLvl w:val="1"/>
              <w:rPr>
                <w:rFonts w:hint="eastAsia" w:ascii="宋体" w:hAnsi="宋体" w:eastAsia="宋体" w:cs="宋体"/>
                <w:b w:val="0"/>
                <w:bCs/>
                <w:color w:val="auto"/>
                <w:kern w:val="2"/>
                <w:sz w:val="24"/>
                <w:szCs w:val="24"/>
                <w:vertAlign w:val="baseline"/>
              </w:rPr>
            </w:pPr>
            <w:r>
              <w:rPr>
                <w:rFonts w:hint="eastAsia" w:ascii="宋体" w:hAnsi="宋体" w:eastAsia="宋体" w:cs="宋体"/>
                <w:b w:val="0"/>
                <w:bCs/>
                <w:color w:val="auto"/>
                <w:kern w:val="2"/>
                <w:sz w:val="24"/>
                <w:szCs w:val="24"/>
                <w:vertAlign w:val="baseline"/>
              </w:rPr>
              <w:t>人类免疫缺陷病毒Ⅰ型核酸检测设备</w:t>
            </w:r>
          </w:p>
        </w:tc>
        <w:tc>
          <w:tcPr>
            <w:tcW w:w="6138" w:type="dxa"/>
            <w:vAlign w:val="center"/>
          </w:tcPr>
          <w:p w14:paraId="68385A53">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01：人类免疫缺陷病毒Ⅰ型核酸检测设备</w:t>
            </w:r>
          </w:p>
          <w:p w14:paraId="1C4A5D81">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★1.采用逆转录聚合酶链反应（RT-PCR）技术，对全血和干血斑类型样本中 HIV-1总核酸进行定性检测。</w:t>
            </w:r>
          </w:p>
          <w:p w14:paraId="41083A1D">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▲2.全流程集成：设备须具备“样本进、结果出”的处理能力，在封闭式反应单元内自动完成HIV-1核酸提取、逆转录、扩增与荧光检测，中间无手工开盖、无人工转移环节。</w:t>
            </w:r>
          </w:p>
          <w:p w14:paraId="19D1487E">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▲3.设备搭载检测模块数量≥16个，每批次可检测样本数量≥16个。</w:t>
            </w:r>
          </w:p>
          <w:p w14:paraId="55E52CD8">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4.各检测模块为独立反应单元，相互独立运行、随来随检、模块间互不干扰。</w:t>
            </w:r>
          </w:p>
          <w:p w14:paraId="3F1B9DDC">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5.检测全过程在封闭系统内完成，无需设置独立的核酸提取区/扩增区，满足分区操作要求。</w:t>
            </w:r>
          </w:p>
          <w:p w14:paraId="129CE0A5">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▲6.检测模块应具备10色荧光检测能力（含激发光源与光电探测器），且各模块可独立完成荧光检测。</w:t>
            </w:r>
          </w:p>
          <w:p w14:paraId="01D233A6">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▲7.温控性能：最大升温速率（50℃→95℃）≥10℃/秒；最大降温速率（95℃→50℃）≥2.5℃/秒；温度准确度（60—95℃范围内）±1.0℃；时间准确度±1.0秒。</w:t>
            </w:r>
          </w:p>
          <w:p w14:paraId="6C507422">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8.数据接口：支持 HL7 或 ASTM 标准接口，能够与医院信息系统连接，实现检测结果与样本信息的传输。</w:t>
            </w:r>
          </w:p>
          <w:p w14:paraId="4B8D31BA">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▲9.试剂须与设备为同一技术平台配套产品，须提供制造商配套声明或相应同等效力证明文件；</w:t>
            </w:r>
          </w:p>
          <w:p w14:paraId="4CA86EF5">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▲10.试剂与设备的预期用途须覆盖干血斑样本，明确申明可用于婴儿艾滋病早期诊断的人免疫缺陷病毒（HIV-1）核酸定性检测。</w:t>
            </w:r>
          </w:p>
          <w:p w14:paraId="1A77653A">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▲11.HIV-1检测试剂性能要求：干血斑检出限≤900copies/mL，全血样本检出限≤200 copies/mL；</w:t>
            </w:r>
          </w:p>
          <w:p w14:paraId="2242FB6A">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12.干血斑样本可直接转移至检测盒进行快速检测，无需其他操作步骤。单个样本从加样上机至出结果的核酸定性检测时长≤95分钟。</w:t>
            </w:r>
          </w:p>
          <w:p w14:paraId="517708EF">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13.全血样本仅需微量血液(≤100ul)直接加样即可进行快速检测，无需其他操作步骤。单个样本从加样上机至出结果的核酸定性检测时长≤80分钟。</w:t>
            </w:r>
          </w:p>
          <w:p w14:paraId="19994ADB">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14.HIV-1检测试剂应为单人份独立包装，即开即用。</w:t>
            </w:r>
          </w:p>
          <w:p w14:paraId="469B83BB">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▲15.试剂2—28℃常温保存，有效期≥18个月。到货时试剂剩余有效期≥12个月。</w:t>
            </w:r>
          </w:p>
          <w:p w14:paraId="15B07AB5">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16.项目可扩展性，除HIV核酸检测外，还能进行乙肝病毒、结核分枝杆菌、丙肝病毒等项目的检测。</w:t>
            </w:r>
          </w:p>
          <w:p w14:paraId="6334E082">
            <w:pPr>
              <w:pStyle w:val="18"/>
              <w:widowControl/>
              <w:adjustRightInd w:val="0"/>
              <w:spacing w:before="156" w:beforeLines="50" w:beforeAutospacing="0" w:after="156" w:afterLines="50" w:afterAutospacing="0" w:line="360" w:lineRule="auto"/>
              <w:ind w:left="0" w:leftChars="0" w:firstLine="480" w:firstLineChars="200"/>
              <w:contextualSpacing/>
              <w:jc w:val="both"/>
              <w:outlineLvl w:val="1"/>
              <w:rPr>
                <w:rFonts w:hint="eastAsia" w:ascii="宋体" w:hAnsi="宋体" w:eastAsia="宋体" w:cs="宋体"/>
                <w:b w:val="0"/>
                <w:bCs/>
                <w:color w:val="000000"/>
                <w:kern w:val="2"/>
                <w:sz w:val="24"/>
                <w:szCs w:val="24"/>
                <w:vertAlign w:val="baseline"/>
                <w:lang w:val="en-US" w:eastAsia="zh-CN"/>
              </w:rPr>
            </w:pPr>
            <w:r>
              <w:rPr>
                <w:rFonts w:hint="eastAsia" w:ascii="宋体" w:hAnsi="宋体" w:eastAsia="宋体" w:cs="宋体"/>
                <w:b w:val="0"/>
                <w:bCs/>
                <w:color w:val="000000"/>
                <w:kern w:val="2"/>
                <w:sz w:val="24"/>
                <w:szCs w:val="24"/>
                <w:vertAlign w:val="baseline"/>
                <w:lang w:val="en-US" w:eastAsia="zh-CN"/>
              </w:rPr>
              <w:t>★17.投标产品须具有符合《医疗器械注册与备案管理办法》等政策法规要求的中华人民共和国医疗器械注册证或备案凭证，并加盖投标人公章。</w:t>
            </w:r>
          </w:p>
        </w:tc>
      </w:tr>
    </w:tbl>
    <w:p w14:paraId="4618D53B">
      <w:pPr>
        <w:pStyle w:val="18"/>
        <w:widowControl/>
        <w:adjustRightInd w:val="0"/>
        <w:spacing w:before="156" w:beforeLines="50" w:beforeAutospacing="0" w:after="156" w:afterLines="50" w:afterAutospacing="0" w:line="360" w:lineRule="auto"/>
        <w:ind w:left="0" w:firstLine="480" w:firstLineChars="200"/>
        <w:contextualSpacing/>
        <w:jc w:val="left"/>
        <w:outlineLvl w:val="9"/>
        <w:rPr>
          <w:rFonts w:hint="eastAsia" w:ascii="宋体" w:hAnsi="宋体" w:cs="宋体"/>
          <w:kern w:val="2"/>
          <w:sz w:val="24"/>
          <w:szCs w:val="24"/>
          <w:lang w:val="en-US" w:eastAsia="zh-CN"/>
        </w:rPr>
      </w:pPr>
    </w:p>
    <w:p w14:paraId="252D1970">
      <w:pPr>
        <w:pStyle w:val="18"/>
        <w:widowControl/>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eastAsia="宋体" w:cs="宋体"/>
          <w:b/>
          <w:bCs/>
          <w:kern w:val="2"/>
          <w:sz w:val="24"/>
          <w:szCs w:val="24"/>
        </w:rPr>
      </w:pPr>
      <w:r>
        <w:rPr>
          <w:rFonts w:hint="eastAsia" w:ascii="宋体" w:hAnsi="宋体" w:cs="宋体"/>
          <w:b/>
          <w:bCs/>
          <w:kern w:val="2"/>
          <w:sz w:val="24"/>
          <w:szCs w:val="24"/>
          <w:lang w:val="en-US" w:eastAsia="zh-CN"/>
        </w:rPr>
        <w:t>三、</w:t>
      </w:r>
      <w:r>
        <w:rPr>
          <w:rFonts w:hint="eastAsia" w:ascii="宋体" w:hAnsi="宋体" w:eastAsia="宋体" w:cs="宋体"/>
          <w:b/>
          <w:bCs/>
          <w:kern w:val="2"/>
          <w:sz w:val="24"/>
          <w:szCs w:val="24"/>
        </w:rPr>
        <w:t>★商务要求：</w:t>
      </w:r>
    </w:p>
    <w:p w14:paraId="3D709F83">
      <w:pPr>
        <w:numPr>
          <w:ilvl w:val="0"/>
          <w:numId w:val="0"/>
        </w:numPr>
        <w:spacing w:line="360" w:lineRule="auto"/>
        <w:rPr>
          <w:rFonts w:hint="eastAsia" w:ascii="宋体" w:hAnsi="宋体" w:eastAsia="宋体" w:cs="宋体"/>
          <w:color w:val="000000" w:themeColor="text1"/>
          <w:kern w:val="0"/>
          <w:sz w:val="24"/>
          <w:szCs w:val="32"/>
          <w:lang w:eastAsia="zh-CN"/>
          <w14:textFill>
            <w14:solidFill>
              <w14:schemeClr w14:val="tx1"/>
            </w14:solidFill>
          </w14:textFill>
        </w:rPr>
      </w:pPr>
      <w:r>
        <w:rPr>
          <w:rFonts w:hint="eastAsia" w:ascii="宋体" w:hAnsi="宋体" w:eastAsia="宋体" w:cs="宋体"/>
          <w:color w:val="000000" w:themeColor="text1"/>
          <w:kern w:val="0"/>
          <w:sz w:val="24"/>
          <w:szCs w:val="32"/>
          <w:lang w:eastAsia="zh-CN"/>
          <w14:textFill>
            <w14:solidFill>
              <w14:schemeClr w14:val="tx1"/>
            </w14:solidFill>
          </w14:textFill>
        </w:rPr>
        <w:t>1.</w:t>
      </w:r>
      <w:r>
        <w:rPr>
          <w:rFonts w:hint="eastAsia" w:ascii="宋体" w:hAnsi="宋体" w:eastAsia="宋体" w:cs="宋体"/>
          <w:color w:val="000000" w:themeColor="text1"/>
          <w:kern w:val="0"/>
          <w:sz w:val="24"/>
          <w:szCs w:val="32"/>
          <w:lang w:val="en-US" w:eastAsia="zh-CN"/>
          <w14:textFill>
            <w14:solidFill>
              <w14:schemeClr w14:val="tx1"/>
            </w14:solidFill>
          </w14:textFill>
        </w:rPr>
        <w:t>合同履行期限</w:t>
      </w:r>
      <w:r>
        <w:rPr>
          <w:rFonts w:hint="eastAsia" w:ascii="宋体" w:hAnsi="宋体" w:eastAsia="宋体" w:cs="宋体"/>
          <w:color w:val="000000" w:themeColor="text1"/>
          <w:kern w:val="0"/>
          <w:sz w:val="24"/>
          <w:szCs w:val="32"/>
          <w:lang w:eastAsia="zh-CN"/>
          <w14:textFill>
            <w14:solidFill>
              <w14:schemeClr w14:val="tx1"/>
            </w14:solidFill>
          </w14:textFill>
        </w:rPr>
        <w:t>及地点</w:t>
      </w:r>
    </w:p>
    <w:p w14:paraId="3F715FB1">
      <w:pPr>
        <w:numPr>
          <w:ilvl w:val="0"/>
          <w:numId w:val="0"/>
        </w:numPr>
        <w:spacing w:line="360" w:lineRule="auto"/>
        <w:rPr>
          <w:rFonts w:hint="default" w:ascii="宋体" w:hAnsi="宋体" w:eastAsia="宋体" w:cs="宋体"/>
          <w:color w:val="000000" w:themeColor="text1"/>
          <w:kern w:val="0"/>
          <w:sz w:val="24"/>
          <w:szCs w:val="32"/>
          <w:lang w:val="en-US" w:eastAsia="zh-CN"/>
          <w14:textFill>
            <w14:solidFill>
              <w14:schemeClr w14:val="tx1"/>
            </w14:solidFill>
          </w14:textFill>
        </w:rPr>
      </w:pPr>
      <w:r>
        <w:rPr>
          <w:rFonts w:hint="eastAsia" w:ascii="宋体" w:hAnsi="宋体" w:eastAsia="宋体" w:cs="宋体"/>
          <w:color w:val="000000" w:themeColor="text1"/>
          <w:kern w:val="0"/>
          <w:sz w:val="24"/>
          <w:szCs w:val="32"/>
          <w:lang w:eastAsia="zh-CN"/>
          <w14:textFill>
            <w14:solidFill>
              <w14:schemeClr w14:val="tx1"/>
            </w14:solidFill>
          </w14:textFill>
        </w:rPr>
        <w:t xml:space="preserve">1.1 </w:t>
      </w:r>
      <w:r>
        <w:rPr>
          <w:rFonts w:hint="eastAsia" w:ascii="宋体" w:hAnsi="宋体" w:eastAsia="宋体" w:cs="宋体"/>
          <w:color w:val="000000" w:themeColor="text1"/>
          <w:kern w:val="0"/>
          <w:sz w:val="24"/>
          <w:szCs w:val="32"/>
          <w:lang w:val="en-US" w:eastAsia="zh-CN"/>
          <w14:textFill>
            <w14:solidFill>
              <w14:schemeClr w14:val="tx1"/>
            </w14:solidFill>
          </w14:textFill>
        </w:rPr>
        <w:t>合同履行期限</w:t>
      </w:r>
      <w:r>
        <w:rPr>
          <w:rFonts w:hint="eastAsia" w:ascii="宋体" w:hAnsi="宋体" w:eastAsia="宋体" w:cs="宋体"/>
          <w:color w:val="000000" w:themeColor="text1"/>
          <w:kern w:val="0"/>
          <w:sz w:val="24"/>
          <w:szCs w:val="32"/>
          <w:lang w:eastAsia="zh-CN"/>
          <w14:textFill>
            <w14:solidFill>
              <w14:schemeClr w14:val="tx1"/>
            </w14:solidFill>
          </w14:textFill>
        </w:rPr>
        <w:t>：</w:t>
      </w:r>
      <w:r>
        <w:rPr>
          <w:rFonts w:hint="eastAsia" w:ascii="宋体" w:hAnsi="宋体" w:eastAsia="宋体" w:cs="宋体"/>
          <w:color w:val="000000" w:themeColor="text1"/>
          <w:kern w:val="0"/>
          <w:sz w:val="24"/>
          <w:szCs w:val="32"/>
          <w:lang w:val="en-US" w:eastAsia="zh-CN"/>
          <w14:textFill>
            <w14:solidFill>
              <w14:schemeClr w14:val="tx1"/>
            </w14:solidFill>
          </w14:textFill>
        </w:rPr>
        <w:t>经甲乙双方法定代表人（或授权代表）签字并加盖公章（或合同专用章）之日起生效</w:t>
      </w:r>
      <w:r>
        <w:rPr>
          <w:rFonts w:hint="eastAsia" w:ascii="宋体" w:hAnsi="宋体" w:eastAsia="宋体" w:cs="宋体"/>
          <w:color w:val="000000" w:themeColor="text1"/>
          <w:kern w:val="0"/>
          <w:sz w:val="24"/>
          <w:szCs w:val="32"/>
          <w:lang w:eastAsia="zh-CN"/>
          <w14:textFill>
            <w14:solidFill>
              <w14:schemeClr w14:val="tx1"/>
            </w14:solidFill>
          </w14:textFill>
        </w:rPr>
        <w:t>，完成日期：</w:t>
      </w:r>
      <w:r>
        <w:rPr>
          <w:rFonts w:hint="eastAsia" w:ascii="宋体" w:hAnsi="宋体" w:eastAsia="宋体" w:cs="宋体"/>
          <w:color w:val="000000" w:themeColor="text1"/>
          <w:kern w:val="0"/>
          <w:sz w:val="24"/>
          <w:szCs w:val="32"/>
          <w:lang w:val="en-US" w:eastAsia="zh-CN"/>
          <w14:textFill>
            <w14:solidFill>
              <w14:schemeClr w14:val="tx1"/>
            </w14:solidFill>
          </w14:textFill>
        </w:rPr>
        <w:t>质保期结束之日</w:t>
      </w:r>
      <w:r>
        <w:rPr>
          <w:rFonts w:hint="eastAsia" w:ascii="宋体" w:hAnsi="宋体" w:eastAsia="宋体" w:cs="宋体"/>
          <w:color w:val="000000" w:themeColor="text1"/>
          <w:kern w:val="0"/>
          <w:sz w:val="24"/>
          <w:szCs w:val="32"/>
          <w:lang w:eastAsia="zh-CN"/>
          <w14:textFill>
            <w14:solidFill>
              <w14:schemeClr w14:val="tx1"/>
            </w14:solidFill>
          </w14:textFill>
        </w:rPr>
        <w:t>。</w:t>
      </w:r>
    </w:p>
    <w:p w14:paraId="028CB32C">
      <w:pPr>
        <w:numPr>
          <w:ilvl w:val="0"/>
          <w:numId w:val="0"/>
        </w:numPr>
        <w:spacing w:line="360" w:lineRule="auto"/>
        <w:rPr>
          <w:rFonts w:hint="eastAsia" w:ascii="宋体" w:hAnsi="宋体" w:eastAsia="宋体" w:cs="宋体"/>
          <w:color w:val="000000" w:themeColor="text1"/>
          <w:kern w:val="0"/>
          <w:sz w:val="24"/>
          <w:szCs w:val="32"/>
          <w:lang w:eastAsia="zh-CN"/>
          <w14:textFill>
            <w14:solidFill>
              <w14:schemeClr w14:val="tx1"/>
            </w14:solidFill>
          </w14:textFill>
        </w:rPr>
      </w:pPr>
      <w:r>
        <w:rPr>
          <w:rFonts w:hint="eastAsia" w:ascii="宋体" w:hAnsi="宋体" w:eastAsia="宋体" w:cs="宋体"/>
          <w:color w:val="000000" w:themeColor="text1"/>
          <w:kern w:val="0"/>
          <w:sz w:val="24"/>
          <w:szCs w:val="32"/>
          <w:lang w:eastAsia="zh-CN"/>
          <w14:textFill>
            <w14:solidFill>
              <w14:schemeClr w14:val="tx1"/>
            </w14:solidFill>
          </w14:textFill>
        </w:rPr>
        <w:t xml:space="preserve">1.2 </w:t>
      </w:r>
      <w:r>
        <w:rPr>
          <w:rFonts w:hint="eastAsia" w:ascii="宋体" w:hAnsi="宋体" w:eastAsia="宋体" w:cs="宋体"/>
          <w:color w:val="000000" w:themeColor="text1"/>
          <w:kern w:val="0"/>
          <w:sz w:val="24"/>
          <w:szCs w:val="32"/>
          <w:lang w:val="en-US" w:eastAsia="zh-CN"/>
          <w14:textFill>
            <w14:solidFill>
              <w14:schemeClr w14:val="tx1"/>
            </w14:solidFill>
          </w14:textFill>
        </w:rPr>
        <w:t>合同履行</w:t>
      </w:r>
      <w:r>
        <w:rPr>
          <w:rFonts w:hint="eastAsia" w:ascii="宋体" w:hAnsi="宋体" w:eastAsia="宋体" w:cs="宋体"/>
          <w:color w:val="000000" w:themeColor="text1"/>
          <w:kern w:val="0"/>
          <w:sz w:val="24"/>
          <w:szCs w:val="32"/>
          <w:lang w:eastAsia="zh-CN"/>
          <w14:textFill>
            <w14:solidFill>
              <w14:schemeClr w14:val="tx1"/>
            </w14:solidFill>
          </w14:textFill>
        </w:rPr>
        <w:t>地点：四川省妇幼保健院。</w:t>
      </w:r>
    </w:p>
    <w:p w14:paraId="505351FD">
      <w:pPr>
        <w:numPr>
          <w:ilvl w:val="0"/>
          <w:numId w:val="0"/>
        </w:numPr>
        <w:spacing w:line="360" w:lineRule="auto"/>
        <w:rPr>
          <w:rFonts w:hint="default" w:ascii="宋体" w:hAnsi="宋体" w:eastAsia="宋体" w:cs="宋体"/>
          <w:color w:val="000000" w:themeColor="text1"/>
          <w:kern w:val="0"/>
          <w:sz w:val="24"/>
          <w:szCs w:val="32"/>
          <w:lang w:val="en-US" w:eastAsia="zh-CN"/>
          <w14:textFill>
            <w14:solidFill>
              <w14:schemeClr w14:val="tx1"/>
            </w14:solidFill>
          </w14:textFill>
        </w:rPr>
      </w:pPr>
      <w:r>
        <w:rPr>
          <w:rFonts w:hint="eastAsia" w:ascii="宋体" w:hAnsi="宋体" w:eastAsia="宋体" w:cs="宋体"/>
          <w:color w:val="000000" w:themeColor="text1"/>
          <w:kern w:val="0"/>
          <w:sz w:val="24"/>
          <w:szCs w:val="32"/>
          <w:lang w:val="en-US" w:eastAsia="zh-CN"/>
          <w14:textFill>
            <w14:solidFill>
              <w14:schemeClr w14:val="tx1"/>
            </w14:solidFill>
          </w14:textFill>
        </w:rPr>
        <w:t>1.3交货期限：</w:t>
      </w:r>
      <w:r>
        <w:rPr>
          <w:rFonts w:hint="eastAsia" w:ascii="宋体" w:hAnsi="宋体" w:eastAsia="宋体" w:cs="宋体"/>
          <w:color w:val="000000" w:themeColor="text1"/>
          <w:kern w:val="0"/>
          <w:sz w:val="24"/>
          <w:szCs w:val="32"/>
          <w:lang w:eastAsia="zh-CN"/>
          <w14:textFill>
            <w14:solidFill>
              <w14:schemeClr w14:val="tx1"/>
            </w14:solidFill>
          </w14:textFill>
        </w:rPr>
        <w:t>合同签订生效后，收到采购人通知后30日内完成安装调试并交付采购人验收。</w:t>
      </w:r>
    </w:p>
    <w:p w14:paraId="368F282B">
      <w:pPr>
        <w:numPr>
          <w:ilvl w:val="0"/>
          <w:numId w:val="1"/>
        </w:numPr>
        <w:spacing w:line="360" w:lineRule="auto"/>
        <w:rPr>
          <w:rFonts w:hint="eastAsia" w:ascii="宋体" w:hAnsi="宋体" w:cs="宋体"/>
          <w:b w:val="0"/>
          <w:bCs/>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付款方法和条件：</w:t>
      </w:r>
      <w:r>
        <w:rPr>
          <w:rFonts w:hint="eastAsia" w:ascii="宋体" w:hAnsi="宋体" w:cs="宋体"/>
          <w:b w:val="0"/>
          <w:bCs/>
          <w:color w:val="000000" w:themeColor="text1"/>
          <w:kern w:val="0"/>
          <w:sz w:val="24"/>
          <w:szCs w:val="32"/>
          <w14:textFill>
            <w14:solidFill>
              <w14:schemeClr w14:val="tx1"/>
            </w14:solidFill>
          </w14:textFill>
        </w:rPr>
        <w:t>采购人验收合格后，供应商须向采购人出具合法有效完整的完税发票及凭证资料，采购人自收到上述发票及凭证资料后60 日内支付合同总价 100%的货款给供应商。</w:t>
      </w:r>
    </w:p>
    <w:p w14:paraId="7F9D56D1">
      <w:pPr>
        <w:numPr>
          <w:ilvl w:val="0"/>
          <w:numId w:val="1"/>
        </w:numPr>
        <w:spacing w:line="360" w:lineRule="auto"/>
        <w:rPr>
          <w:rFonts w:hint="eastAsia" w:ascii="宋体" w:hAnsi="宋体" w:cs="宋体"/>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安装调试及验收：</w:t>
      </w:r>
    </w:p>
    <w:p w14:paraId="7CBE2621">
      <w:pPr>
        <w:pStyle w:val="2"/>
        <w:spacing w:line="360" w:lineRule="auto"/>
        <w:ind w:left="0" w:leftChars="0" w:firstLine="240" w:firstLineChars="100"/>
        <w:rPr>
          <w:rFonts w:hint="eastAsia"/>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3.1中标人负责货物安装、调试。</w:t>
      </w:r>
    </w:p>
    <w:p w14:paraId="1542B809">
      <w:pPr>
        <w:spacing w:line="360" w:lineRule="auto"/>
        <w:ind w:firstLine="240" w:firstLineChars="100"/>
        <w:rPr>
          <w:rFonts w:hint="eastAsia" w:ascii="宋体" w:hAnsi="宋体" w:cs="宋体"/>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3.2货物安装调试完毕后，中标人应对采购人操作人员进行现场培训，直至采购人的技术人员能独立操作，同时能完成一般常见故障的维修工作。</w:t>
      </w:r>
    </w:p>
    <w:p w14:paraId="431D9EB0">
      <w:pPr>
        <w:spacing w:line="360" w:lineRule="auto"/>
        <w:ind w:firstLine="240" w:firstLineChars="100"/>
        <w:rPr>
          <w:rFonts w:hint="eastAsia" w:ascii="宋体" w:hAnsi="宋体" w:cs="宋体"/>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3.3完成中标产品所有安装、调试、培训后，采购人组织项目验收，验收标准按照《财政部关于进一步加强政府采购需求和履约验收管理的指导意见》（财库〔2016〕205号）、招标文件、中标人投标文件为准。</w:t>
      </w:r>
    </w:p>
    <w:p w14:paraId="5EFEA0CB">
      <w:pPr>
        <w:spacing w:line="360" w:lineRule="auto"/>
        <w:rPr>
          <w:rFonts w:hint="eastAsia" w:ascii="宋体" w:hAnsi="宋体" w:cs="宋体"/>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4.售后服务：</w:t>
      </w:r>
    </w:p>
    <w:p w14:paraId="2C8591FD">
      <w:pPr>
        <w:spacing w:line="360" w:lineRule="auto"/>
        <w:ind w:firstLine="240" w:firstLineChars="100"/>
        <w:rPr>
          <w:rFonts w:hint="eastAsia" w:ascii="宋体" w:hAnsi="宋体" w:cs="宋体"/>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4.1质保期：</w:t>
      </w:r>
      <w:r>
        <w:rPr>
          <w:rFonts w:hint="eastAsia" w:ascii="宋体" w:hAnsi="宋体" w:cs="宋体"/>
          <w:color w:val="000000" w:themeColor="text1"/>
          <w:kern w:val="0"/>
          <w:sz w:val="24"/>
          <w:szCs w:val="32"/>
          <w:lang w:val="en-US" w:eastAsia="zh-CN"/>
          <w14:textFill>
            <w14:solidFill>
              <w14:schemeClr w14:val="tx1"/>
            </w14:solidFill>
          </w14:textFill>
        </w:rPr>
        <w:t>设备</w:t>
      </w:r>
      <w:r>
        <w:rPr>
          <w:rFonts w:hint="eastAsia" w:ascii="宋体" w:hAnsi="宋体" w:cs="宋体"/>
          <w:color w:val="000000" w:themeColor="text1"/>
          <w:kern w:val="0"/>
          <w:sz w:val="24"/>
          <w:szCs w:val="32"/>
          <w14:textFill>
            <w14:solidFill>
              <w14:schemeClr w14:val="tx1"/>
            </w14:solidFill>
          </w14:textFill>
        </w:rPr>
        <w:t>验收合格后提供至少</w:t>
      </w:r>
      <w:r>
        <w:rPr>
          <w:rFonts w:hint="eastAsia" w:ascii="宋体" w:hAnsi="宋体" w:cs="宋体"/>
          <w:b/>
          <w:bCs/>
          <w:color w:val="000000" w:themeColor="text1"/>
          <w:kern w:val="0"/>
          <w:sz w:val="24"/>
          <w:szCs w:val="32"/>
          <w:lang w:val="en-US" w:eastAsia="zh-CN"/>
          <w14:textFill>
            <w14:solidFill>
              <w14:schemeClr w14:val="tx1"/>
            </w14:solidFill>
          </w14:textFill>
        </w:rPr>
        <w:t>5</w:t>
      </w:r>
      <w:r>
        <w:rPr>
          <w:rFonts w:hint="eastAsia" w:ascii="宋体" w:hAnsi="宋体" w:cs="宋体"/>
          <w:b/>
          <w:bCs/>
          <w:color w:val="000000" w:themeColor="text1"/>
          <w:kern w:val="0"/>
          <w:sz w:val="24"/>
          <w:szCs w:val="32"/>
          <w14:textFill>
            <w14:solidFill>
              <w14:schemeClr w14:val="tx1"/>
            </w14:solidFill>
          </w14:textFill>
        </w:rPr>
        <w:t>年</w:t>
      </w:r>
      <w:r>
        <w:rPr>
          <w:rFonts w:hint="eastAsia" w:ascii="宋体" w:hAnsi="宋体" w:cs="宋体"/>
          <w:color w:val="000000" w:themeColor="text1"/>
          <w:kern w:val="0"/>
          <w:sz w:val="24"/>
          <w:szCs w:val="32"/>
          <w14:textFill>
            <w14:solidFill>
              <w14:schemeClr w14:val="tx1"/>
            </w14:solidFill>
          </w14:textFill>
        </w:rPr>
        <w:t>原厂质保（含整机所有部件；如质保期内部件损坏，中标人免费更换全新原厂配件，并对更换部件延长一年质保</w:t>
      </w:r>
      <w:r>
        <w:rPr>
          <w:rFonts w:hint="eastAsia" w:ascii="宋体" w:hAnsi="宋体" w:cs="宋体"/>
          <w:color w:val="000000" w:themeColor="text1"/>
          <w:kern w:val="0"/>
          <w:sz w:val="24"/>
          <w:szCs w:val="32"/>
          <w:lang w:eastAsia="zh-CN"/>
          <w14:textFill>
            <w14:solidFill>
              <w14:schemeClr w14:val="tx1"/>
            </w14:solidFill>
          </w14:textFill>
        </w:rPr>
        <w:t>，</w:t>
      </w:r>
      <w:r>
        <w:rPr>
          <w:rFonts w:hint="eastAsia" w:ascii="宋体" w:hAnsi="宋体" w:cs="宋体"/>
          <w:color w:val="000000" w:themeColor="text1"/>
          <w:kern w:val="0"/>
          <w:sz w:val="24"/>
          <w:szCs w:val="32"/>
          <w:lang w:val="en-US" w:eastAsia="zh-CN"/>
          <w14:textFill>
            <w14:solidFill>
              <w14:schemeClr w14:val="tx1"/>
            </w14:solidFill>
          </w14:textFill>
        </w:rPr>
        <w:t>涉及费用已包含在本次投标报价中。</w:t>
      </w:r>
      <w:r>
        <w:rPr>
          <w:rFonts w:hint="eastAsia" w:ascii="宋体" w:hAnsi="宋体" w:cs="宋体"/>
          <w:color w:val="000000" w:themeColor="text1"/>
          <w:kern w:val="0"/>
          <w:sz w:val="24"/>
          <w:szCs w:val="32"/>
          <w:lang w:eastAsia="zh-CN"/>
          <w14:textFill>
            <w14:solidFill>
              <w14:schemeClr w14:val="tx1"/>
            </w14:solidFill>
          </w14:textFill>
        </w:rPr>
        <w:t>）</w:t>
      </w:r>
    </w:p>
    <w:p w14:paraId="272710C7">
      <w:pPr>
        <w:spacing w:line="360" w:lineRule="auto"/>
        <w:ind w:firstLine="240" w:firstLineChars="100"/>
        <w:rPr>
          <w:rFonts w:hint="eastAsia" w:ascii="宋体" w:hAnsi="宋体" w:cs="宋体"/>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4.2中标人接到采购人故障通知后4小时内响应，24小时内到达现场维修，如维修不涉及零配件更换，应在48小时内修复完毕；如涉及到零配件更换，应在72小时内修复完毕。维修时间超过72小时的，中标人在设备维修期间提供备用机供采购人使用。若中标人未在规定期限内修复设备而给采购人造成经济损失，由中标人全额承担。</w:t>
      </w:r>
    </w:p>
    <w:p w14:paraId="6AA45701">
      <w:pPr>
        <w:spacing w:line="360" w:lineRule="auto"/>
        <w:ind w:firstLine="240" w:firstLineChars="100"/>
        <w:rPr>
          <w:rFonts w:hint="eastAsia" w:ascii="宋体" w:hAnsi="宋体" w:cs="宋体"/>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4.3如质保期内货物经中标人两次维修仍不能达到国家相关质量标准，采购人有权要求中标人无条件更换全新货物或退货，并追究中标人违约责任。</w:t>
      </w:r>
    </w:p>
    <w:p w14:paraId="00E326DE">
      <w:pPr>
        <w:spacing w:line="360" w:lineRule="auto"/>
        <w:ind w:firstLine="240" w:firstLineChars="100"/>
        <w:rPr>
          <w:rFonts w:hint="eastAsia" w:ascii="宋体" w:hAnsi="宋体" w:cs="宋体"/>
          <w:color w:val="000000" w:themeColor="text1"/>
          <w:kern w:val="0"/>
          <w:sz w:val="24"/>
          <w:szCs w:val="32"/>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4.4如货物涉及软件升级，中标人承诺为采购人提供软件升级服务，费用包含在投标总价内，采购人不再另行支付费用。</w:t>
      </w:r>
    </w:p>
    <w:p w14:paraId="38C89A8F">
      <w:pPr>
        <w:spacing w:line="360" w:lineRule="auto"/>
        <w:ind w:firstLine="240" w:firstLineChars="100"/>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宋体" w:hAnsi="宋体" w:cs="宋体"/>
          <w:color w:val="000000" w:themeColor="text1"/>
          <w:kern w:val="0"/>
          <w:sz w:val="24"/>
          <w:szCs w:val="32"/>
          <w14:textFill>
            <w14:solidFill>
              <w14:schemeClr w14:val="tx1"/>
            </w14:solidFill>
          </w14:textFill>
        </w:rPr>
        <w:t>4.5中标人应承诺保证设备停产后至少5年的零配件供应。</w:t>
      </w:r>
      <w:r>
        <w:rPr>
          <w:rFonts w:hint="eastAsia" w:ascii="宋体" w:hAnsi="宋体" w:cs="宋体"/>
          <w:b w:val="0"/>
          <w:color w:val="000000" w:themeColor="text1"/>
          <w:sz w:val="24"/>
          <w:szCs w:val="24"/>
          <w:lang w:eastAsia="zh-CN"/>
          <w14:textFill>
            <w14:solidFill>
              <w14:schemeClr w14:val="tx1"/>
            </w14:solidFill>
          </w14:textFill>
        </w:rPr>
        <w:t>质</w:t>
      </w:r>
      <w:r>
        <w:rPr>
          <w:rFonts w:hint="eastAsia" w:ascii="宋体" w:hAnsi="宋体" w:cs="宋体"/>
          <w:b w:val="0"/>
          <w:color w:val="000000" w:themeColor="text1"/>
          <w:sz w:val="24"/>
          <w:szCs w:val="24"/>
          <w:highlight w:val="none"/>
          <w:lang w:eastAsia="zh-CN"/>
          <w14:textFill>
            <w14:solidFill>
              <w14:schemeClr w14:val="tx1"/>
            </w14:solidFill>
          </w14:textFill>
        </w:rPr>
        <w:t>保期</w:t>
      </w:r>
      <w:r>
        <w:rPr>
          <w:rFonts w:hint="eastAsia" w:ascii="宋体" w:hAnsi="宋体" w:eastAsia="宋体" w:cs="宋体"/>
          <w:bCs/>
          <w:color w:val="000000" w:themeColor="text1"/>
          <w:sz w:val="24"/>
          <w:szCs w:val="24"/>
          <w:highlight w:val="none"/>
          <w14:textFill>
            <w14:solidFill>
              <w14:schemeClr w14:val="tx1"/>
            </w14:solidFill>
          </w14:textFill>
        </w:rPr>
        <w:t>内，</w:t>
      </w:r>
      <w:r>
        <w:rPr>
          <w:rFonts w:hint="eastAsia" w:ascii="宋体" w:hAnsi="宋体" w:eastAsia="宋体" w:cs="宋体"/>
          <w:color w:val="000000" w:themeColor="text1"/>
          <w:sz w:val="24"/>
          <w:szCs w:val="24"/>
          <w:highlight w:val="none"/>
          <w:lang w:val="en-US" w:eastAsia="zh-CN"/>
          <w14:textFill>
            <w14:solidFill>
              <w14:schemeClr w14:val="tx1"/>
            </w14:solidFill>
          </w14:textFill>
        </w:rPr>
        <w:t>中标人每半年</w:t>
      </w:r>
      <w:r>
        <w:rPr>
          <w:rFonts w:hint="eastAsia" w:ascii="宋体" w:hAnsi="宋体" w:cs="宋体"/>
          <w:color w:val="000000" w:themeColor="text1"/>
          <w:sz w:val="24"/>
          <w:szCs w:val="24"/>
          <w:highlight w:val="none"/>
          <w:lang w:val="en-US" w:eastAsia="zh-CN"/>
          <w14:textFill>
            <w14:solidFill>
              <w14:schemeClr w14:val="tx1"/>
            </w14:solidFill>
          </w14:textFill>
        </w:rPr>
        <w:t>提供巡检及保养</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≥1次，并按采购人要求提供巡检及保养记录。</w:t>
      </w:r>
    </w:p>
    <w:p w14:paraId="593061F7">
      <w:pPr>
        <w:numPr>
          <w:ilvl w:val="0"/>
          <w:numId w:val="0"/>
        </w:numPr>
        <w:spacing w:line="360" w:lineRule="auto"/>
        <w:ind w:leftChars="0"/>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5.中标/成交供应商是否需要缴纳履约保证金：是。</w:t>
      </w:r>
    </w:p>
    <w:p w14:paraId="2B790BD8">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履约保证金缴纳比例：10%</w:t>
      </w:r>
    </w:p>
    <w:p w14:paraId="41EA85A6">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缴纳方式：银行转账，支票/汇票/本票，保函/保险</w:t>
      </w:r>
    </w:p>
    <w:p w14:paraId="5CFDBEED">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缴纳说明：</w:t>
      </w:r>
    </w:p>
    <w:p w14:paraId="07A6E5B5">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（1）交款方式：以支票、汇票、本票或者金融机构、担保机构出具的保函等非现金形式向采购人交纳</w:t>
      </w:r>
    </w:p>
    <w:p w14:paraId="5A1426C5">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（2）交款时间：投标人在收到采购人通知后7日内、设备安装前；</w:t>
      </w:r>
    </w:p>
    <w:p w14:paraId="4E6E5ADA">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（3）收款单位：采购人指定；</w:t>
      </w:r>
    </w:p>
    <w:p w14:paraId="12FAB715">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（4）开户银行：采购人指定；</w:t>
      </w:r>
    </w:p>
    <w:p w14:paraId="1C7FDFDB">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（5）账号：采购人指定；</w:t>
      </w:r>
    </w:p>
    <w:p w14:paraId="0A1A4E75">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（6）退还时间：设备自验收合格之日满 2 年，采购人接到投标人付款申请后 30 个工作日内，采购人一次性无息退还投标人的履约保证金，若履约保证金缴纳方式为保函，则按照保函相关流程退回。</w:t>
      </w:r>
    </w:p>
    <w:p w14:paraId="00A9BFD7">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（7）履约保证金不予退还情形：</w:t>
      </w:r>
    </w:p>
    <w:p w14:paraId="57B4F93A">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1）中标供应商不履行与采购人订立的合同的，给采购人造成的损失超过履约保证金数额的，还应当对超过部分予以赔偿；</w:t>
      </w:r>
    </w:p>
    <w:p w14:paraId="28F044AE">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2）项目验收结果不合格的；</w:t>
      </w:r>
    </w:p>
    <w:p w14:paraId="085ED093">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3）其他违反国家相关法律法规的情形；</w:t>
      </w:r>
    </w:p>
    <w:p w14:paraId="45508C8B">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（8）若投标人接到支付履约保证金通知未在7个工作日内缴纳履约保证金，采购人有权解除合同。</w:t>
      </w:r>
    </w:p>
    <w:p w14:paraId="50E9AF90">
      <w:pPr>
        <w:spacing w:line="360" w:lineRule="auto"/>
        <w:rPr>
          <w:rFonts w:hint="eastAsia" w:ascii="Times New Roman" w:hAnsi="Times New Roman" w:eastAsia="宋体" w:cs="Times New Roman"/>
          <w:color w:val="000000" w:themeColor="text1"/>
          <w:sz w:val="24"/>
          <w:szCs w:val="32"/>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lang w:val="en-US" w:eastAsia="zh-CN"/>
          <w14:textFill>
            <w14:solidFill>
              <w14:schemeClr w14:val="tx1"/>
            </w14:solidFill>
          </w14:textFill>
        </w:rPr>
        <w:t>注：以保函形式交纳履约保证金的，保函受益人为采购人。由中标供应商基本账户所在银行或其他经相应主管部门批准可以开展保函业务的金融或担保机构出具的保函。</w:t>
      </w:r>
    </w:p>
    <w:p w14:paraId="1CB34F34">
      <w:pPr>
        <w:pStyle w:val="2"/>
        <w:keepNext w:val="0"/>
        <w:keepLines w:val="0"/>
        <w:widowControl w:val="0"/>
        <w:suppressLineNumbers w:val="0"/>
        <w:autoSpaceDE w:val="0"/>
        <w:autoSpaceDN/>
        <w:spacing w:before="0" w:beforeAutospacing="1"/>
        <w:ind w:left="0" w:leftChars="0" w:right="0" w:firstLine="480" w:firstLineChars="200"/>
        <w:rPr>
          <w:rFonts w:hint="eastAsia" w:ascii="宋体" w:hAnsi="宋体" w:eastAsia="宋体" w:cs="宋体"/>
          <w:b/>
          <w:bCs/>
          <w:kern w:val="2"/>
          <w:sz w:val="24"/>
          <w:szCs w:val="24"/>
        </w:rPr>
      </w:pPr>
      <w:r>
        <w:rPr>
          <w:rFonts w:hint="eastAsia" w:ascii="宋体" w:hAnsi="宋体" w:eastAsia="宋体" w:cs="宋体"/>
          <w:kern w:val="2"/>
          <w:sz w:val="24"/>
          <w:szCs w:val="24"/>
        </w:rPr>
        <w:t>备注：</w:t>
      </w:r>
      <w:r>
        <w:rPr>
          <w:rFonts w:hint="eastAsia" w:ascii="宋体" w:hAnsi="宋体" w:eastAsia="宋体" w:cs="宋体"/>
          <w:b/>
          <w:bCs/>
          <w:kern w:val="2"/>
          <w:sz w:val="24"/>
          <w:szCs w:val="24"/>
        </w:rPr>
        <w:t>本招标文件中“★”要求为实质性要求。供应商在投标文件中进行实质性响应，否则作无效投标处理。</w:t>
      </w:r>
    </w:p>
    <w:p w14:paraId="2505A32B">
      <w:pPr>
        <w:rPr>
          <w:rFonts w:hint="eastAsia" w:ascii="黑体" w:hAnsi="宋体" w:eastAsia="黑体" w:cs="黑体"/>
          <w:b w:val="0"/>
          <w:bCs/>
          <w:i w:val="0"/>
          <w:caps w:val="0"/>
          <w:color w:val="000000"/>
          <w:spacing w:val="0"/>
          <w:kern w:val="2"/>
          <w:sz w:val="28"/>
          <w:szCs w:val="28"/>
          <w:shd w:val="clear" w:fill="FFFFFF"/>
          <w:lang w:val="en-US" w:eastAsia="zh-CN" w:bidi="ar"/>
        </w:rPr>
      </w:pPr>
    </w:p>
    <w:p w14:paraId="0773C854">
      <w:pPr>
        <w:ind w:firstLine="560" w:firstLineChars="200"/>
        <w:rPr>
          <w:rFonts w:hint="eastAsia" w:ascii="黑体" w:hAnsi="宋体" w:eastAsia="黑体" w:cs="黑体"/>
          <w:b w:val="0"/>
          <w:bCs/>
          <w:i w:val="0"/>
          <w:caps w:val="0"/>
          <w:color w:val="000000"/>
          <w:spacing w:val="0"/>
          <w:kern w:val="2"/>
          <w:sz w:val="28"/>
          <w:szCs w:val="28"/>
          <w:shd w:val="clear" w:fill="FFFFFF"/>
          <w:lang w:val="en-US" w:eastAsia="zh-CN" w:bidi="ar"/>
        </w:rPr>
      </w:pPr>
      <w:r>
        <w:rPr>
          <w:rFonts w:hint="eastAsia" w:ascii="黑体" w:hAnsi="宋体" w:eastAsia="黑体" w:cs="黑体"/>
          <w:b w:val="0"/>
          <w:bCs/>
          <w:i w:val="0"/>
          <w:caps w:val="0"/>
          <w:color w:val="000000"/>
          <w:spacing w:val="0"/>
          <w:kern w:val="2"/>
          <w:sz w:val="28"/>
          <w:szCs w:val="28"/>
          <w:shd w:val="clear" w:fill="FFFFFF"/>
          <w:lang w:val="en-US" w:eastAsia="zh-CN" w:bidi="ar"/>
        </w:rPr>
        <w:br w:type="page"/>
      </w:r>
    </w:p>
    <w:p w14:paraId="2749D960">
      <w:pPr>
        <w:keepNext w:val="0"/>
        <w:keepLines w:val="0"/>
        <w:widowControl w:val="0"/>
        <w:suppressLineNumbers w:val="0"/>
        <w:spacing w:before="0" w:beforeAutospacing="0" w:after="0" w:afterAutospacing="0"/>
        <w:ind w:left="0" w:right="0" w:firstLine="560" w:firstLineChars="200"/>
        <w:jc w:val="both"/>
        <w:outlineLvl w:val="0"/>
        <w:rPr>
          <w:rFonts w:hint="default" w:ascii="黑体" w:hAnsi="宋体" w:eastAsia="黑体" w:cs="黑体"/>
          <w:b w:val="0"/>
          <w:bCs/>
          <w:i w:val="0"/>
          <w:caps w:val="0"/>
          <w:color w:val="000000"/>
          <w:spacing w:val="0"/>
          <w:kern w:val="2"/>
          <w:sz w:val="28"/>
          <w:szCs w:val="28"/>
          <w:shd w:val="clear" w:fill="FFFFFF"/>
          <w:lang w:val="en-US"/>
        </w:rPr>
      </w:pPr>
      <w:r>
        <w:rPr>
          <w:rFonts w:hint="eastAsia" w:ascii="黑体" w:hAnsi="宋体" w:eastAsia="黑体" w:cs="黑体"/>
          <w:b w:val="0"/>
          <w:bCs/>
          <w:i w:val="0"/>
          <w:caps w:val="0"/>
          <w:color w:val="000000"/>
          <w:spacing w:val="0"/>
          <w:kern w:val="2"/>
          <w:sz w:val="28"/>
          <w:szCs w:val="28"/>
          <w:shd w:val="clear" w:fill="FFFFFF"/>
          <w:lang w:val="en-US" w:eastAsia="zh-CN" w:bidi="ar"/>
        </w:rPr>
        <w:t>附件2：评审办法</w:t>
      </w:r>
    </w:p>
    <w:p w14:paraId="3C4913F5">
      <w:pPr>
        <w:keepNext w:val="0"/>
        <w:keepLines w:val="0"/>
        <w:widowControl w:val="0"/>
        <w:suppressLineNumbers w:val="0"/>
        <w:spacing w:before="0" w:beforeAutospacing="0" w:after="0" w:afterAutospacing="0"/>
        <w:ind w:left="0" w:right="0" w:firstLine="720" w:firstLineChars="200"/>
        <w:jc w:val="center"/>
        <w:rPr>
          <w:rFonts w:hint="eastAsia" w:ascii="方正小标宋简体" w:hAnsi="宋体" w:eastAsia="方正小标宋简体" w:cs="宋体"/>
          <w:bCs/>
          <w:kern w:val="0"/>
          <w:sz w:val="36"/>
          <w:szCs w:val="36"/>
          <w:shd w:val="clear" w:fill="FFFFFF"/>
        </w:rPr>
      </w:pPr>
      <w:commentRangeStart w:id="1"/>
      <w:r>
        <w:rPr>
          <w:rFonts w:hint="eastAsia" w:ascii="方正小标宋简体" w:hAnsi="方正小标宋简体" w:eastAsia="方正小标宋简体" w:cs="方正小标宋简体"/>
          <w:bCs/>
          <w:kern w:val="0"/>
          <w:sz w:val="36"/>
          <w:szCs w:val="36"/>
          <w:shd w:val="clear" w:fill="FFFFFF"/>
          <w:lang w:val="en-US" w:eastAsia="zh-CN" w:bidi="ar"/>
        </w:rPr>
        <w:t>评审办法</w:t>
      </w:r>
      <w:commentRangeEnd w:id="1"/>
      <w:r>
        <w:commentReference w:id="1"/>
      </w:r>
    </w:p>
    <w:tbl>
      <w:tblPr>
        <w:tblStyle w:val="13"/>
        <w:tblW w:w="7955" w:type="dxa"/>
        <w:tblInd w:w="4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6"/>
        <w:gridCol w:w="1082"/>
        <w:gridCol w:w="706"/>
        <w:gridCol w:w="4294"/>
        <w:gridCol w:w="1177"/>
      </w:tblGrid>
      <w:tr w14:paraId="739E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3D529D91">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序号</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7601E827">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评分因素</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6FBCCC54">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color w:val="000000"/>
                <w:kern w:val="2"/>
                <w:sz w:val="21"/>
                <w:szCs w:val="21"/>
              </w:rPr>
            </w:pPr>
            <w:r>
              <w:rPr>
                <w:rFonts w:hint="eastAsia" w:ascii="黑体" w:hAnsi="宋体" w:eastAsia="黑体" w:cs="黑体"/>
                <w:bCs/>
                <w:kern w:val="2"/>
                <w:sz w:val="21"/>
                <w:szCs w:val="21"/>
                <w:lang w:val="en-US" w:eastAsia="zh-CN" w:bidi="ar"/>
              </w:rPr>
              <w:t>分值</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5F438BDC">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评分标准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729BF3C7">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黑体" w:hAnsi="宋体" w:eastAsia="黑体" w:cs="黑体"/>
                <w:bCs/>
                <w:kern w:val="2"/>
                <w:sz w:val="21"/>
                <w:szCs w:val="21"/>
              </w:rPr>
            </w:pPr>
            <w:r>
              <w:rPr>
                <w:rFonts w:hint="eastAsia" w:ascii="黑体" w:hAnsi="宋体" w:eastAsia="黑体" w:cs="黑体"/>
                <w:bCs/>
                <w:kern w:val="2"/>
                <w:sz w:val="21"/>
                <w:szCs w:val="21"/>
                <w:lang w:val="en-US" w:eastAsia="zh-CN" w:bidi="ar"/>
              </w:rPr>
              <w:t>主/客观分</w:t>
            </w:r>
          </w:p>
        </w:tc>
      </w:tr>
      <w:tr w14:paraId="2FC8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37710F4A">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1</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406CB553">
            <w:pPr>
              <w:keepNext w:val="0"/>
              <w:keepLines w:val="0"/>
              <w:widowControl/>
              <w:suppressLineNumbers w:val="0"/>
              <w:spacing w:before="0" w:beforeAutospacing="0" w:after="0" w:afterAutospacing="0" w:line="360" w:lineRule="exact"/>
              <w:ind w:left="0" w:right="0"/>
              <w:jc w:val="both"/>
              <w:rPr>
                <w:rFonts w:hint="eastAsia" w:ascii="宋体" w:hAnsi="宋体" w:eastAsia="宋体" w:cs="宋体"/>
                <w:color w:val="000000"/>
                <w:kern w:val="0"/>
                <w:sz w:val="21"/>
                <w:szCs w:val="21"/>
              </w:rPr>
            </w:pPr>
            <w:commentRangeStart w:id="2"/>
            <w:r>
              <w:rPr>
                <w:rFonts w:hint="eastAsia" w:ascii="宋体" w:hAnsi="宋体" w:eastAsia="宋体" w:cs="宋体"/>
                <w:color w:val="000000"/>
                <w:kern w:val="0"/>
                <w:sz w:val="21"/>
                <w:szCs w:val="21"/>
                <w:lang w:val="en-US" w:eastAsia="zh-CN" w:bidi="ar"/>
              </w:rPr>
              <w:t>投标报价</w:t>
            </w:r>
            <w:commentRangeEnd w:id="2"/>
            <w:r>
              <w:rPr>
                <w:rFonts w:hint="default"/>
              </w:rPr>
              <w:commentReference w:id="2"/>
            </w:r>
          </w:p>
          <w:p w14:paraId="15A9FC4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color w:val="000000"/>
                <w:kern w:val="0"/>
                <w:sz w:val="21"/>
                <w:szCs w:val="21"/>
                <w:lang w:val="en-US" w:eastAsia="zh-CN" w:bidi="ar"/>
              </w:rPr>
              <w:t>30%</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5325667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bCs/>
                <w:kern w:val="2"/>
                <w:sz w:val="21"/>
                <w:szCs w:val="21"/>
                <w:lang w:val="en-US" w:eastAsia="zh-CN" w:bidi="ar"/>
              </w:rPr>
              <w:t>30</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4CBDE342">
            <w:pPr>
              <w:keepNext w:val="0"/>
              <w:keepLines w:val="0"/>
              <w:widowControl/>
              <w:suppressLineNumbers w:val="0"/>
              <w:spacing w:before="0" w:beforeAutospacing="0" w:after="0" w:afterAutospacing="0" w:line="360" w:lineRule="exact"/>
              <w:ind w:left="0" w:right="0" w:firstLine="210" w:firstLineChars="100"/>
              <w:jc w:val="both"/>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满足招标文件要求且投标报价最低的有效投标报价为评标基准价，其供应商的报价分为30分。其他供应商的报价分按以下公式计算：报价得分=(评标基准价／投标报价)×30。</w:t>
            </w:r>
          </w:p>
          <w:p w14:paraId="47BBD20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rPr>
            </w:pPr>
            <w:r>
              <w:rPr>
                <w:rFonts w:hint="eastAsia" w:ascii="宋体" w:hAnsi="宋体" w:eastAsia="宋体" w:cs="宋体"/>
                <w:b w:val="0"/>
                <w:bCs w:val="0"/>
                <w:kern w:val="2"/>
                <w:sz w:val="21"/>
                <w:szCs w:val="21"/>
                <w:lang w:val="en-US" w:eastAsia="zh-CN" w:bidi="ar"/>
              </w:rPr>
              <w:t>注：报价最低的为基准价。</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39E8776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b w:val="0"/>
                <w:bCs w:val="0"/>
                <w:kern w:val="2"/>
                <w:sz w:val="21"/>
                <w:szCs w:val="21"/>
                <w:lang w:val="en-US" w:eastAsia="zh-CN" w:bidi="ar"/>
              </w:rPr>
              <w:t>客观</w:t>
            </w:r>
          </w:p>
        </w:tc>
      </w:tr>
      <w:tr w14:paraId="2613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4C22E8FE">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2</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7F88C11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技术指标</w:t>
            </w:r>
          </w:p>
          <w:p w14:paraId="104AFB4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Cs/>
                <w:kern w:val="2"/>
                <w:sz w:val="21"/>
                <w:szCs w:val="21"/>
                <w:lang w:val="en-US" w:eastAsia="zh-CN" w:bidi="ar"/>
              </w:rPr>
              <w:t>31%</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75051142">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bCs/>
                <w:kern w:val="2"/>
                <w:sz w:val="21"/>
                <w:szCs w:val="21"/>
                <w:lang w:val="en-US"/>
              </w:rPr>
            </w:pPr>
            <w:r>
              <w:rPr>
                <w:rFonts w:hint="eastAsia" w:ascii="宋体" w:hAnsi="宋体" w:eastAsia="宋体" w:cs="宋体"/>
                <w:bCs/>
                <w:kern w:val="2"/>
                <w:sz w:val="21"/>
                <w:szCs w:val="21"/>
                <w:lang w:val="en-US" w:eastAsia="zh-CN" w:bidi="ar"/>
              </w:rPr>
              <w:t>31</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116A57CE">
            <w:pPr>
              <w:keepNext w:val="0"/>
              <w:keepLines w:val="0"/>
              <w:widowControl w:val="0"/>
              <w:suppressLineNumbers w:val="0"/>
              <w:spacing w:before="0" w:beforeAutospacing="0" w:after="0" w:afterAutospacing="0" w:line="360" w:lineRule="auto"/>
              <w:ind w:left="0" w:right="0" w:firstLine="210" w:firstLineChars="100"/>
              <w:jc w:val="both"/>
              <w:rPr>
                <w:rFonts w:hint="eastAsia" w:ascii="宋体" w:hAnsi="宋体" w:eastAsia="宋体" w:cs="宋体"/>
                <w:lang w:eastAsia="zh-CN"/>
              </w:rPr>
            </w:pPr>
            <w:r>
              <w:rPr>
                <w:rFonts w:hint="eastAsia" w:ascii="宋体" w:hAnsi="宋体" w:eastAsia="宋体" w:cs="宋体"/>
                <w:lang w:eastAsia="zh-CN"/>
              </w:rPr>
              <w:t>完全符合招标文件技术参数要求得</w:t>
            </w:r>
            <w:r>
              <w:rPr>
                <w:rFonts w:hint="eastAsia" w:ascii="宋体" w:hAnsi="宋体" w:eastAsia="宋体" w:cs="宋体"/>
                <w:lang w:val="en-US" w:eastAsia="zh-CN"/>
              </w:rPr>
              <w:t>31</w:t>
            </w:r>
            <w:r>
              <w:rPr>
                <w:rFonts w:hint="eastAsia" w:ascii="宋体" w:hAnsi="宋体" w:eastAsia="宋体" w:cs="宋体"/>
                <w:lang w:eastAsia="zh-CN"/>
              </w:rPr>
              <w:t>分。</w:t>
            </w:r>
          </w:p>
          <w:p w14:paraId="7B2C02E4">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lang w:eastAsia="zh-CN"/>
              </w:rPr>
              <w:t>一般技术参数条款的响应得分规则如下：（一般技术参数条款指未标注 “▲”或“★”的条款） 一般技术参数条款响应得分=（投标人满足一般技术参数条款的数量÷一般技术参数条款的总数量）×</w:t>
            </w:r>
            <w:r>
              <w:rPr>
                <w:rFonts w:hint="eastAsia" w:ascii="宋体" w:hAnsi="宋体" w:eastAsia="宋体" w:cs="宋体"/>
                <w:lang w:val="en-US" w:eastAsia="zh-CN"/>
              </w:rPr>
              <w:t>7</w:t>
            </w:r>
            <w:r>
              <w:rPr>
                <w:rFonts w:hint="eastAsia" w:ascii="宋体" w:hAnsi="宋体" w:eastAsia="宋体" w:cs="宋体"/>
                <w:lang w:eastAsia="zh-CN"/>
              </w:rPr>
              <w:t xml:space="preserve">分。 </w:t>
            </w:r>
          </w:p>
          <w:p w14:paraId="2D33CA5E">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lang w:eastAsia="zh-CN"/>
              </w:rPr>
              <w:t>“▲”技术参数条款的响应得分规则如下： “▲”技术参数条款响应得分=（投标人满足“▲”技术参数条款的数量÷ “▲”技术参数条款的总数量）×</w:t>
            </w:r>
            <w:r>
              <w:rPr>
                <w:rFonts w:hint="eastAsia" w:ascii="宋体" w:hAnsi="宋体" w:eastAsia="宋体" w:cs="宋体"/>
                <w:lang w:val="en-US" w:eastAsia="zh-CN"/>
              </w:rPr>
              <w:t>24</w:t>
            </w:r>
            <w:r>
              <w:rPr>
                <w:rFonts w:hint="eastAsia" w:ascii="宋体" w:hAnsi="宋体" w:eastAsia="宋体" w:cs="宋体"/>
                <w:lang w:eastAsia="zh-CN"/>
              </w:rPr>
              <w:t>分。</w:t>
            </w:r>
          </w:p>
          <w:p w14:paraId="657043AE">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Cs/>
                <w:kern w:val="2"/>
                <w:sz w:val="21"/>
                <w:szCs w:val="21"/>
              </w:rPr>
            </w:pPr>
            <w:r>
              <w:rPr>
                <w:rFonts w:hint="eastAsia" w:ascii="宋体" w:hAnsi="宋体" w:eastAsia="宋体" w:cs="宋体"/>
                <w:sz w:val="21"/>
                <w:szCs w:val="21"/>
              </w:rPr>
              <w:t>注：</w:t>
            </w:r>
            <w:r>
              <w:rPr>
                <w:rFonts w:hint="eastAsia" w:ascii="宋体" w:hAnsi="宋体" w:eastAsia="宋体" w:cs="宋体"/>
                <w:lang w:eastAsia="zh-CN"/>
              </w:rPr>
              <w:t>（</w:t>
            </w:r>
            <w:r>
              <w:rPr>
                <w:rFonts w:hint="eastAsia" w:ascii="宋体" w:hAnsi="宋体" w:eastAsia="宋体" w:cs="宋体"/>
                <w:color w:val="000000" w:themeColor="text1"/>
                <w:highlight w:val="none"/>
                <w:lang w:eastAsia="zh-CN"/>
                <w14:textFill>
                  <w14:solidFill>
                    <w14:schemeClr w14:val="tx1"/>
                  </w14:solidFill>
                </w14:textFill>
              </w:rPr>
              <w:t>1）</w:t>
            </w:r>
            <w:commentRangeStart w:id="3"/>
            <w:commentRangeStart w:id="4"/>
            <w:r>
              <w:rPr>
                <w:rFonts w:hint="eastAsia" w:ascii="宋体" w:hAnsi="宋体" w:cs="宋体"/>
                <w:color w:val="000000" w:themeColor="text1"/>
                <w:highlight w:val="none"/>
                <w:lang w:val="en-US" w:eastAsia="zh-CN"/>
                <w14:textFill>
                  <w14:solidFill>
                    <w14:schemeClr w14:val="tx1"/>
                  </w14:solidFill>
                </w14:textFill>
              </w:rPr>
              <w:t>所有</w:t>
            </w:r>
            <w:r>
              <w:rPr>
                <w:rFonts w:hint="eastAsia" w:ascii="宋体" w:hAnsi="宋体" w:eastAsia="宋体" w:cs="宋体"/>
                <w:color w:val="000000" w:themeColor="text1"/>
                <w:highlight w:val="none"/>
                <w:lang w:eastAsia="zh-CN"/>
                <w14:textFill>
                  <w14:solidFill>
                    <w14:schemeClr w14:val="tx1"/>
                  </w14:solidFill>
                </w14:textFill>
              </w:rPr>
              <w:t>技术条款</w:t>
            </w:r>
            <w:commentRangeEnd w:id="3"/>
            <w:r>
              <w:rPr>
                <w:rFonts w:hint="default"/>
                <w:color w:val="000000" w:themeColor="text1"/>
                <w:highlight w:val="none"/>
                <w14:textFill>
                  <w14:solidFill>
                    <w14:schemeClr w14:val="tx1"/>
                  </w14:solidFill>
                </w14:textFill>
              </w:rPr>
              <w:commentReference w:id="3"/>
            </w:r>
            <w:commentRangeEnd w:id="4"/>
            <w:r>
              <w:rPr>
                <w:rFonts w:hint="default"/>
                <w:color w:val="000000" w:themeColor="text1"/>
                <w:highlight w:val="none"/>
                <w14:textFill>
                  <w14:solidFill>
                    <w14:schemeClr w14:val="tx1"/>
                  </w14:solidFill>
                </w14:textFill>
              </w:rPr>
              <w:commentReference w:id="4"/>
            </w:r>
            <w:r>
              <w:rPr>
                <w:rFonts w:hint="eastAsia" w:ascii="宋体" w:hAnsi="宋体" w:eastAsia="宋体" w:cs="宋体"/>
                <w:color w:val="000000" w:themeColor="text1"/>
                <w:highlight w:val="none"/>
                <w:lang w:eastAsia="zh-CN"/>
                <w14:textFill>
                  <w14:solidFill>
                    <w14:schemeClr w14:val="tx1"/>
                  </w14:solidFill>
                </w14:textFill>
              </w:rPr>
              <w:t>需</w:t>
            </w:r>
            <w:r>
              <w:rPr>
                <w:rFonts w:hint="eastAsia" w:ascii="宋体" w:hAnsi="宋体" w:eastAsia="宋体" w:cs="宋体"/>
                <w:lang w:eastAsia="zh-CN"/>
              </w:rPr>
              <w:t>要逐条提供佐证材料（佐证材料请标注页码位置），佐证材料为投标产品说明书或公开发行的彩页或技术白皮书或国家认可的第三方检测机构出具的检测报告，并加盖投标人公章。若不提供证明资料，将作扣分项处理。（2）如技术指标在投标文件中未对应出现或在投标文件中存在自相矛盾之处或未提供的不得分。 （3）得分保留小数点后两位小数，四舍五入。 （4）标注“★”的条款为本项目实质性要求，不作为本项评审，若不满足，投标文件将作无效处理。（5）本招标文件以一级序号数字（如 “1.”“2.”“3.”…）为一条（标题除外）；数字序号下有多级序号的，以最小级数字序号为一条。</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07F6A95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14:paraId="7758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4F31CBE9">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3</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10B5F56D">
            <w:pPr>
              <w:keepNext w:val="0"/>
              <w:keepLines w:val="0"/>
              <w:widowControl/>
              <w:suppressLineNumbers w:val="0"/>
              <w:spacing w:before="0" w:beforeAutospacing="0" w:after="0" w:afterAutospacing="0" w:line="36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业绩</w:t>
            </w:r>
          </w:p>
          <w:p w14:paraId="357084E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3%</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6C43A9F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黑体" w:hAnsi="宋体" w:eastAsia="黑体" w:cs="黑体"/>
                <w:kern w:val="2"/>
                <w:sz w:val="21"/>
                <w:szCs w:val="21"/>
                <w:lang w:val="en-US" w:eastAsia="zh-CN" w:bidi="ar"/>
              </w:rPr>
              <w:t>3</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7F7DAB0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自2023年1月1日（含）至今，以合同签订时间为准，</w:t>
            </w:r>
            <w:r>
              <w:rPr>
                <w:rFonts w:hint="eastAsia" w:ascii="宋体" w:hAnsi="宋体" w:eastAsia="宋体" w:cs="宋体"/>
                <w:kern w:val="2"/>
                <w:sz w:val="21"/>
                <w:szCs w:val="21"/>
              </w:rPr>
              <w:t>投标人</w:t>
            </w:r>
            <w:r>
              <w:rPr>
                <w:rFonts w:hint="eastAsia" w:ascii="宋体" w:hAnsi="宋体" w:eastAsia="宋体" w:cs="宋体"/>
                <w:kern w:val="2"/>
                <w:sz w:val="21"/>
                <w:szCs w:val="21"/>
                <w:lang w:val="en-US" w:eastAsia="zh-CN"/>
              </w:rPr>
              <w:t xml:space="preserve">每具有一个投标产品业绩的得1分，最高得3分。 </w:t>
            </w:r>
          </w:p>
          <w:p w14:paraId="43E0762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注：提供项目合同复印件并加盖投标人公章（鲜章）。如合同无法体现出所投型号，则不予认可。</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5B169F02">
            <w:pPr>
              <w:keepNext w:val="0"/>
              <w:keepLines w:val="0"/>
              <w:widowControl w:val="0"/>
              <w:suppressLineNumbers w:val="0"/>
              <w:tabs>
                <w:tab w:val="left" w:pos="395"/>
              </w:tabs>
              <w:spacing w:before="0" w:beforeAutospacing="0" w:after="0" w:afterAutospacing="0" w:line="360" w:lineRule="auto"/>
              <w:ind w:left="0" w:right="0"/>
              <w:jc w:val="center"/>
              <w:rPr>
                <w:rFonts w:hint="eastAsia" w:ascii="宋体" w:hAnsi="宋体" w:eastAsia="宋体" w:cs="宋体"/>
                <w:bCs/>
                <w:kern w:val="2"/>
                <w:sz w:val="21"/>
                <w:szCs w:val="21"/>
              </w:rPr>
            </w:pPr>
            <w:r>
              <w:rPr>
                <w:rFonts w:hint="eastAsia" w:ascii="宋体" w:hAnsi="宋体" w:eastAsia="宋体" w:cs="宋体"/>
                <w:b w:val="0"/>
                <w:bCs w:val="0"/>
                <w:kern w:val="2"/>
                <w:sz w:val="21"/>
                <w:szCs w:val="21"/>
                <w:lang w:val="en-US" w:eastAsia="zh-CN" w:bidi="ar"/>
              </w:rPr>
              <w:t>客观</w:t>
            </w:r>
          </w:p>
        </w:tc>
      </w:tr>
      <w:tr w14:paraId="522C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884" w:hRule="atLeast"/>
        </w:trPr>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3D77BF60">
            <w:pPr>
              <w:keepNext w:val="0"/>
              <w:keepLines w:val="0"/>
              <w:widowControl w:val="0"/>
              <w:suppressLineNumbers w:val="0"/>
              <w:spacing w:before="0" w:beforeAutospacing="0" w:after="0" w:afterAutospacing="0" w:line="360" w:lineRule="auto"/>
              <w:ind w:left="0" w:right="0" w:firstLine="28" w:firstLineChars="0"/>
              <w:jc w:val="center"/>
              <w:rPr>
                <w:rFonts w:hint="eastAsia" w:ascii="宋体" w:hAnsi="宋体" w:eastAsia="宋体" w:cs="宋体"/>
                <w:bCs/>
                <w:kern w:val="2"/>
                <w:sz w:val="21"/>
                <w:szCs w:val="21"/>
              </w:rPr>
            </w:pPr>
            <w:r>
              <w:rPr>
                <w:rFonts w:hint="eastAsia" w:ascii="宋体" w:hAnsi="宋体" w:eastAsia="宋体" w:cs="宋体"/>
                <w:kern w:val="2"/>
                <w:sz w:val="21"/>
                <w:szCs w:val="21"/>
                <w:lang w:val="en-US" w:eastAsia="zh-CN" w:bidi="ar"/>
              </w:rPr>
              <w:t>4</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06796A09">
            <w:pPr>
              <w:keepNext w:val="0"/>
              <w:keepLines w:val="0"/>
              <w:widowControl/>
              <w:suppressLineNumbers w:val="0"/>
              <w:spacing w:before="0" w:beforeAutospacing="0" w:after="0" w:afterAutospacing="0" w:line="360" w:lineRule="exact"/>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售后</w:t>
            </w:r>
            <w:r>
              <w:rPr>
                <w:rFonts w:hint="eastAsia" w:ascii="宋体" w:hAnsi="宋体" w:eastAsia="宋体" w:cs="宋体"/>
                <w:kern w:val="2"/>
                <w:sz w:val="21"/>
                <w:szCs w:val="21"/>
                <w:lang w:val="en-US" w:eastAsia="zh-CN" w:bidi="ar"/>
              </w:rPr>
              <w:br w:type="textWrapping"/>
            </w:r>
            <w:r>
              <w:rPr>
                <w:rFonts w:hint="eastAsia" w:ascii="宋体" w:hAnsi="宋体" w:eastAsia="宋体" w:cs="宋体"/>
                <w:kern w:val="2"/>
                <w:sz w:val="21"/>
                <w:szCs w:val="21"/>
                <w:lang w:val="en-US" w:eastAsia="zh-CN" w:bidi="ar"/>
              </w:rPr>
              <w:t>服务方案</w:t>
            </w:r>
          </w:p>
          <w:p w14:paraId="11AB69F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6%</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03D99F0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rPr>
            </w:pPr>
            <w:r>
              <w:rPr>
                <w:rFonts w:hint="eastAsia" w:ascii="黑体" w:hAnsi="宋体" w:eastAsia="黑体" w:cs="黑体"/>
                <w:kern w:val="2"/>
                <w:sz w:val="21"/>
                <w:szCs w:val="21"/>
                <w:lang w:val="en-US" w:eastAsia="zh-CN" w:bidi="ar"/>
              </w:rPr>
              <w:t>6</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779C4D6A">
            <w:pPr>
              <w:keepNext w:val="0"/>
              <w:keepLines w:val="0"/>
              <w:widowControl w:val="0"/>
              <w:suppressLineNumbers w:val="0"/>
              <w:spacing w:before="0" w:beforeAutospacing="0" w:after="0" w:afterAutospacing="0" w:line="360" w:lineRule="auto"/>
              <w:ind w:left="0" w:right="0" w:firstLine="210" w:firstLineChars="100"/>
              <w:jc w:val="both"/>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（1）根据投标人提供的售后服务方案，包含：①质量保障方案；②技术支持方案；③应急方案；④服务响应方案。方案包含以上4个方面的得3分，每缺少一项的扣1分，每有一项存在内容缺陷扣0.5分，扣完为止。</w:t>
            </w:r>
          </w:p>
          <w:p w14:paraId="2CE3B406">
            <w:pPr>
              <w:keepNext w:val="0"/>
              <w:keepLines w:val="0"/>
              <w:widowControl w:val="0"/>
              <w:suppressLineNumbers w:val="0"/>
              <w:spacing w:before="0" w:beforeAutospacing="0" w:after="0" w:afterAutospacing="0" w:line="360" w:lineRule="auto"/>
              <w:ind w:left="0" w:right="0" w:firstLine="210" w:firstLineChars="100"/>
              <w:jc w:val="both"/>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根据投标人提供的与投标产品相关的①技术培训服务方案（其中应包含培训人员及维修人员的相关专业证书及在职证明加盖投标人公章）；②服务培训计划。方案包含以上两个方面的得3分，每缺少一项的扣1.5分，每有一项存在内容缺陷扣1分，扣完为止。</w:t>
            </w:r>
          </w:p>
          <w:p w14:paraId="3AAEEB51">
            <w:pPr>
              <w:keepNext w:val="0"/>
              <w:keepLines w:val="0"/>
              <w:widowControl w:val="0"/>
              <w:suppressLineNumbers w:val="0"/>
              <w:spacing w:before="0" w:beforeAutospacing="0" w:after="0" w:afterAutospacing="0" w:line="360" w:lineRule="auto"/>
              <w:ind w:left="0" w:right="0" w:firstLine="210" w:firstLineChars="100"/>
              <w:jc w:val="both"/>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注：内容缺陷是指①本项目提供的方案中引用法律、规范、标准存在失效或错误;②非专门针对本项目或内容与本项目需求无关;③仅有框架或标题未作出进一步描述;④复制或套用其他项目内容;以上任意一种情形。</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3D3E9F7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Cs/>
                <w:kern w:val="2"/>
                <w:sz w:val="21"/>
                <w:szCs w:val="21"/>
              </w:rPr>
            </w:pPr>
            <w:commentRangeStart w:id="5"/>
            <w:r>
              <w:rPr>
                <w:rFonts w:hint="eastAsia" w:ascii="宋体" w:hAnsi="宋体" w:eastAsia="宋体" w:cs="宋体"/>
                <w:b w:val="0"/>
                <w:bCs w:val="0"/>
                <w:kern w:val="2"/>
                <w:sz w:val="21"/>
                <w:szCs w:val="21"/>
                <w:lang w:val="en-US" w:eastAsia="zh-CN" w:bidi="ar"/>
              </w:rPr>
              <w:t>主观</w:t>
            </w:r>
            <w:commentRangeEnd w:id="5"/>
            <w:r>
              <w:rPr>
                <w:rFonts w:hint="default"/>
              </w:rPr>
              <w:commentReference w:id="5"/>
            </w:r>
          </w:p>
        </w:tc>
      </w:tr>
      <w:tr w14:paraId="39BE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14:paraId="5A48CDEB">
            <w:pPr>
              <w:keepNext w:val="0"/>
              <w:keepLines w:val="0"/>
              <w:widowControl w:val="0"/>
              <w:suppressLineNumbers w:val="0"/>
              <w:spacing w:before="0" w:beforeAutospacing="0" w:after="0" w:afterAutospacing="0" w:line="360" w:lineRule="auto"/>
              <w:ind w:left="0" w:right="0" w:firstLine="28" w:firstLineChars="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14:paraId="4C13F3A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zh-CN" w:eastAsia="zh-CN"/>
              </w:rPr>
              <w:t>后期保障（配套耗材</w:t>
            </w:r>
            <w:r>
              <w:rPr>
                <w:rFonts w:hint="eastAsia" w:ascii="宋体" w:hAnsi="宋体" w:eastAsia="宋体" w:cs="宋体"/>
                <w:kern w:val="2"/>
                <w:sz w:val="21"/>
                <w:szCs w:val="21"/>
                <w:lang w:val="en-US" w:eastAsia="zh-CN"/>
              </w:rPr>
              <w:t>报价</w:t>
            </w:r>
            <w:r>
              <w:rPr>
                <w:rFonts w:hint="eastAsia" w:ascii="宋体" w:hAnsi="宋体" w:eastAsia="宋体" w:cs="宋体"/>
                <w:kern w:val="2"/>
                <w:sz w:val="21"/>
                <w:szCs w:val="21"/>
                <w:lang w:val="zh-CN" w:eastAsia="zh-CN"/>
              </w:rPr>
              <w:t>得分）</w:t>
            </w:r>
            <w:r>
              <w:rPr>
                <w:rFonts w:hint="eastAsia" w:ascii="宋体" w:hAnsi="宋体" w:eastAsia="宋体" w:cs="宋体"/>
                <w:kern w:val="2"/>
                <w:sz w:val="21"/>
                <w:szCs w:val="21"/>
                <w:lang w:val="en-US" w:eastAsia="zh-CN"/>
              </w:rPr>
              <w:t>30%</w:t>
            </w:r>
          </w:p>
        </w:tc>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2F39FE3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30</w:t>
            </w:r>
          </w:p>
        </w:tc>
        <w:tc>
          <w:tcPr>
            <w:tcW w:w="4294" w:type="dxa"/>
            <w:tcBorders>
              <w:top w:val="single" w:color="auto" w:sz="4" w:space="0"/>
              <w:left w:val="single" w:color="auto" w:sz="4" w:space="0"/>
              <w:bottom w:val="single" w:color="auto" w:sz="4" w:space="0"/>
              <w:right w:val="single" w:color="auto" w:sz="4" w:space="0"/>
            </w:tcBorders>
            <w:shd w:val="clear" w:color="auto" w:fill="auto"/>
            <w:vAlign w:val="center"/>
          </w:tcPr>
          <w:p w14:paraId="5DE0C76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在保障设备正常运行的基础上，提供配套耗材报价金额，后期保障得分=（基准价／供应商报价）×30（保留两位小数）。</w:t>
            </w:r>
          </w:p>
          <w:p w14:paraId="1DBEC9E1">
            <w:pPr>
              <w:keepNext w:val="0"/>
              <w:keepLines w:val="0"/>
              <w:widowControl w:val="0"/>
              <w:suppressLineNumbers w:val="0"/>
              <w:spacing w:before="0" w:beforeAutospacing="0" w:after="0" w:afterAutospacing="0" w:line="360" w:lineRule="auto"/>
              <w:ind w:left="0" w:right="0" w:firstLine="210" w:firstLineChars="100"/>
              <w:jc w:val="both"/>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注：所有耗材总报价最低的为基准价。</w:t>
            </w:r>
          </w:p>
          <w:p w14:paraId="5E3330B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1.配套耗材有多种规格型号且涉及不同报价，供应商应全部报价；</w:t>
            </w:r>
          </w:p>
          <w:p w14:paraId="4253AD5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2.响应单价为多种规格型号报价的平均价。</w:t>
            </w:r>
          </w:p>
          <w:p w14:paraId="2AE86E4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3.配套耗材价格不纳入价格评审，纳入后期保障价格评分。</w:t>
            </w:r>
          </w:p>
        </w:tc>
        <w:tc>
          <w:tcPr>
            <w:tcW w:w="1177" w:type="dxa"/>
            <w:tcBorders>
              <w:top w:val="single" w:color="auto" w:sz="4" w:space="0"/>
              <w:left w:val="single" w:color="auto" w:sz="4" w:space="0"/>
              <w:bottom w:val="single" w:color="auto" w:sz="4" w:space="0"/>
              <w:right w:val="single" w:color="auto" w:sz="4" w:space="0"/>
            </w:tcBorders>
            <w:shd w:val="clear" w:color="auto" w:fill="auto"/>
            <w:vAlign w:val="center"/>
          </w:tcPr>
          <w:p w14:paraId="4D25D12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客观</w:t>
            </w:r>
            <w:commentRangeStart w:id="6"/>
            <w:commentRangeStart w:id="7"/>
            <w:r>
              <w:rPr>
                <w:rFonts w:hint="eastAsia" w:ascii="宋体" w:hAnsi="宋体" w:eastAsia="宋体" w:cs="宋体"/>
                <w:kern w:val="2"/>
                <w:sz w:val="21"/>
                <w:szCs w:val="21"/>
                <w:lang w:val="en-US" w:eastAsia="zh-CN"/>
              </w:rPr>
              <w:commentReference w:id="6"/>
            </w:r>
            <w:commentRangeEnd w:id="6"/>
            <w:commentRangeEnd w:id="7"/>
            <w:r>
              <w:rPr>
                <w:rFonts w:hint="eastAsia" w:ascii="宋体" w:hAnsi="宋体" w:eastAsia="宋体" w:cs="宋体"/>
                <w:kern w:val="2"/>
                <w:sz w:val="21"/>
                <w:szCs w:val="21"/>
                <w:lang w:val="en-US" w:eastAsia="zh-CN"/>
              </w:rPr>
              <w:commentReference w:id="7"/>
            </w:r>
          </w:p>
        </w:tc>
      </w:tr>
    </w:tbl>
    <w:p w14:paraId="0448C98F">
      <w:pPr>
        <w:ind w:firstLine="560" w:firstLineChars="200"/>
        <w:rPr>
          <w:rFonts w:hint="eastAsia" w:ascii="黑体" w:hAnsi="宋体" w:eastAsia="黑体" w:cs="黑体"/>
          <w:kern w:val="2"/>
          <w:sz w:val="28"/>
          <w:szCs w:val="28"/>
          <w:lang w:val="en-US" w:eastAsia="zh-CN" w:bidi="ar"/>
        </w:rPr>
      </w:pPr>
      <w:r>
        <w:rPr>
          <w:rFonts w:hint="eastAsia" w:ascii="黑体" w:hAnsi="宋体" w:eastAsia="黑体" w:cs="黑体"/>
          <w:kern w:val="2"/>
          <w:sz w:val="28"/>
          <w:szCs w:val="28"/>
          <w:lang w:val="en-US" w:eastAsia="zh-CN" w:bidi="ar"/>
        </w:rPr>
        <w:br w:type="page"/>
      </w:r>
    </w:p>
    <w:p w14:paraId="6C79173F">
      <w:pPr>
        <w:keepNext w:val="0"/>
        <w:keepLines w:val="0"/>
        <w:pageBreakBefore w:val="0"/>
        <w:widowControl w:val="0"/>
        <w:suppressLineNumbers w:val="0"/>
        <w:kinsoku/>
        <w:autoSpaceDN/>
        <w:bidi w:val="0"/>
        <w:adjustRightInd w:val="0"/>
        <w:snapToGrid w:val="0"/>
        <w:spacing w:before="0" w:beforeAutospacing="0" w:after="0" w:afterAutospacing="0" w:line="360" w:lineRule="auto"/>
        <w:ind w:left="0" w:right="0"/>
        <w:jc w:val="both"/>
        <w:outlineLvl w:val="0"/>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附件3：资格性响应文件装订顺序</w:t>
      </w:r>
    </w:p>
    <w:p w14:paraId="4AF49122">
      <w:pPr>
        <w:keepNext w:val="0"/>
        <w:keepLines w:val="0"/>
        <w:pageBreakBefore w:val="0"/>
        <w:widowControl w:val="0"/>
        <w:suppressLineNumbers w:val="0"/>
        <w:kinsoku/>
        <w:autoSpaceDE w:val="0"/>
        <w:autoSpaceDN/>
        <w:bidi w:val="0"/>
        <w:spacing w:before="0" w:beforeAutospacing="0" w:after="0" w:afterAutospacing="0" w:line="360" w:lineRule="auto"/>
        <w:ind w:left="0" w:right="0"/>
        <w:jc w:val="center"/>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lang w:val="en-US" w:eastAsia="zh-CN" w:bidi="ar"/>
        </w:rPr>
        <w:t>资格性响应文件装订顺序</w:t>
      </w:r>
    </w:p>
    <w:p w14:paraId="7A474EDB">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1.封面（注明包号、项目名称、公司名称、联系人、联系电话、加盖公司印章）。</w:t>
      </w:r>
    </w:p>
    <w:p w14:paraId="3614BCA2">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2.目录。</w:t>
      </w:r>
    </w:p>
    <w:p w14:paraId="5C5B7482">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3.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eastAsia" w:ascii="宋体" w:hAnsi="宋体" w:eastAsia="宋体" w:cs="宋体"/>
          <w:b/>
          <w:bCs/>
          <w:spacing w:val="8"/>
          <w:kern w:val="0"/>
          <w:sz w:val="24"/>
          <w:szCs w:val="24"/>
          <w:highlight w:val="none"/>
          <w:shd w:val="clear" w:fill="FFFFFF"/>
          <w:lang w:val="en-US" w:eastAsia="zh-CN" w:bidi="ar"/>
        </w:rPr>
        <w:t>（提供相关证明材料复印件，并加盖供应商公章）</w:t>
      </w:r>
    </w:p>
    <w:p w14:paraId="18CD7A2A">
      <w:pPr>
        <w:keepNext w:val="0"/>
        <w:keepLines w:val="0"/>
        <w:pageBreakBefore w:val="0"/>
        <w:widowControl/>
        <w:suppressLineNumbers w:val="0"/>
        <w:kinsoku/>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b/>
          <w:bCs/>
          <w:color w:val="000000"/>
          <w:kern w:val="0"/>
          <w:sz w:val="24"/>
          <w:szCs w:val="24"/>
          <w:highlight w:val="none"/>
        </w:rPr>
      </w:pPr>
      <w:r>
        <w:rPr>
          <w:rFonts w:hint="eastAsia" w:ascii="宋体" w:hAnsi="宋体" w:eastAsia="宋体" w:cs="宋体"/>
          <w:spacing w:val="8"/>
          <w:kern w:val="0"/>
          <w:sz w:val="24"/>
          <w:szCs w:val="24"/>
          <w:highlight w:val="none"/>
          <w:shd w:val="clear" w:fill="FFFFFF"/>
          <w:lang w:val="en-US" w:eastAsia="zh-CN" w:bidi="ar"/>
        </w:rPr>
        <w:t>4.具有良好的商业信誉和健全的财务会计制度，提供承诺函；具有履行合同所必须的设备和专业技术能力，提供承诺函；具有依法缴纳税收和社会保障资金的良好记录，提供承诺函；参加采购活动前三年内，在经营活动中没有重大违法记录，提供承诺函；法律、行政法规规定的其他条件，提供承诺函</w:t>
      </w:r>
      <w:r>
        <w:rPr>
          <w:rFonts w:hint="eastAsia" w:ascii="宋体" w:hAnsi="宋体" w:eastAsia="宋体" w:cs="宋体"/>
          <w:color w:val="000000"/>
          <w:kern w:val="0"/>
          <w:sz w:val="24"/>
          <w:szCs w:val="24"/>
          <w:highlight w:val="none"/>
          <w:lang w:val="en-US" w:eastAsia="zh-CN" w:bidi="ar"/>
        </w:rPr>
        <w:t>；</w:t>
      </w:r>
      <w:r>
        <w:rPr>
          <w:rFonts w:hint="eastAsia" w:ascii="宋体" w:hAnsi="宋体" w:eastAsia="宋体" w:cs="宋体"/>
          <w:b/>
          <w:bCs/>
          <w:color w:val="000000"/>
          <w:kern w:val="0"/>
          <w:sz w:val="24"/>
          <w:szCs w:val="24"/>
          <w:highlight w:val="none"/>
          <w:lang w:val="en-US" w:eastAsia="zh-CN" w:bidi="ar"/>
        </w:rPr>
        <w:t>（提供承诺函，并加盖供应商公章）</w:t>
      </w:r>
    </w:p>
    <w:p w14:paraId="638BCC0D">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b/>
          <w:bCs/>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5.根据会议公告附件模板提供反商业贿赂承诺书，无围标、串标行为承诺书，供应商遵守招标采购纪律相关承诺书。</w:t>
      </w:r>
      <w:r>
        <w:rPr>
          <w:rFonts w:hint="eastAsia" w:ascii="宋体" w:hAnsi="宋体" w:eastAsia="宋体" w:cs="宋体"/>
          <w:b/>
          <w:bCs/>
          <w:spacing w:val="8"/>
          <w:kern w:val="0"/>
          <w:sz w:val="24"/>
          <w:szCs w:val="24"/>
          <w:highlight w:val="none"/>
          <w:shd w:val="clear" w:fill="FFFFFF"/>
          <w:lang w:val="en-US" w:eastAsia="zh-CN" w:bidi="ar"/>
        </w:rPr>
        <w:t>（提供承诺函，并加盖供应商公章）</w:t>
      </w:r>
    </w:p>
    <w:p w14:paraId="74EF51EE">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b/>
          <w:bCs/>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6.授权参加本次采购活动的供应商代表证明(供应商代表为“授权代表”时，提供授权委托书及身份证复印件；供应商代表为“法定代表人（单位负责人）”时，提供法定代表人（单位负责人）身份证复印件)。</w:t>
      </w:r>
      <w:r>
        <w:rPr>
          <w:rFonts w:hint="eastAsia" w:ascii="宋体" w:hAnsi="宋体" w:eastAsia="宋体" w:cs="宋体"/>
          <w:b/>
          <w:bCs/>
          <w:spacing w:val="8"/>
          <w:kern w:val="0"/>
          <w:sz w:val="24"/>
          <w:szCs w:val="24"/>
          <w:highlight w:val="none"/>
          <w:shd w:val="clear" w:fill="FFFFFF"/>
          <w:lang w:val="en-US" w:eastAsia="zh-CN" w:bidi="ar"/>
        </w:rPr>
        <w:t>（提供相关证明材料，并加盖供应商公章）</w:t>
      </w:r>
    </w:p>
    <w:p w14:paraId="02CCA783">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default" w:ascii="宋体" w:hAnsi="宋体" w:eastAsia="宋体" w:cs="宋体"/>
          <w:spacing w:val="8"/>
          <w:kern w:val="0"/>
          <w:sz w:val="24"/>
          <w:szCs w:val="24"/>
          <w:highlight w:val="none"/>
          <w:shd w:val="clear" w:fill="FFFFFF"/>
          <w:lang w:val="en-US" w:eastAsia="zh-CN" w:bidi="ar"/>
        </w:rPr>
      </w:pPr>
      <w:r>
        <w:rPr>
          <w:rFonts w:hint="eastAsia" w:ascii="宋体" w:hAnsi="宋体" w:eastAsia="宋体" w:cs="宋体"/>
          <w:spacing w:val="8"/>
          <w:kern w:val="0"/>
          <w:sz w:val="24"/>
          <w:szCs w:val="24"/>
          <w:highlight w:val="none"/>
          <w:shd w:val="clear" w:fill="FFFFFF"/>
          <w:lang w:val="en-US" w:eastAsia="zh-CN" w:bidi="ar"/>
        </w:rPr>
        <w:t>7.投标人为生产厂家应具有符合《医疗器械监督管理条例》等政策法规要求的中华人民共和国医疗器械生产许可证；投标人为非生产厂家应具有符合《医疗器械监督管理条例》等政策法规要求的中华人民共和国医疗器械经营许可证或有效备案表。（如涉及须提供）</w:t>
      </w:r>
    </w:p>
    <w:p w14:paraId="667B3674">
      <w:pPr>
        <w:pStyle w:val="11"/>
        <w:keepNext w:val="0"/>
        <w:keepLines w:val="0"/>
        <w:pageBreakBefore w:val="0"/>
        <w:widowControl/>
        <w:suppressLineNumbers w:val="0"/>
        <w:kinsoku/>
        <w:autoSpaceDE w:val="0"/>
        <w:autoSpaceDN/>
        <w:bidi w:val="0"/>
        <w:adjustRightInd w:val="0"/>
        <w:snapToGrid w:val="0"/>
        <w:spacing w:before="0" w:beforeAutospacing="1" w:after="0" w:afterAutospacing="1" w:line="360" w:lineRule="auto"/>
        <w:ind w:left="16" w:right="0" w:firstLine="480" w:firstLineChars="200"/>
        <w:jc w:val="both"/>
        <w:rPr>
          <w:rFonts w:hint="eastAsia" w:ascii="宋体" w:hAnsi="宋体" w:eastAsia="宋体" w:cs="宋体"/>
          <w:b w:val="0"/>
          <w:bCs w:val="0"/>
          <w:kern w:val="2"/>
          <w:sz w:val="24"/>
          <w:szCs w:val="24"/>
          <w:highlight w:val="none"/>
          <w:lang w:val="en-US" w:eastAsia="zh-CN" w:bidi="ar"/>
        </w:rPr>
      </w:pPr>
      <w:r>
        <w:rPr>
          <w:rFonts w:hint="eastAsia" w:ascii="宋体" w:hAnsi="宋体" w:eastAsia="宋体" w:cs="宋体"/>
          <w:b w:val="0"/>
          <w:bCs w:val="0"/>
          <w:kern w:val="2"/>
          <w:sz w:val="24"/>
          <w:szCs w:val="24"/>
          <w:highlight w:val="none"/>
          <w:lang w:val="en-US" w:eastAsia="zh-CN" w:bidi="ar"/>
        </w:rPr>
        <w:br w:type="page"/>
      </w:r>
    </w:p>
    <w:p w14:paraId="3E7AEB4D">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leftChars="0" w:right="0" w:firstLine="0" w:firstLineChars="0"/>
        <w:jc w:val="both"/>
        <w:outlineLvl w:val="0"/>
        <w:rPr>
          <w:rFonts w:hint="eastAsia" w:ascii="宋体" w:hAnsi="宋体" w:eastAsia="宋体" w:cs="宋体"/>
          <w:b w:val="0"/>
          <w:bCs w:val="0"/>
          <w:kern w:val="0"/>
          <w:sz w:val="24"/>
          <w:szCs w:val="24"/>
          <w:highlight w:val="none"/>
          <w:shd w:val="clear" w:fill="FFFFFF"/>
        </w:rPr>
      </w:pPr>
      <w:r>
        <w:rPr>
          <w:rFonts w:hint="eastAsia" w:ascii="宋体" w:hAnsi="宋体" w:eastAsia="宋体" w:cs="宋体"/>
          <w:b/>
          <w:bCs/>
          <w:kern w:val="2"/>
          <w:sz w:val="24"/>
          <w:szCs w:val="24"/>
          <w:highlight w:val="none"/>
          <w:lang w:val="en-US" w:eastAsia="zh-CN" w:bidi="ar"/>
        </w:rPr>
        <w:t>附件4：其他响应文件装订顺序</w:t>
      </w:r>
    </w:p>
    <w:p w14:paraId="211F8215">
      <w:pPr>
        <w:keepNext w:val="0"/>
        <w:keepLines w:val="0"/>
        <w:pageBreakBefore w:val="0"/>
        <w:widowControl/>
        <w:suppressLineNumbers w:val="0"/>
        <w:kinsoku/>
        <w:autoSpaceDN/>
        <w:bidi w:val="0"/>
        <w:adjustRightInd w:val="0"/>
        <w:snapToGrid w:val="0"/>
        <w:spacing w:before="0" w:beforeAutospacing="0" w:after="0" w:afterAutospacing="0" w:line="360" w:lineRule="auto"/>
        <w:ind w:left="0" w:right="0"/>
        <w:jc w:val="center"/>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lang w:val="en-US" w:eastAsia="zh-CN" w:bidi="ar"/>
        </w:rPr>
        <w:t>其他响应文件装订顺序</w:t>
      </w:r>
    </w:p>
    <w:p w14:paraId="190A6E21">
      <w:pPr>
        <w:pStyle w:val="6"/>
        <w:keepNext w:val="0"/>
        <w:keepLines w:val="0"/>
        <w:pageBreakBefore w:val="0"/>
        <w:widowControl/>
        <w:kinsoku/>
        <w:autoSpaceDN/>
        <w:bidi w:val="0"/>
        <w:spacing w:line="360" w:lineRule="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5363D3BF">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1.封面（注明包号、项目名称、公司名称、联系人、联系电话、加盖公司印章）。</w:t>
      </w:r>
    </w:p>
    <w:p w14:paraId="77BB2297">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2.目录。</w:t>
      </w:r>
    </w:p>
    <w:p w14:paraId="2B10E292">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3.报价表（格式见附件5-1）。</w:t>
      </w:r>
    </w:p>
    <w:p w14:paraId="6DDDA3EB">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4.技术要求、商务要求偏离表（格式见附件5-2）。</w:t>
      </w:r>
    </w:p>
    <w:p w14:paraId="001B7918">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5.行业相关规范或标准（如有）。</w:t>
      </w:r>
    </w:p>
    <w:p w14:paraId="15D8DE60">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6.供应商认为需要提供的其它资料。</w:t>
      </w:r>
    </w:p>
    <w:p w14:paraId="555D2E5D">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7.封底。</w:t>
      </w:r>
    </w:p>
    <w:p w14:paraId="6B422531">
      <w:pPr>
        <w:pStyle w:val="2"/>
        <w:keepNext w:val="0"/>
        <w:keepLines w:val="0"/>
        <w:pageBreakBefore w:val="0"/>
        <w:widowControl/>
        <w:kinsoku/>
        <w:autoSpaceDN/>
        <w:bidi w:val="0"/>
        <w:spacing w:before="0" w:beforeAutospacing="1" w:line="360" w:lineRule="auto"/>
        <w:ind w:leftChars="200" w:right="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78E0ADA3">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4" w:firstLineChars="200"/>
        <w:jc w:val="both"/>
        <w:rPr>
          <w:rFonts w:hint="eastAsia" w:ascii="宋体" w:hAnsi="宋体" w:eastAsia="宋体" w:cs="宋体"/>
          <w:b/>
          <w:bCs/>
          <w:spacing w:val="8"/>
          <w:kern w:val="0"/>
          <w:sz w:val="24"/>
          <w:szCs w:val="24"/>
          <w:highlight w:val="none"/>
          <w:shd w:val="clear" w:fill="FFFFFF"/>
        </w:rPr>
      </w:pPr>
      <w:r>
        <w:rPr>
          <w:rFonts w:hint="eastAsia" w:ascii="宋体" w:hAnsi="宋体" w:eastAsia="宋体" w:cs="宋体"/>
          <w:b/>
          <w:bCs/>
          <w:spacing w:val="8"/>
          <w:kern w:val="0"/>
          <w:sz w:val="24"/>
          <w:szCs w:val="24"/>
          <w:highlight w:val="none"/>
          <w:shd w:val="clear" w:fill="FFFFFF"/>
          <w:lang w:val="en-US" w:eastAsia="zh-CN" w:bidi="ar"/>
        </w:rPr>
        <w:t>注：请务必按以上顺序装订资料，如有非中文资料，请同时提供中文翻译件。</w:t>
      </w:r>
    </w:p>
    <w:p w14:paraId="329D09F7">
      <w:pPr>
        <w:keepNext w:val="0"/>
        <w:keepLines w:val="0"/>
        <w:pageBreakBefore w:val="0"/>
        <w:widowControl/>
        <w:suppressLineNumbers w:val="0"/>
        <w:kinsoku/>
        <w:autoSpaceDE w:val="0"/>
        <w:autoSpaceDN/>
        <w:bidi w:val="0"/>
        <w:adjustRightInd w:val="0"/>
        <w:snapToGrid w:val="0"/>
        <w:spacing w:before="0" w:beforeAutospacing="0" w:after="0" w:afterAutospacing="0" w:line="360" w:lineRule="auto"/>
        <w:ind w:left="0" w:right="0" w:firstLine="512" w:firstLineChars="200"/>
        <w:jc w:val="both"/>
        <w:rPr>
          <w:rFonts w:hint="eastAsia" w:ascii="宋体" w:hAnsi="宋体" w:eastAsia="宋体" w:cs="宋体"/>
          <w:spacing w:val="8"/>
          <w:kern w:val="0"/>
          <w:sz w:val="24"/>
          <w:szCs w:val="24"/>
          <w:highlight w:val="none"/>
          <w:shd w:val="clear" w:fill="FFFFFF"/>
        </w:rPr>
      </w:pPr>
      <w:r>
        <w:rPr>
          <w:rFonts w:hint="eastAsia" w:ascii="宋体" w:hAnsi="宋体" w:eastAsia="宋体" w:cs="宋体"/>
          <w:spacing w:val="8"/>
          <w:kern w:val="0"/>
          <w:sz w:val="24"/>
          <w:szCs w:val="24"/>
          <w:highlight w:val="none"/>
          <w:shd w:val="clear" w:fill="FFFFFF"/>
          <w:lang w:val="en-US" w:eastAsia="zh-CN" w:bidi="ar"/>
        </w:rPr>
        <w:t xml:space="preserve"> </w:t>
      </w:r>
    </w:p>
    <w:p w14:paraId="6CCEA3FB">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3CB76D6D">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4B869473">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74DCD6A6">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2B801272">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3081994E">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0FEFFD60">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7F6F8A30">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22C68E10">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43DA56CA">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5FF67C69">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6BF372DC">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5A8F58C6">
      <w:pPr>
        <w:pStyle w:val="6"/>
        <w:keepNext w:val="0"/>
        <w:keepLines w:val="0"/>
        <w:pageBreakBefore w:val="0"/>
        <w:widowControl w:val="0"/>
        <w:suppressLineNumbers w:val="0"/>
        <w:kinsoku/>
        <w:autoSpaceDE w:val="0"/>
        <w:autoSpaceDN/>
        <w:bidi w:val="0"/>
        <w:spacing w:line="360" w:lineRule="auto"/>
        <w:ind w:left="0" w:leftChars="0" w:firstLine="0" w:firstLineChars="0"/>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06847272">
      <w:pPr>
        <w:pStyle w:val="6"/>
        <w:keepNext w:val="0"/>
        <w:keepLines w:val="0"/>
        <w:pageBreakBefore w:val="0"/>
        <w:widowControl w:val="0"/>
        <w:suppressLineNumbers w:val="0"/>
        <w:kinsoku/>
        <w:autoSpaceDE w:val="0"/>
        <w:autoSpaceDN/>
        <w:bidi w:val="0"/>
        <w:spacing w:line="360" w:lineRule="auto"/>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rPr>
        <w:t xml:space="preserve"> </w:t>
      </w:r>
    </w:p>
    <w:p w14:paraId="13C9F06F">
      <w:pPr>
        <w:keepNext w:val="0"/>
        <w:keepLines w:val="0"/>
        <w:pageBreakBefore w:val="0"/>
        <w:kinsoku/>
        <w:autoSpaceDN/>
        <w:bidi w:val="0"/>
        <w:spacing w:line="360" w:lineRule="auto"/>
        <w:outlineLvl w:val="0"/>
        <w:rPr>
          <w:rFonts w:hint="eastAsia" w:ascii="宋体" w:hAnsi="宋体" w:eastAsia="宋体" w:cs="宋体"/>
          <w:b/>
          <w:bCs/>
          <w:kern w:val="2"/>
          <w:sz w:val="24"/>
          <w:szCs w:val="24"/>
          <w:highlight w:val="none"/>
        </w:rPr>
      </w:pPr>
      <w:r>
        <w:rPr>
          <w:rFonts w:hint="eastAsia" w:ascii="宋体" w:hAnsi="宋体" w:eastAsia="宋体" w:cs="宋体"/>
          <w:kern w:val="2"/>
          <w:sz w:val="24"/>
          <w:szCs w:val="24"/>
          <w:highlight w:val="none"/>
          <w:lang w:val="en-US" w:eastAsia="zh-CN" w:bidi="ar"/>
        </w:rPr>
        <w:br w:type="page"/>
      </w:r>
      <w:r>
        <w:rPr>
          <w:rFonts w:hint="eastAsia" w:ascii="宋体" w:hAnsi="宋体" w:eastAsia="宋体" w:cs="宋体"/>
          <w:b/>
          <w:bCs/>
          <w:kern w:val="2"/>
          <w:sz w:val="24"/>
          <w:szCs w:val="24"/>
          <w:highlight w:val="none"/>
          <w:lang w:val="en-US" w:eastAsia="zh-CN" w:bidi="ar"/>
        </w:rPr>
        <w:t>附件5：主要表格格式</w:t>
      </w:r>
    </w:p>
    <w:p w14:paraId="3D797B4F">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jc w:val="left"/>
        <w:outlineLvl w:val="1"/>
        <w:rPr>
          <w:rFonts w:hint="eastAsia" w:ascii="宋体" w:hAnsi="宋体" w:eastAsia="宋体" w:cs="宋体"/>
          <w:kern w:val="0"/>
          <w:sz w:val="24"/>
          <w:szCs w:val="24"/>
          <w:highlight w:val="none"/>
          <w:u w:val="single"/>
          <w:shd w:val="clear" w:fill="FFFFFF"/>
          <w:lang w:val="en-US"/>
        </w:rPr>
      </w:pPr>
      <w:r>
        <w:rPr>
          <w:rFonts w:hint="eastAsia" w:ascii="宋体" w:hAnsi="宋体" w:eastAsia="宋体" w:cs="宋体"/>
          <w:b/>
          <w:bCs/>
          <w:kern w:val="0"/>
          <w:sz w:val="24"/>
          <w:szCs w:val="24"/>
          <w:highlight w:val="none"/>
          <w:shd w:val="clear" w:fill="FFFFFF"/>
          <w:lang w:val="en-US" w:eastAsia="zh-CN" w:bidi="ar"/>
        </w:rPr>
        <w:t>附件5-1：报价表、设备配套耗材报价单</w:t>
      </w:r>
    </w:p>
    <w:p w14:paraId="77E95675">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color w:val="auto"/>
          <w:kern w:val="0"/>
          <w:sz w:val="28"/>
          <w:szCs w:val="28"/>
          <w:highlight w:val="none"/>
          <w:u w:val="single"/>
          <w:lang w:val="en-US" w:eastAsia="zh-CN"/>
        </w:rPr>
        <w:t>XXX</w:t>
      </w:r>
      <w:r>
        <w:rPr>
          <w:rFonts w:hint="eastAsia" w:asciiTheme="minorEastAsia" w:hAnsiTheme="minorEastAsia" w:eastAsiaTheme="minorEastAsia" w:cstheme="minorEastAsia"/>
          <w:color w:val="auto"/>
          <w:kern w:val="0"/>
          <w:sz w:val="28"/>
          <w:szCs w:val="28"/>
          <w:highlight w:val="none"/>
          <w:lang w:val="en-US" w:eastAsia="zh-CN"/>
        </w:rPr>
        <w:t>采购项目报价一览表</w:t>
      </w:r>
    </w:p>
    <w:tbl>
      <w:tblPr>
        <w:tblStyle w:val="13"/>
        <w:tblpPr w:leftFromText="180" w:rightFromText="180" w:vertAnchor="text" w:horzAnchor="page" w:tblpX="912" w:tblpY="497"/>
        <w:tblOverlap w:val="never"/>
        <w:tblW w:w="10294" w:type="dxa"/>
        <w:tblInd w:w="0" w:type="dxa"/>
        <w:tblLayout w:type="fixed"/>
        <w:tblCellMar>
          <w:top w:w="0" w:type="dxa"/>
          <w:left w:w="0" w:type="dxa"/>
          <w:bottom w:w="0" w:type="dxa"/>
          <w:right w:w="0" w:type="dxa"/>
        </w:tblCellMar>
      </w:tblPr>
      <w:tblGrid>
        <w:gridCol w:w="429"/>
        <w:gridCol w:w="2128"/>
        <w:gridCol w:w="1130"/>
        <w:gridCol w:w="964"/>
        <w:gridCol w:w="1376"/>
        <w:gridCol w:w="838"/>
        <w:gridCol w:w="1112"/>
        <w:gridCol w:w="1178"/>
        <w:gridCol w:w="1139"/>
      </w:tblGrid>
      <w:tr w14:paraId="53EC4E56">
        <w:tblPrEx>
          <w:tblCellMar>
            <w:top w:w="0" w:type="dxa"/>
            <w:left w:w="0" w:type="dxa"/>
            <w:bottom w:w="0" w:type="dxa"/>
            <w:right w:w="0" w:type="dxa"/>
          </w:tblCellMar>
        </w:tblPrEx>
        <w:trPr>
          <w:trHeight w:val="510" w:hRule="atLeast"/>
        </w:trPr>
        <w:tc>
          <w:tcPr>
            <w:tcW w:w="4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90F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rPr>
            </w:pPr>
            <w:r>
              <w:rPr>
                <w:rFonts w:hint="eastAsia" w:ascii="宋体" w:hAnsi="宋体" w:eastAsia="宋体" w:cs="宋体"/>
                <w:b/>
                <w:bCs/>
                <w:color w:val="000000"/>
                <w:kern w:val="0"/>
                <w:sz w:val="21"/>
                <w:szCs w:val="21"/>
                <w:highlight w:val="none"/>
                <w:lang w:bidi="ar"/>
              </w:rPr>
              <w:t>序号</w:t>
            </w:r>
          </w:p>
        </w:tc>
        <w:tc>
          <w:tcPr>
            <w:tcW w:w="21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F14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标的名称</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950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产品注册证名称</w:t>
            </w:r>
          </w:p>
        </w:tc>
        <w:tc>
          <w:tcPr>
            <w:tcW w:w="964"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286B4E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医疗器械注册证号</w:t>
            </w:r>
          </w:p>
        </w:tc>
        <w:tc>
          <w:tcPr>
            <w:tcW w:w="137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296542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注册人名称/生产厂家</w:t>
            </w:r>
          </w:p>
        </w:tc>
        <w:tc>
          <w:tcPr>
            <w:tcW w:w="83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4B68AC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型号</w:t>
            </w:r>
          </w:p>
        </w:tc>
        <w:tc>
          <w:tcPr>
            <w:tcW w:w="1112"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195913F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数量</w:t>
            </w:r>
          </w:p>
        </w:tc>
        <w:tc>
          <w:tcPr>
            <w:tcW w:w="117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4F1D39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单价报价（万元）</w:t>
            </w:r>
          </w:p>
        </w:tc>
        <w:tc>
          <w:tcPr>
            <w:tcW w:w="113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0FB347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总价</w:t>
            </w:r>
          </w:p>
          <w:p w14:paraId="5E3E6B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4"/>
                <w:lang w:val="en-US" w:eastAsia="zh-CN" w:bidi="ar"/>
              </w:rPr>
              <w:t>（万元）</w:t>
            </w:r>
          </w:p>
        </w:tc>
      </w:tr>
      <w:tr w14:paraId="3402EFD2">
        <w:tblPrEx>
          <w:tblCellMar>
            <w:top w:w="0" w:type="dxa"/>
            <w:left w:w="0" w:type="dxa"/>
            <w:bottom w:w="0" w:type="dxa"/>
            <w:right w:w="0" w:type="dxa"/>
          </w:tblCellMar>
        </w:tblPrEx>
        <w:trPr>
          <w:trHeight w:val="685" w:hRule="atLeast"/>
        </w:trPr>
        <w:tc>
          <w:tcPr>
            <w:tcW w:w="42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9A9F4CF">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w:t>
            </w:r>
          </w:p>
        </w:tc>
        <w:tc>
          <w:tcPr>
            <w:tcW w:w="212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D4FF34">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人类免疫缺陷病毒Ⅰ型核酸检测设备</w:t>
            </w:r>
          </w:p>
        </w:tc>
        <w:tc>
          <w:tcPr>
            <w:tcW w:w="11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D8A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1"/>
                <w:szCs w:val="21"/>
                <w:highlight w:val="none"/>
                <w:lang w:val="en-US" w:eastAsia="zh-CN" w:bidi="ar-SA"/>
              </w:rPr>
            </w:pPr>
          </w:p>
        </w:tc>
        <w:tc>
          <w:tcPr>
            <w:tcW w:w="964"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D5B64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sz w:val="21"/>
                <w:szCs w:val="21"/>
                <w:highlight w:val="none"/>
                <w:lang w:val="en-US" w:eastAsia="zh-CN"/>
              </w:rPr>
            </w:pPr>
          </w:p>
        </w:tc>
        <w:tc>
          <w:tcPr>
            <w:tcW w:w="1376"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755D00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p>
        </w:tc>
        <w:tc>
          <w:tcPr>
            <w:tcW w:w="83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7E48E999">
            <w:pPr>
              <w:pStyle w:val="18"/>
              <w:keepNext w:val="0"/>
              <w:keepLines w:val="0"/>
              <w:pageBreakBefore w:val="0"/>
              <w:widowControl w:val="0"/>
              <w:numPr>
                <w:ilvl w:val="0"/>
                <w:numId w:val="0"/>
              </w:numPr>
              <w:kinsoku/>
              <w:wordWrap/>
              <w:overflowPunct/>
              <w:topLinePunct w:val="0"/>
              <w:autoSpaceDE/>
              <w:autoSpaceDN/>
              <w:bidi w:val="0"/>
              <w:adjustRightInd w:val="0"/>
              <w:snapToGrid/>
              <w:spacing w:line="0" w:lineRule="atLeast"/>
              <w:ind w:left="0" w:leftChars="0" w:firstLine="0" w:firstLineChars="0"/>
              <w:contextualSpacing/>
              <w:jc w:val="center"/>
              <w:textAlignment w:val="auto"/>
              <w:outlineLvl w:val="0"/>
              <w:rPr>
                <w:rFonts w:hint="eastAsia" w:ascii="黑体" w:hAnsi="宋体" w:eastAsia="黑体" w:cs="黑体"/>
                <w:i w:val="0"/>
                <w:color w:val="auto"/>
                <w:kern w:val="0"/>
                <w:sz w:val="18"/>
                <w:szCs w:val="18"/>
                <w:highlight w:val="none"/>
                <w:u w:val="none"/>
                <w:lang w:val="en-US" w:eastAsia="zh-CN" w:bidi="ar"/>
              </w:rPr>
            </w:pPr>
          </w:p>
        </w:tc>
        <w:tc>
          <w:tcPr>
            <w:tcW w:w="1112"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262BB2D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1台</w:t>
            </w:r>
          </w:p>
        </w:tc>
        <w:tc>
          <w:tcPr>
            <w:tcW w:w="1178"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2C97749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p>
        </w:tc>
        <w:tc>
          <w:tcPr>
            <w:tcW w:w="113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14:paraId="3859895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1"/>
                <w:szCs w:val="21"/>
                <w:highlight w:val="none"/>
                <w:lang w:val="en-US" w:eastAsia="zh-CN" w:bidi="ar"/>
              </w:rPr>
            </w:pPr>
          </w:p>
        </w:tc>
      </w:tr>
      <w:tr w14:paraId="72ACF02D">
        <w:tblPrEx>
          <w:tblCellMar>
            <w:top w:w="0" w:type="dxa"/>
            <w:left w:w="0" w:type="dxa"/>
            <w:bottom w:w="0" w:type="dxa"/>
            <w:right w:w="0" w:type="dxa"/>
          </w:tblCellMar>
        </w:tblPrEx>
        <w:trPr>
          <w:trHeight w:val="340" w:hRule="atLeast"/>
        </w:trPr>
        <w:tc>
          <w:tcPr>
            <w:tcW w:w="10294" w:type="dxa"/>
            <w:gridSpan w:val="9"/>
            <w:tcBorders>
              <w:top w:val="single" w:color="000000" w:sz="4" w:space="0"/>
              <w:left w:val="single" w:color="000000" w:sz="4" w:space="0"/>
              <w:bottom w:val="single" w:color="000000" w:sz="4" w:space="0"/>
              <w:right w:val="single" w:color="auto" w:sz="4" w:space="0"/>
            </w:tcBorders>
            <w:shd w:val="clear" w:color="auto" w:fill="auto"/>
            <w:noWrap w:val="0"/>
            <w:tcMar>
              <w:top w:w="15" w:type="dxa"/>
              <w:left w:w="15" w:type="dxa"/>
              <w:right w:w="15" w:type="dxa"/>
            </w:tcMar>
            <w:vAlign w:val="center"/>
          </w:tcPr>
          <w:p w14:paraId="507142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合计：             （大写：              ）</w:t>
            </w:r>
          </w:p>
        </w:tc>
      </w:tr>
    </w:tbl>
    <w:p w14:paraId="04DF2020">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9"/>
        <w:rPr>
          <w:rFonts w:hint="eastAsia" w:ascii="宋体" w:hAnsi="宋体" w:eastAsia="宋体" w:cs="宋体"/>
          <w:b w:val="0"/>
          <w:bCs w:val="0"/>
          <w:kern w:val="0"/>
          <w:sz w:val="24"/>
          <w:szCs w:val="24"/>
          <w:highlight w:val="none"/>
          <w:shd w:val="clear" w:fill="FFFFFF"/>
          <w:lang w:val="en-US" w:eastAsia="zh-CN" w:bidi="ar"/>
        </w:rPr>
      </w:pPr>
    </w:p>
    <w:p w14:paraId="414949D7">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9"/>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注：</w:t>
      </w:r>
    </w:p>
    <w:p w14:paraId="15328F08">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9"/>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1.报价应是最终用户验收合格后的总价，包括设备运输、保险、代理、安装调试、培训、税费、系统集成费用和采购文件规定的其它费用。</w:t>
      </w:r>
    </w:p>
    <w:p w14:paraId="2AD10B45">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9"/>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2.“报价表”为多页的，每页均需由法定代表人或授权代表签字并盖供应商印章。</w:t>
      </w:r>
    </w:p>
    <w:p w14:paraId="043D3162">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9"/>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3.报价超过最高限价，视为无效报价，将作无效投标处理。</w:t>
      </w:r>
    </w:p>
    <w:p w14:paraId="765FD2AF">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9"/>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供应商名称：（盖章）</w:t>
      </w:r>
    </w:p>
    <w:p w14:paraId="389BC3AB">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9"/>
        <w:rPr>
          <w:rFonts w:hint="eastAsia" w:ascii="宋体" w:hAnsi="宋体" w:eastAsia="宋体" w:cs="宋体"/>
          <w:b w:val="0"/>
          <w:bCs w:val="0"/>
          <w:kern w:val="0"/>
          <w:sz w:val="24"/>
          <w:szCs w:val="24"/>
          <w:highlight w:val="none"/>
          <w:shd w:val="clear" w:fill="FFFFFF"/>
          <w:lang w:val="en-US" w:eastAsia="zh-CN" w:bidi="ar"/>
        </w:rPr>
      </w:pPr>
      <w:r>
        <w:rPr>
          <w:rFonts w:hint="eastAsia" w:ascii="宋体" w:hAnsi="宋体" w:eastAsia="宋体" w:cs="宋体"/>
          <w:b w:val="0"/>
          <w:bCs w:val="0"/>
          <w:kern w:val="0"/>
          <w:sz w:val="24"/>
          <w:szCs w:val="24"/>
          <w:highlight w:val="none"/>
          <w:shd w:val="clear" w:fill="FFFFFF"/>
          <w:lang w:val="en-US" w:eastAsia="zh-CN" w:bidi="ar"/>
        </w:rPr>
        <w:t>法定代表人或授权代表（签字）：</w:t>
      </w:r>
    </w:p>
    <w:p w14:paraId="57F33EC6">
      <w:pPr>
        <w:keepNext w:val="0"/>
        <w:keepLines w:val="0"/>
        <w:pageBreakBefore w:val="0"/>
        <w:widowControl/>
        <w:suppressLineNumbers w:val="0"/>
        <w:shd w:val="clear" w:fill="FFFFFF"/>
        <w:kinsoku/>
        <w:wordWrap w:val="0"/>
        <w:overflowPunct/>
        <w:topLinePunct w:val="0"/>
        <w:autoSpaceDE/>
        <w:autoSpaceDN/>
        <w:bidi w:val="0"/>
        <w:adjustRightInd/>
        <w:snapToGrid/>
        <w:spacing w:before="0" w:beforeAutospacing="0" w:after="0" w:afterAutospacing="0" w:line="480" w:lineRule="auto"/>
        <w:ind w:left="0" w:right="0"/>
        <w:jc w:val="left"/>
        <w:textAlignment w:val="auto"/>
        <w:outlineLvl w:val="9"/>
        <w:rPr>
          <w:rFonts w:hint="eastAsia" w:ascii="宋体" w:hAnsi="宋体" w:eastAsia="宋体" w:cs="宋体"/>
          <w:b w:val="0"/>
          <w:bCs w:val="0"/>
          <w:kern w:val="0"/>
          <w:sz w:val="24"/>
          <w:szCs w:val="24"/>
          <w:highlight w:val="none"/>
          <w:shd w:val="clear" w:fill="FFFFFF"/>
          <w:lang w:val="en-US" w:eastAsia="zh-CN" w:bidi="ar"/>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val="0"/>
          <w:bCs w:val="0"/>
          <w:kern w:val="0"/>
          <w:sz w:val="24"/>
          <w:szCs w:val="24"/>
          <w:highlight w:val="none"/>
          <w:shd w:val="clear" w:fill="FFFFFF"/>
          <w:lang w:val="en-US" w:eastAsia="zh-CN" w:bidi="ar"/>
        </w:rPr>
        <w:t>日期：</w:t>
      </w:r>
    </w:p>
    <w:p w14:paraId="1BEEC162">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color w:val="auto"/>
          <w:kern w:val="0"/>
          <w:sz w:val="28"/>
          <w:szCs w:val="28"/>
          <w:highlight w:val="none"/>
          <w:u w:val="single"/>
          <w:lang w:val="en-US" w:eastAsia="zh-CN"/>
        </w:rPr>
        <w:t>XXX</w:t>
      </w:r>
      <w:r>
        <w:rPr>
          <w:rFonts w:hint="eastAsia" w:asciiTheme="minorEastAsia" w:hAnsiTheme="minorEastAsia" w:eastAsiaTheme="minorEastAsia" w:cstheme="minorEastAsia"/>
          <w:color w:val="auto"/>
          <w:kern w:val="0"/>
          <w:sz w:val="28"/>
          <w:szCs w:val="28"/>
          <w:highlight w:val="none"/>
          <w:lang w:val="en-US" w:eastAsia="zh-CN"/>
        </w:rPr>
        <w:t>采购项目设备配套耗材报价单</w:t>
      </w:r>
    </w:p>
    <w:tbl>
      <w:tblPr>
        <w:tblStyle w:val="14"/>
        <w:tblW w:w="919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202"/>
        <w:gridCol w:w="983"/>
        <w:gridCol w:w="575"/>
        <w:gridCol w:w="780"/>
        <w:gridCol w:w="705"/>
        <w:gridCol w:w="760"/>
        <w:gridCol w:w="720"/>
        <w:gridCol w:w="984"/>
        <w:gridCol w:w="1584"/>
        <w:gridCol w:w="420"/>
      </w:tblGrid>
      <w:tr w14:paraId="46E5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0" w:type="dxa"/>
            <w:noWrap w:val="0"/>
            <w:vAlign w:val="center"/>
          </w:tcPr>
          <w:p w14:paraId="36BDD6B9">
            <w:pPr>
              <w:keepNext w:val="0"/>
              <w:keepLines w:val="0"/>
              <w:suppressLineNumbers w:val="0"/>
              <w:spacing w:before="0" w:beforeAutospacing="0" w:after="0" w:afterAutospacing="0" w:line="240" w:lineRule="auto"/>
              <w:ind w:left="0" w:right="0"/>
              <w:jc w:val="center"/>
              <w:rPr>
                <w:rFonts w:hint="default" w:ascii="宋体" w:hAnsi="宋体" w:eastAsia="宋体" w:cs="宋体"/>
                <w:b/>
                <w:bCs/>
                <w:sz w:val="21"/>
                <w:szCs w:val="21"/>
                <w:highlight w:val="none"/>
                <w:vertAlign w:val="baseline"/>
                <w:lang w:val="en-US" w:eastAsia="zh-CN"/>
              </w:rPr>
            </w:pPr>
            <w:bookmarkStart w:id="0" w:name="OLE_LINK2"/>
            <w:r>
              <w:rPr>
                <w:rFonts w:hint="eastAsia" w:ascii="宋体" w:hAnsi="宋体" w:cs="宋体"/>
                <w:b/>
                <w:bCs/>
                <w:sz w:val="21"/>
                <w:szCs w:val="21"/>
                <w:highlight w:val="none"/>
                <w:vertAlign w:val="baseline"/>
                <w:lang w:val="en-US" w:eastAsia="zh-CN"/>
              </w:rPr>
              <w:t>序号</w:t>
            </w:r>
          </w:p>
        </w:tc>
        <w:tc>
          <w:tcPr>
            <w:tcW w:w="1202" w:type="dxa"/>
            <w:noWrap w:val="0"/>
            <w:vAlign w:val="center"/>
          </w:tcPr>
          <w:p w14:paraId="6A4DC610">
            <w:pPr>
              <w:keepNext w:val="0"/>
              <w:keepLines w:val="0"/>
              <w:suppressLineNumbers w:val="0"/>
              <w:spacing w:before="0" w:beforeAutospacing="0" w:after="0" w:afterAutospacing="0" w:line="240" w:lineRule="auto"/>
              <w:ind w:left="0" w:right="0"/>
              <w:jc w:val="center"/>
              <w:rPr>
                <w:rFonts w:hint="default" w:ascii="宋体" w:hAnsi="宋体" w:eastAsia="宋体" w:cs="宋体"/>
                <w:b/>
                <w:bCs/>
                <w:sz w:val="21"/>
                <w:szCs w:val="21"/>
                <w:highlight w:val="none"/>
                <w:vertAlign w:val="baseline"/>
                <w:lang w:val="en-US" w:eastAsia="zh-CN"/>
              </w:rPr>
            </w:pPr>
            <w:r>
              <w:rPr>
                <w:rFonts w:hint="eastAsia"/>
                <w:b/>
                <w:bCs/>
                <w:color w:val="auto"/>
                <w:sz w:val="21"/>
                <w:szCs w:val="21"/>
                <w:highlight w:val="none"/>
                <w:lang w:val="en-US" w:eastAsia="zh-CN"/>
              </w:rPr>
              <w:t>设备</w:t>
            </w:r>
            <w:r>
              <w:rPr>
                <w:rFonts w:hint="eastAsia"/>
                <w:b/>
                <w:bCs/>
                <w:color w:val="auto"/>
                <w:sz w:val="21"/>
                <w:szCs w:val="21"/>
                <w:highlight w:val="none"/>
              </w:rPr>
              <w:t>配套</w:t>
            </w:r>
            <w:r>
              <w:rPr>
                <w:rFonts w:hint="eastAsia"/>
                <w:b/>
                <w:bCs/>
                <w:color w:val="auto"/>
                <w:sz w:val="21"/>
                <w:szCs w:val="21"/>
                <w:highlight w:val="none"/>
                <w:lang w:val="en-US" w:eastAsia="zh-CN"/>
              </w:rPr>
              <w:t>耗材</w:t>
            </w:r>
            <w:r>
              <w:rPr>
                <w:rFonts w:hint="eastAsia" w:ascii="宋体" w:hAnsi="宋体" w:cs="宋体"/>
                <w:b/>
                <w:bCs/>
                <w:sz w:val="21"/>
                <w:szCs w:val="21"/>
                <w:highlight w:val="none"/>
                <w:vertAlign w:val="baseline"/>
                <w:lang w:val="en-US" w:eastAsia="zh-CN"/>
              </w:rPr>
              <w:t>（耗材名称）</w:t>
            </w:r>
          </w:p>
        </w:tc>
        <w:tc>
          <w:tcPr>
            <w:tcW w:w="983" w:type="dxa"/>
            <w:noWrap w:val="0"/>
            <w:vAlign w:val="center"/>
          </w:tcPr>
          <w:p w14:paraId="7E3B950A">
            <w:pPr>
              <w:keepNext w:val="0"/>
              <w:keepLines w:val="0"/>
              <w:suppressLineNumbers w:val="0"/>
              <w:spacing w:before="0" w:beforeAutospacing="0" w:after="0" w:afterAutospacing="0"/>
              <w:ind w:left="0" w:right="0"/>
              <w:jc w:val="center"/>
              <w:rPr>
                <w:rFonts w:hint="default" w:ascii="宋体" w:hAnsi="宋体" w:eastAsia="宋体" w:cs="宋体"/>
                <w:b/>
                <w:bCs/>
                <w:sz w:val="21"/>
                <w:szCs w:val="21"/>
                <w:highlight w:val="none"/>
                <w:vertAlign w:val="baseline"/>
                <w:lang w:val="en-US" w:eastAsia="zh-CN"/>
              </w:rPr>
            </w:pPr>
            <w:r>
              <w:rPr>
                <w:rFonts w:hint="eastAsia" w:ascii="仿宋" w:hAnsi="仿宋" w:eastAsia="仿宋" w:cs="仿宋"/>
                <w:b/>
                <w:bCs/>
                <w:color w:val="000000"/>
                <w:sz w:val="21"/>
                <w:szCs w:val="21"/>
                <w:highlight w:val="none"/>
                <w:lang w:val="en-US" w:eastAsia="zh-CN"/>
              </w:rPr>
              <w:t>产品名称（耗材注册证名称）</w:t>
            </w:r>
          </w:p>
        </w:tc>
        <w:tc>
          <w:tcPr>
            <w:tcW w:w="575" w:type="dxa"/>
            <w:noWrap w:val="0"/>
            <w:vAlign w:val="center"/>
          </w:tcPr>
          <w:p w14:paraId="2AA80F44">
            <w:pPr>
              <w:keepNext w:val="0"/>
              <w:keepLines w:val="0"/>
              <w:suppressLineNumbers w:val="0"/>
              <w:spacing w:before="0" w:beforeAutospacing="0" w:after="0" w:afterAutospacing="0"/>
              <w:ind w:left="0" w:right="0"/>
              <w:jc w:val="center"/>
              <w:rPr>
                <w:rFonts w:hint="eastAsia" w:ascii="宋体" w:hAnsi="宋体" w:cs="宋体"/>
                <w:b/>
                <w:bCs/>
                <w:sz w:val="21"/>
                <w:szCs w:val="21"/>
                <w:highlight w:val="none"/>
                <w:vertAlign w:val="baseline"/>
                <w:lang w:val="en-US" w:eastAsia="zh-CN"/>
              </w:rPr>
            </w:pPr>
            <w:r>
              <w:rPr>
                <w:rFonts w:hint="eastAsia" w:ascii="仿宋" w:hAnsi="仿宋" w:eastAsia="仿宋" w:cs="仿宋"/>
                <w:b/>
                <w:bCs/>
                <w:color w:val="000000"/>
                <w:sz w:val="21"/>
                <w:szCs w:val="21"/>
                <w:highlight w:val="none"/>
                <w:lang w:val="en-US" w:eastAsia="zh-CN"/>
              </w:rPr>
              <w:t>注册人名称</w:t>
            </w:r>
          </w:p>
        </w:tc>
        <w:tc>
          <w:tcPr>
            <w:tcW w:w="780" w:type="dxa"/>
            <w:noWrap w:val="0"/>
            <w:vAlign w:val="center"/>
          </w:tcPr>
          <w:p w14:paraId="47826CDB">
            <w:pPr>
              <w:keepNext w:val="0"/>
              <w:keepLines w:val="0"/>
              <w:suppressLineNumbers w:val="0"/>
              <w:spacing w:before="0" w:beforeAutospacing="0" w:after="0" w:afterAutospacing="0"/>
              <w:ind w:left="0" w:right="0"/>
              <w:jc w:val="center"/>
              <w:rPr>
                <w:rFonts w:hint="eastAsia" w:ascii="宋体" w:hAnsi="宋体" w:cs="宋体"/>
                <w:b/>
                <w:bCs/>
                <w:sz w:val="21"/>
                <w:szCs w:val="21"/>
                <w:highlight w:val="none"/>
                <w:vertAlign w:val="baseline"/>
                <w:lang w:val="en-US" w:eastAsia="zh-CN"/>
              </w:rPr>
            </w:pPr>
            <w:r>
              <w:rPr>
                <w:rFonts w:hint="eastAsia" w:ascii="仿宋" w:hAnsi="仿宋" w:eastAsia="仿宋" w:cs="仿宋"/>
                <w:b/>
                <w:bCs/>
                <w:color w:val="000000"/>
                <w:sz w:val="21"/>
                <w:szCs w:val="21"/>
                <w:highlight w:val="none"/>
                <w:lang w:val="en-US" w:eastAsia="zh-CN"/>
              </w:rPr>
              <w:t>规格型号（如有）</w:t>
            </w:r>
          </w:p>
        </w:tc>
        <w:tc>
          <w:tcPr>
            <w:tcW w:w="705" w:type="dxa"/>
            <w:noWrap w:val="0"/>
            <w:vAlign w:val="center"/>
          </w:tcPr>
          <w:p w14:paraId="150FA708">
            <w:pPr>
              <w:keepNext w:val="0"/>
              <w:keepLines w:val="0"/>
              <w:suppressLineNumbers w:val="0"/>
              <w:spacing w:before="0" w:beforeAutospacing="0" w:after="0" w:afterAutospacing="0"/>
              <w:ind w:left="0" w:right="0"/>
              <w:jc w:val="center"/>
              <w:rPr>
                <w:rFonts w:hint="eastAsia" w:ascii="宋体" w:hAnsi="宋体" w:cs="宋体"/>
                <w:b/>
                <w:bCs/>
                <w:sz w:val="21"/>
                <w:szCs w:val="21"/>
                <w:highlight w:val="none"/>
                <w:vertAlign w:val="baseline"/>
                <w:lang w:val="en-US" w:eastAsia="zh-CN"/>
              </w:rPr>
            </w:pPr>
            <w:r>
              <w:rPr>
                <w:rFonts w:hint="eastAsia" w:ascii="仿宋" w:hAnsi="仿宋" w:eastAsia="仿宋" w:cs="仿宋"/>
                <w:b/>
                <w:bCs/>
                <w:color w:val="000000"/>
                <w:sz w:val="21"/>
                <w:szCs w:val="21"/>
                <w:highlight w:val="none"/>
              </w:rPr>
              <w:t>单价</w:t>
            </w:r>
            <w:r>
              <w:rPr>
                <w:rFonts w:hint="eastAsia" w:ascii="仿宋" w:hAnsi="仿宋" w:eastAsia="仿宋" w:cs="仿宋"/>
                <w:b/>
                <w:bCs/>
                <w:color w:val="000000"/>
                <w:sz w:val="21"/>
                <w:szCs w:val="21"/>
                <w:highlight w:val="none"/>
                <w:lang w:eastAsia="zh-CN"/>
              </w:rPr>
              <w:t>（</w:t>
            </w:r>
            <w:r>
              <w:rPr>
                <w:rFonts w:hint="eastAsia" w:ascii="仿宋" w:hAnsi="仿宋" w:eastAsia="仿宋" w:cs="仿宋"/>
                <w:b/>
                <w:bCs/>
                <w:color w:val="000000"/>
                <w:sz w:val="21"/>
                <w:szCs w:val="21"/>
                <w:highlight w:val="none"/>
                <w:lang w:val="en-US" w:eastAsia="zh-CN"/>
              </w:rPr>
              <w:t>元/测试</w:t>
            </w:r>
            <w:r>
              <w:rPr>
                <w:rFonts w:hint="eastAsia" w:ascii="仿宋" w:hAnsi="仿宋" w:eastAsia="仿宋" w:cs="仿宋"/>
                <w:b/>
                <w:bCs/>
                <w:color w:val="000000"/>
                <w:sz w:val="21"/>
                <w:szCs w:val="21"/>
                <w:highlight w:val="none"/>
                <w:lang w:eastAsia="zh-CN"/>
              </w:rPr>
              <w:t>）</w:t>
            </w:r>
          </w:p>
        </w:tc>
        <w:tc>
          <w:tcPr>
            <w:tcW w:w="760" w:type="dxa"/>
            <w:noWrap w:val="0"/>
            <w:vAlign w:val="center"/>
          </w:tcPr>
          <w:p w14:paraId="478D814F">
            <w:pPr>
              <w:keepNext w:val="0"/>
              <w:keepLines w:val="0"/>
              <w:suppressLineNumbers w:val="0"/>
              <w:spacing w:before="0" w:beforeAutospacing="0" w:after="0" w:afterAutospacing="0" w:line="240" w:lineRule="auto"/>
              <w:ind w:left="0" w:right="0"/>
              <w:jc w:val="center"/>
              <w:rPr>
                <w:rFonts w:hint="eastAsia" w:ascii="宋体" w:hAnsi="宋体" w:cs="宋体"/>
                <w:b/>
                <w:bCs/>
                <w:sz w:val="21"/>
                <w:szCs w:val="21"/>
                <w:highlight w:val="none"/>
                <w:vertAlign w:val="baseline"/>
                <w:lang w:val="en-US" w:eastAsia="zh-CN"/>
              </w:rPr>
            </w:pPr>
            <w:r>
              <w:rPr>
                <w:rFonts w:hint="eastAsia" w:ascii="仿宋" w:hAnsi="仿宋" w:eastAsia="仿宋" w:cs="仿宋"/>
                <w:b/>
                <w:bCs/>
                <w:color w:val="000000"/>
                <w:sz w:val="21"/>
                <w:szCs w:val="21"/>
                <w:highlight w:val="none"/>
                <w:lang w:val="en-US" w:eastAsia="zh-CN"/>
              </w:rPr>
              <w:t>平均单价</w:t>
            </w:r>
            <w:r>
              <w:rPr>
                <w:rFonts w:hint="eastAsia" w:ascii="仿宋" w:hAnsi="仿宋" w:eastAsia="仿宋" w:cs="仿宋"/>
                <w:b/>
                <w:bCs/>
                <w:color w:val="000000"/>
                <w:sz w:val="21"/>
                <w:szCs w:val="21"/>
                <w:highlight w:val="none"/>
                <w:lang w:eastAsia="zh-CN"/>
              </w:rPr>
              <w:t>（</w:t>
            </w:r>
            <w:r>
              <w:rPr>
                <w:rFonts w:hint="eastAsia" w:ascii="仿宋" w:hAnsi="仿宋" w:eastAsia="仿宋" w:cs="仿宋"/>
                <w:b/>
                <w:bCs/>
                <w:color w:val="000000"/>
                <w:sz w:val="21"/>
                <w:szCs w:val="21"/>
                <w:highlight w:val="none"/>
                <w:lang w:val="en-US" w:eastAsia="zh-CN"/>
              </w:rPr>
              <w:t>元/测试</w:t>
            </w:r>
            <w:r>
              <w:rPr>
                <w:rFonts w:hint="eastAsia" w:ascii="仿宋" w:hAnsi="仿宋" w:eastAsia="仿宋" w:cs="仿宋"/>
                <w:b/>
                <w:bCs/>
                <w:color w:val="000000"/>
                <w:sz w:val="21"/>
                <w:szCs w:val="21"/>
                <w:highlight w:val="none"/>
                <w:lang w:eastAsia="zh-CN"/>
              </w:rPr>
              <w:t>）</w:t>
            </w:r>
          </w:p>
        </w:tc>
        <w:tc>
          <w:tcPr>
            <w:tcW w:w="720" w:type="dxa"/>
            <w:noWrap w:val="0"/>
            <w:vAlign w:val="center"/>
          </w:tcPr>
          <w:p w14:paraId="4675077C">
            <w:pPr>
              <w:keepNext w:val="0"/>
              <w:keepLines w:val="0"/>
              <w:suppressLineNumbers w:val="0"/>
              <w:spacing w:before="0" w:beforeAutospacing="0" w:after="0" w:afterAutospacing="0"/>
              <w:ind w:left="0" w:right="0"/>
              <w:jc w:val="center"/>
              <w:rPr>
                <w:rFonts w:hint="default" w:ascii="宋体" w:hAnsi="宋体" w:cs="宋体"/>
                <w:b/>
                <w:bCs/>
                <w:sz w:val="21"/>
                <w:szCs w:val="21"/>
                <w:highlight w:val="none"/>
                <w:vertAlign w:val="baseline"/>
                <w:lang w:val="en-US" w:eastAsia="zh-CN"/>
              </w:rPr>
            </w:pPr>
            <w:r>
              <w:rPr>
                <w:rFonts w:hint="eastAsia" w:ascii="仿宋" w:hAnsi="仿宋" w:eastAsia="仿宋" w:cs="仿宋"/>
                <w:b/>
                <w:bCs/>
                <w:color w:val="000000"/>
                <w:sz w:val="21"/>
                <w:szCs w:val="21"/>
                <w:highlight w:val="none"/>
              </w:rPr>
              <w:t>预估年度用量</w:t>
            </w:r>
            <w:r>
              <w:rPr>
                <w:rFonts w:hint="eastAsia" w:ascii="仿宋" w:hAnsi="仿宋" w:eastAsia="仿宋" w:cs="仿宋"/>
                <w:b/>
                <w:bCs/>
                <w:color w:val="000000"/>
                <w:sz w:val="21"/>
                <w:szCs w:val="21"/>
                <w:highlight w:val="none"/>
                <w:lang w:eastAsia="zh-CN"/>
              </w:rPr>
              <w:t>（</w:t>
            </w:r>
            <w:r>
              <w:rPr>
                <w:rFonts w:hint="eastAsia" w:ascii="仿宋" w:hAnsi="仿宋" w:eastAsia="仿宋" w:cs="仿宋"/>
                <w:b/>
                <w:bCs/>
                <w:color w:val="000000"/>
                <w:sz w:val="21"/>
                <w:szCs w:val="21"/>
                <w:highlight w:val="none"/>
                <w:lang w:val="en-US" w:eastAsia="zh-CN"/>
              </w:rPr>
              <w:t>测试</w:t>
            </w:r>
            <w:r>
              <w:rPr>
                <w:rFonts w:hint="eastAsia" w:ascii="仿宋" w:hAnsi="仿宋" w:eastAsia="仿宋" w:cs="仿宋"/>
                <w:b/>
                <w:bCs/>
                <w:color w:val="000000"/>
                <w:sz w:val="21"/>
                <w:szCs w:val="21"/>
                <w:highlight w:val="none"/>
                <w:lang w:eastAsia="zh-CN"/>
              </w:rPr>
              <w:t>）</w:t>
            </w:r>
          </w:p>
        </w:tc>
        <w:tc>
          <w:tcPr>
            <w:tcW w:w="984" w:type="dxa"/>
            <w:noWrap w:val="0"/>
            <w:vAlign w:val="center"/>
          </w:tcPr>
          <w:p w14:paraId="3C01C581">
            <w:pPr>
              <w:keepNext w:val="0"/>
              <w:keepLines w:val="0"/>
              <w:suppressLineNumbers w:val="0"/>
              <w:spacing w:before="0" w:beforeAutospacing="0" w:after="0" w:afterAutospacing="0"/>
              <w:ind w:left="0" w:right="0"/>
              <w:jc w:val="center"/>
              <w:rPr>
                <w:rFonts w:hint="default" w:ascii="宋体" w:hAnsi="宋体" w:cs="宋体"/>
                <w:b/>
                <w:bCs/>
                <w:sz w:val="21"/>
                <w:szCs w:val="21"/>
                <w:highlight w:val="none"/>
                <w:vertAlign w:val="baseline"/>
                <w:lang w:val="en-US" w:eastAsia="zh-CN"/>
              </w:rPr>
            </w:pPr>
            <w:r>
              <w:rPr>
                <w:rFonts w:hint="eastAsia" w:ascii="仿宋" w:hAnsi="仿宋" w:eastAsia="仿宋" w:cs="仿宋"/>
                <w:b/>
                <w:bCs/>
                <w:color w:val="000000"/>
                <w:sz w:val="21"/>
                <w:szCs w:val="21"/>
              </w:rPr>
              <w:t>总价</w:t>
            </w:r>
            <w:r>
              <w:rPr>
                <w:rFonts w:hint="eastAsia" w:ascii="仿宋" w:hAnsi="仿宋" w:eastAsia="仿宋" w:cs="仿宋"/>
                <w:b/>
                <w:bCs/>
                <w:color w:val="000000"/>
                <w:sz w:val="21"/>
                <w:szCs w:val="21"/>
                <w:lang w:eastAsia="zh-CN"/>
              </w:rPr>
              <w:t>（</w:t>
            </w:r>
            <w:r>
              <w:rPr>
                <w:rFonts w:hint="eastAsia" w:ascii="仿宋" w:hAnsi="仿宋" w:eastAsia="仿宋" w:cs="仿宋"/>
                <w:b/>
                <w:bCs/>
                <w:color w:val="000000"/>
                <w:sz w:val="21"/>
                <w:szCs w:val="21"/>
                <w:lang w:val="en-US" w:eastAsia="zh-CN"/>
              </w:rPr>
              <w:t>元</w:t>
            </w:r>
            <w:r>
              <w:rPr>
                <w:rFonts w:hint="eastAsia" w:ascii="仿宋" w:hAnsi="仿宋" w:eastAsia="仿宋" w:cs="仿宋"/>
                <w:b/>
                <w:bCs/>
                <w:color w:val="000000"/>
                <w:sz w:val="21"/>
                <w:szCs w:val="21"/>
                <w:lang w:eastAsia="zh-CN"/>
              </w:rPr>
              <w:t>）</w:t>
            </w:r>
          </w:p>
        </w:tc>
        <w:tc>
          <w:tcPr>
            <w:tcW w:w="1584" w:type="dxa"/>
            <w:noWrap w:val="0"/>
            <w:vAlign w:val="center"/>
          </w:tcPr>
          <w:p w14:paraId="369C2032">
            <w:pPr>
              <w:keepNext w:val="0"/>
              <w:keepLines w:val="0"/>
              <w:suppressLineNumbers w:val="0"/>
              <w:spacing w:before="0" w:beforeAutospacing="0" w:after="0" w:afterAutospacing="0" w:line="240" w:lineRule="auto"/>
              <w:ind w:left="0" w:right="0"/>
              <w:jc w:val="center"/>
              <w:rPr>
                <w:rFonts w:hint="default" w:ascii="宋体" w:hAnsi="宋体" w:eastAsia="宋体" w:cs="宋体"/>
                <w:b/>
                <w:bCs/>
                <w:kern w:val="2"/>
                <w:sz w:val="21"/>
                <w:szCs w:val="21"/>
                <w:highlight w:val="none"/>
                <w:vertAlign w:val="baseline"/>
                <w:lang w:val="en-US" w:eastAsia="zh-CN" w:bidi="ar-SA"/>
              </w:rPr>
            </w:pPr>
            <w:r>
              <w:rPr>
                <w:rFonts w:hint="eastAsia" w:ascii="仿宋" w:hAnsi="仿宋" w:eastAsia="仿宋" w:cs="仿宋"/>
                <w:b/>
                <w:bCs/>
                <w:color w:val="000000"/>
                <w:sz w:val="21"/>
                <w:szCs w:val="21"/>
                <w:lang w:val="en-US" w:eastAsia="zh-CN"/>
              </w:rPr>
              <w:t>四川省药械集中采购及医药价格监管平台耗材商品代码/流水号(如有)</w:t>
            </w:r>
          </w:p>
        </w:tc>
        <w:tc>
          <w:tcPr>
            <w:tcW w:w="420" w:type="dxa"/>
            <w:noWrap w:val="0"/>
            <w:vAlign w:val="center"/>
          </w:tcPr>
          <w:p w14:paraId="33DAEA97">
            <w:pPr>
              <w:keepNext w:val="0"/>
              <w:keepLines w:val="0"/>
              <w:suppressLineNumbers w:val="0"/>
              <w:spacing w:before="0" w:beforeAutospacing="0" w:after="0" w:afterAutospacing="0" w:line="240" w:lineRule="auto"/>
              <w:ind w:left="0" w:right="0"/>
              <w:jc w:val="center"/>
              <w:rPr>
                <w:rFonts w:hint="eastAsia" w:ascii="宋体" w:hAnsi="宋体" w:eastAsia="宋体" w:cs="宋体"/>
                <w:b/>
                <w:bCs/>
                <w:kern w:val="2"/>
                <w:sz w:val="21"/>
                <w:szCs w:val="21"/>
                <w:highlight w:val="none"/>
                <w:vertAlign w:val="baseline"/>
                <w:lang w:val="en-US" w:eastAsia="zh-CN" w:bidi="ar-SA"/>
              </w:rPr>
            </w:pPr>
            <w:r>
              <w:rPr>
                <w:rFonts w:hint="eastAsia" w:ascii="宋体" w:hAnsi="宋体" w:cs="宋体"/>
                <w:b/>
                <w:bCs/>
                <w:sz w:val="21"/>
                <w:szCs w:val="21"/>
                <w:highlight w:val="none"/>
                <w:vertAlign w:val="baseline"/>
                <w:lang w:val="en-US" w:eastAsia="zh-CN"/>
              </w:rPr>
              <w:t>备注</w:t>
            </w:r>
          </w:p>
        </w:tc>
      </w:tr>
      <w:tr w14:paraId="0001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0" w:type="dxa"/>
            <w:noWrap w:val="0"/>
            <w:vAlign w:val="center"/>
          </w:tcPr>
          <w:p w14:paraId="5FCB3466">
            <w:pPr>
              <w:keepNext w:val="0"/>
              <w:keepLines w:val="0"/>
              <w:suppressLineNumbers w:val="0"/>
              <w:spacing w:before="0" w:beforeAutospacing="0" w:after="0" w:afterAutospacing="0" w:line="240" w:lineRule="auto"/>
              <w:ind w:left="0" w:right="0"/>
              <w:jc w:val="center"/>
              <w:rPr>
                <w:rFonts w:hint="default"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1</w:t>
            </w:r>
          </w:p>
        </w:tc>
        <w:tc>
          <w:tcPr>
            <w:tcW w:w="1202" w:type="dxa"/>
            <w:noWrap w:val="0"/>
            <w:vAlign w:val="center"/>
          </w:tcPr>
          <w:p w14:paraId="07C532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婴儿艾滋病早期诊断（人类免疫缺陷病毒Ⅰ型）核酸检测试剂</w:t>
            </w:r>
          </w:p>
        </w:tc>
        <w:tc>
          <w:tcPr>
            <w:tcW w:w="983" w:type="dxa"/>
            <w:noWrap w:val="0"/>
            <w:vAlign w:val="center"/>
          </w:tcPr>
          <w:p w14:paraId="76C77AA5">
            <w:pPr>
              <w:keepNext w:val="0"/>
              <w:keepLines w:val="0"/>
              <w:suppressLineNumbers w:val="0"/>
              <w:spacing w:before="0" w:beforeAutospacing="0" w:after="0" w:afterAutospacing="0" w:line="240" w:lineRule="auto"/>
              <w:ind w:left="0" w:right="0"/>
              <w:jc w:val="center"/>
              <w:rPr>
                <w:rFonts w:hint="default" w:ascii="宋体" w:hAnsi="宋体" w:eastAsia="宋体" w:cs="宋体"/>
                <w:sz w:val="21"/>
                <w:szCs w:val="21"/>
                <w:highlight w:val="none"/>
                <w:vertAlign w:val="baseline"/>
                <w:lang w:val="en-US" w:eastAsia="zh-CN"/>
              </w:rPr>
            </w:pPr>
          </w:p>
        </w:tc>
        <w:tc>
          <w:tcPr>
            <w:tcW w:w="575" w:type="dxa"/>
            <w:noWrap w:val="0"/>
            <w:vAlign w:val="center"/>
          </w:tcPr>
          <w:p w14:paraId="1E56B694">
            <w:pPr>
              <w:keepNext w:val="0"/>
              <w:keepLines w:val="0"/>
              <w:suppressLineNumbers w:val="0"/>
              <w:spacing w:before="0" w:beforeAutospacing="0" w:after="0" w:afterAutospacing="0" w:line="240" w:lineRule="auto"/>
              <w:ind w:left="0" w:right="0"/>
              <w:jc w:val="center"/>
              <w:rPr>
                <w:rFonts w:hint="eastAsia" w:ascii="宋体" w:hAnsi="宋体" w:cs="宋体"/>
                <w:sz w:val="21"/>
                <w:szCs w:val="21"/>
                <w:highlight w:val="none"/>
                <w:vertAlign w:val="baseline"/>
                <w:lang w:val="en-US" w:eastAsia="zh-CN"/>
              </w:rPr>
            </w:pPr>
          </w:p>
        </w:tc>
        <w:tc>
          <w:tcPr>
            <w:tcW w:w="780" w:type="dxa"/>
            <w:noWrap w:val="0"/>
            <w:vAlign w:val="center"/>
          </w:tcPr>
          <w:p w14:paraId="5C4316EA">
            <w:pPr>
              <w:keepNext w:val="0"/>
              <w:keepLines w:val="0"/>
              <w:suppressLineNumbers w:val="0"/>
              <w:spacing w:before="0" w:beforeAutospacing="0" w:after="0" w:afterAutospacing="0" w:line="240" w:lineRule="auto"/>
              <w:ind w:left="0" w:right="0"/>
              <w:jc w:val="center"/>
              <w:rPr>
                <w:rFonts w:hint="eastAsia" w:ascii="宋体" w:hAnsi="宋体" w:cs="宋体"/>
                <w:sz w:val="21"/>
                <w:szCs w:val="21"/>
                <w:highlight w:val="none"/>
                <w:vertAlign w:val="baseline"/>
                <w:lang w:val="en-US" w:eastAsia="zh-CN"/>
              </w:rPr>
            </w:pPr>
          </w:p>
        </w:tc>
        <w:tc>
          <w:tcPr>
            <w:tcW w:w="705" w:type="dxa"/>
            <w:noWrap w:val="0"/>
            <w:vAlign w:val="center"/>
          </w:tcPr>
          <w:p w14:paraId="31751D6E">
            <w:pPr>
              <w:keepNext w:val="0"/>
              <w:keepLines w:val="0"/>
              <w:suppressLineNumbers w:val="0"/>
              <w:spacing w:before="0" w:beforeAutospacing="0" w:after="0" w:afterAutospacing="0" w:line="240" w:lineRule="auto"/>
              <w:ind w:left="0" w:right="0"/>
              <w:jc w:val="center"/>
              <w:rPr>
                <w:rFonts w:hint="default" w:ascii="宋体" w:hAnsi="宋体" w:cs="宋体"/>
                <w:sz w:val="21"/>
                <w:szCs w:val="21"/>
                <w:highlight w:val="none"/>
                <w:vertAlign w:val="baseline"/>
                <w:lang w:val="en-US" w:eastAsia="zh-CN"/>
              </w:rPr>
            </w:pPr>
          </w:p>
        </w:tc>
        <w:tc>
          <w:tcPr>
            <w:tcW w:w="760" w:type="dxa"/>
            <w:noWrap w:val="0"/>
            <w:vAlign w:val="center"/>
          </w:tcPr>
          <w:p w14:paraId="5116A326">
            <w:pPr>
              <w:keepNext w:val="0"/>
              <w:keepLines w:val="0"/>
              <w:suppressLineNumbers w:val="0"/>
              <w:spacing w:before="0" w:beforeAutospacing="0" w:after="0" w:afterAutospacing="0" w:line="240" w:lineRule="auto"/>
              <w:ind w:left="0" w:right="0"/>
              <w:jc w:val="center"/>
              <w:rPr>
                <w:rFonts w:hint="default" w:ascii="宋体" w:hAnsi="宋体" w:cs="宋体"/>
                <w:sz w:val="21"/>
                <w:szCs w:val="21"/>
                <w:highlight w:val="none"/>
                <w:vertAlign w:val="baseline"/>
                <w:lang w:val="en-US" w:eastAsia="zh-CN"/>
              </w:rPr>
            </w:pPr>
          </w:p>
        </w:tc>
        <w:tc>
          <w:tcPr>
            <w:tcW w:w="720" w:type="dxa"/>
            <w:noWrap w:val="0"/>
            <w:vAlign w:val="center"/>
          </w:tcPr>
          <w:p w14:paraId="00738C4D">
            <w:pPr>
              <w:keepNext w:val="0"/>
              <w:keepLines w:val="0"/>
              <w:suppressLineNumbers w:val="0"/>
              <w:spacing w:before="0" w:beforeAutospacing="0" w:after="0" w:afterAutospacing="0" w:line="240" w:lineRule="auto"/>
              <w:ind w:left="0" w:right="0"/>
              <w:jc w:val="center"/>
              <w:rPr>
                <w:rFonts w:hint="default" w:ascii="宋体" w:hAnsi="宋体" w:eastAsia="宋体" w:cs="宋体"/>
                <w:b w:val="0"/>
                <w:bCs w:val="0"/>
                <w:kern w:val="2"/>
                <w:sz w:val="21"/>
                <w:szCs w:val="21"/>
                <w:highlight w:val="none"/>
                <w:vertAlign w:val="baseline"/>
                <w:lang w:val="en-US" w:eastAsia="zh-CN" w:bidi="ar-SA"/>
              </w:rPr>
            </w:pPr>
            <w:r>
              <w:rPr>
                <w:rFonts w:hint="eastAsia" w:ascii="宋体" w:hAnsi="宋体" w:eastAsia="宋体" w:cs="宋体"/>
                <w:b w:val="0"/>
                <w:bCs w:val="0"/>
                <w:kern w:val="2"/>
                <w:sz w:val="21"/>
                <w:szCs w:val="21"/>
                <w:highlight w:val="none"/>
                <w:vertAlign w:val="baseline"/>
                <w:lang w:val="en-US" w:eastAsia="zh-CN" w:bidi="ar-SA"/>
              </w:rPr>
              <w:t>3500</w:t>
            </w:r>
          </w:p>
        </w:tc>
        <w:tc>
          <w:tcPr>
            <w:tcW w:w="984" w:type="dxa"/>
            <w:noWrap w:val="0"/>
            <w:vAlign w:val="center"/>
          </w:tcPr>
          <w:p w14:paraId="5A5EF3FA">
            <w:pPr>
              <w:keepNext w:val="0"/>
              <w:keepLines w:val="0"/>
              <w:suppressLineNumbers w:val="0"/>
              <w:spacing w:before="0" w:beforeAutospacing="0" w:after="0" w:afterAutospacing="0" w:line="240" w:lineRule="auto"/>
              <w:ind w:left="0" w:right="0"/>
              <w:jc w:val="center"/>
              <w:rPr>
                <w:rFonts w:hint="default" w:ascii="宋体" w:hAnsi="宋体" w:eastAsia="宋体" w:cs="宋体"/>
                <w:b w:val="0"/>
                <w:bCs w:val="0"/>
                <w:sz w:val="21"/>
                <w:szCs w:val="21"/>
                <w:highlight w:val="none"/>
                <w:vertAlign w:val="baseline"/>
                <w:lang w:val="en-US" w:eastAsia="zh-CN"/>
              </w:rPr>
            </w:pPr>
          </w:p>
        </w:tc>
        <w:tc>
          <w:tcPr>
            <w:tcW w:w="1584" w:type="dxa"/>
            <w:noWrap w:val="0"/>
            <w:vAlign w:val="center"/>
          </w:tcPr>
          <w:p w14:paraId="3AB9F7F0">
            <w:pPr>
              <w:keepNext w:val="0"/>
              <w:keepLines w:val="0"/>
              <w:suppressLineNumbers w:val="0"/>
              <w:spacing w:before="0" w:beforeAutospacing="0" w:after="0" w:afterAutospacing="0" w:line="240" w:lineRule="auto"/>
              <w:ind w:left="0" w:right="0"/>
              <w:jc w:val="center"/>
              <w:rPr>
                <w:rFonts w:hint="default" w:ascii="宋体" w:hAnsi="宋体" w:eastAsia="宋体" w:cs="宋体"/>
                <w:kern w:val="2"/>
                <w:sz w:val="21"/>
                <w:szCs w:val="21"/>
                <w:highlight w:val="none"/>
                <w:vertAlign w:val="baseline"/>
                <w:lang w:val="en-US" w:eastAsia="zh-CN" w:bidi="ar-SA"/>
              </w:rPr>
            </w:pPr>
          </w:p>
        </w:tc>
        <w:tc>
          <w:tcPr>
            <w:tcW w:w="420" w:type="dxa"/>
            <w:noWrap w:val="0"/>
            <w:vAlign w:val="center"/>
          </w:tcPr>
          <w:p w14:paraId="2367D7B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2"/>
                <w:sz w:val="21"/>
                <w:szCs w:val="21"/>
                <w:highlight w:val="none"/>
                <w:vertAlign w:val="baseline"/>
                <w:lang w:val="en-US" w:eastAsia="zh-CN" w:bidi="ar-SA"/>
              </w:rPr>
            </w:pPr>
            <w:r>
              <w:rPr>
                <w:rFonts w:hint="eastAsia" w:ascii="宋体" w:hAnsi="宋体" w:eastAsia="宋体" w:cs="宋体"/>
                <w:kern w:val="2"/>
                <w:sz w:val="21"/>
                <w:szCs w:val="21"/>
                <w:highlight w:val="none"/>
                <w:vertAlign w:val="baseline"/>
                <w:lang w:val="en-US" w:eastAsia="zh-CN" w:bidi="ar-SA"/>
              </w:rPr>
              <w:t>/</w:t>
            </w:r>
          </w:p>
        </w:tc>
      </w:tr>
      <w:tr w14:paraId="7CD3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9193" w:type="dxa"/>
            <w:gridSpan w:val="11"/>
            <w:noWrap w:val="0"/>
            <w:vAlign w:val="center"/>
          </w:tcPr>
          <w:p w14:paraId="3F374737">
            <w:pPr>
              <w:keepNext w:val="0"/>
              <w:keepLines w:val="0"/>
              <w:numPr>
                <w:ilvl w:val="0"/>
                <w:numId w:val="0"/>
              </w:numPr>
              <w:suppressLineNumbers w:val="0"/>
              <w:spacing w:before="0" w:beforeAutospacing="0" w:after="0" w:afterAutospacing="0" w:line="240" w:lineRule="auto"/>
              <w:ind w:left="0" w:right="0"/>
              <w:rPr>
                <w:rFonts w:hint="default" w:eastAsia="宋体" w:cs="宋体"/>
                <w:sz w:val="21"/>
                <w:szCs w:val="21"/>
                <w:lang w:val="en-US" w:eastAsia="zh-CN"/>
              </w:rPr>
            </w:pPr>
            <w:r>
              <w:rPr>
                <w:rFonts w:hint="eastAsia" w:eastAsia="宋体" w:cs="宋体"/>
                <w:sz w:val="21"/>
                <w:szCs w:val="21"/>
                <w:lang w:val="en-US" w:eastAsia="zh-CN"/>
              </w:rPr>
              <w:t>合计总价：      元（大写：    元整）</w:t>
            </w:r>
          </w:p>
          <w:p w14:paraId="5824C353">
            <w:pPr>
              <w:keepNext w:val="0"/>
              <w:keepLines w:val="0"/>
              <w:numPr>
                <w:ilvl w:val="0"/>
                <w:numId w:val="0"/>
              </w:numPr>
              <w:suppressLineNumbers w:val="0"/>
              <w:spacing w:before="0" w:beforeAutospacing="0" w:after="0" w:afterAutospacing="0" w:line="240" w:lineRule="auto"/>
              <w:ind w:left="0" w:right="0"/>
              <w:rPr>
                <w:rFonts w:hint="eastAsia" w:eastAsia="宋体" w:cs="宋体"/>
                <w:sz w:val="21"/>
                <w:szCs w:val="21"/>
                <w:lang w:val="en-US" w:eastAsia="zh-CN"/>
              </w:rPr>
            </w:pPr>
            <w:r>
              <w:rPr>
                <w:rFonts w:hint="eastAsia" w:ascii="Calibri" w:hAnsi="Calibri" w:eastAsia="宋体" w:cs="宋体"/>
                <w:b w:val="0"/>
                <w:bCs w:val="0"/>
                <w:sz w:val="21"/>
                <w:szCs w:val="21"/>
              </w:rPr>
              <w:t>设备配套</w:t>
            </w:r>
            <w:r>
              <w:rPr>
                <w:rFonts w:hint="eastAsia" w:ascii="Calibri" w:hAnsi="Calibri" w:eastAsia="宋体" w:cs="宋体"/>
                <w:b w:val="0"/>
                <w:bCs w:val="0"/>
                <w:sz w:val="21"/>
                <w:szCs w:val="21"/>
                <w:lang w:val="en-US" w:eastAsia="zh-CN"/>
              </w:rPr>
              <w:t>耗材</w:t>
            </w:r>
            <w:r>
              <w:rPr>
                <w:rFonts w:hint="eastAsia" w:ascii="Calibri" w:hAnsi="Calibri" w:eastAsia="宋体" w:cs="宋体"/>
                <w:b w:val="0"/>
                <w:bCs w:val="0"/>
                <w:sz w:val="21"/>
                <w:szCs w:val="21"/>
              </w:rPr>
              <w:t>报价单</w:t>
            </w:r>
            <w:r>
              <w:rPr>
                <w:rFonts w:hint="eastAsia" w:ascii="Calibri" w:hAnsi="Calibri" w:eastAsia="宋体" w:cs="宋体"/>
                <w:b w:val="0"/>
                <w:bCs w:val="0"/>
                <w:sz w:val="21"/>
                <w:szCs w:val="21"/>
                <w:lang w:val="en-US" w:eastAsia="zh-CN"/>
              </w:rPr>
              <w:t>填写说明：</w:t>
            </w:r>
          </w:p>
          <w:p w14:paraId="01321773">
            <w:pPr>
              <w:keepNext w:val="0"/>
              <w:keepLines w:val="0"/>
              <w:suppressLineNumbers w:val="0"/>
              <w:spacing w:before="0" w:beforeAutospacing="0" w:after="0" w:afterAutospacing="0"/>
              <w:ind w:left="0" w:right="0"/>
              <w:rPr>
                <w:rFonts w:hint="eastAsia" w:ascii="Calibri" w:hAnsi="Calibri" w:eastAsia="宋体" w:cs="宋体"/>
                <w:b w:val="0"/>
                <w:bCs w:val="0"/>
                <w:kern w:val="2"/>
                <w:sz w:val="21"/>
                <w:szCs w:val="21"/>
                <w:lang w:bidi="ar"/>
              </w:rPr>
            </w:pPr>
            <w:r>
              <w:rPr>
                <w:rFonts w:hint="eastAsia" w:ascii="Calibri" w:hAnsi="Calibri" w:eastAsia="宋体" w:cs="宋体"/>
                <w:b w:val="0"/>
                <w:bCs w:val="0"/>
                <w:sz w:val="21"/>
                <w:szCs w:val="21"/>
                <w:lang w:val="en-US" w:eastAsia="zh-CN"/>
              </w:rPr>
              <w:t>1.</w:t>
            </w:r>
            <w:r>
              <w:rPr>
                <w:rFonts w:hint="eastAsia" w:eastAsia="宋体" w:cs="宋体"/>
                <w:b w:val="0"/>
                <w:bCs w:val="0"/>
                <w:sz w:val="21"/>
                <w:szCs w:val="21"/>
                <w:lang w:val="en-US" w:eastAsia="zh-CN"/>
              </w:rPr>
              <w:t>在</w:t>
            </w:r>
            <w:r>
              <w:rPr>
                <w:rFonts w:hint="eastAsia" w:ascii="Calibri" w:hAnsi="Calibri" w:eastAsia="宋体" w:cs="宋体"/>
                <w:b w:val="0"/>
                <w:bCs w:val="0"/>
                <w:kern w:val="2"/>
                <w:sz w:val="21"/>
                <w:szCs w:val="21"/>
                <w:lang w:bidi="ar"/>
              </w:rPr>
              <w:t>保障设备正常运行的基础上，提供设备所涉及的配套耗材明细</w:t>
            </w:r>
            <w:r>
              <w:rPr>
                <w:rFonts w:hint="eastAsia" w:ascii="Calibri" w:hAnsi="Calibri" w:eastAsia="宋体" w:cs="宋体"/>
                <w:b w:val="0"/>
                <w:bCs w:val="0"/>
                <w:kern w:val="2"/>
                <w:sz w:val="21"/>
                <w:szCs w:val="21"/>
                <w:lang w:val="en-US" w:eastAsia="zh-CN" w:bidi="ar"/>
              </w:rPr>
              <w:t>及价格</w:t>
            </w:r>
            <w:r>
              <w:rPr>
                <w:rFonts w:hint="eastAsia" w:ascii="Calibri" w:hAnsi="Calibri" w:eastAsia="宋体" w:cs="宋体"/>
                <w:b w:val="0"/>
                <w:bCs w:val="0"/>
                <w:kern w:val="2"/>
                <w:sz w:val="21"/>
                <w:szCs w:val="21"/>
                <w:lang w:bidi="ar"/>
              </w:rPr>
              <w:t>。若未提供</w:t>
            </w:r>
            <w:r>
              <w:rPr>
                <w:rFonts w:hint="eastAsia" w:ascii="Calibri" w:hAnsi="Calibri" w:eastAsia="宋体" w:cs="宋体"/>
                <w:b w:val="0"/>
                <w:bCs w:val="0"/>
                <w:kern w:val="2"/>
                <w:sz w:val="21"/>
                <w:szCs w:val="21"/>
                <w:lang w:val="en-US" w:eastAsia="zh-CN" w:bidi="ar"/>
              </w:rPr>
              <w:t>配套耗材报价</w:t>
            </w:r>
            <w:r>
              <w:rPr>
                <w:rFonts w:hint="eastAsia" w:ascii="Calibri" w:hAnsi="Calibri" w:eastAsia="宋体" w:cs="宋体"/>
                <w:b w:val="0"/>
                <w:bCs w:val="0"/>
                <w:kern w:val="2"/>
                <w:sz w:val="21"/>
                <w:szCs w:val="21"/>
                <w:lang w:bidi="ar"/>
              </w:rPr>
              <w:t>或</w:t>
            </w:r>
            <w:r>
              <w:rPr>
                <w:rFonts w:hint="eastAsia" w:ascii="Calibri" w:hAnsi="Calibri" w:eastAsia="宋体" w:cs="宋体"/>
                <w:b w:val="0"/>
                <w:bCs w:val="0"/>
                <w:kern w:val="2"/>
                <w:sz w:val="21"/>
                <w:szCs w:val="21"/>
                <w:lang w:val="en-US" w:eastAsia="zh-CN" w:bidi="ar"/>
              </w:rPr>
              <w:t>报价</w:t>
            </w:r>
            <w:r>
              <w:rPr>
                <w:rFonts w:hint="eastAsia" w:ascii="Calibri" w:hAnsi="Calibri" w:eastAsia="宋体" w:cs="宋体"/>
                <w:b w:val="0"/>
                <w:bCs w:val="0"/>
                <w:kern w:val="2"/>
                <w:sz w:val="21"/>
                <w:szCs w:val="21"/>
                <w:lang w:bidi="ar"/>
              </w:rPr>
              <w:t>为0元，视为该设备无收费的配套耗材，其价格已包含在本次投标总价中，不再参与评审因素“后期保障”的评审，采购人不再另行支付</w:t>
            </w:r>
            <w:r>
              <w:rPr>
                <w:rFonts w:hint="eastAsia" w:ascii="Calibri" w:hAnsi="Calibri" w:eastAsia="宋体" w:cs="宋体"/>
                <w:b w:val="0"/>
                <w:bCs w:val="0"/>
                <w:kern w:val="2"/>
                <w:sz w:val="21"/>
                <w:szCs w:val="21"/>
                <w:lang w:val="en-US" w:eastAsia="zh-CN" w:bidi="ar"/>
              </w:rPr>
              <w:t>耗材购买</w:t>
            </w:r>
            <w:r>
              <w:rPr>
                <w:rFonts w:hint="eastAsia" w:ascii="Calibri" w:hAnsi="Calibri" w:eastAsia="宋体" w:cs="宋体"/>
                <w:b w:val="0"/>
                <w:bCs w:val="0"/>
                <w:kern w:val="2"/>
                <w:sz w:val="21"/>
                <w:szCs w:val="21"/>
                <w:lang w:bidi="ar"/>
              </w:rPr>
              <w:t>费用。</w:t>
            </w:r>
          </w:p>
          <w:p w14:paraId="0BA3C359">
            <w:pPr>
              <w:keepNext w:val="0"/>
              <w:keepLines w:val="0"/>
              <w:numPr>
                <w:ilvl w:val="0"/>
                <w:numId w:val="0"/>
              </w:numPr>
              <w:suppressLineNumbers w:val="0"/>
              <w:spacing w:before="0" w:beforeAutospacing="0" w:after="0" w:afterAutospacing="0"/>
              <w:ind w:left="0" w:right="0"/>
              <w:rPr>
                <w:rFonts w:hint="eastAsia" w:ascii="Calibri" w:hAnsi="Calibri" w:eastAsia="宋体" w:cs="宋体"/>
                <w:b w:val="0"/>
                <w:bCs w:val="0"/>
                <w:sz w:val="21"/>
                <w:szCs w:val="21"/>
                <w:lang w:val="en-US" w:eastAsia="zh-CN"/>
              </w:rPr>
            </w:pPr>
            <w:r>
              <w:rPr>
                <w:rFonts w:hint="eastAsia" w:eastAsia="宋体" w:cs="宋体"/>
                <w:b w:val="0"/>
                <w:bCs w:val="0"/>
                <w:sz w:val="21"/>
                <w:szCs w:val="21"/>
                <w:lang w:val="en-US" w:eastAsia="zh-CN"/>
              </w:rPr>
              <w:t>2.</w:t>
            </w:r>
            <w:r>
              <w:rPr>
                <w:rFonts w:hint="eastAsia" w:ascii="Calibri" w:hAnsi="Calibri" w:eastAsia="宋体" w:cs="宋体"/>
                <w:b w:val="0"/>
                <w:bCs w:val="0"/>
                <w:sz w:val="21"/>
                <w:szCs w:val="21"/>
                <w:lang w:val="en-US" w:eastAsia="zh-CN"/>
              </w:rPr>
              <w:t>配套耗材有多种规格型号且涉及不同报价，</w:t>
            </w:r>
            <w:r>
              <w:rPr>
                <w:rFonts w:hint="eastAsia" w:eastAsia="宋体" w:cs="宋体"/>
                <w:b w:val="0"/>
                <w:bCs w:val="0"/>
                <w:sz w:val="21"/>
                <w:szCs w:val="21"/>
                <w:lang w:val="en-US" w:eastAsia="zh-CN"/>
              </w:rPr>
              <w:t>投标人</w:t>
            </w:r>
            <w:r>
              <w:rPr>
                <w:rFonts w:hint="eastAsia" w:ascii="Calibri" w:hAnsi="Calibri" w:eastAsia="宋体" w:cs="宋体"/>
                <w:b w:val="0"/>
                <w:bCs w:val="0"/>
                <w:sz w:val="21"/>
                <w:szCs w:val="21"/>
                <w:lang w:val="en-US" w:eastAsia="zh-CN"/>
              </w:rPr>
              <w:t>应全部报价</w:t>
            </w:r>
            <w:r>
              <w:rPr>
                <w:rFonts w:hint="eastAsia" w:eastAsia="宋体" w:cs="宋体"/>
                <w:sz w:val="21"/>
                <w:szCs w:val="21"/>
                <w:lang w:val="en-US" w:eastAsia="zh-CN"/>
              </w:rPr>
              <w:t>（</w:t>
            </w:r>
            <w:r>
              <w:rPr>
                <w:rFonts w:hint="eastAsia" w:ascii="Calibri" w:hAnsi="Calibri" w:eastAsia="宋体" w:cs="宋体"/>
                <w:b w:val="0"/>
                <w:bCs w:val="0"/>
                <w:kern w:val="2"/>
                <w:sz w:val="21"/>
                <w:szCs w:val="21"/>
                <w:lang w:val="en-US" w:eastAsia="zh-CN"/>
              </w:rPr>
              <w:t>可自行增减表格行数</w:t>
            </w:r>
            <w:r>
              <w:rPr>
                <w:rFonts w:hint="eastAsia" w:eastAsia="宋体" w:cs="宋体"/>
                <w:sz w:val="21"/>
                <w:szCs w:val="21"/>
                <w:lang w:val="en-US" w:eastAsia="zh-CN"/>
              </w:rPr>
              <w:t>），配套耗材总价</w:t>
            </w:r>
            <w:r>
              <w:rPr>
                <w:rFonts w:hint="eastAsia" w:eastAsia="宋体" w:cs="宋体"/>
                <w:b w:val="0"/>
                <w:bCs w:val="0"/>
                <w:sz w:val="21"/>
                <w:szCs w:val="21"/>
                <w:lang w:val="en-US" w:eastAsia="zh-CN"/>
              </w:rPr>
              <w:t>=耗材单价或</w:t>
            </w:r>
            <w:r>
              <w:rPr>
                <w:rFonts w:hint="eastAsia" w:ascii="Calibri" w:hAnsi="Calibri" w:eastAsia="宋体" w:cs="宋体"/>
                <w:b w:val="0"/>
                <w:bCs w:val="0"/>
                <w:sz w:val="21"/>
                <w:szCs w:val="21"/>
                <w:lang w:val="en-US" w:eastAsia="zh-CN"/>
              </w:rPr>
              <w:t>平均</w:t>
            </w:r>
            <w:r>
              <w:rPr>
                <w:rFonts w:hint="eastAsia" w:eastAsia="宋体" w:cs="宋体"/>
                <w:b w:val="0"/>
                <w:bCs w:val="0"/>
                <w:sz w:val="21"/>
                <w:szCs w:val="21"/>
                <w:lang w:val="en-US" w:eastAsia="zh-CN"/>
              </w:rPr>
              <w:t>单</w:t>
            </w:r>
            <w:r>
              <w:rPr>
                <w:rFonts w:hint="eastAsia" w:ascii="Calibri" w:hAnsi="Calibri" w:eastAsia="宋体" w:cs="宋体"/>
                <w:b w:val="0"/>
                <w:bCs w:val="0"/>
                <w:sz w:val="21"/>
                <w:szCs w:val="21"/>
                <w:lang w:val="en-US" w:eastAsia="zh-CN"/>
              </w:rPr>
              <w:t>价×</w:t>
            </w:r>
            <w:r>
              <w:rPr>
                <w:rFonts w:hint="eastAsia" w:eastAsia="宋体" w:cs="宋体"/>
                <w:b w:val="0"/>
                <w:bCs w:val="0"/>
                <w:sz w:val="21"/>
                <w:szCs w:val="21"/>
                <w:lang w:val="en-US" w:eastAsia="zh-CN"/>
              </w:rPr>
              <w:t>预估年度用量</w:t>
            </w:r>
            <w:r>
              <w:rPr>
                <w:rFonts w:hint="eastAsia" w:ascii="Calibri" w:hAnsi="Calibri" w:eastAsia="宋体" w:cs="宋体"/>
                <w:b w:val="0"/>
                <w:bCs w:val="0"/>
                <w:sz w:val="21"/>
                <w:szCs w:val="21"/>
                <w:lang w:val="en-US" w:eastAsia="zh-CN"/>
              </w:rPr>
              <w:t>。</w:t>
            </w:r>
          </w:p>
          <w:p w14:paraId="78364EF0">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Calibri" w:hAnsi="Calibri" w:eastAsia="宋体" w:cs="宋体"/>
                <w:b w:val="0"/>
                <w:bCs w:val="0"/>
                <w:sz w:val="21"/>
                <w:szCs w:val="21"/>
                <w:lang w:val="en-US" w:eastAsia="zh-CN"/>
              </w:rPr>
            </w:pPr>
            <w:r>
              <w:rPr>
                <w:rFonts w:hint="eastAsia" w:ascii="Calibri" w:hAnsi="Calibri" w:eastAsia="宋体" w:cs="宋体"/>
                <w:b w:val="0"/>
                <w:bCs w:val="0"/>
                <w:sz w:val="21"/>
                <w:szCs w:val="21"/>
                <w:lang w:val="en-US" w:eastAsia="zh-CN"/>
              </w:rPr>
              <w:t>3.配套耗材报价金额</w:t>
            </w:r>
            <w:r>
              <w:rPr>
                <w:rFonts w:hint="eastAsia" w:ascii="Calibri" w:hAnsi="Calibri" w:eastAsia="宋体" w:cs="宋体"/>
                <w:b w:val="0"/>
                <w:bCs w:val="0"/>
                <w:sz w:val="21"/>
                <w:szCs w:val="21"/>
              </w:rPr>
              <w:t>仅做为</w:t>
            </w:r>
            <w:r>
              <w:rPr>
                <w:rFonts w:hint="eastAsia" w:ascii="Calibri" w:hAnsi="Calibri" w:eastAsia="宋体" w:cs="宋体"/>
                <w:b w:val="0"/>
                <w:bCs w:val="0"/>
                <w:sz w:val="21"/>
                <w:szCs w:val="21"/>
                <w:lang w:val="en-US" w:eastAsia="zh-CN"/>
              </w:rPr>
              <w:t>后期保障</w:t>
            </w:r>
            <w:r>
              <w:rPr>
                <w:rFonts w:hint="eastAsia" w:ascii="Calibri" w:hAnsi="Calibri" w:eastAsia="宋体" w:cs="宋体"/>
                <w:b w:val="0"/>
                <w:bCs w:val="0"/>
                <w:sz w:val="21"/>
                <w:szCs w:val="21"/>
              </w:rPr>
              <w:t>评审依据</w:t>
            </w:r>
            <w:r>
              <w:rPr>
                <w:rFonts w:hint="eastAsia" w:ascii="Calibri" w:hAnsi="Calibri" w:eastAsia="宋体" w:cs="宋体"/>
                <w:b w:val="0"/>
                <w:bCs w:val="0"/>
                <w:sz w:val="21"/>
                <w:szCs w:val="21"/>
                <w:lang w:val="en-US" w:eastAsia="zh-CN"/>
              </w:rPr>
              <w:t>以及供采购人后续</w:t>
            </w:r>
            <w:r>
              <w:rPr>
                <w:rFonts w:hint="eastAsia" w:eastAsia="宋体" w:cs="宋体"/>
                <w:b w:val="0"/>
                <w:bCs w:val="0"/>
                <w:sz w:val="21"/>
                <w:szCs w:val="21"/>
                <w:lang w:val="en-US" w:eastAsia="zh-CN"/>
              </w:rPr>
              <w:t>耗材</w:t>
            </w:r>
            <w:r>
              <w:rPr>
                <w:rFonts w:hint="eastAsia" w:ascii="Calibri" w:hAnsi="Calibri" w:eastAsia="宋体" w:cs="宋体"/>
                <w:b w:val="0"/>
                <w:bCs w:val="0"/>
                <w:sz w:val="21"/>
                <w:szCs w:val="21"/>
                <w:lang w:val="en-US" w:eastAsia="zh-CN"/>
              </w:rPr>
              <w:t>采购参考，不纳入设备价格评审。</w:t>
            </w:r>
          </w:p>
          <w:p w14:paraId="2AB1FE48">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color w:val="0000FF"/>
                <w:sz w:val="21"/>
                <w:szCs w:val="21"/>
                <w:lang w:val="en-US" w:eastAsia="zh-CN"/>
              </w:rPr>
            </w:pPr>
            <w:r>
              <w:rPr>
                <w:rFonts w:hint="eastAsia" w:eastAsia="宋体" w:cs="宋体"/>
                <w:b w:val="0"/>
                <w:bCs w:val="0"/>
                <w:sz w:val="21"/>
                <w:szCs w:val="21"/>
                <w:lang w:val="en-US" w:eastAsia="zh-CN"/>
              </w:rPr>
              <w:t>4.</w:t>
            </w:r>
            <w:r>
              <w:rPr>
                <w:rFonts w:hint="eastAsia" w:ascii="Calibri" w:hAnsi="Calibri" w:eastAsia="宋体" w:cs="宋体"/>
                <w:b w:val="0"/>
                <w:bCs w:val="0"/>
                <w:sz w:val="21"/>
                <w:szCs w:val="21"/>
                <w:lang w:val="en-US" w:eastAsia="zh-CN"/>
              </w:rPr>
              <w:t>投标人需承诺后期该设备配套耗材投标报价不高于本次报价，否则采购人有权单方无责解除合同。</w:t>
            </w:r>
          </w:p>
        </w:tc>
      </w:tr>
      <w:bookmarkEnd w:id="0"/>
    </w:tbl>
    <w:p w14:paraId="280BE7A2">
      <w:pPr>
        <w:pStyle w:val="2"/>
        <w:rPr>
          <w:rFonts w:hint="eastAsia"/>
          <w:lang w:val="en-US" w:eastAsia="zh-CN"/>
        </w:rPr>
        <w:sectPr>
          <w:pgSz w:w="11906" w:h="16838"/>
          <w:pgMar w:top="1440" w:right="1800" w:bottom="1440" w:left="1800" w:header="851" w:footer="992" w:gutter="0"/>
          <w:cols w:space="425" w:num="1"/>
          <w:docGrid w:type="lines" w:linePitch="312" w:charSpace="0"/>
        </w:sectPr>
      </w:pPr>
    </w:p>
    <w:p w14:paraId="7142C823">
      <w:pPr>
        <w:keepNext w:val="0"/>
        <w:keepLines w:val="0"/>
        <w:pageBreakBefore w:val="0"/>
        <w:kinsoku/>
        <w:autoSpaceDN/>
        <w:bidi w:val="0"/>
        <w:spacing w:line="360" w:lineRule="auto"/>
        <w:outlineLvl w:val="1"/>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shd w:val="clear" w:fill="FFFFFF"/>
          <w:lang w:val="en-US" w:eastAsia="zh-CN" w:bidi="ar"/>
        </w:rPr>
        <w:t>附件5-2</w:t>
      </w:r>
      <w:r>
        <w:rPr>
          <w:rFonts w:hint="eastAsia" w:ascii="宋体" w:hAnsi="宋体" w:eastAsia="宋体" w:cs="宋体"/>
          <w:b/>
          <w:bCs/>
          <w:kern w:val="0"/>
          <w:sz w:val="24"/>
          <w:szCs w:val="24"/>
          <w:highlight w:val="none"/>
          <w:lang w:val="en-US" w:eastAsia="zh-CN" w:bidi="ar"/>
        </w:rPr>
        <w:t>：技术要求、商务要求偏离表</w:t>
      </w:r>
    </w:p>
    <w:p w14:paraId="07E7007F">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jc w:val="center"/>
        <w:rPr>
          <w:rFonts w:hint="eastAsia" w:ascii="宋体" w:hAnsi="宋体" w:eastAsia="宋体" w:cs="宋体"/>
          <w:b w:val="0"/>
          <w:bCs w:val="0"/>
          <w:kern w:val="0"/>
          <w:sz w:val="24"/>
          <w:szCs w:val="24"/>
          <w:highlight w:val="none"/>
          <w:shd w:val="clear" w:fill="FFFFFF"/>
        </w:rPr>
      </w:pPr>
      <w:r>
        <w:rPr>
          <w:rFonts w:hint="eastAsia" w:ascii="宋体" w:hAnsi="宋体" w:eastAsia="宋体" w:cs="宋体"/>
          <w:b w:val="0"/>
          <w:bCs w:val="0"/>
          <w:kern w:val="0"/>
          <w:sz w:val="24"/>
          <w:szCs w:val="24"/>
          <w:highlight w:val="none"/>
          <w:shd w:val="clear" w:fill="FFFFFF"/>
          <w:lang w:val="en-US" w:eastAsia="zh-CN" w:bidi="ar"/>
        </w:rPr>
        <w:t>技术要求、商务要求偏离表</w:t>
      </w:r>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55"/>
        <w:gridCol w:w="2299"/>
        <w:gridCol w:w="2299"/>
        <w:gridCol w:w="2869"/>
      </w:tblGrid>
      <w:tr w14:paraId="2574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D9B3A3D">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4498791">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5CFB9B0">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供应商响应</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F92CD17">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偏离及其影响</w:t>
            </w:r>
          </w:p>
        </w:tc>
      </w:tr>
      <w:tr w14:paraId="23074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00530E1C">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6BCECD35">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359B9D36">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0B6D4E6F">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r>
      <w:tr w14:paraId="7CA62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7D0D2B14">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0C1FE81A">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14:paraId="470B8233">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14:paraId="2C07A364">
            <w:pPr>
              <w:keepNext w:val="0"/>
              <w:keepLines w:val="0"/>
              <w:pageBreakBefore w:val="0"/>
              <w:widowControl/>
              <w:suppressLineNumbers w:val="0"/>
              <w:kinsoku/>
              <w:wordWrap w:val="0"/>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w:t>
            </w:r>
          </w:p>
        </w:tc>
      </w:tr>
    </w:tbl>
    <w:p w14:paraId="349FFB53">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8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注：</w:t>
      </w:r>
    </w:p>
    <w:p w14:paraId="582A0290">
      <w:pPr>
        <w:keepNext w:val="0"/>
        <w:keepLines w:val="0"/>
        <w:pageBreakBefore w:val="0"/>
        <w:widowControl/>
        <w:shd w:val="clear" w:color="auto" w:fill="FFFFFF"/>
        <w:kinsoku/>
        <w:wordWrap w:val="0"/>
        <w:autoSpaceDE/>
        <w:autoSpaceDN/>
        <w:bidi w:val="0"/>
        <w:spacing w:line="360" w:lineRule="auto"/>
        <w:ind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1.供应商根据附件1“采购需求”中的“技术要求”、“商务要求”进行填写。</w:t>
      </w:r>
      <w:r>
        <w:rPr>
          <w:rFonts w:hint="eastAsia" w:ascii="宋体" w:hAnsi="宋体" w:eastAsia="宋体" w:cs="宋体"/>
          <w:b/>
          <w:bCs/>
          <w:kern w:val="0"/>
          <w:sz w:val="24"/>
          <w:szCs w:val="24"/>
          <w:highlight w:val="none"/>
          <w:shd w:val="clear" w:fill="FFFFFF"/>
          <w:lang w:val="en-US" w:eastAsia="zh-CN" w:bidi="ar"/>
        </w:rPr>
        <w:t>未单独填写的条款，视为默认响应；若未填写此表，视为完全响应并满足所有“技术要求”、“商务要求”。</w:t>
      </w:r>
    </w:p>
    <w:p w14:paraId="5BEA94CC">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2.若无偏离，可在偏离情况中填“/”；若有偏离，需在偏离情况中进行说明；</w:t>
      </w:r>
    </w:p>
    <w:p w14:paraId="70E55C9E">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3.若“技术要求”、“商务要求”要求提供证明材料，需按要求提供证明材料。</w:t>
      </w:r>
    </w:p>
    <w:p w14:paraId="634731F8">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 </w:t>
      </w:r>
    </w:p>
    <w:p w14:paraId="2B6C1679">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 </w:t>
      </w:r>
    </w:p>
    <w:p w14:paraId="01E54864">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供应商名称：XXXX（盖单位公章）</w:t>
      </w:r>
    </w:p>
    <w:p w14:paraId="18871FF3">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法定代表人或授权代表（签字或加盖个人名章）：</w:t>
      </w:r>
    </w:p>
    <w:p w14:paraId="6C49BD52">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36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日期:</w:t>
      </w:r>
    </w:p>
    <w:p w14:paraId="207507F6">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lang w:val="en-US" w:eastAsia="zh-CN" w:bidi="ar"/>
        </w:rPr>
        <w:br w:type="page"/>
      </w:r>
    </w:p>
    <w:p w14:paraId="54BB3A3E">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highlight w:val="none"/>
        </w:rPr>
        <w:t>附件5-</w:t>
      </w:r>
      <w:r>
        <w:rPr>
          <w:rFonts w:hint="eastAsia" w:ascii="宋体" w:hAnsi="宋体" w:eastAsia="宋体" w:cs="宋体"/>
          <w:b/>
          <w:bCs/>
          <w:kern w:val="0"/>
          <w:sz w:val="24"/>
          <w:szCs w:val="24"/>
          <w:highlight w:val="none"/>
          <w:lang w:val="en-US" w:eastAsia="zh-CN"/>
        </w:rPr>
        <w:t>3</w:t>
      </w:r>
      <w:r>
        <w:rPr>
          <w:rFonts w:hint="eastAsia" w:hAnsi="宋体" w:eastAsia="宋体" w:cs="宋体"/>
          <w:b/>
          <w:bCs/>
          <w:kern w:val="0"/>
          <w:sz w:val="24"/>
          <w:szCs w:val="24"/>
          <w:highlight w:val="none"/>
          <w:lang w:val="en-US" w:eastAsia="zh-CN"/>
        </w:rPr>
        <w:t>：用户情况表</w:t>
      </w:r>
    </w:p>
    <w:p w14:paraId="580D3C5D">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9"/>
        <w:rPr>
          <w:rFonts w:hint="eastAsia" w:ascii="宋体" w:hAnsi="宋体" w:eastAsia="宋体" w:cs="宋体"/>
          <w:b/>
          <w:bCs/>
          <w:kern w:val="0"/>
          <w:sz w:val="24"/>
          <w:szCs w:val="24"/>
          <w:highlight w:val="none"/>
          <w:lang w:val="en-US" w:eastAsia="zh-CN"/>
        </w:rPr>
      </w:pPr>
    </w:p>
    <w:tbl>
      <w:tblPr>
        <w:tblStyle w:val="13"/>
        <w:tblW w:w="8220" w:type="dxa"/>
        <w:jc w:val="center"/>
        <w:tblLayout w:type="autofit"/>
        <w:tblCellMar>
          <w:top w:w="0" w:type="dxa"/>
          <w:left w:w="0" w:type="dxa"/>
          <w:bottom w:w="0" w:type="dxa"/>
          <w:right w:w="0" w:type="dxa"/>
        </w:tblCellMar>
      </w:tblPr>
      <w:tblGrid>
        <w:gridCol w:w="723"/>
        <w:gridCol w:w="1500"/>
        <w:gridCol w:w="1497"/>
        <w:gridCol w:w="1260"/>
        <w:gridCol w:w="2160"/>
        <w:gridCol w:w="1080"/>
      </w:tblGrid>
      <w:tr w14:paraId="5EE97761">
        <w:tblPrEx>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20EB09E9">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序号</w:t>
            </w:r>
          </w:p>
        </w:tc>
        <w:tc>
          <w:tcPr>
            <w:tcW w:w="1500" w:type="dxa"/>
            <w:tcBorders>
              <w:top w:val="single" w:color="auto" w:sz="8" w:space="0"/>
              <w:left w:val="nil"/>
              <w:bottom w:val="single" w:color="auto" w:sz="8" w:space="0"/>
              <w:right w:val="single" w:color="auto" w:sz="4" w:space="0"/>
            </w:tcBorders>
            <w:tcMar>
              <w:top w:w="0" w:type="dxa"/>
              <w:left w:w="108" w:type="dxa"/>
              <w:bottom w:w="0" w:type="dxa"/>
              <w:right w:w="108" w:type="dxa"/>
            </w:tcMar>
            <w:vAlign w:val="center"/>
          </w:tcPr>
          <w:p w14:paraId="52C139B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用户名称</w:t>
            </w:r>
          </w:p>
        </w:tc>
        <w:tc>
          <w:tcPr>
            <w:tcW w:w="1497"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1944C2A4">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项目名称</w:t>
            </w:r>
          </w:p>
        </w:tc>
        <w:tc>
          <w:tcPr>
            <w:tcW w:w="12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3238E0D">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合同时间</w:t>
            </w:r>
          </w:p>
        </w:tc>
        <w:tc>
          <w:tcPr>
            <w:tcW w:w="21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BE0D166">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联系人及联系方式</w:t>
            </w:r>
          </w:p>
        </w:tc>
        <w:tc>
          <w:tcPr>
            <w:tcW w:w="10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20A3546">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备注</w:t>
            </w:r>
          </w:p>
        </w:tc>
      </w:tr>
      <w:tr w14:paraId="3A80090E">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D6C831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FB714DE">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4E1E73F">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9DE9B3A">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DAF034A">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C7610D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0BBDEAD8">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54AA72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1862083">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E68A1B0">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67D83E1">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841DDF0">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108611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459CEBE6">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B3437E3">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712E00AC">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011D1FD">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EB00E09">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6D7A373">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D58586F">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6130F06A">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0667A9F">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2F4E2495">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A7EED97">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4AA3E97F">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A61E872">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FF14474">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73F4F513">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99D168D">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1BA508F">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DF2F09D">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05CDA163">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65E25453">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41B8C6DE">
            <w:pPr>
              <w:keepNext w:val="0"/>
              <w:keepLines w:val="0"/>
              <w:widowControl/>
              <w:suppressLineNumbers w:val="0"/>
              <w:wordWrap w:val="0"/>
              <w:spacing w:before="0" w:beforeAutospacing="0" w:after="0" w:afterAutospacing="0" w:line="105" w:lineRule="atLeast"/>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4F9F55C7">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19C64A97">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3F0E61C5">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683646BE">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0EDC45F5">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6B34860C">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7C504E75">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48E9E421">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6CAE498C">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20CE9E2E">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0E7CD669">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3CD5D18">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2507263">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433EAB16">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14:paraId="23660FCB">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6D8246D9">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0E76A481">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D72D3E8">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F196502">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05257382">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45DB29BB">
            <w:pPr>
              <w:keepNext w:val="0"/>
              <w:keepLines w:val="0"/>
              <w:widowControl/>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bl>
    <w:p w14:paraId="38E02EBD">
      <w:pPr>
        <w:widowControl/>
        <w:shd w:val="clear" w:color="auto" w:fill="FFFFFF"/>
        <w:wordWrap w:val="0"/>
        <w:spacing w:line="270" w:lineRule="atLeast"/>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p w14:paraId="73F04028">
      <w:pPr>
        <w:widowControl/>
        <w:shd w:val="clear" w:color="auto" w:fill="FFFFFF"/>
        <w:wordWrap w:val="0"/>
        <w:ind w:firstLine="48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法定代表人或授权代表签字：</w:t>
      </w:r>
    </w:p>
    <w:p w14:paraId="19BCC909">
      <w:pPr>
        <w:widowControl/>
        <w:shd w:val="clear" w:color="auto" w:fill="FFFFFF"/>
        <w:wordWrap w:val="0"/>
        <w:spacing w:line="270" w:lineRule="atLeast"/>
        <w:ind w:firstLine="449"/>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日期</w:t>
      </w:r>
      <w:r>
        <w:rPr>
          <w:rFonts w:hint="eastAsia" w:asciiTheme="minorEastAsia" w:hAnsiTheme="minorEastAsia" w:eastAsiaTheme="minorEastAsia" w:cstheme="minorEastAsia"/>
          <w:b/>
          <w:bCs/>
          <w:color w:val="auto"/>
          <w:kern w:val="0"/>
          <w:sz w:val="28"/>
          <w:szCs w:val="28"/>
        </w:rPr>
        <w:t>:</w:t>
      </w:r>
    </w:p>
    <w:p w14:paraId="319A1F15">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9"/>
        <w:rPr>
          <w:rFonts w:hint="eastAsia" w:ascii="宋体" w:hAnsi="宋体" w:eastAsia="宋体" w:cs="宋体"/>
          <w:b/>
          <w:bCs/>
          <w:kern w:val="0"/>
          <w:sz w:val="24"/>
          <w:szCs w:val="24"/>
          <w:highlight w:val="none"/>
          <w:lang w:val="en-US" w:eastAsia="zh-CN"/>
        </w:rPr>
      </w:pPr>
    </w:p>
    <w:p w14:paraId="6C3B73C3">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9"/>
        <w:rPr>
          <w:rFonts w:hint="eastAsia" w:ascii="宋体" w:hAnsi="宋体" w:eastAsia="宋体" w:cs="宋体"/>
          <w:b/>
          <w:bCs/>
          <w:kern w:val="0"/>
          <w:sz w:val="24"/>
          <w:szCs w:val="24"/>
          <w:highlight w:val="none"/>
          <w:lang w:val="en-US" w:eastAsia="zh-CN"/>
        </w:rPr>
      </w:pPr>
    </w:p>
    <w:p w14:paraId="655C7C35">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9"/>
        <w:rPr>
          <w:rFonts w:hint="eastAsia" w:ascii="宋体" w:hAnsi="宋体" w:eastAsia="宋体" w:cs="宋体"/>
          <w:b/>
          <w:bCs/>
          <w:kern w:val="0"/>
          <w:sz w:val="24"/>
          <w:szCs w:val="24"/>
          <w:highlight w:val="none"/>
          <w:lang w:val="en-US" w:eastAsia="zh-CN"/>
        </w:rPr>
      </w:pPr>
    </w:p>
    <w:p w14:paraId="7F5FE301">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9"/>
        <w:rPr>
          <w:rFonts w:hint="eastAsia" w:ascii="宋体" w:hAnsi="宋体" w:eastAsia="宋体" w:cs="宋体"/>
          <w:b/>
          <w:bCs/>
          <w:kern w:val="0"/>
          <w:sz w:val="24"/>
          <w:szCs w:val="24"/>
          <w:highlight w:val="none"/>
          <w:lang w:val="en-US" w:eastAsia="zh-CN"/>
        </w:rPr>
      </w:pPr>
    </w:p>
    <w:p w14:paraId="77D2063A">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9"/>
        <w:rPr>
          <w:rFonts w:hint="eastAsia" w:ascii="宋体" w:hAnsi="宋体" w:eastAsia="宋体" w:cs="宋体"/>
          <w:b/>
          <w:bCs/>
          <w:kern w:val="0"/>
          <w:sz w:val="24"/>
          <w:szCs w:val="24"/>
          <w:highlight w:val="none"/>
        </w:rPr>
      </w:pPr>
    </w:p>
    <w:p w14:paraId="428A89E9">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9"/>
        <w:rPr>
          <w:rFonts w:hint="eastAsia" w:ascii="宋体" w:hAnsi="宋体" w:eastAsia="宋体" w:cs="宋体"/>
          <w:b/>
          <w:bCs/>
          <w:kern w:val="0"/>
          <w:sz w:val="24"/>
          <w:szCs w:val="24"/>
          <w:highlight w:val="none"/>
        </w:rPr>
      </w:pPr>
    </w:p>
    <w:p w14:paraId="2D153FD2">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9"/>
        <w:rPr>
          <w:rFonts w:hint="eastAsia" w:ascii="宋体" w:hAnsi="宋体" w:eastAsia="宋体" w:cs="宋体"/>
          <w:b/>
          <w:bCs/>
          <w:kern w:val="0"/>
          <w:sz w:val="24"/>
          <w:szCs w:val="24"/>
          <w:highlight w:val="none"/>
        </w:rPr>
      </w:pPr>
    </w:p>
    <w:p w14:paraId="6A9C28CF">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14:paraId="43F49056">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p>
    <w:p w14:paraId="7E45F73C">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lang w:val="en-US" w:eastAsia="zh-CN"/>
        </w:rPr>
      </w:pPr>
      <w:bookmarkStart w:id="2" w:name="_GoBack"/>
      <w:bookmarkEnd w:id="2"/>
      <w:r>
        <w:rPr>
          <w:rFonts w:hint="eastAsia" w:ascii="宋体" w:hAnsi="宋体" w:eastAsia="宋体" w:cs="宋体"/>
          <w:b/>
          <w:bCs/>
          <w:kern w:val="0"/>
          <w:sz w:val="24"/>
          <w:szCs w:val="24"/>
          <w:highlight w:val="none"/>
        </w:rPr>
        <w:t>附件5-</w:t>
      </w:r>
      <w:r>
        <w:rPr>
          <w:rFonts w:hint="eastAsia" w:hAnsi="宋体" w:eastAsia="宋体" w:cs="宋体"/>
          <w:b/>
          <w:bCs/>
          <w:kern w:val="0"/>
          <w:sz w:val="24"/>
          <w:szCs w:val="24"/>
          <w:highlight w:val="none"/>
          <w:lang w:val="en-US" w:eastAsia="zh-CN"/>
        </w:rPr>
        <w:t>4</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授权委托书</w:t>
      </w:r>
    </w:p>
    <w:p w14:paraId="20C3D1C5">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right="0" w:rightChars="0"/>
        <w:jc w:val="center"/>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rPr>
        <w:t>授权委托书</w:t>
      </w:r>
    </w:p>
    <w:p w14:paraId="36654D37">
      <w:pPr>
        <w:pStyle w:val="19"/>
        <w:keepNext w:val="0"/>
        <w:keepLines w:val="0"/>
        <w:pageBreakBefore w:val="0"/>
        <w:widowControl/>
        <w:kinsoku/>
        <w:autoSpaceDN/>
        <w:bidi w:val="0"/>
        <w:spacing w:before="0" w:beforeLines="15" w:beforeAutospacing="0" w:after="0" w:afterLines="15" w:afterAutospacing="0" w:line="360" w:lineRule="auto"/>
        <w:ind w:left="0" w:right="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（若供应商代表为“授权代表”时，提供此委托书）</w:t>
      </w:r>
    </w:p>
    <w:p w14:paraId="3585DBAB">
      <w:pPr>
        <w:keepNext w:val="0"/>
        <w:keepLines w:val="0"/>
        <w:pageBreakBefore w:val="0"/>
        <w:widowControl/>
        <w:suppressLineNumbers w:val="0"/>
        <w:kinsoku/>
        <w:autoSpaceDE w:val="0"/>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14:paraId="7FE824F5">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本人</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（供应商名称）的法定代表人（单位负责人），现委托</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（姓名）为我方代理人。代理人在本次采购中所签署的一切文件和处理的一切有关事宜，我公司（单位）均予承认，所产生的法律后果均由我公司（单位）承担。</w:t>
      </w:r>
    </w:p>
    <w:p w14:paraId="55770ED3">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委托期限：自本授权委托书签署之日起至响应文件有效期届满之日止。代理人无转委托权。</w:t>
      </w:r>
    </w:p>
    <w:p w14:paraId="549631FB">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供应商名称：XXXX（盖单位公章）</w:t>
      </w:r>
    </w:p>
    <w:p w14:paraId="128F453C">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法定代表人（单位负责人）（签字或加盖个人名章）：XXXX。</w:t>
      </w:r>
    </w:p>
    <w:p w14:paraId="5B73673A">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授权代表（代理人）签字：XXXX。</w:t>
      </w:r>
    </w:p>
    <w:p w14:paraId="008E8B99">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    期：XXXX。</w:t>
      </w:r>
    </w:p>
    <w:p w14:paraId="01FDB7DE">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法定代表人（单位负责人）有效期内的居民身份证正反面</w:t>
      </w:r>
    </w:p>
    <w:tbl>
      <w:tblPr>
        <w:tblStyle w:val="13"/>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6F3DD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29B75767">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53913DC1">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14:paraId="4EC8C6AB">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授权代表（代理人）有效期内的居民身份证正反面</w:t>
      </w:r>
    </w:p>
    <w:tbl>
      <w:tblPr>
        <w:tblStyle w:val="13"/>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14:paraId="7CD77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14:paraId="58BF56BD">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14:paraId="179CDC50">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14:paraId="08258A06">
      <w:pPr>
        <w:keepNext w:val="0"/>
        <w:keepLines w:val="0"/>
        <w:pageBreakBefore w:val="0"/>
        <w:widowControl w:val="0"/>
        <w:suppressLineNumbers w:val="0"/>
        <w:kinsoku/>
        <w:autoSpaceDN/>
        <w:bidi w:val="0"/>
        <w:spacing w:before="0" w:beforeAutospacing="0" w:after="0" w:afterAutospacing="0" w:line="360" w:lineRule="auto"/>
        <w:ind w:left="0" w:right="0" w:firstLine="720" w:firstLineChars="3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注：1.提供有效期内的身份证明材料，例如居民身份证或户口本或军官证或护照等；2.若提供居民身份证，须为正、反面复印件。</w:t>
      </w:r>
    </w:p>
    <w:p w14:paraId="2556ABFA">
      <w:pPr>
        <w:keepNext w:val="0"/>
        <w:keepLines w:val="0"/>
        <w:pageBreakBefore w:val="0"/>
        <w:widowControl/>
        <w:suppressLineNumbers w:val="0"/>
        <w:shd w:val="clear" w:fill="FFFFFF"/>
        <w:kinsoku/>
        <w:wordWrap w:val="0"/>
        <w:autoSpaceDN/>
        <w:bidi w:val="0"/>
        <w:spacing w:before="0" w:beforeAutospacing="0" w:after="0" w:afterAutospacing="0" w:line="360" w:lineRule="auto"/>
        <w:ind w:left="480" w:right="0" w:hanging="36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★说明：上述证明文件附有法定代表人、被授权代表身份证复印件（双方签字并加盖公章）时才能生效。</w:t>
      </w:r>
    </w:p>
    <w:p w14:paraId="35F8754A">
      <w:pPr>
        <w:pStyle w:val="19"/>
        <w:keepNext w:val="0"/>
        <w:keepLines w:val="0"/>
        <w:pageBreakBefore w:val="0"/>
        <w:widowControl w:val="0"/>
        <w:suppressLineNumbers w:val="0"/>
        <w:kinsoku/>
        <w:autoSpaceDE w:val="0"/>
        <w:autoSpaceDN/>
        <w:bidi w:val="0"/>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br w:type="page"/>
      </w:r>
      <w:r>
        <w:rPr>
          <w:rFonts w:hint="eastAsia" w:ascii="宋体" w:hAnsi="宋体" w:eastAsia="宋体" w:cs="宋体"/>
          <w:b/>
          <w:bCs/>
          <w:kern w:val="0"/>
          <w:sz w:val="24"/>
          <w:szCs w:val="24"/>
          <w:highlight w:val="none"/>
        </w:rPr>
        <w:t>附件5-</w:t>
      </w:r>
      <w:r>
        <w:rPr>
          <w:rFonts w:hint="eastAsia" w:hAnsi="宋体" w:eastAsia="宋体" w:cs="宋体"/>
          <w:b/>
          <w:bCs/>
          <w:kern w:val="0"/>
          <w:sz w:val="24"/>
          <w:szCs w:val="24"/>
          <w:highlight w:val="none"/>
          <w:lang w:val="en-US" w:eastAsia="zh-CN"/>
        </w:rPr>
        <w:t>5</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法定代表人（单位负责人）身份证明</w:t>
      </w:r>
    </w:p>
    <w:p w14:paraId="6DF5D2D9">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b/>
          <w:bCs w:val="0"/>
          <w:kern w:val="2"/>
          <w:sz w:val="24"/>
          <w:szCs w:val="24"/>
          <w:highlight w:val="none"/>
        </w:rPr>
      </w:pPr>
      <w:r>
        <w:rPr>
          <w:rFonts w:hint="eastAsia" w:ascii="宋体" w:hAnsi="宋体" w:eastAsia="宋体" w:cs="宋体"/>
          <w:b w:val="0"/>
          <w:bCs/>
          <w:kern w:val="2"/>
          <w:sz w:val="24"/>
          <w:szCs w:val="24"/>
          <w:highlight w:val="none"/>
          <w:lang w:val="en-US" w:eastAsia="zh-CN" w:bidi="ar"/>
        </w:rPr>
        <w:t>法定代表人（单位负责人）身份证明</w:t>
      </w:r>
    </w:p>
    <w:p w14:paraId="2FC3B299">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（若供应商代表为“法定代表人（单位负责人）”时，提供此证明）</w:t>
      </w:r>
    </w:p>
    <w:p w14:paraId="6F09867A">
      <w:pPr>
        <w:keepNext w:val="0"/>
        <w:keepLines w:val="0"/>
        <w:pageBreakBefore w:val="0"/>
        <w:widowControl/>
        <w:suppressLineNumbers w:val="0"/>
        <w:kinsoku/>
        <w:autoSpaceDE w:val="0"/>
        <w:autoSpaceDN/>
        <w:bidi w:val="0"/>
        <w:spacing w:before="0" w:beforeAutospacing="0" w:after="0" w:afterAutospacing="0" w:line="360" w:lineRule="auto"/>
        <w:ind w:left="0" w:right="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302B9FF8">
      <w:pPr>
        <w:keepNext w:val="0"/>
        <w:keepLines w:val="0"/>
        <w:pageBreakBefore w:val="0"/>
        <w:widowControl/>
        <w:suppressLineNumbers w:val="0"/>
        <w:kinsoku/>
        <w:autoSpaceDE w:val="0"/>
        <w:autoSpaceDN/>
        <w:bidi w:val="0"/>
        <w:spacing w:before="0" w:beforeAutospacing="0" w:after="0" w:afterAutospacing="0" w:line="360" w:lineRule="auto"/>
        <w:ind w:left="0" w:right="0"/>
        <w:jc w:val="left"/>
        <w:rPr>
          <w:rFonts w:hint="eastAsia" w:ascii="宋体" w:hAnsi="宋体" w:eastAsia="宋体" w:cs="宋体"/>
          <w:b w:val="0"/>
          <w:bCs w:val="0"/>
          <w:kern w:val="2"/>
          <w:sz w:val="24"/>
          <w:szCs w:val="24"/>
          <w:highlight w:val="none"/>
          <w:u w:val="single"/>
        </w:rPr>
      </w:pPr>
      <w:r>
        <w:rPr>
          <w:rFonts w:hint="eastAsia" w:ascii="宋体" w:hAnsi="宋体" w:eastAsia="宋体" w:cs="宋体"/>
          <w:kern w:val="2"/>
          <w:sz w:val="24"/>
          <w:szCs w:val="24"/>
          <w:highlight w:val="none"/>
          <w:lang w:val="en-US" w:eastAsia="zh-CN" w:bidi="ar"/>
        </w:rPr>
        <w:t>四川省妇幼保健院：</w:t>
      </w:r>
    </w:p>
    <w:p w14:paraId="4059C37E">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（供应商名称）的法定代表人（单位负责人）（职务</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w:t>
      </w:r>
    </w:p>
    <w:p w14:paraId="73EFFCC0">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特此证明。</w:t>
      </w:r>
    </w:p>
    <w:p w14:paraId="1D5C3654">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right="0" w:rightChars="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14:paraId="49FFE15D">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供应商名称：XXXX（盖单位公章）</w:t>
      </w:r>
    </w:p>
    <w:p w14:paraId="026D0B35">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法定代表人（单位负责人）（签字或加盖个人名章）：XXXX。</w:t>
      </w:r>
    </w:p>
    <w:p w14:paraId="5E844B7E">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    期：XXXX。</w:t>
      </w:r>
    </w:p>
    <w:p w14:paraId="2F9ACB11">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lang w:val="en-US" w:eastAsia="zh-CN" w:bidi="ar"/>
        </w:rPr>
        <w:t xml:space="preserve"> </w:t>
      </w:r>
    </w:p>
    <w:p w14:paraId="48320AB9">
      <w:pPr>
        <w:pStyle w:val="8"/>
        <w:keepNext w:val="0"/>
        <w:keepLines w:val="0"/>
        <w:pageBreakBefore w:val="0"/>
        <w:widowControl w:val="0"/>
        <w:suppressLineNumbers w:val="0"/>
        <w:kinsoku/>
        <w:autoSpaceDE w:val="0"/>
        <w:autoSpaceDN/>
        <w:bidi w:val="0"/>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法定代表人（单位负责人）有效期内的居民身份证正反面</w:t>
      </w:r>
    </w:p>
    <w:tbl>
      <w:tblPr>
        <w:tblStyle w:val="13"/>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14:paraId="32CED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14:paraId="459CAF26">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14:paraId="469A5850">
            <w:pPr>
              <w:keepNext w:val="0"/>
              <w:keepLines w:val="0"/>
              <w:pageBreakBefore w:val="0"/>
              <w:widowControl w:val="0"/>
              <w:suppressLineNumbers w:val="0"/>
              <w:tabs>
                <w:tab w:val="left" w:pos="5580"/>
              </w:tabs>
              <w:kinsoku/>
              <w:autoSpaceDN/>
              <w:bidi w:val="0"/>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r>
    </w:tbl>
    <w:p w14:paraId="753FC173">
      <w:pPr>
        <w:pStyle w:val="11"/>
        <w:keepNext w:val="0"/>
        <w:keepLines w:val="0"/>
        <w:pageBreakBefore w:val="0"/>
        <w:widowControl/>
        <w:suppressLineNumbers w:val="0"/>
        <w:kinsoku/>
        <w:autoSpaceDE w:val="0"/>
        <w:autoSpaceDN/>
        <w:bidi w:val="0"/>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highlight w:val="none"/>
        </w:rPr>
      </w:pPr>
      <w:r>
        <w:rPr>
          <w:rFonts w:hint="eastAsia" w:ascii="宋体" w:hAnsi="宋体" w:eastAsia="宋体" w:cs="宋体"/>
          <w:b/>
          <w:bCs/>
          <w:i w:val="0"/>
          <w:iCs w:val="0"/>
          <w:kern w:val="0"/>
          <w:sz w:val="24"/>
          <w:szCs w:val="24"/>
          <w:highlight w:val="none"/>
          <w:lang w:val="en-US" w:eastAsia="zh-CN" w:bidi="ar"/>
        </w:rPr>
        <w:t xml:space="preserve"> </w:t>
      </w:r>
    </w:p>
    <w:p w14:paraId="7E08AE39">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
          <w:bCs/>
          <w:kern w:val="0"/>
          <w:sz w:val="24"/>
          <w:szCs w:val="24"/>
          <w:highlight w:val="none"/>
        </w:rPr>
      </w:pPr>
      <w:r>
        <w:rPr>
          <w:rFonts w:hint="eastAsia" w:ascii="宋体" w:hAnsi="宋体" w:eastAsia="宋体" w:cs="宋体"/>
          <w:kern w:val="2"/>
          <w:sz w:val="24"/>
          <w:szCs w:val="24"/>
          <w:highlight w:val="none"/>
          <w:lang w:val="en-US" w:eastAsia="zh-CN" w:bidi="ar"/>
        </w:rPr>
        <w:t>注：1.提供有效期内的身份证明材料，例如居民身份证或户口本或军官证或护照等；2.若提供居民身份证，须为正、反面复印件。</w:t>
      </w:r>
    </w:p>
    <w:p w14:paraId="40C57E67">
      <w:pPr>
        <w:pStyle w:val="8"/>
        <w:keepNext w:val="0"/>
        <w:keepLines w:val="0"/>
        <w:pageBreakBefore w:val="0"/>
        <w:widowControl/>
        <w:kinsoku/>
        <w:autoSpaceDN/>
        <w:bidi w:val="0"/>
        <w:spacing w:before="0" w:beforeAutospacing="1" w:line="360" w:lineRule="auto"/>
        <w:ind w:left="0" w:right="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2BF4CEA1">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br w:type="page"/>
      </w:r>
    </w:p>
    <w:p w14:paraId="5FF08BCD">
      <w:pPr>
        <w:pStyle w:val="17"/>
        <w:keepNext w:val="0"/>
        <w:keepLines w:val="0"/>
        <w:pageBreakBefore w:val="0"/>
        <w:widowControl/>
        <w:kinsoku/>
        <w:autoSpaceDE w:val="0"/>
        <w:autoSpaceDN/>
        <w:bidi w:val="0"/>
        <w:snapToGrid w:val="0"/>
        <w:spacing w:before="156" w:beforeLines="50" w:beforeAutospacing="0" w:after="312" w:afterLines="100" w:afterAutospacing="0" w:line="360" w:lineRule="auto"/>
        <w:ind w:left="0" w:firstLine="0" w:firstLineChars="0"/>
        <w:jc w:val="left"/>
        <w:outlineLvl w:val="1"/>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附件5-</w:t>
      </w:r>
      <w:r>
        <w:rPr>
          <w:rFonts w:hint="eastAsia" w:ascii="宋体" w:hAnsi="宋体" w:eastAsia="宋体" w:cs="宋体"/>
          <w:b/>
          <w:bCs/>
          <w:kern w:val="0"/>
          <w:sz w:val="24"/>
          <w:szCs w:val="24"/>
          <w:highlight w:val="none"/>
          <w:lang w:val="en-US" w:eastAsia="zh-CN"/>
        </w:rPr>
        <w:t>6</w:t>
      </w:r>
      <w:r>
        <w:rPr>
          <w:rFonts w:hint="eastAsia" w:ascii="宋体" w:hAnsi="宋体" w:eastAsia="宋体" w:cs="宋体"/>
          <w:b/>
          <w:bCs/>
          <w:kern w:val="0"/>
          <w:sz w:val="24"/>
          <w:szCs w:val="24"/>
          <w:highlight w:val="none"/>
        </w:rPr>
        <w:t>：承诺函</w:t>
      </w:r>
    </w:p>
    <w:p w14:paraId="20BD0ABC">
      <w:pPr>
        <w:pStyle w:val="17"/>
        <w:keepNext w:val="0"/>
        <w:keepLines w:val="0"/>
        <w:pageBreakBefore w:val="0"/>
        <w:widowControl/>
        <w:kinsoku/>
        <w:autoSpaceDE w:val="0"/>
        <w:autoSpaceDN/>
        <w:bidi w:val="0"/>
        <w:snapToGrid w:val="0"/>
        <w:spacing w:before="156" w:beforeLines="50" w:beforeAutospacing="0" w:after="312" w:afterLines="100" w:afterAutospacing="0" w:line="360" w:lineRule="auto"/>
        <w:ind w:left="0" w:firstLine="0" w:firstLineChars="0"/>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承诺函</w:t>
      </w:r>
    </w:p>
    <w:p w14:paraId="47023ED7">
      <w:pPr>
        <w:keepNext w:val="0"/>
        <w:keepLines w:val="0"/>
        <w:pageBreakBefore w:val="0"/>
        <w:widowControl w:val="0"/>
        <w:suppressLineNumbers w:val="0"/>
        <w:kinsoku/>
        <w:autoSpaceDE w:val="0"/>
        <w:autoSpaceDN/>
        <w:bidi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14:paraId="00F0985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本供应商</w:t>
      </w:r>
      <w:r>
        <w:rPr>
          <w:rFonts w:hint="eastAsia" w:ascii="宋体" w:hAnsi="宋体" w:eastAsia="宋体" w:cs="宋体"/>
          <w:kern w:val="2"/>
          <w:sz w:val="24"/>
          <w:szCs w:val="24"/>
          <w:highlight w:val="none"/>
          <w:u w:val="single"/>
          <w:lang w:val="en-US" w:eastAsia="zh-CN" w:bidi="ar"/>
        </w:rPr>
        <w:t xml:space="preserve">      （供应商全称）        </w:t>
      </w:r>
      <w:r>
        <w:rPr>
          <w:rFonts w:hint="eastAsia" w:ascii="宋体" w:hAnsi="宋体" w:eastAsia="宋体" w:cs="宋体"/>
          <w:kern w:val="2"/>
          <w:sz w:val="24"/>
          <w:szCs w:val="24"/>
          <w:highlight w:val="none"/>
          <w:lang w:val="en-US" w:eastAsia="zh-CN" w:bidi="ar"/>
        </w:rPr>
        <w:t>参加</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（项目编号</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）的采购活动，现郑重承诺：</w:t>
      </w:r>
    </w:p>
    <w:p w14:paraId="7868A6D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一、具备本项目规定的条件：</w:t>
      </w:r>
    </w:p>
    <w:p w14:paraId="40DAA58E">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（一）具有独立承担民事责任的能力； </w:t>
      </w:r>
    </w:p>
    <w:p w14:paraId="43B426F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（二）具有良好的商业信誉和健全的财务会计制度； </w:t>
      </w:r>
    </w:p>
    <w:p w14:paraId="6D9BEC27">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（三）具有履行合同所必需的设备和专业技术能力； </w:t>
      </w:r>
    </w:p>
    <w:p w14:paraId="5F416E79">
      <w:pPr>
        <w:keepNext w:val="0"/>
        <w:keepLines w:val="0"/>
        <w:pageBreakBefore w:val="0"/>
        <w:widowControl w:val="0"/>
        <w:kinsoku/>
        <w:autoSpaceDE w:val="0"/>
        <w:autoSpaceDN/>
        <w:bidi w:val="0"/>
        <w:spacing w:beforeAutospacing="0" w:afterAutospacing="0" w:line="360" w:lineRule="auto"/>
        <w:ind w:firstLine="480" w:firstLineChars="200"/>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 xml:space="preserve">（四）有依法缴纳税收和社会保障资金的良好记录； </w:t>
      </w:r>
    </w:p>
    <w:p w14:paraId="120CDFB2">
      <w:pPr>
        <w:keepNext w:val="0"/>
        <w:keepLines w:val="0"/>
        <w:pageBreakBefore w:val="0"/>
        <w:widowControl w:val="0"/>
        <w:kinsoku/>
        <w:autoSpaceDE w:val="0"/>
        <w:autoSpaceDN/>
        <w:bidi w:val="0"/>
        <w:spacing w:beforeAutospacing="0" w:afterAutospacing="0"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（五）</w:t>
      </w:r>
      <w:r>
        <w:rPr>
          <w:rFonts w:hint="eastAsia" w:ascii="宋体" w:hAnsi="宋体" w:eastAsia="宋体" w:cs="宋体"/>
          <w:kern w:val="2"/>
          <w:sz w:val="24"/>
          <w:szCs w:val="24"/>
          <w:highlight w:val="none"/>
          <w:lang w:val="en-US" w:eastAsia="zh-CN" w:bidi="ar"/>
        </w:rPr>
        <w:t>参加采购活动前三年内，在经营活动中没有重大违法记录；没有因安全事故、质量事故、违规等被政府有关部门记录。</w:t>
      </w:r>
    </w:p>
    <w:p w14:paraId="05DF7E3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（六）不属于为本项目提供整体设计、规范编制或者项目管理、监理、检测等服务的供应商。</w:t>
      </w:r>
    </w:p>
    <w:p w14:paraId="5CDBBC14">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（七）法律、行政法规规定的其他条件；</w:t>
      </w:r>
    </w:p>
    <w:p w14:paraId="51936A4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14:paraId="0DF3FBB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三、本单位未参与本采购项目前期咨询论证，不属于禁止参加本项目的供应商。</w:t>
      </w:r>
    </w:p>
    <w:p w14:paraId="0394B0E0">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四、参加本次采购活动，不存在和其他供应商在同一合同项下的采购项目中，同时委托同一个自然人、同一家庭的人员、同一单位的人员作为代理人的行为。</w:t>
      </w:r>
    </w:p>
    <w:p w14:paraId="78A240DD">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14:paraId="05EC0CE7">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六、国家或行业主管部门对采购产品的技术标准、质量标准和资格资质条件等有强制性规定的，我方承诺符合其要求。</w:t>
      </w:r>
    </w:p>
    <w:p w14:paraId="20FB72E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highlight w:val="none"/>
          <w:lang w:val="en-US" w:eastAsia="zh-CN" w:bidi="ar"/>
        </w:rPr>
        <w:tab/>
      </w:r>
      <w:r>
        <w:rPr>
          <w:rFonts w:hint="eastAsia" w:ascii="宋体" w:hAnsi="宋体" w:eastAsia="宋体" w:cs="宋体"/>
          <w:kern w:val="2"/>
          <w:sz w:val="24"/>
          <w:szCs w:val="24"/>
          <w:highlight w:val="none"/>
          <w:lang w:val="en-US" w:eastAsia="zh-CN" w:bidi="ar"/>
        </w:rPr>
        <w:tab/>
      </w:r>
    </w:p>
    <w:p w14:paraId="457CCED4">
      <w:pPr>
        <w:keepNext w:val="0"/>
        <w:keepLines w:val="0"/>
        <w:pageBreakBefore w:val="0"/>
        <w:widowControl w:val="0"/>
        <w:suppressLineNumbers w:val="0"/>
        <w:kinsoku/>
        <w:autoSpaceDE w:val="0"/>
        <w:autoSpaceDN/>
        <w:bidi w:val="0"/>
        <w:adjustRightInd w:val="0"/>
        <w:snapToGrid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5D49547">
      <w:pPr>
        <w:keepNext w:val="0"/>
        <w:keepLines w:val="0"/>
        <w:pageBreakBefore w:val="0"/>
        <w:widowControl w:val="0"/>
        <w:suppressLineNumbers w:val="0"/>
        <w:kinsoku/>
        <w:autoSpaceDE w:val="0"/>
        <w:autoSpaceDN/>
        <w:bidi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        （盖章）</w:t>
      </w:r>
    </w:p>
    <w:p w14:paraId="3B28476B">
      <w:pPr>
        <w:keepNext w:val="0"/>
        <w:keepLines w:val="0"/>
        <w:pageBreakBefore w:val="0"/>
        <w:widowControl w:val="0"/>
        <w:suppressLineNumbers w:val="0"/>
        <w:kinsoku/>
        <w:autoSpaceDE w:val="0"/>
        <w:autoSpaceDN/>
        <w:bidi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法定代表人或授权代表（签字或加盖个人名章）：</w:t>
      </w:r>
    </w:p>
    <w:p w14:paraId="7F2EE887">
      <w:pPr>
        <w:keepNext w:val="0"/>
        <w:keepLines w:val="0"/>
        <w:pageBreakBefore w:val="0"/>
        <w:widowControl w:val="0"/>
        <w:suppressLineNumbers w:val="0"/>
        <w:kinsoku/>
        <w:autoSpaceDE w:val="0"/>
        <w:autoSpaceDN/>
        <w:bidi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日 期：</w:t>
      </w:r>
    </w:p>
    <w:p w14:paraId="3224C86A">
      <w:pPr>
        <w:keepNext w:val="0"/>
        <w:keepLines w:val="0"/>
        <w:pageBreakBefore w:val="0"/>
        <w:kinsoku/>
        <w:autoSpaceDN/>
        <w:bidi w:val="0"/>
        <w:spacing w:line="360" w:lineRule="auto"/>
        <w:rPr>
          <w:rFonts w:hint="eastAsia" w:ascii="宋体" w:hAnsi="宋体" w:eastAsia="宋体" w:cs="宋体"/>
          <w:kern w:val="2"/>
          <w:sz w:val="24"/>
          <w:szCs w:val="24"/>
          <w:highlight w:val="none"/>
        </w:rPr>
        <w:sectPr>
          <w:pgSz w:w="11906" w:h="16838"/>
          <w:pgMar w:top="1440" w:right="1800" w:bottom="1440" w:left="1800" w:header="851" w:footer="992" w:gutter="0"/>
          <w:cols w:space="425" w:num="1"/>
          <w:docGrid w:type="lines" w:linePitch="312" w:charSpace="0"/>
        </w:sectPr>
      </w:pPr>
    </w:p>
    <w:p w14:paraId="0A0C553B">
      <w:pPr>
        <w:keepNext w:val="0"/>
        <w:keepLines w:val="0"/>
        <w:pageBreakBefore w:val="0"/>
        <w:widowControl/>
        <w:suppressLineNumbers w:val="0"/>
        <w:shd w:val="clear" w:fill="FFFFFF"/>
        <w:kinsoku/>
        <w:wordWrap w:val="0"/>
        <w:autoSpaceDE w:val="0"/>
        <w:autoSpaceDN/>
        <w:bidi w:val="0"/>
        <w:spacing w:before="0" w:beforeAutospacing="0" w:after="0" w:afterAutospacing="0" w:line="360" w:lineRule="auto"/>
        <w:ind w:left="0" w:right="0"/>
        <w:jc w:val="left"/>
        <w:outlineLvl w:val="0"/>
        <w:rPr>
          <w:rFonts w:hint="eastAsia" w:ascii="宋体" w:hAnsi="宋体" w:eastAsia="宋体" w:cs="宋体"/>
          <w:kern w:val="2"/>
          <w:sz w:val="24"/>
          <w:szCs w:val="24"/>
          <w:highlight w:val="none"/>
          <w:shd w:val="clear" w:fill="FFFFFF"/>
        </w:rPr>
      </w:pPr>
      <w:r>
        <w:rPr>
          <w:rFonts w:hint="eastAsia" w:ascii="宋体" w:hAnsi="宋体" w:eastAsia="宋体" w:cs="宋体"/>
          <w:b/>
          <w:bCs/>
          <w:kern w:val="2"/>
          <w:sz w:val="24"/>
          <w:szCs w:val="24"/>
          <w:highlight w:val="none"/>
          <w:shd w:val="clear" w:fill="FFFFFF"/>
          <w:lang w:val="en-US" w:eastAsia="zh-CN" w:bidi="ar"/>
        </w:rPr>
        <w:t>附件6：反商业贿赂承诺书</w:t>
      </w:r>
    </w:p>
    <w:p w14:paraId="21C9D08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center"/>
        <w:rPr>
          <w:rFonts w:hint="eastAsia" w:ascii="宋体" w:hAnsi="宋体" w:eastAsia="宋体" w:cs="宋体"/>
          <w:kern w:val="2"/>
          <w:sz w:val="24"/>
          <w:szCs w:val="24"/>
          <w:highlight w:val="none"/>
        </w:rPr>
      </w:pPr>
      <w:r>
        <w:rPr>
          <w:rFonts w:hint="eastAsia" w:ascii="宋体" w:hAnsi="宋体" w:eastAsia="宋体" w:cs="宋体"/>
          <w:b w:val="0"/>
          <w:bCs w:val="0"/>
          <w:kern w:val="0"/>
          <w:sz w:val="24"/>
          <w:szCs w:val="24"/>
          <w:highlight w:val="none"/>
          <w:lang w:val="en-US" w:eastAsia="zh-CN" w:bidi="ar"/>
        </w:rPr>
        <w:t>反商业贿赂承诺书</w:t>
      </w:r>
    </w:p>
    <w:p w14:paraId="18AD7EC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2CE0A3A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1A6F3A6E">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二、本厂家、商家、公司保证在药品、医疗器械、设备、物资、基建工程竞标工作及药品、试剂销售等工作中承诺做到：</w:t>
      </w:r>
    </w:p>
    <w:p w14:paraId="51CE5E4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1、不与其他供应商相互串通投标报价，损害贵院的合法权益；</w:t>
      </w:r>
    </w:p>
    <w:p w14:paraId="367B1C4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2、不与招标人串通投标，损害国家利益、社会公共利益或他人的合法权益；</w:t>
      </w:r>
    </w:p>
    <w:p w14:paraId="1C9D823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3、不以向招标人或者评标委员会成员行贿的手段谋取中标；</w:t>
      </w:r>
    </w:p>
    <w:p w14:paraId="7C3A1AE4">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4、竞标报价不违反相关法律的规定，也不以他人名义投标或者以其他方式弄虚作假，骗取中标；</w:t>
      </w:r>
    </w:p>
    <w:p w14:paraId="290EB86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5、保证不以其他任何方式扰乱贵院的招标工作；</w:t>
      </w:r>
    </w:p>
    <w:p w14:paraId="2844BE5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6、保证不在药品销售、医疗器械、设备、物资、基建工程竞标中采取账外暗中给予回扣的手段腐蚀、贿赂医护、药剂人员、干部等其他相关人员；</w:t>
      </w:r>
    </w:p>
    <w:p w14:paraId="576FE29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14:paraId="14C04806">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8、保证不让贵院临床科室、药剂部门以及有关人员登记、统计医生处方或为此提供方便，干扰贵院的正常工作秩序；</w:t>
      </w:r>
    </w:p>
    <w:p w14:paraId="0F14EE3D">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9、保证不以其他任何不正当竞争手段推销药品、医疗器械、设备、物资。</w:t>
      </w:r>
    </w:p>
    <w:p w14:paraId="550DB200">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三、本厂家、商家、公司保证竭力维护贵院的声誉，不做任何有损贵院形象的事情。</w:t>
      </w:r>
    </w:p>
    <w:p w14:paraId="41D5AB7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17B05F9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五、对本厂家、商家、公司及本厂家、商家、公司工作人员采取以上手段竞标、促销等，干扰贵院正常工作秩序，损害贵院形象的，本厂家、商家、公司保证：</w:t>
      </w:r>
    </w:p>
    <w:p w14:paraId="0067581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1、对尚处在竞标阶段的，贵院有权取消本厂家、商家、公司的竞标资格；已经中标的，贵院有权取消中标；对已经获得准入资格的，贵院有权随时取消本厂家、商家、公司的准入资格；</w:t>
      </w:r>
    </w:p>
    <w:p w14:paraId="2646BDB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2、对本厂家、商家、公司相关工作人员作出严肃处理；</w:t>
      </w:r>
    </w:p>
    <w:p w14:paraId="3ED5A42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3、对由于本厂家、商家、公司或本厂家、商家、公司工作人员的上述行为给贵院造成经济或名誉损失的，由本厂家、商家、公司负责，并愿意承担全部民事赔偿责任。</w:t>
      </w:r>
    </w:p>
    <w:p w14:paraId="6D272C6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2" w:firstLineChars="200"/>
        <w:jc w:val="both"/>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六、采购项目名称：</w:t>
      </w:r>
    </w:p>
    <w:p w14:paraId="1BB97DC0">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本《承诺书》一式二份（一份由承诺人自存；一份随投标文件装订）</w:t>
      </w:r>
    </w:p>
    <w:p w14:paraId="3CFB8594">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承诺企业名称（公章）：</w:t>
      </w:r>
    </w:p>
    <w:p w14:paraId="2307705D">
      <w:pPr>
        <w:keepNext w:val="0"/>
        <w:keepLines w:val="0"/>
        <w:pageBreakBefore w:val="0"/>
        <w:kinsoku/>
        <w:autoSpaceDE w:val="0"/>
        <w:autoSpaceDN/>
        <w:bidi w:val="0"/>
        <w:spacing w:line="360" w:lineRule="auto"/>
        <w:ind w:firstLine="480" w:firstLineChars="200"/>
        <w:rPr>
          <w:rFonts w:hint="eastAsia" w:ascii="宋体" w:hAnsi="宋体" w:eastAsia="宋体" w:cs="宋体"/>
          <w:kern w:val="2"/>
          <w:sz w:val="24"/>
          <w:szCs w:val="24"/>
          <w:highlight w:val="none"/>
          <w:lang w:eastAsia="zh-CN"/>
        </w:rPr>
        <w:sectPr>
          <w:pgSz w:w="11906" w:h="16838"/>
          <w:pgMar w:top="1020" w:right="1800" w:bottom="1440" w:left="1800" w:header="851" w:footer="992" w:gutter="0"/>
          <w:cols w:space="425" w:num="1"/>
          <w:docGrid w:type="lines" w:linePitch="312" w:charSpace="0"/>
        </w:sectPr>
      </w:pPr>
      <w:r>
        <w:rPr>
          <w:rFonts w:hint="eastAsia" w:ascii="宋体" w:hAnsi="宋体" w:eastAsia="宋体" w:cs="宋体"/>
          <w:kern w:val="2"/>
          <w:sz w:val="24"/>
          <w:szCs w:val="24"/>
          <w:highlight w:val="none"/>
          <w:lang w:val="en-US" w:eastAsia="zh-CN" w:bidi="ar"/>
        </w:rPr>
        <w:t>法人代表或委托代理人（承诺人）（签字或加盖个人名章）</w:t>
      </w:r>
      <w:r>
        <w:rPr>
          <w:rFonts w:hint="eastAsia" w:ascii="宋体" w:hAnsi="宋体" w:eastAsia="宋体" w:cs="宋体"/>
          <w:kern w:val="2"/>
          <w:sz w:val="24"/>
          <w:szCs w:val="24"/>
          <w:highlight w:val="none"/>
          <w:lang w:eastAsia="zh-CN"/>
        </w:rPr>
        <w:t>：</w:t>
      </w:r>
    </w:p>
    <w:p w14:paraId="0FC19C57">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jc w:val="left"/>
        <w:outlineLvl w:val="0"/>
        <w:rPr>
          <w:rFonts w:hint="eastAsia" w:ascii="宋体" w:hAnsi="宋体" w:eastAsia="宋体" w:cs="宋体"/>
          <w:b/>
          <w:bCs/>
          <w:kern w:val="0"/>
          <w:sz w:val="24"/>
          <w:szCs w:val="24"/>
          <w:highlight w:val="none"/>
          <w:shd w:val="clear" w:fill="FFFFFF"/>
        </w:rPr>
      </w:pPr>
      <w:r>
        <w:rPr>
          <w:rFonts w:hint="eastAsia" w:ascii="宋体" w:hAnsi="宋体" w:eastAsia="宋体" w:cs="宋体"/>
          <w:b/>
          <w:bCs/>
          <w:kern w:val="0"/>
          <w:sz w:val="24"/>
          <w:szCs w:val="24"/>
          <w:highlight w:val="none"/>
          <w:shd w:val="clear" w:fill="FFFFFF"/>
          <w:lang w:val="en-US" w:eastAsia="zh-CN" w:bidi="ar"/>
        </w:rPr>
        <w:t>附件7：无围标、串标行为承诺书</w:t>
      </w:r>
    </w:p>
    <w:p w14:paraId="25741960">
      <w:pPr>
        <w:pStyle w:val="8"/>
        <w:keepNext w:val="0"/>
        <w:keepLines w:val="0"/>
        <w:pageBreakBefore w:val="0"/>
        <w:widowControl/>
        <w:kinsoku/>
        <w:autoSpaceDN/>
        <w:bidi w:val="0"/>
        <w:spacing w:before="0" w:beforeAutospacing="1" w:line="360" w:lineRule="auto"/>
        <w:ind w:left="0" w:right="0" w:firstLine="1807" w:firstLineChars="750"/>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 xml:space="preserve"> </w:t>
      </w:r>
      <w:r>
        <w:rPr>
          <w:rFonts w:hint="eastAsia" w:ascii="宋体" w:hAnsi="宋体" w:eastAsia="宋体" w:cs="宋体"/>
          <w:b w:val="0"/>
          <w:bCs w:val="0"/>
          <w:kern w:val="0"/>
          <w:sz w:val="24"/>
          <w:szCs w:val="24"/>
          <w:highlight w:val="none"/>
        </w:rPr>
        <w:t>无围标、串标行为承诺书</w:t>
      </w:r>
    </w:p>
    <w:p w14:paraId="131C9F58">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14:paraId="1C871957">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1.不同供应商的投标文件由同一单位或者个人编制；</w:t>
      </w:r>
    </w:p>
    <w:p w14:paraId="77568A17">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2.不同供应商委托同一单位或者个人办理投标事宜；</w:t>
      </w:r>
    </w:p>
    <w:p w14:paraId="3B7BE3D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3.不同供应商的投标文件载明的项目管理成员或者联系人员为同一人；</w:t>
      </w:r>
    </w:p>
    <w:p w14:paraId="75761401">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4.不同供应商的投标文件异常一致或者投标报价呈规律性差异；</w:t>
      </w:r>
    </w:p>
    <w:p w14:paraId="72142084">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5.不同供应商的投标文件相互混装；</w:t>
      </w:r>
    </w:p>
    <w:p w14:paraId="13DC299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6.不同供应商的投标保证金从同一单位或者个人的账户转出；</w:t>
      </w:r>
    </w:p>
    <w:p w14:paraId="1C762E0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7.不同供应商的董事、监事、高管、单位负责人为同一人或者存在控股、管理关系的不同单位参加同一采购项目；</w:t>
      </w:r>
    </w:p>
    <w:p w14:paraId="655B6BAD">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8.供应商之间事先约定由某一特定供应商中标、成交；</w:t>
      </w:r>
    </w:p>
    <w:p w14:paraId="75840122">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9.供应商之间商定部分供应商放弃参加采购活动或者放弃中标、成交；</w:t>
      </w:r>
    </w:p>
    <w:p w14:paraId="157EDBB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10.法律法规界定的其他围标串标行为。</w:t>
      </w:r>
    </w:p>
    <w:p w14:paraId="46316FE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14:paraId="5A08E34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711D7F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供应商法人代表或委托代理人（承诺人）（签字或加盖个人名章） ：</w:t>
      </w:r>
    </w:p>
    <w:p w14:paraId="31C38F81">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供应商：（公章）  </w:t>
      </w:r>
    </w:p>
    <w:p w14:paraId="01C5478E">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日期：   年    月    日</w:t>
      </w:r>
    </w:p>
    <w:p w14:paraId="1A33832E">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 </w:t>
      </w:r>
    </w:p>
    <w:p w14:paraId="496334DC">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firstLine="42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 </w:t>
      </w:r>
    </w:p>
    <w:p w14:paraId="62E8D3CA">
      <w:pPr>
        <w:keepNext w:val="0"/>
        <w:keepLines w:val="0"/>
        <w:pageBreakBefore w:val="0"/>
        <w:widowControl w:val="0"/>
        <w:suppressLineNumbers w:val="0"/>
        <w:kinsoku/>
        <w:autoSpaceDN/>
        <w:bidi w:val="0"/>
        <w:spacing w:before="0" w:beforeAutospacing="0" w:after="0" w:afterAutospacing="0" w:line="360" w:lineRule="auto"/>
        <w:ind w:left="0" w:right="0"/>
        <w:jc w:val="both"/>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br w:type="page"/>
      </w:r>
    </w:p>
    <w:p w14:paraId="02BAE2CE">
      <w:pPr>
        <w:keepNext w:val="0"/>
        <w:keepLines w:val="0"/>
        <w:pageBreakBefore w:val="0"/>
        <w:widowControl/>
        <w:suppressLineNumbers w:val="0"/>
        <w:shd w:val="clear" w:fill="FFFFFF"/>
        <w:kinsoku/>
        <w:wordWrap w:val="0"/>
        <w:autoSpaceDN/>
        <w:bidi w:val="0"/>
        <w:spacing w:before="0" w:beforeAutospacing="0" w:after="0" w:afterAutospacing="0" w:line="360" w:lineRule="auto"/>
        <w:ind w:left="0" w:right="0"/>
        <w:jc w:val="left"/>
        <w:outlineLvl w:val="0"/>
        <w:rPr>
          <w:rFonts w:hint="eastAsia" w:ascii="宋体" w:hAnsi="宋体" w:eastAsia="宋体" w:cs="宋体"/>
          <w:kern w:val="0"/>
          <w:sz w:val="24"/>
          <w:szCs w:val="24"/>
          <w:highlight w:val="none"/>
          <w:shd w:val="clear" w:fill="FFFFFF"/>
        </w:rPr>
      </w:pPr>
      <w:r>
        <w:rPr>
          <w:rFonts w:hint="eastAsia" w:ascii="宋体" w:hAnsi="宋体" w:eastAsia="宋体" w:cs="宋体"/>
          <w:b/>
          <w:bCs w:val="0"/>
          <w:kern w:val="0"/>
          <w:sz w:val="24"/>
          <w:szCs w:val="24"/>
          <w:highlight w:val="none"/>
          <w:shd w:val="clear" w:fill="FFFFFF"/>
          <w:lang w:val="en-US" w:eastAsia="zh-CN" w:bidi="ar"/>
        </w:rPr>
        <w:t>附件8：供应商遵守招标采购纪律承诺书</w:t>
      </w:r>
    </w:p>
    <w:p w14:paraId="03B49DAA">
      <w:pPr>
        <w:keepNext w:val="0"/>
        <w:keepLines w:val="0"/>
        <w:pageBreakBefore w:val="0"/>
        <w:widowControl/>
        <w:suppressLineNumbers w:val="0"/>
        <w:kinsoku/>
        <w:autoSpaceDN/>
        <w:bidi w:val="0"/>
        <w:spacing w:before="0" w:beforeAutospacing="0" w:after="0" w:afterAutospacing="0" w:line="360" w:lineRule="auto"/>
        <w:ind w:left="0" w:right="0"/>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lang w:val="en-US" w:eastAsia="zh-CN" w:bidi="ar"/>
        </w:rPr>
        <w:t>供应商遵守招标采购纪律承诺书</w:t>
      </w:r>
    </w:p>
    <w:p w14:paraId="0D2BCE5D">
      <w:pPr>
        <w:keepNext w:val="0"/>
        <w:keepLines w:val="0"/>
        <w:pageBreakBefore w:val="0"/>
        <w:widowControl w:val="0"/>
        <w:suppressLineNumbers w:val="0"/>
        <w:kinsoku/>
        <w:autoSpaceDN/>
        <w:bidi w:val="0"/>
        <w:spacing w:before="0" w:beforeAutospacing="0" w:after="0" w:afterAutospacing="0" w:line="360" w:lineRule="auto"/>
        <w:ind w:left="0" w:right="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14:paraId="1A7CF028">
      <w:pPr>
        <w:keepNext w:val="0"/>
        <w:keepLines w:val="0"/>
        <w:pageBreakBefore w:val="0"/>
        <w:widowControl w:val="0"/>
        <w:suppressLineNumbers w:val="0"/>
        <w:kinsoku/>
        <w:autoSpaceDE w:val="0"/>
        <w:autoSpaceDN/>
        <w:bidi w:val="0"/>
        <w:spacing w:before="0" w:beforeAutospacing="0" w:after="0" w:afterAutospacing="0" w:line="360" w:lineRule="auto"/>
        <w:ind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致四川省妇幼保健院：</w:t>
      </w:r>
    </w:p>
    <w:p w14:paraId="57F982A1">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我单位作为本次采购项目的供应商，根据采购文件要求，现郑重承诺如下：</w:t>
      </w:r>
    </w:p>
    <w:p w14:paraId="14A9C81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一、参加本次采购活动，我单位不存在与单位负责人为同一人或者存在直接控股、管理关系的其他供应商参与同一合同项下的采购活动的行为。</w:t>
      </w:r>
    </w:p>
    <w:p w14:paraId="7D36325F">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二、参加本次采购活动，不得直接或者间接从采购人或者采购代理机构处获得其他供应商的相关情况并修改其投标文件或者响应文件。</w:t>
      </w:r>
    </w:p>
    <w:p w14:paraId="54F95830">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三、参加本次采购活动，不得按照采购人的授意撤换、修改投标文件或者响应文件。</w:t>
      </w:r>
    </w:p>
    <w:p w14:paraId="74D6660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四、参加本次采购活动，不得和本次采购供应商之间协商报价、技术方案等投标文件或者响应文件的实质性内容。</w:t>
      </w:r>
    </w:p>
    <w:p w14:paraId="3B51104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五、本次采购活动中，不存在属于同一集团、协会、商会等组织成员的供应商按照该组织要求协同参加本次采购活动。</w:t>
      </w:r>
    </w:p>
    <w:p w14:paraId="3CCE84C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六、参加本次采购活动，不存在与其他供应商之间事先约定由某一特定供应商中标、成交。</w:t>
      </w:r>
    </w:p>
    <w:p w14:paraId="67F0F8D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七、参加本次采购活动，不存在与其他供应商商定部分供应商放弃参加采购活动或者放弃中标、成交。</w:t>
      </w:r>
    </w:p>
    <w:p w14:paraId="5251848C">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八、参加本次采购活动，不存在我单位的投标文件或者响应文件由其他参与本项目的单位或个人编制或委托办理投标事宜。</w:t>
      </w:r>
    </w:p>
    <w:p w14:paraId="4194EAFB">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九、参加本次采购活动，不存在我单位与采购人之间、供应商相互之间，为谋求特定供应商中标、成交或者排斥其他供应商的其他串通行为。</w:t>
      </w:r>
    </w:p>
    <w:p w14:paraId="58B8DD96">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十、与我方存在直接控股关系的单位为：_______________；</w:t>
      </w:r>
    </w:p>
    <w:p w14:paraId="715725C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存在管理关系单位为：____________________________。</w:t>
      </w:r>
    </w:p>
    <w:p w14:paraId="7CD32C88">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26B8EB9">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2F663E22">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9AB019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供应商名称（单位公章）：                 年    月   日      </w:t>
      </w:r>
    </w:p>
    <w:p w14:paraId="49DA0CA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法定代表人/单位负责人或授权代表</w:t>
      </w:r>
    </w:p>
    <w:p w14:paraId="2D62579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（签字或加盖个人名章）：        </w:t>
      </w:r>
    </w:p>
    <w:p w14:paraId="1DBDDCB1">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711E2C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7569C622">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w:t>
      </w:r>
    </w:p>
    <w:p w14:paraId="0ABC1893">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1.“负责人”是指单位法定代表人或者法律、行政法规规定代表单位行使职权的主要负责人。</w:t>
      </w:r>
    </w:p>
    <w:p w14:paraId="76666A1A">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4D374085">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3.“管理关系”是指与不具有出资持股关系的单位之间存在的其他管理与被管理关系。</w:t>
      </w:r>
    </w:p>
    <w:p w14:paraId="009F3EDF">
      <w:pPr>
        <w:keepNext w:val="0"/>
        <w:keepLines w:val="0"/>
        <w:pageBreakBefore w:val="0"/>
        <w:kinsoku/>
        <w:autoSpaceDN/>
        <w:bidi w:val="0"/>
        <w:spacing w:line="360" w:lineRule="auto"/>
        <w:rPr>
          <w:rFonts w:hint="eastAsia" w:ascii="宋体" w:hAnsi="宋体" w:eastAsia="宋体" w:cs="宋体"/>
          <w:sz w:val="24"/>
          <w:szCs w:val="24"/>
          <w:highlight w:val="none"/>
        </w:rPr>
      </w:pPr>
    </w:p>
    <w:p w14:paraId="5B91FB3A"/>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赵悦竹" w:date="2026-09-04T15:10:54Z" w:initials="赵">
    <w:p w14:paraId="121C7F2D">
      <w:pPr>
        <w:pStyle w:val="7"/>
      </w:pPr>
      <w:r>
        <w:rPr>
          <w:rFonts w:hint="eastAsia"/>
          <w:lang w:val="en-US" w:eastAsia="zh-CN"/>
        </w:rPr>
        <w:t>此处无固定格式，根据货物、服务、工程项目实际需求编制相关内容。</w:t>
      </w:r>
    </w:p>
  </w:comment>
  <w:comment w:id="1" w:author="Alano" w:date="2026-09-01T16:48:59Z" w:initials="">
    <w:p w14:paraId="11404E7C">
      <w:pPr>
        <w:pStyle w:val="7"/>
        <w:rPr>
          <w:rFonts w:hint="default" w:eastAsiaTheme="minorEastAsia"/>
          <w:lang w:val="en-US" w:eastAsia="zh-CN"/>
        </w:rPr>
      </w:pPr>
      <w:r>
        <w:rPr>
          <w:rFonts w:hint="eastAsia"/>
          <w:lang w:val="en-US" w:eastAsia="zh-CN"/>
        </w:rPr>
        <w:t>根据项目实际要求设置评分因素</w:t>
      </w:r>
    </w:p>
  </w:comment>
  <w:comment w:id="2" w:author="Alano" w:date="2026-09-01T16:47:12Z" w:initials="">
    <w:p w14:paraId="1AA41AFB">
      <w:pPr>
        <w:pStyle w:val="7"/>
        <w:rPr>
          <w:rFonts w:hint="default" w:eastAsiaTheme="minorEastAsia"/>
          <w:lang w:val="en-US" w:eastAsia="zh-CN"/>
        </w:rPr>
      </w:pPr>
      <w:bookmarkStart w:id="1" w:name="OLE_LINK1"/>
      <w:r>
        <w:rPr>
          <w:rFonts w:hint="eastAsia"/>
          <w:lang w:val="en-US" w:eastAsia="zh-CN"/>
        </w:rPr>
        <w:t>注意服务类、货物类分值要求</w:t>
      </w:r>
      <w:bookmarkEnd w:id="1"/>
    </w:p>
  </w:comment>
  <w:comment w:id="3" w:author="陈林" w:date="2026-09-21T23:01:00Z" w:initials="">
    <w:p w14:paraId="1390BC69">
      <w:pPr>
        <w:pStyle w:val="7"/>
        <w:rPr>
          <w:rFonts w:hint="eastAsia" w:eastAsia="宋体"/>
          <w:lang w:val="en-US" w:eastAsia="zh-CN"/>
        </w:rPr>
      </w:pPr>
      <w:r>
        <w:rPr>
          <w:rFonts w:hint="eastAsia"/>
          <w:lang w:val="en-US" w:eastAsia="zh-CN"/>
        </w:rPr>
        <w:t>请确认是否所有技术条款都必须提供作证材料，还是</w:t>
      </w:r>
      <w:r>
        <w:rPr>
          <w:rFonts w:hint="eastAsia" w:ascii="宋体" w:hAnsi="宋体" w:eastAsia="宋体" w:cs="宋体"/>
          <w:sz w:val="21"/>
          <w:szCs w:val="21"/>
        </w:rPr>
        <w:t>▲号条款需提供证明文件</w:t>
      </w:r>
      <w:r>
        <w:rPr>
          <w:rFonts w:hint="eastAsia" w:ascii="宋体" w:hAnsi="宋体" w:eastAsia="宋体" w:cs="宋体"/>
          <w:sz w:val="21"/>
          <w:szCs w:val="21"/>
          <w:lang w:eastAsia="zh-CN"/>
        </w:rPr>
        <w:t>？</w:t>
      </w:r>
    </w:p>
  </w:comment>
  <w:comment w:id="4" w:author="卢" w:date="2026-09-23T15:00:00Z" w:initials="">
    <w:p w14:paraId="529BDCC5">
      <w:pPr>
        <w:pStyle w:val="7"/>
        <w:rPr>
          <w:rFonts w:hint="default" w:eastAsia="宋体"/>
          <w:lang w:val="en-US" w:eastAsia="zh-CN"/>
        </w:rPr>
      </w:pPr>
      <w:r>
        <w:rPr>
          <w:rFonts w:hint="eastAsia"/>
          <w:lang w:val="en-US" w:eastAsia="zh-CN"/>
        </w:rPr>
        <w:t>所有技术条款都要求提供证明文件。</w:t>
      </w:r>
    </w:p>
  </w:comment>
  <w:comment w:id="5" w:author="赵悦竹" w:date="2026-09-04T15:15:13Z" w:initials="赵">
    <w:p w14:paraId="4FC24C51">
      <w:pPr>
        <w:pStyle w:val="7"/>
        <w:rPr>
          <w:rFonts w:hint="default" w:eastAsiaTheme="minorEastAsia"/>
          <w:lang w:val="en-US" w:eastAsia="zh-CN"/>
        </w:rPr>
      </w:pPr>
      <w:r>
        <w:rPr>
          <w:rFonts w:hint="eastAsia"/>
          <w:lang w:val="en-US" w:eastAsia="zh-CN"/>
        </w:rPr>
        <w:t>注意服务类、货物类分值要求</w:t>
      </w:r>
    </w:p>
    <w:p w14:paraId="0DF83CB5">
      <w:pPr>
        <w:pStyle w:val="7"/>
      </w:pPr>
    </w:p>
  </w:comment>
  <w:comment w:id="6" w:author="陈林" w:date="2026-09-21T23:07:00Z" w:initials="">
    <w:p w14:paraId="3AD4B086">
      <w:pPr>
        <w:pStyle w:val="7"/>
        <w:rPr>
          <w:rFonts w:hint="default" w:eastAsia="宋体"/>
          <w:lang w:val="en-US" w:eastAsia="zh-CN"/>
        </w:rPr>
      </w:pPr>
      <w:r>
        <w:rPr>
          <w:rFonts w:hint="eastAsia"/>
          <w:lang w:val="en-US" w:eastAsia="zh-CN"/>
        </w:rPr>
        <w:t>根据《招标采购风险防控实施细则》，</w:t>
      </w:r>
      <w:r>
        <w:rPr>
          <w:rFonts w:ascii="宋体" w:hAnsi="宋体" w:eastAsia="宋体" w:cs="宋体"/>
          <w:sz w:val="24"/>
          <w:szCs w:val="24"/>
        </w:rPr>
        <w:t>原则上货物类采购主观分分不得超过20分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请再次核实主观分设置</w:t>
      </w:r>
    </w:p>
  </w:comment>
  <w:comment w:id="7" w:author="卢" w:date="2026-09-23T15:01:00Z" w:initials="">
    <w:p w14:paraId="580D561E">
      <w:pPr>
        <w:pStyle w:val="7"/>
        <w:rPr>
          <w:rFonts w:hint="default" w:eastAsia="宋体"/>
          <w:lang w:val="en-US" w:eastAsia="zh-CN"/>
        </w:rPr>
      </w:pPr>
      <w:r>
        <w:rPr>
          <w:rFonts w:hint="eastAsia"/>
          <w:lang w:val="en-US" w:eastAsia="zh-CN"/>
        </w:rPr>
        <w:t>修改为：客观</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21C7F2D" w15:done="0"/>
  <w15:commentEx w15:paraId="11404E7C" w15:done="0"/>
  <w15:commentEx w15:paraId="1AA41AFB" w15:done="0"/>
  <w15:commentEx w15:paraId="1390BC69" w15:done="0"/>
  <w15:commentEx w15:paraId="529BDCC5" w15:done="0"/>
  <w15:commentEx w15:paraId="0DF83CB5" w15:done="0"/>
  <w15:commentEx w15:paraId="3AD4B086" w15:done="0"/>
  <w15:commentEx w15:paraId="580D561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8FA95E-5CE9-4ABF-BC31-C6F9E40592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8F39010-C1D9-48C6-9606-90704B0EC79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54360D7A-08A2-499D-8E9C-153D5D7219D1}"/>
  </w:font>
  <w:font w:name="等线 Light">
    <w:panose1 w:val="02010600030101010101"/>
    <w:charset w:val="86"/>
    <w:family w:val="auto"/>
    <w:pitch w:val="default"/>
    <w:sig w:usb0="A00002BF" w:usb1="38CF7CFA" w:usb2="00000016" w:usb3="00000000" w:csb0="0004000F" w:csb1="00000000"/>
  </w:font>
  <w:font w:name="楷体à.ā">
    <w:altName w:val="宋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4" w:fontKey="{012D2C4B-C021-4440-B250-E045707690B9}"/>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7314D9"/>
    <w:multiLevelType w:val="singleLevel"/>
    <w:tmpl w:val="207314D9"/>
    <w:lvl w:ilvl="0" w:tentative="0">
      <w:start w:val="2"/>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赵悦竹">
    <w15:presenceInfo w15:providerId="None" w15:userId="赵悦竹"/>
  </w15:person>
  <w15:person w15:author="Alano">
    <w15:presenceInfo w15:providerId="WPS Office" w15:userId="2679696373"/>
  </w15:person>
  <w15:person w15:author="陈林">
    <w15:presenceInfo w15:providerId="None" w15:userId="陈林"/>
  </w15:person>
  <w15:person w15:author="卢">
    <w15:presenceInfo w15:providerId="None" w15:userId="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20E7799"/>
    <w:rsid w:val="0809168F"/>
    <w:rsid w:val="0ABA0FCF"/>
    <w:rsid w:val="10FB5E9E"/>
    <w:rsid w:val="123A0C48"/>
    <w:rsid w:val="12661A3D"/>
    <w:rsid w:val="12791770"/>
    <w:rsid w:val="17E21B65"/>
    <w:rsid w:val="18153CE9"/>
    <w:rsid w:val="1F675F90"/>
    <w:rsid w:val="20B56069"/>
    <w:rsid w:val="21D544E9"/>
    <w:rsid w:val="22A94DF5"/>
    <w:rsid w:val="255E092A"/>
    <w:rsid w:val="25BF33FF"/>
    <w:rsid w:val="26777C58"/>
    <w:rsid w:val="273B6410"/>
    <w:rsid w:val="2C1A3467"/>
    <w:rsid w:val="2E3A5DFF"/>
    <w:rsid w:val="3321758E"/>
    <w:rsid w:val="35E623C9"/>
    <w:rsid w:val="3A0A0D7C"/>
    <w:rsid w:val="43AF4742"/>
    <w:rsid w:val="46FE3A16"/>
    <w:rsid w:val="46FF1546"/>
    <w:rsid w:val="48557A9E"/>
    <w:rsid w:val="49137521"/>
    <w:rsid w:val="49A87E95"/>
    <w:rsid w:val="4B683B54"/>
    <w:rsid w:val="54743F1E"/>
    <w:rsid w:val="56132825"/>
    <w:rsid w:val="594554D5"/>
    <w:rsid w:val="5DA6050C"/>
    <w:rsid w:val="5F3202A9"/>
    <w:rsid w:val="5FE13A7D"/>
    <w:rsid w:val="64C9520C"/>
    <w:rsid w:val="666F7255"/>
    <w:rsid w:val="69E76134"/>
    <w:rsid w:val="6A8549B2"/>
    <w:rsid w:val="6C501D9F"/>
    <w:rsid w:val="743D52CE"/>
    <w:rsid w:val="76A41635"/>
    <w:rsid w:val="76D02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8"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BodyText1I2"/>
    <w:basedOn w:val="3"/>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3">
    <w:name w:val="BodyTextIndent"/>
    <w:basedOn w:val="1"/>
    <w:qFormat/>
    <w:uiPriority w:val="0"/>
    <w:pPr>
      <w:spacing w:after="120"/>
      <w:ind w:left="420" w:leftChars="200"/>
    </w:pPr>
  </w:style>
  <w:style w:type="paragraph" w:styleId="6">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7">
    <w:name w:val="annotation text"/>
    <w:basedOn w:val="1"/>
    <w:qFormat/>
    <w:uiPriority w:val="0"/>
    <w:pPr>
      <w:jc w:val="left"/>
    </w:pPr>
  </w:style>
  <w:style w:type="paragraph" w:styleId="8">
    <w:name w:val="Body Text"/>
    <w:basedOn w:val="1"/>
    <w:next w:val="9"/>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9">
    <w:name w:val="Body Text First Indent"/>
    <w:basedOn w:val="8"/>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2">
    <w:name w:val="Title"/>
    <w:basedOn w:val="1"/>
    <w:next w:val="1"/>
    <w:qFormat/>
    <w:uiPriority w:val="98"/>
    <w:pPr>
      <w:spacing w:before="240" w:after="60"/>
      <w:jc w:val="center"/>
      <w:outlineLvl w:val="0"/>
    </w:pPr>
    <w:rPr>
      <w:rFonts w:ascii="等线 Light" w:hAnsi="等线 Light"/>
      <w:b/>
      <w:bCs/>
      <w:sz w:val="32"/>
      <w:szCs w:val="3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8">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9">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20">
    <w:name w:val="正文首行缩进两字符"/>
    <w:basedOn w:val="1"/>
    <w:qFormat/>
    <w:uiPriority w:val="0"/>
    <w:pPr>
      <w:spacing w:line="360" w:lineRule="auto"/>
      <w:ind w:firstLine="200" w:firstLineChars="200"/>
    </w:pPr>
  </w:style>
  <w:style w:type="paragraph" w:customStyle="1" w:styleId="21">
    <w:name w:val="Default"/>
    <w:basedOn w:val="12"/>
    <w:next w:val="4"/>
    <w:qFormat/>
    <w:uiPriority w:val="99"/>
    <w:pPr>
      <w:widowControl w:val="0"/>
      <w:autoSpaceDE w:val="0"/>
      <w:autoSpaceDN w:val="0"/>
      <w:adjustRightInd w:val="0"/>
    </w:pPr>
    <w:rPr>
      <w:rFonts w:ascii="楷体à.ā" w:hAnsi="Times New Roman" w:eastAsia="楷体à.ā" w:cs="Times New Roman"/>
      <w:color w:val="000000"/>
      <w:sz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9375</Words>
  <Characters>9710</Characters>
  <Lines>0</Lines>
  <Paragraphs>0</Paragraphs>
  <TotalTime>8</TotalTime>
  <ScaleCrop>false</ScaleCrop>
  <LinksUpToDate>false</LinksUpToDate>
  <CharactersWithSpaces>9995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陈林</cp:lastModifiedBy>
  <dcterms:modified xsi:type="dcterms:W3CDTF">2026-10-09T01:48:33Z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A3793F5EDAE94C52BD605A828C0E0A5A_13</vt:lpwstr>
  </property>
  <property fmtid="{D5CDD505-2E9C-101B-9397-08002B2CF9AE}" pid="4" name="KSOTemplateDocerSaveRecord">
    <vt:lpwstr>eyJoZGlkIjoiNTU5NTI3MWY4YTU5ODgxMTc5MjlmYjBkMGQzMTdjYTgiLCJ1c2VySWQiOiIyMzU1ODE5ODAifQ==</vt:lpwstr>
  </property>
</Properties>
</file>