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7E58B">
      <w:pPr>
        <w:keepNext w:val="0"/>
        <w:keepLines w:val="0"/>
        <w:widowControl w:val="0"/>
        <w:suppressLineNumbers w:val="0"/>
        <w:spacing w:before="0" w:beforeAutospacing="0" w:after="0" w:afterAutospacing="0"/>
        <w:ind w:left="0" w:right="0"/>
        <w:jc w:val="both"/>
        <w:outlineLvl w:val="0"/>
        <w:rPr>
          <w:rFonts w:hint="eastAsia" w:ascii="宋体" w:hAnsi="宋体" w:eastAsia="黑体" w:cs="宋体"/>
          <w:b/>
          <w:bCs w:val="0"/>
          <w:color w:val="000000"/>
          <w:kern w:val="2"/>
          <w:sz w:val="28"/>
          <w:szCs w:val="28"/>
        </w:rPr>
      </w:pPr>
      <w:r>
        <w:rPr>
          <w:rFonts w:hint="eastAsia" w:ascii="黑体" w:hAnsi="宋体" w:eastAsia="黑体" w:cs="黑体"/>
          <w:b w:val="0"/>
          <w:bCs w:val="0"/>
          <w:kern w:val="2"/>
          <w:sz w:val="28"/>
          <w:szCs w:val="28"/>
          <w:lang w:val="en-US" w:eastAsia="zh-CN" w:bidi="ar"/>
        </w:rPr>
        <w:t>附件1：</w:t>
      </w:r>
      <w:r>
        <w:rPr>
          <w:rFonts w:hint="eastAsia" w:ascii="黑体" w:hAnsi="宋体" w:eastAsia="黑体" w:cs="黑体"/>
          <w:b w:val="0"/>
          <w:bCs w:val="0"/>
          <w:color w:val="000000"/>
          <w:kern w:val="2"/>
          <w:sz w:val="28"/>
          <w:szCs w:val="28"/>
          <w:lang w:val="en-US" w:eastAsia="zh-CN" w:bidi="ar"/>
        </w:rPr>
        <w:t>采购需求</w:t>
      </w:r>
    </w:p>
    <w:p w14:paraId="40A141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i w:val="0"/>
          <w:caps w:val="0"/>
          <w:color w:val="000000"/>
          <w:spacing w:val="0"/>
          <w:kern w:val="2"/>
          <w:sz w:val="24"/>
          <w:szCs w:val="24"/>
          <w:shd w:val="clear" w:fill="FFFFFF"/>
          <w:lang w:val="en-US" w:eastAsia="zh-CN" w:bidi="ar"/>
        </w:rPr>
      </w:pPr>
      <w:r>
        <w:rPr>
          <w:rFonts w:hint="eastAsia" w:ascii="仿宋" w:hAnsi="仿宋" w:eastAsia="仿宋" w:cs="仿宋"/>
          <w:b w:val="0"/>
          <w:bCs/>
          <w:i w:val="0"/>
          <w:caps w:val="0"/>
          <w:color w:val="000000"/>
          <w:spacing w:val="0"/>
          <w:kern w:val="2"/>
          <w:sz w:val="24"/>
          <w:szCs w:val="24"/>
          <w:shd w:val="clear" w:fill="FFFFFF"/>
          <w:lang w:val="en-US" w:eastAsia="zh-CN" w:bidi="ar"/>
        </w:rPr>
        <w:t>本章中标注“★”号的条款为本项目的实质性要求，供应商应全部满足，否则其投标文件作无效处理。“▲”符号的条款为本项目的重要参数条款。</w:t>
      </w:r>
    </w:p>
    <w:p w14:paraId="2353867E">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仿宋" w:hAnsi="仿宋" w:eastAsia="仿宋" w:cs="仿宋"/>
          <w:b/>
          <w:bCs w:val="0"/>
          <w:i w:val="0"/>
          <w:caps w:val="0"/>
          <w:color w:val="000000"/>
          <w:spacing w:val="0"/>
          <w:kern w:val="2"/>
          <w:sz w:val="28"/>
          <w:szCs w:val="28"/>
          <w:shd w:val="clear" w:fill="FFFFFF"/>
          <w:lang w:val="en-US" w:eastAsia="zh-CN" w:bidi="ar"/>
        </w:rPr>
      </w:pPr>
      <w:r>
        <w:rPr>
          <w:rFonts w:hint="eastAsia" w:ascii="仿宋" w:hAnsi="仿宋" w:eastAsia="仿宋" w:cs="仿宋"/>
          <w:b/>
          <w:bCs w:val="0"/>
          <w:i w:val="0"/>
          <w:caps w:val="0"/>
          <w:color w:val="000000"/>
          <w:spacing w:val="0"/>
          <w:kern w:val="2"/>
          <w:sz w:val="28"/>
          <w:szCs w:val="28"/>
          <w:shd w:val="clear" w:fill="FFFFFF"/>
          <w:lang w:val="en-US" w:eastAsia="zh-CN" w:bidi="ar"/>
        </w:rPr>
        <w:t>一、项目概况</w:t>
      </w:r>
    </w:p>
    <w:p w14:paraId="7895D8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i w:val="0"/>
          <w:caps w:val="0"/>
          <w:color w:val="000000"/>
          <w:spacing w:val="0"/>
          <w:kern w:val="2"/>
          <w:sz w:val="24"/>
          <w:szCs w:val="24"/>
          <w:shd w:val="clear" w:fill="FFFFFF"/>
          <w:lang w:val="en-US" w:eastAsia="zh-CN" w:bidi="ar"/>
        </w:rPr>
      </w:pPr>
      <w:r>
        <w:rPr>
          <w:rFonts w:hint="eastAsia" w:ascii="仿宋" w:hAnsi="仿宋" w:eastAsia="仿宋" w:cs="仿宋"/>
          <w:b w:val="0"/>
          <w:bCs/>
          <w:i w:val="0"/>
          <w:caps w:val="0"/>
          <w:color w:val="000000"/>
          <w:spacing w:val="0"/>
          <w:kern w:val="2"/>
          <w:sz w:val="24"/>
          <w:szCs w:val="24"/>
          <w:shd w:val="clear" w:fill="FFFFFF"/>
          <w:lang w:val="en-US" w:eastAsia="zh-CN" w:bidi="ar"/>
        </w:rPr>
        <w:t>1.项目名称：医学遗传实验室信息系统（三次）</w:t>
      </w:r>
    </w:p>
    <w:p w14:paraId="029D01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i w:val="0"/>
          <w:caps w:val="0"/>
          <w:color w:val="000000"/>
          <w:spacing w:val="0"/>
          <w:kern w:val="2"/>
          <w:sz w:val="24"/>
          <w:szCs w:val="24"/>
          <w:shd w:val="clear" w:fill="FFFFFF"/>
          <w:lang w:val="en-US" w:eastAsia="zh-CN" w:bidi="ar"/>
        </w:rPr>
      </w:pPr>
      <w:r>
        <w:rPr>
          <w:rFonts w:hint="eastAsia" w:ascii="仿宋" w:hAnsi="仿宋" w:eastAsia="仿宋" w:cs="仿宋"/>
          <w:b w:val="0"/>
          <w:bCs/>
          <w:i w:val="0"/>
          <w:caps w:val="0"/>
          <w:color w:val="000000"/>
          <w:spacing w:val="0"/>
          <w:kern w:val="2"/>
          <w:sz w:val="24"/>
          <w:szCs w:val="24"/>
          <w:shd w:val="clear" w:fill="FFFFFF"/>
          <w:lang w:val="en-US" w:eastAsia="zh-CN" w:bidi="ar"/>
        </w:rPr>
        <w:t>2.项目编号：2026-XXHB-ZYZ-010（公）</w:t>
      </w:r>
    </w:p>
    <w:p w14:paraId="5438BE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i w:val="0"/>
          <w:caps w:val="0"/>
          <w:color w:val="000000"/>
          <w:spacing w:val="0"/>
          <w:kern w:val="2"/>
          <w:sz w:val="24"/>
          <w:szCs w:val="24"/>
          <w:shd w:val="clear" w:fill="FFFFFF"/>
          <w:lang w:val="en-US" w:eastAsia="zh-CN" w:bidi="ar"/>
        </w:rPr>
      </w:pPr>
      <w:r>
        <w:rPr>
          <w:rFonts w:hint="eastAsia" w:ascii="仿宋" w:hAnsi="仿宋" w:eastAsia="仿宋" w:cs="仿宋"/>
          <w:b w:val="0"/>
          <w:bCs/>
          <w:i w:val="0"/>
          <w:caps w:val="0"/>
          <w:color w:val="000000"/>
          <w:spacing w:val="0"/>
          <w:kern w:val="2"/>
          <w:sz w:val="24"/>
          <w:szCs w:val="24"/>
          <w:shd w:val="clear" w:fill="FFFFFF"/>
          <w:lang w:val="en-US" w:eastAsia="zh-CN" w:bidi="ar"/>
        </w:rPr>
        <w:t>3.预算：49万元</w:t>
      </w:r>
    </w:p>
    <w:p w14:paraId="25709E0B">
      <w:pPr>
        <w:pStyle w:val="2"/>
        <w:rPr>
          <w:rFonts w:hint="eastAsia" w:ascii="仿宋" w:hAnsi="仿宋" w:eastAsia="仿宋" w:cs="仿宋"/>
          <w:b w:val="0"/>
          <w:bCs/>
          <w:i w:val="0"/>
          <w:caps w:val="0"/>
          <w:color w:val="000000"/>
          <w:spacing w:val="0"/>
          <w:kern w:val="2"/>
          <w:sz w:val="24"/>
          <w:szCs w:val="24"/>
          <w:shd w:val="clear" w:fill="FFFFFF"/>
          <w:lang w:val="en-US" w:eastAsia="zh-CN" w:bidi="ar"/>
        </w:rPr>
      </w:pPr>
      <w:r>
        <w:rPr>
          <w:rFonts w:hint="eastAsia" w:ascii="仿宋" w:hAnsi="仿宋" w:eastAsia="仿宋" w:cs="仿宋"/>
          <w:b w:val="0"/>
          <w:bCs/>
          <w:i w:val="0"/>
          <w:caps w:val="0"/>
          <w:color w:val="000000"/>
          <w:spacing w:val="0"/>
          <w:kern w:val="2"/>
          <w:sz w:val="24"/>
          <w:szCs w:val="24"/>
          <w:shd w:val="clear" w:fill="FFFFFF"/>
          <w:lang w:val="en-US" w:eastAsia="zh-CN" w:bidi="ar"/>
        </w:rPr>
        <w:t>4.最高限价：49万元</w:t>
      </w:r>
    </w:p>
    <w:p w14:paraId="3F23EBB8">
      <w:pPr>
        <w:pStyle w:val="2"/>
        <w:outlineLvl w:val="1"/>
        <w:rPr>
          <w:rFonts w:hint="default" w:ascii="仿宋" w:hAnsi="仿宋" w:eastAsia="仿宋" w:cs="仿宋"/>
          <w:b/>
          <w:bCs w:val="0"/>
          <w:i w:val="0"/>
          <w:caps w:val="0"/>
          <w:color w:val="000000"/>
          <w:spacing w:val="0"/>
          <w:kern w:val="2"/>
          <w:sz w:val="28"/>
          <w:szCs w:val="28"/>
          <w:shd w:val="clear" w:fill="FFFFFF"/>
          <w:lang w:val="en-US" w:eastAsia="zh-CN" w:bidi="ar"/>
        </w:rPr>
      </w:pPr>
      <w:r>
        <w:rPr>
          <w:rFonts w:hint="eastAsia" w:ascii="仿宋" w:hAnsi="仿宋" w:eastAsia="仿宋" w:cs="仿宋"/>
          <w:b/>
          <w:bCs w:val="0"/>
          <w:i w:val="0"/>
          <w:caps w:val="0"/>
          <w:color w:val="000000"/>
          <w:spacing w:val="0"/>
          <w:kern w:val="2"/>
          <w:sz w:val="28"/>
          <w:szCs w:val="28"/>
          <w:shd w:val="clear" w:fill="FFFFFF"/>
          <w:lang w:val="en-US" w:eastAsia="zh-CN" w:bidi="ar"/>
        </w:rPr>
        <w:t>二、技术要求</w:t>
      </w:r>
    </w:p>
    <w:p w14:paraId="14B2C8D8">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z w:val="24"/>
          <w:szCs w:val="24"/>
          <w:lang w:val="en-US" w:eastAsia="zh-CN"/>
        </w:rPr>
      </w:pPr>
      <w:r>
        <w:rPr>
          <w:rFonts w:hint="eastAsia" w:ascii="仿宋" w:hAnsi="仿宋" w:eastAsia="仿宋" w:cs="仿宋"/>
          <w:b w:val="0"/>
          <w:bCs w:val="0"/>
          <w:sz w:val="24"/>
          <w:szCs w:val="24"/>
        </w:rPr>
        <w:t xml:space="preserve">★1.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样本导入、患者基本信息录入、临床信息录入、检测项目选择等下单功能，</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批量样本导入</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并能够与本院东华HIS系统（</w:t>
      </w:r>
      <w:r>
        <w:rPr>
          <w:rFonts w:hint="eastAsia" w:ascii="仿宋" w:hAnsi="仿宋" w:eastAsia="仿宋" w:cs="仿宋"/>
          <w:b w:val="0"/>
          <w:i w:val="0"/>
          <w:caps w:val="0"/>
          <w:color w:val="000000"/>
          <w:spacing w:val="0"/>
          <w:sz w:val="24"/>
          <w:szCs w:val="24"/>
          <w:shd w:val="clear" w:color="auto" w:fill="FFFFFF"/>
        </w:rPr>
        <w:t> iMedical HIS 8.4 </w:t>
      </w:r>
      <w:r>
        <w:rPr>
          <w:rFonts w:hint="eastAsia" w:ascii="仿宋" w:hAnsi="仿宋" w:eastAsia="仿宋" w:cs="仿宋"/>
          <w:b w:val="0"/>
          <w:bCs w:val="0"/>
          <w:sz w:val="24"/>
          <w:szCs w:val="24"/>
          <w:lang w:val="en-US" w:eastAsia="zh-CN"/>
        </w:rPr>
        <w:t>）对接，获取患者基本信息、检测项目信息以及临床信息等(对接涉及的接口费用由供应商支付)</w:t>
      </w:r>
      <w:r>
        <w:rPr>
          <w:rFonts w:hint="eastAsia" w:ascii="仿宋" w:hAnsi="仿宋" w:eastAsia="仿宋" w:cs="仿宋"/>
          <w:b w:val="0"/>
          <w:bCs w:val="0"/>
          <w:sz w:val="24"/>
          <w:szCs w:val="24"/>
        </w:rPr>
        <w:t>。</w:t>
      </w:r>
      <w:r>
        <w:rPr>
          <w:rFonts w:hint="eastAsia" w:ascii="仿宋" w:hAnsi="仿宋" w:eastAsia="仿宋" w:cs="仿宋"/>
          <w:b/>
          <w:bCs/>
          <w:sz w:val="24"/>
          <w:szCs w:val="24"/>
          <w:lang w:val="en-US" w:eastAsia="zh-CN"/>
        </w:rPr>
        <w:t>（提供承诺函并加盖投标人公章）</w:t>
      </w:r>
    </w:p>
    <w:p w14:paraId="783B5782">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★2. 实</w:t>
      </w:r>
      <w:r>
        <w:rPr>
          <w:rFonts w:hint="eastAsia" w:ascii="仿宋" w:hAnsi="仿宋" w:eastAsia="仿宋" w:cs="仿宋"/>
          <w:b w:val="0"/>
          <w:bCs w:val="0"/>
          <w:color w:val="auto"/>
          <w:sz w:val="24"/>
          <w:szCs w:val="24"/>
        </w:rPr>
        <w:t>现样本全流程状态追踪管理，包括样本接收、检测分析（对接设备获取）、报告录入、报告审核、</w:t>
      </w:r>
      <w:r>
        <w:rPr>
          <w:rFonts w:hint="eastAsia" w:ascii="仿宋" w:hAnsi="仿宋" w:eastAsia="仿宋" w:cs="仿宋"/>
          <w:b w:val="0"/>
          <w:bCs w:val="0"/>
          <w:sz w:val="24"/>
          <w:szCs w:val="24"/>
        </w:rPr>
        <w:t>报告签发等节点，</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报告临期、超期自动提醒。</w:t>
      </w:r>
      <w:r>
        <w:rPr>
          <w:rFonts w:hint="eastAsia" w:ascii="仿宋" w:hAnsi="仿宋" w:eastAsia="仿宋" w:cs="仿宋"/>
          <w:b/>
          <w:bCs/>
          <w:sz w:val="24"/>
          <w:szCs w:val="24"/>
          <w:lang w:val="en-US" w:eastAsia="zh-CN"/>
        </w:rPr>
        <w:t>（提供承诺函并加盖投标人公章）</w:t>
      </w:r>
    </w:p>
    <w:p w14:paraId="6B9617CC">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z w:val="24"/>
          <w:szCs w:val="24"/>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rPr>
        <w:t>. 具备报告自动生成</w:t>
      </w:r>
      <w:r>
        <w:rPr>
          <w:rFonts w:hint="eastAsia" w:ascii="仿宋" w:hAnsi="仿宋" w:eastAsia="仿宋" w:cs="仿宋"/>
          <w:b w:val="0"/>
          <w:bCs w:val="0"/>
          <w:sz w:val="24"/>
          <w:szCs w:val="24"/>
          <w:lang w:val="en-US" w:eastAsia="zh-CN"/>
        </w:rPr>
        <w:t>功能</w:t>
      </w:r>
      <w:r>
        <w:rPr>
          <w:rFonts w:hint="eastAsia" w:ascii="仿宋" w:hAnsi="仿宋" w:eastAsia="仿宋" w:cs="仿宋"/>
          <w:b w:val="0"/>
          <w:bCs w:val="0"/>
          <w:sz w:val="24"/>
          <w:szCs w:val="24"/>
        </w:rPr>
        <w:t>，</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数据自动填充、PDF导出功能。</w:t>
      </w:r>
      <w:r>
        <w:rPr>
          <w:rFonts w:hint="eastAsia" w:ascii="仿宋" w:hAnsi="仿宋" w:eastAsia="仿宋" w:cs="仿宋"/>
          <w:b/>
          <w:bCs/>
          <w:sz w:val="24"/>
          <w:szCs w:val="24"/>
          <w:lang w:val="en-US" w:eastAsia="zh-CN"/>
        </w:rPr>
        <w:t>（提供承诺函并加盖投标人公章）</w:t>
      </w:r>
    </w:p>
    <w:p w14:paraId="58FC748E">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z w:val="24"/>
          <w:szCs w:val="24"/>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4</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报告可视化编辑与多级审核流程，</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审核意见标注、审核状态追踪、审核痕迹留存。</w:t>
      </w:r>
      <w:r>
        <w:rPr>
          <w:rFonts w:hint="eastAsia" w:ascii="仿宋" w:hAnsi="仿宋" w:eastAsia="仿宋" w:cs="仿宋"/>
          <w:b/>
          <w:bCs/>
          <w:sz w:val="24"/>
          <w:szCs w:val="24"/>
          <w:lang w:val="en-US" w:eastAsia="zh-CN"/>
        </w:rPr>
        <w:t>（提供承诺函并加盖投标人公章）</w:t>
      </w:r>
    </w:p>
    <w:p w14:paraId="374F57B0">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5</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报告无纸化归档管理</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需要对接智能病案管理系统V3.4</w:t>
      </w:r>
      <w:r>
        <w:rPr>
          <w:rFonts w:hint="eastAsia" w:ascii="仿宋" w:hAnsi="仿宋" w:eastAsia="仿宋" w:cs="仿宋"/>
          <w:b w:val="0"/>
          <w:bCs w:val="0"/>
          <w:sz w:val="24"/>
          <w:szCs w:val="24"/>
        </w:rPr>
        <w:t>，</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电子签名、电子签章，</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报告的全生命周期电子化管理，无需纸质存档。</w:t>
      </w:r>
      <w:r>
        <w:rPr>
          <w:rFonts w:hint="eastAsia" w:ascii="仿宋" w:hAnsi="仿宋" w:eastAsia="仿宋" w:cs="仿宋"/>
          <w:b/>
          <w:bCs/>
          <w:sz w:val="24"/>
          <w:szCs w:val="24"/>
          <w:lang w:val="en-US" w:eastAsia="zh-CN"/>
        </w:rPr>
        <w:t>（提供承诺函并加盖投标人公章）</w:t>
      </w:r>
    </w:p>
    <w:p w14:paraId="249DAA78">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z w:val="24"/>
          <w:szCs w:val="24"/>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对接艾迪康外送系统，能够获取外院样本信息、患者基础信息、检测结果等数据，</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外送样本的全流程追踪管理。</w:t>
      </w:r>
      <w:r>
        <w:rPr>
          <w:rFonts w:hint="eastAsia" w:ascii="仿宋" w:hAnsi="仿宋" w:eastAsia="仿宋" w:cs="仿宋"/>
          <w:b/>
          <w:bCs/>
          <w:sz w:val="24"/>
          <w:szCs w:val="24"/>
          <w:lang w:val="en-US" w:eastAsia="zh-CN"/>
        </w:rPr>
        <w:t>（提供承诺函并加盖投标人公章）</w:t>
      </w:r>
    </w:p>
    <w:p w14:paraId="2391DF26">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7</w:t>
      </w:r>
      <w:r>
        <w:rPr>
          <w:rFonts w:hint="eastAsia" w:ascii="仿宋" w:hAnsi="仿宋" w:eastAsia="仿宋" w:cs="仿宋"/>
          <w:b w:val="0"/>
          <w:bCs w:val="0"/>
          <w:sz w:val="24"/>
          <w:szCs w:val="24"/>
        </w:rPr>
        <w:t>. 提供报告审核界面HIS跳转集成能力，</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医生从HIS系统直接跳转至报告审核界面进行报告审核操作。</w:t>
      </w:r>
      <w:r>
        <w:rPr>
          <w:rFonts w:hint="eastAsia" w:ascii="仿宋" w:hAnsi="仿宋" w:eastAsia="仿宋" w:cs="仿宋"/>
          <w:b/>
          <w:bCs/>
          <w:sz w:val="24"/>
          <w:szCs w:val="24"/>
          <w:lang w:val="en-US" w:eastAsia="zh-CN"/>
        </w:rPr>
        <w:t>（提供承诺函并加盖投标人公章）</w:t>
      </w:r>
    </w:p>
    <w:p w14:paraId="2C6BCA79">
      <w:pPr>
        <w:pStyle w:val="2"/>
        <w:keepNext w:val="0"/>
        <w:keepLines w:val="0"/>
        <w:pageBreakBefore w:val="0"/>
        <w:kinsoku/>
        <w:wordWrap/>
        <w:overflowPunct/>
        <w:topLinePunct w:val="0"/>
        <w:autoSpaceDE/>
        <w:autoSpaceDN/>
        <w:bidi w:val="0"/>
        <w:adjustRightInd/>
        <w:snapToGrid/>
        <w:spacing w:after="60" w:line="360" w:lineRule="auto"/>
        <w:textAlignment w:val="auto"/>
        <w:rPr>
          <w:rFonts w:hint="eastAsia" w:ascii="仿宋" w:hAnsi="仿宋" w:eastAsia="仿宋" w:cs="仿宋"/>
          <w:b/>
          <w:bCs/>
          <w:sz w:val="24"/>
          <w:szCs w:val="24"/>
          <w:lang w:eastAsia="zh-CN"/>
        </w:rPr>
      </w:pP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8</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多种检测项目的报告模板配置，</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可视化模板编辑</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或以word文件形式的模板,例如JAVA的poi-ti，能够自行在本机设置好word模板后上传到系统中，并且对应检测项目</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自定义报告格式和样式。</w:t>
      </w:r>
      <w:r>
        <w:rPr>
          <w:rFonts w:hint="eastAsia" w:ascii="仿宋" w:hAnsi="仿宋" w:eastAsia="仿宋" w:cs="仿宋"/>
          <w:b/>
          <w:bCs/>
          <w:sz w:val="24"/>
          <w:szCs w:val="24"/>
          <w:lang w:val="en-US" w:eastAsia="zh-CN"/>
        </w:rPr>
        <w:t>（提供承诺函并加盖投标人公章）</w:t>
      </w:r>
      <w:r>
        <w:rPr>
          <w:rFonts w:hint="eastAsia" w:ascii="仿宋" w:hAnsi="仿宋" w:eastAsia="仿宋" w:cs="仿宋"/>
          <w:b/>
          <w:bCs/>
          <w:sz w:val="24"/>
          <w:szCs w:val="24"/>
        </w:rPr>
        <w:br w:type="textWrapping"/>
      </w: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9</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外送样本的台账管理，包括外送申请、样本交接、检测进度追踪、结果回传、报告生成等全流程管理。</w:t>
      </w:r>
      <w:r>
        <w:rPr>
          <w:rFonts w:hint="eastAsia" w:ascii="仿宋" w:hAnsi="仿宋" w:eastAsia="仿宋" w:cs="仿宋"/>
          <w:b/>
          <w:bCs/>
          <w:sz w:val="24"/>
          <w:szCs w:val="24"/>
          <w:lang w:val="en-US" w:eastAsia="zh-CN"/>
        </w:rPr>
        <w:t>（提供承诺函并加盖投标人公章）</w:t>
      </w:r>
    </w:p>
    <w:p w14:paraId="01ACF939">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sz w:val="24"/>
          <w:szCs w:val="24"/>
        </w:rPr>
      </w:pPr>
      <w:r>
        <w:rPr>
          <w:rFonts w:hint="eastAsia" w:ascii="仿宋" w:hAnsi="仿宋" w:eastAsia="仿宋" w:cs="仿宋"/>
          <w:b w:val="0"/>
          <w:bCs w:val="0"/>
          <w:kern w:val="0"/>
          <w:sz w:val="24"/>
          <w:szCs w:val="24"/>
          <w:lang w:val="en-US" w:eastAsia="zh-CN" w:bidi="ar"/>
        </w:rPr>
        <w:t>▲</w:t>
      </w:r>
      <w:r>
        <w:rPr>
          <w:rFonts w:hint="eastAsia" w:ascii="仿宋" w:hAnsi="仿宋" w:eastAsia="仿宋" w:cs="仿宋"/>
          <w:b w:val="0"/>
          <w:bCs w:val="0"/>
          <w:sz w:val="24"/>
          <w:szCs w:val="24"/>
          <w:lang w:val="en-US" w:eastAsia="zh-CN"/>
        </w:rPr>
        <w:t>10</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Illumina、MGI、赛陆、真迈等主流品牌测序仪的数据对接</w:t>
      </w:r>
      <w:r>
        <w:rPr>
          <w:rFonts w:hint="eastAsia" w:ascii="仿宋" w:hAnsi="仿宋" w:eastAsia="仿宋" w:cs="仿宋"/>
          <w:b w:val="0"/>
          <w:bCs w:val="0"/>
          <w:sz w:val="24"/>
          <w:szCs w:val="24"/>
          <w:lang w:val="en-US" w:eastAsia="zh-CN"/>
        </w:rPr>
        <w:t>能力</w:t>
      </w:r>
      <w:r>
        <w:rPr>
          <w:rFonts w:hint="eastAsia" w:ascii="仿宋" w:hAnsi="仿宋" w:eastAsia="仿宋" w:cs="仿宋"/>
          <w:b w:val="0"/>
          <w:bCs w:val="0"/>
          <w:sz w:val="24"/>
          <w:szCs w:val="24"/>
        </w:rPr>
        <w:t>，</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下机数据自动采集与解析</w:t>
      </w:r>
      <w:r>
        <w:rPr>
          <w:rFonts w:hint="eastAsia" w:ascii="仿宋" w:hAnsi="仿宋" w:eastAsia="仿宋" w:cs="仿宋"/>
          <w:b w:val="0"/>
          <w:bCs w:val="0"/>
          <w:sz w:val="24"/>
          <w:szCs w:val="24"/>
          <w:lang w:val="en-US" w:eastAsia="zh-CN"/>
        </w:rPr>
        <w:t>能力</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接口费用包含在本次报价中</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w:t>
      </w:r>
      <w:r>
        <w:rPr>
          <w:rFonts w:hint="eastAsia" w:ascii="仿宋" w:hAnsi="仿宋" w:eastAsia="仿宋" w:cs="仿宋"/>
          <w:b/>
          <w:bCs/>
          <w:sz w:val="24"/>
          <w:szCs w:val="24"/>
          <w:lang w:val="en-US" w:eastAsia="zh-CN"/>
        </w:rPr>
        <w:t>（提供承诺函并加盖投标人公章）</w:t>
      </w:r>
    </w:p>
    <w:p w14:paraId="59A7C540">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z w:val="24"/>
          <w:szCs w:val="24"/>
        </w:rPr>
      </w:pPr>
      <w:r>
        <w:rPr>
          <w:rFonts w:hint="eastAsia" w:ascii="仿宋" w:hAnsi="仿宋" w:eastAsia="仿宋" w:cs="仿宋"/>
          <w:b w:val="0"/>
          <w:bCs w:val="0"/>
          <w:kern w:val="0"/>
          <w:sz w:val="24"/>
          <w:szCs w:val="24"/>
          <w:lang w:val="en-US" w:eastAsia="zh-CN" w:bidi="ar"/>
        </w:rPr>
        <w:t>▲</w:t>
      </w:r>
      <w:r>
        <w:rPr>
          <w:rFonts w:hint="eastAsia" w:ascii="仿宋" w:hAnsi="仿宋" w:eastAsia="仿宋" w:cs="仿宋"/>
          <w:b w:val="0"/>
          <w:bCs w:val="0"/>
          <w:sz w:val="24"/>
          <w:szCs w:val="24"/>
          <w:lang w:val="en-US" w:eastAsia="zh-CN"/>
        </w:rPr>
        <w:t>11</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携带者筛查、FISH、产前诊断验证、地贫、基因测序、母源污染、双胎诊断、FMR1基因检测、Panel、WES、SMN1、Y染色体微缺失</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NIPT</w:t>
      </w:r>
      <w:r>
        <w:rPr>
          <w:rFonts w:hint="eastAsia" w:ascii="仿宋" w:hAnsi="仿宋" w:eastAsia="仿宋" w:cs="仿宋"/>
          <w:b w:val="0"/>
          <w:bCs w:val="0"/>
          <w:sz w:val="24"/>
          <w:szCs w:val="24"/>
        </w:rPr>
        <w:t>等多种检测项目的结构化结果录入与存储。</w:t>
      </w:r>
      <w:r>
        <w:rPr>
          <w:rFonts w:hint="eastAsia" w:ascii="仿宋" w:hAnsi="仿宋" w:eastAsia="仿宋" w:cs="仿宋"/>
          <w:b/>
          <w:bCs/>
          <w:sz w:val="24"/>
          <w:szCs w:val="24"/>
          <w:lang w:val="en-US" w:eastAsia="zh-CN"/>
        </w:rPr>
        <w:t>（提供对应系统功能截图并加盖投标人公章）</w:t>
      </w:r>
    </w:p>
    <w:p w14:paraId="599A4ECF">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val="0"/>
          <w:bCs w:val="0"/>
          <w:kern w:val="0"/>
          <w:sz w:val="24"/>
          <w:szCs w:val="24"/>
          <w:lang w:val="en-US" w:eastAsia="zh-CN" w:bidi="ar"/>
        </w:rPr>
        <w:t>▲</w:t>
      </w:r>
      <w:r>
        <w:rPr>
          <w:rFonts w:hint="eastAsia" w:ascii="仿宋" w:hAnsi="仿宋" w:eastAsia="仿宋" w:cs="仿宋"/>
          <w:b w:val="0"/>
          <w:bCs w:val="0"/>
          <w:kern w:val="2"/>
          <w:sz w:val="24"/>
          <w:szCs w:val="24"/>
          <w:lang w:val="en-US" w:eastAsia="zh-CN" w:bidi="ar"/>
        </w:rPr>
        <w:t>12</w:t>
      </w:r>
      <w:r>
        <w:rPr>
          <w:rFonts w:hint="eastAsia" w:ascii="仿宋" w:hAnsi="仿宋" w:eastAsia="仿宋" w:cs="仿宋"/>
          <w:b w:val="0"/>
          <w:bCs w:val="0"/>
          <w:sz w:val="24"/>
          <w:szCs w:val="24"/>
          <w:lang w:val="en-US" w:eastAsia="zh-CN"/>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报告版本管理，记录报告修改历史，</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版本回溯查看。</w:t>
      </w:r>
      <w:r>
        <w:rPr>
          <w:rFonts w:hint="eastAsia" w:ascii="仿宋" w:hAnsi="仿宋" w:eastAsia="仿宋" w:cs="仿宋"/>
          <w:b/>
          <w:bCs/>
          <w:sz w:val="24"/>
          <w:szCs w:val="24"/>
          <w:lang w:val="en-US" w:eastAsia="zh-CN"/>
        </w:rPr>
        <w:t>（提供对应系统功能截图并加盖投标人公章）</w:t>
      </w:r>
    </w:p>
    <w:p w14:paraId="72FE0B59">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color w:val="auto"/>
          <w:sz w:val="24"/>
          <w:szCs w:val="24"/>
        </w:rPr>
      </w:pPr>
      <w:r>
        <w:rPr>
          <w:rFonts w:hint="eastAsia" w:ascii="仿宋" w:hAnsi="仿宋" w:eastAsia="仿宋" w:cs="仿宋"/>
          <w:b w:val="0"/>
          <w:bCs w:val="0"/>
          <w:kern w:val="0"/>
          <w:sz w:val="24"/>
          <w:szCs w:val="24"/>
          <w:lang w:val="en-US" w:eastAsia="zh-CN" w:bidi="ar"/>
        </w:rPr>
        <w:t>▲13</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单点登录（SSO），</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与医院OA系统对接，实现统一身份认证和单点登录访问。</w:t>
      </w:r>
      <w:r>
        <w:rPr>
          <w:rFonts w:hint="eastAsia" w:ascii="仿宋" w:hAnsi="仿宋" w:eastAsia="仿宋" w:cs="仿宋"/>
          <w:b/>
          <w:bCs/>
          <w:sz w:val="24"/>
          <w:szCs w:val="24"/>
          <w:lang w:val="en-US" w:eastAsia="zh-CN"/>
        </w:rPr>
        <w:t>（提供提供承诺函并加盖投标人公章）</w:t>
      </w:r>
    </w:p>
    <w:p w14:paraId="06A4DE27">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z w:val="24"/>
          <w:szCs w:val="24"/>
        </w:rPr>
      </w:pPr>
      <w:r>
        <w:rPr>
          <w:rFonts w:hint="eastAsia" w:ascii="仿宋" w:hAnsi="仿宋" w:eastAsia="仿宋" w:cs="仿宋"/>
          <w:b w:val="0"/>
          <w:bCs w:val="0"/>
          <w:kern w:val="0"/>
          <w:sz w:val="24"/>
          <w:szCs w:val="24"/>
          <w:lang w:val="en-US" w:eastAsia="zh-CN" w:bidi="ar"/>
        </w:rPr>
        <w:t>▲</w:t>
      </w:r>
      <w:r>
        <w:rPr>
          <w:rFonts w:hint="eastAsia" w:ascii="仿宋" w:hAnsi="仿宋" w:eastAsia="仿宋" w:cs="仿宋"/>
          <w:b w:val="0"/>
          <w:bCs w:val="0"/>
          <w:sz w:val="24"/>
          <w:szCs w:val="24"/>
          <w:lang w:val="en-US" w:eastAsia="zh-CN"/>
        </w:rPr>
        <w:t>14</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患者端H5报告查询功能，患者可通过手机端查询本人检测报告，</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报告查看、下载、分享等功能。</w:t>
      </w:r>
      <w:r>
        <w:rPr>
          <w:rFonts w:hint="eastAsia" w:ascii="仿宋" w:hAnsi="仿宋" w:eastAsia="仿宋" w:cs="仿宋"/>
          <w:b/>
          <w:bCs/>
          <w:sz w:val="24"/>
          <w:szCs w:val="24"/>
          <w:lang w:val="en-US" w:eastAsia="zh-CN"/>
        </w:rPr>
        <w:t>（提供对应系统功能截图并加盖投标人公章）</w:t>
      </w:r>
    </w:p>
    <w:p w14:paraId="4EF1BAE0">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z w:val="24"/>
          <w:szCs w:val="24"/>
          <w:lang w:val="en-US" w:eastAsia="zh-CN"/>
        </w:rPr>
      </w:pPr>
      <w:r>
        <w:rPr>
          <w:rFonts w:hint="eastAsia" w:ascii="仿宋" w:hAnsi="仿宋" w:eastAsia="仿宋" w:cs="仿宋"/>
          <w:b w:val="0"/>
          <w:bCs w:val="0"/>
          <w:kern w:val="0"/>
          <w:sz w:val="24"/>
          <w:szCs w:val="24"/>
          <w:lang w:val="en-US" w:eastAsia="zh-CN" w:bidi="ar"/>
        </w:rPr>
        <w:t>▲</w:t>
      </w:r>
      <w:r>
        <w:rPr>
          <w:rFonts w:hint="eastAsia" w:ascii="仿宋" w:hAnsi="仿宋" w:eastAsia="仿宋" w:cs="仿宋"/>
          <w:b w:val="0"/>
          <w:bCs w:val="0"/>
          <w:sz w:val="24"/>
          <w:szCs w:val="24"/>
        </w:rPr>
        <w:t>1</w:t>
      </w:r>
      <w:r>
        <w:rPr>
          <w:rFonts w:hint="eastAsia" w:ascii="仿宋" w:hAnsi="仿宋" w:eastAsia="仿宋" w:cs="仿宋"/>
          <w:b w:val="0"/>
          <w:bCs w:val="0"/>
          <w:sz w:val="24"/>
          <w:szCs w:val="24"/>
          <w:lang w:val="en-US" w:eastAsia="zh-CN"/>
        </w:rPr>
        <w:t>5</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自助机打印报告，提供标准化的报告PDF查询接口，</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自助终端设备调用接口获取并打印报告。</w:t>
      </w:r>
      <w:r>
        <w:rPr>
          <w:rFonts w:hint="eastAsia" w:ascii="仿宋" w:hAnsi="仿宋" w:eastAsia="仿宋" w:cs="仿宋"/>
          <w:b/>
          <w:bCs/>
          <w:sz w:val="24"/>
          <w:szCs w:val="24"/>
          <w:lang w:val="en-US" w:eastAsia="zh-CN"/>
        </w:rPr>
        <w:t>（提供对应系统功能截图并加盖投标人公章）</w:t>
      </w:r>
    </w:p>
    <w:p w14:paraId="5FE5204D">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z w:val="24"/>
          <w:szCs w:val="24"/>
        </w:rPr>
      </w:pPr>
      <w:r>
        <w:rPr>
          <w:rFonts w:hint="eastAsia" w:ascii="仿宋" w:hAnsi="仿宋" w:eastAsia="仿宋" w:cs="仿宋"/>
          <w:b w:val="0"/>
          <w:bCs w:val="0"/>
          <w:kern w:val="0"/>
          <w:sz w:val="24"/>
          <w:szCs w:val="24"/>
          <w:lang w:val="en-US" w:eastAsia="zh-CN" w:bidi="ar"/>
        </w:rPr>
        <w:t>▲</w:t>
      </w:r>
      <w:r>
        <w:rPr>
          <w:rFonts w:hint="eastAsia" w:ascii="仿宋" w:hAnsi="仿宋" w:eastAsia="仿宋" w:cs="仿宋"/>
          <w:b w:val="0"/>
          <w:bCs w:val="0"/>
          <w:sz w:val="24"/>
          <w:szCs w:val="24"/>
          <w:lang w:val="en-US" w:eastAsia="zh-CN"/>
        </w:rPr>
        <w:t>16</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同病人多报告展示与关联查看，可自动关联同一患者的历史报告，</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不同检测项目结果的交叉对比分析。</w:t>
      </w:r>
      <w:r>
        <w:rPr>
          <w:rFonts w:hint="eastAsia" w:ascii="仿宋" w:hAnsi="仿宋" w:eastAsia="仿宋" w:cs="仿宋"/>
          <w:b/>
          <w:bCs/>
          <w:sz w:val="24"/>
          <w:szCs w:val="24"/>
          <w:lang w:val="en-US" w:eastAsia="zh-CN"/>
        </w:rPr>
        <w:t>（提供对应系统功能截图并加盖投标人公章）</w:t>
      </w:r>
    </w:p>
    <w:p w14:paraId="1008EF76">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sz w:val="24"/>
          <w:szCs w:val="24"/>
        </w:rPr>
      </w:pPr>
      <w:r>
        <w:rPr>
          <w:rFonts w:hint="eastAsia" w:ascii="仿宋" w:hAnsi="仿宋" w:eastAsia="仿宋" w:cs="仿宋"/>
          <w:b w:val="0"/>
          <w:bCs w:val="0"/>
          <w:kern w:val="0"/>
          <w:sz w:val="24"/>
          <w:szCs w:val="24"/>
          <w:lang w:val="en-US" w:eastAsia="zh-CN" w:bidi="ar"/>
        </w:rPr>
        <w:t>▲</w:t>
      </w:r>
      <w:r>
        <w:rPr>
          <w:rFonts w:hint="eastAsia" w:ascii="仿宋" w:hAnsi="仿宋" w:eastAsia="仿宋" w:cs="仿宋"/>
          <w:b w:val="0"/>
          <w:bCs w:val="0"/>
          <w:sz w:val="24"/>
          <w:szCs w:val="24"/>
          <w:lang w:val="en-US" w:eastAsia="zh-CN"/>
        </w:rPr>
        <w:t>17</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报告全文检索、条件检索功能，</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按年份、检测项目、科室等多维度归档管理。</w:t>
      </w:r>
      <w:r>
        <w:rPr>
          <w:rFonts w:hint="eastAsia" w:ascii="仿宋" w:hAnsi="仿宋" w:eastAsia="仿宋" w:cs="仿宋"/>
          <w:b/>
          <w:bCs/>
          <w:sz w:val="24"/>
          <w:szCs w:val="24"/>
          <w:lang w:val="en-US" w:eastAsia="zh-CN"/>
        </w:rPr>
        <w:t>（提供对应系统功能截图并加盖投标人公章）</w:t>
      </w:r>
    </w:p>
    <w:p w14:paraId="7677235E">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z w:val="24"/>
          <w:szCs w:val="24"/>
        </w:rPr>
      </w:pPr>
      <w:r>
        <w:rPr>
          <w:rFonts w:hint="eastAsia" w:ascii="仿宋" w:hAnsi="仿宋" w:eastAsia="仿宋" w:cs="仿宋"/>
          <w:b w:val="0"/>
          <w:bCs w:val="0"/>
          <w:kern w:val="0"/>
          <w:sz w:val="24"/>
          <w:szCs w:val="24"/>
          <w:lang w:val="en-US" w:eastAsia="zh-CN" w:bidi="ar"/>
        </w:rPr>
        <w:t>▲</w:t>
      </w:r>
      <w:r>
        <w:rPr>
          <w:rFonts w:hint="eastAsia" w:ascii="仿宋" w:hAnsi="仿宋" w:eastAsia="仿宋" w:cs="仿宋"/>
          <w:b w:val="0"/>
          <w:bCs w:val="0"/>
          <w:sz w:val="24"/>
          <w:szCs w:val="24"/>
          <w:lang w:val="en-US" w:eastAsia="zh-CN"/>
        </w:rPr>
        <w:t>18</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样本条码管理，</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扫码录入、扫码查询，</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条码规则自定义配置。</w:t>
      </w:r>
      <w:r>
        <w:rPr>
          <w:rFonts w:hint="eastAsia" w:ascii="仿宋" w:hAnsi="仿宋" w:eastAsia="仿宋" w:cs="仿宋"/>
          <w:b/>
          <w:bCs/>
          <w:sz w:val="24"/>
          <w:szCs w:val="24"/>
          <w:lang w:val="en-US" w:eastAsia="zh-CN"/>
        </w:rPr>
        <w:t>（提供对应系统功能截图并加盖投标人公章）</w:t>
      </w:r>
    </w:p>
    <w:p w14:paraId="0F8FC09D">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val="0"/>
          <w:bCs w:val="0"/>
          <w:kern w:val="0"/>
          <w:sz w:val="24"/>
          <w:szCs w:val="24"/>
          <w:lang w:val="en-US" w:eastAsia="zh-CN" w:bidi="ar"/>
        </w:rPr>
        <w:t>▲</w:t>
      </w:r>
      <w:r>
        <w:rPr>
          <w:rFonts w:hint="eastAsia" w:ascii="仿宋" w:hAnsi="仿宋" w:eastAsia="仿宋" w:cs="仿宋"/>
          <w:b w:val="0"/>
          <w:bCs w:val="0"/>
          <w:sz w:val="24"/>
          <w:szCs w:val="24"/>
          <w:lang w:val="en-US" w:eastAsia="zh-CN"/>
        </w:rPr>
        <w:t>19</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检测项目套餐管理，可根据临床需求灵活配置检测组合套餐。</w:t>
      </w:r>
      <w:r>
        <w:rPr>
          <w:rFonts w:hint="eastAsia" w:ascii="仿宋" w:hAnsi="仿宋" w:eastAsia="仿宋" w:cs="仿宋"/>
          <w:b/>
          <w:bCs/>
          <w:sz w:val="24"/>
          <w:szCs w:val="24"/>
          <w:lang w:val="en-US" w:eastAsia="zh-CN"/>
        </w:rPr>
        <w:t>（提供对应系统功能截图并加盖投标人公章）</w:t>
      </w:r>
    </w:p>
    <w:p w14:paraId="4F149EAA">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color w:val="auto"/>
          <w:sz w:val="24"/>
          <w:szCs w:val="24"/>
        </w:rPr>
      </w:pP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val="en-US" w:eastAsia="zh-CN"/>
        </w:rPr>
        <w:t>20</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eastAsia="zh-CN"/>
        </w:rPr>
        <w:t>具备</w:t>
      </w:r>
      <w:r>
        <w:rPr>
          <w:rFonts w:hint="eastAsia" w:ascii="仿宋" w:hAnsi="仿宋" w:eastAsia="仿宋" w:cs="仿宋"/>
          <w:b w:val="0"/>
          <w:bCs w:val="0"/>
          <w:sz w:val="24"/>
          <w:szCs w:val="24"/>
        </w:rPr>
        <w:t>可视化图表展示，包括但不限于</w:t>
      </w:r>
      <w:r>
        <w:rPr>
          <w:rFonts w:hint="eastAsia" w:ascii="仿宋" w:hAnsi="仿宋" w:eastAsia="仿宋" w:cs="仿宋"/>
          <w:b w:val="0"/>
          <w:bCs w:val="0"/>
          <w:sz w:val="24"/>
          <w:szCs w:val="24"/>
          <w:lang w:val="en-US" w:eastAsia="zh-CN"/>
        </w:rPr>
        <w:t>年度、月度报告统计分析，可自定义统计周期</w:t>
      </w:r>
      <w:r>
        <w:rPr>
          <w:rFonts w:hint="eastAsia" w:ascii="仿宋" w:hAnsi="仿宋" w:eastAsia="仿宋" w:cs="仿宋"/>
          <w:b w:val="0"/>
          <w:bCs w:val="0"/>
          <w:sz w:val="24"/>
          <w:szCs w:val="24"/>
        </w:rPr>
        <w:t>。</w:t>
      </w:r>
      <w:r>
        <w:rPr>
          <w:rFonts w:hint="eastAsia" w:ascii="仿宋" w:hAnsi="仿宋" w:eastAsia="仿宋" w:cs="仿宋"/>
          <w:b/>
          <w:bCs/>
          <w:sz w:val="24"/>
          <w:szCs w:val="24"/>
          <w:lang w:val="en-US" w:eastAsia="zh-CN"/>
        </w:rPr>
        <w:t>（提供对应系统功能截图并加盖投标人公章）</w:t>
      </w:r>
    </w:p>
    <w:p w14:paraId="6A4BD1DC">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trike w:val="0"/>
          <w:dstrike w:val="0"/>
          <w:color w:val="auto"/>
          <w:sz w:val="24"/>
          <w:szCs w:val="24"/>
        </w:rPr>
      </w:pPr>
      <w:r>
        <w:rPr>
          <w:rFonts w:hint="eastAsia" w:ascii="仿宋" w:hAnsi="仿宋" w:eastAsia="仿宋" w:cs="仿宋"/>
          <w:b w:val="0"/>
          <w:bCs w:val="0"/>
          <w:strike w:val="0"/>
          <w:dstrike w:val="0"/>
          <w:color w:val="auto"/>
          <w:sz w:val="24"/>
          <w:szCs w:val="24"/>
        </w:rPr>
        <w:t>▲</w:t>
      </w:r>
      <w:r>
        <w:rPr>
          <w:rFonts w:hint="eastAsia" w:ascii="仿宋" w:hAnsi="仿宋" w:eastAsia="仿宋" w:cs="仿宋"/>
          <w:b w:val="0"/>
          <w:bCs w:val="0"/>
          <w:strike w:val="0"/>
          <w:dstrike w:val="0"/>
          <w:color w:val="auto"/>
          <w:sz w:val="24"/>
          <w:szCs w:val="24"/>
          <w:lang w:val="en-US" w:eastAsia="zh-CN"/>
        </w:rPr>
        <w:t>21</w:t>
      </w:r>
      <w:r>
        <w:rPr>
          <w:rFonts w:hint="eastAsia" w:ascii="仿宋" w:hAnsi="仿宋" w:eastAsia="仿宋" w:cs="仿宋"/>
          <w:b w:val="0"/>
          <w:bCs w:val="0"/>
          <w:strike w:val="0"/>
          <w:dstrike w:val="0"/>
          <w:color w:val="auto"/>
          <w:sz w:val="24"/>
          <w:szCs w:val="24"/>
        </w:rPr>
        <w:t>. 系统须采用模块化架构，各核心业务模块须可独立启停，并在系统管理界面中展示各模块运行状态。</w:t>
      </w:r>
      <w:r>
        <w:rPr>
          <w:rFonts w:hint="eastAsia" w:ascii="仿宋" w:hAnsi="仿宋" w:eastAsia="仿宋" w:cs="仿宋"/>
          <w:b/>
          <w:bCs/>
          <w:sz w:val="24"/>
          <w:szCs w:val="24"/>
          <w:lang w:val="en-US" w:eastAsia="zh-CN"/>
        </w:rPr>
        <w:t>（提供对应系统功能截图并加盖投标人公章）</w:t>
      </w:r>
    </w:p>
    <w:p w14:paraId="1CC81D95">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trike w:val="0"/>
          <w:dstrike w:val="0"/>
          <w:color w:val="auto"/>
          <w:sz w:val="24"/>
          <w:szCs w:val="24"/>
        </w:rPr>
      </w:pPr>
      <w:r>
        <w:rPr>
          <w:rFonts w:hint="eastAsia" w:ascii="仿宋" w:hAnsi="仿宋" w:eastAsia="仿宋" w:cs="仿宋"/>
          <w:b w:val="0"/>
          <w:bCs w:val="0"/>
          <w:strike w:val="0"/>
          <w:dstrike w:val="0"/>
          <w:color w:val="auto"/>
          <w:sz w:val="24"/>
          <w:szCs w:val="24"/>
        </w:rPr>
        <w:t>▲</w:t>
      </w:r>
      <w:r>
        <w:rPr>
          <w:rFonts w:hint="eastAsia" w:ascii="仿宋" w:hAnsi="仿宋" w:eastAsia="仿宋" w:cs="仿宋"/>
          <w:b w:val="0"/>
          <w:bCs w:val="0"/>
          <w:strike w:val="0"/>
          <w:dstrike w:val="0"/>
          <w:color w:val="auto"/>
          <w:sz w:val="24"/>
          <w:szCs w:val="24"/>
          <w:lang w:val="en-US" w:eastAsia="zh-CN"/>
        </w:rPr>
        <w:t>22</w:t>
      </w:r>
      <w:r>
        <w:rPr>
          <w:rFonts w:hint="eastAsia" w:ascii="仿宋" w:hAnsi="仿宋" w:eastAsia="仿宋" w:cs="仿宋"/>
          <w:b w:val="0"/>
          <w:bCs w:val="0"/>
          <w:strike w:val="0"/>
          <w:dstrike w:val="0"/>
          <w:color w:val="auto"/>
          <w:sz w:val="24"/>
          <w:szCs w:val="24"/>
        </w:rPr>
        <w:t>. 系统须支持后台任务自动调度，可查看任务执行状态、执行日志及历史记录，支持任务失败自动重试。</w:t>
      </w:r>
      <w:r>
        <w:rPr>
          <w:rFonts w:hint="eastAsia" w:ascii="仿宋" w:hAnsi="仿宋" w:eastAsia="仿宋" w:cs="仿宋"/>
          <w:b/>
          <w:bCs/>
          <w:sz w:val="24"/>
          <w:szCs w:val="24"/>
          <w:lang w:val="en-US" w:eastAsia="zh-CN"/>
        </w:rPr>
        <w:t>（提供对应系统功能截图并加盖投标人公章）</w:t>
      </w:r>
    </w:p>
    <w:p w14:paraId="2CE94A95">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trike w:val="0"/>
          <w:dstrike w:val="0"/>
          <w:color w:val="auto"/>
          <w:sz w:val="24"/>
          <w:szCs w:val="24"/>
        </w:rPr>
      </w:pPr>
      <w:r>
        <w:rPr>
          <w:rFonts w:hint="eastAsia" w:ascii="仿宋" w:hAnsi="仿宋" w:eastAsia="仿宋" w:cs="仿宋"/>
          <w:b w:val="0"/>
          <w:bCs w:val="0"/>
          <w:strike w:val="0"/>
          <w:dstrike w:val="0"/>
          <w:color w:val="auto"/>
          <w:sz w:val="24"/>
          <w:szCs w:val="24"/>
        </w:rPr>
        <w:t>▲</w:t>
      </w:r>
      <w:r>
        <w:rPr>
          <w:rFonts w:hint="eastAsia" w:ascii="仿宋" w:hAnsi="仿宋" w:eastAsia="仿宋" w:cs="仿宋"/>
          <w:b w:val="0"/>
          <w:bCs w:val="0"/>
          <w:strike w:val="0"/>
          <w:dstrike w:val="0"/>
          <w:color w:val="auto"/>
          <w:sz w:val="24"/>
          <w:szCs w:val="24"/>
          <w:lang w:val="en-US" w:eastAsia="zh-CN"/>
        </w:rPr>
        <w:t>23</w:t>
      </w:r>
      <w:r>
        <w:rPr>
          <w:rFonts w:hint="eastAsia" w:ascii="仿宋" w:hAnsi="仿宋" w:eastAsia="仿宋" w:cs="仿宋"/>
          <w:b w:val="0"/>
          <w:bCs w:val="0"/>
          <w:strike w:val="0"/>
          <w:dstrike w:val="0"/>
          <w:color w:val="auto"/>
          <w:sz w:val="24"/>
          <w:szCs w:val="24"/>
        </w:rPr>
        <w:t>. 系统须实现不同</w:t>
      </w:r>
      <w:r>
        <w:rPr>
          <w:rFonts w:hint="eastAsia" w:ascii="仿宋" w:hAnsi="仿宋" w:eastAsia="仿宋" w:cs="仿宋"/>
          <w:b w:val="0"/>
          <w:bCs w:val="0"/>
          <w:strike w:val="0"/>
          <w:dstrike w:val="0"/>
          <w:color w:val="auto"/>
          <w:sz w:val="24"/>
          <w:szCs w:val="24"/>
          <w:lang w:val="en-US" w:eastAsia="zh-CN"/>
        </w:rPr>
        <w:t>职务</w:t>
      </w:r>
      <w:r>
        <w:rPr>
          <w:rFonts w:hint="eastAsia" w:ascii="仿宋" w:hAnsi="仿宋" w:eastAsia="仿宋" w:cs="仿宋"/>
          <w:b w:val="0"/>
          <w:bCs w:val="0"/>
          <w:strike w:val="0"/>
          <w:dstrike w:val="0"/>
          <w:color w:val="auto"/>
          <w:sz w:val="24"/>
          <w:szCs w:val="24"/>
        </w:rPr>
        <w:t>差异化权限管理，具备基于角色的权限配置功能（如采用OAuth2.0认证协议与RBAC角色权限模型等）。</w:t>
      </w:r>
      <w:r>
        <w:rPr>
          <w:rFonts w:hint="eastAsia" w:ascii="仿宋" w:hAnsi="仿宋" w:eastAsia="仿宋" w:cs="仿宋"/>
          <w:b/>
          <w:bCs/>
          <w:sz w:val="24"/>
          <w:szCs w:val="24"/>
          <w:lang w:val="en-US" w:eastAsia="zh-CN"/>
        </w:rPr>
        <w:t>（提供对应系统功能截图并加盖投标人公章）</w:t>
      </w:r>
    </w:p>
    <w:p w14:paraId="5CAFB163">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val="0"/>
          <w:bCs w:val="0"/>
          <w:strike w:val="0"/>
          <w:dstrike w:val="0"/>
          <w:color w:val="auto"/>
          <w:sz w:val="24"/>
          <w:szCs w:val="24"/>
        </w:rPr>
      </w:pPr>
      <w:r>
        <w:rPr>
          <w:rFonts w:hint="eastAsia" w:ascii="仿宋" w:hAnsi="仿宋" w:eastAsia="仿宋" w:cs="仿宋"/>
          <w:b w:val="0"/>
          <w:bCs w:val="0"/>
          <w:strike w:val="0"/>
          <w:dstrike w:val="0"/>
          <w:color w:val="auto"/>
          <w:sz w:val="24"/>
          <w:szCs w:val="24"/>
        </w:rPr>
        <w:t>▲</w:t>
      </w:r>
      <w:r>
        <w:rPr>
          <w:rFonts w:hint="eastAsia" w:ascii="仿宋" w:hAnsi="仿宋" w:eastAsia="仿宋" w:cs="仿宋"/>
          <w:b w:val="0"/>
          <w:bCs w:val="0"/>
          <w:strike w:val="0"/>
          <w:dstrike w:val="0"/>
          <w:color w:val="auto"/>
          <w:sz w:val="24"/>
          <w:szCs w:val="24"/>
          <w:lang w:val="en-US" w:eastAsia="zh-CN"/>
        </w:rPr>
        <w:t>24</w:t>
      </w:r>
      <w:r>
        <w:rPr>
          <w:rFonts w:hint="eastAsia" w:ascii="仿宋" w:hAnsi="仿宋" w:eastAsia="仿宋" w:cs="仿宋"/>
          <w:b w:val="0"/>
          <w:bCs w:val="0"/>
          <w:strike w:val="0"/>
          <w:dstrike w:val="0"/>
          <w:color w:val="auto"/>
          <w:sz w:val="24"/>
          <w:szCs w:val="24"/>
        </w:rPr>
        <w:t>. 系统须提供数据库连接池运行状态监控能力，便于运维人员实时掌握数据库负载情况。</w:t>
      </w:r>
      <w:r>
        <w:rPr>
          <w:rFonts w:hint="eastAsia" w:ascii="仿宋" w:hAnsi="仿宋" w:eastAsia="仿宋" w:cs="仿宋"/>
          <w:b/>
          <w:bCs/>
          <w:sz w:val="24"/>
          <w:szCs w:val="24"/>
          <w:lang w:val="en-US" w:eastAsia="zh-CN"/>
        </w:rPr>
        <w:t>（提供对应系统功能截图并加盖投标人公章）</w:t>
      </w:r>
    </w:p>
    <w:p w14:paraId="4F9144C6">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trike w:val="0"/>
          <w:dstrike w:val="0"/>
          <w:color w:val="auto"/>
          <w:sz w:val="24"/>
          <w:szCs w:val="24"/>
        </w:rPr>
      </w:pPr>
      <w:r>
        <w:rPr>
          <w:rFonts w:hint="eastAsia" w:ascii="仿宋" w:hAnsi="仿宋" w:eastAsia="仿宋" w:cs="仿宋"/>
          <w:b w:val="0"/>
          <w:bCs w:val="0"/>
          <w:strike w:val="0"/>
          <w:dstrike w:val="0"/>
          <w:color w:val="auto"/>
          <w:sz w:val="24"/>
          <w:szCs w:val="24"/>
        </w:rPr>
        <w:t>▲</w:t>
      </w:r>
      <w:r>
        <w:rPr>
          <w:rFonts w:hint="eastAsia" w:ascii="仿宋" w:hAnsi="仿宋" w:eastAsia="仿宋" w:cs="仿宋"/>
          <w:b w:val="0"/>
          <w:bCs w:val="0"/>
          <w:strike w:val="0"/>
          <w:dstrike w:val="0"/>
          <w:color w:val="auto"/>
          <w:sz w:val="24"/>
          <w:szCs w:val="24"/>
          <w:lang w:val="en-US" w:eastAsia="zh-CN"/>
        </w:rPr>
        <w:t>25</w:t>
      </w:r>
      <w:r>
        <w:rPr>
          <w:rFonts w:hint="eastAsia" w:ascii="仿宋" w:hAnsi="仿宋" w:eastAsia="仿宋" w:cs="仿宋"/>
          <w:b w:val="0"/>
          <w:bCs w:val="0"/>
          <w:strike w:val="0"/>
          <w:dstrike w:val="0"/>
          <w:color w:val="auto"/>
          <w:sz w:val="24"/>
          <w:szCs w:val="24"/>
        </w:rPr>
        <w:t>. 系统须具备请求全链路追踪能力，当用户操作响应缓慢时可快速定位是数据库查询慢还是外部接口调用慢，便于日常运维排查。</w:t>
      </w:r>
      <w:r>
        <w:rPr>
          <w:rFonts w:hint="eastAsia" w:ascii="仿宋" w:hAnsi="仿宋" w:eastAsia="仿宋" w:cs="仿宋"/>
          <w:b/>
          <w:bCs/>
          <w:sz w:val="24"/>
          <w:szCs w:val="24"/>
          <w:lang w:val="en-US" w:eastAsia="zh-CN"/>
        </w:rPr>
        <w:t>（提供对应系统功能截图并加盖投标人公章）</w:t>
      </w:r>
    </w:p>
    <w:p w14:paraId="63EEEFCE">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trike w:val="0"/>
          <w:dstrike w:val="0"/>
          <w:color w:val="auto"/>
          <w:sz w:val="24"/>
          <w:szCs w:val="24"/>
        </w:rPr>
      </w:pPr>
      <w:r>
        <w:rPr>
          <w:rFonts w:hint="eastAsia" w:ascii="仿宋" w:hAnsi="仿宋" w:eastAsia="仿宋" w:cs="仿宋"/>
          <w:b w:val="0"/>
          <w:bCs w:val="0"/>
          <w:strike w:val="0"/>
          <w:dstrike w:val="0"/>
          <w:color w:val="auto"/>
          <w:sz w:val="24"/>
          <w:szCs w:val="24"/>
        </w:rPr>
        <w:t>▲</w:t>
      </w:r>
      <w:r>
        <w:rPr>
          <w:rFonts w:hint="eastAsia" w:ascii="仿宋" w:hAnsi="仿宋" w:eastAsia="仿宋" w:cs="仿宋"/>
          <w:b w:val="0"/>
          <w:bCs w:val="0"/>
          <w:strike w:val="0"/>
          <w:dstrike w:val="0"/>
          <w:color w:val="auto"/>
          <w:sz w:val="24"/>
          <w:szCs w:val="24"/>
          <w:lang w:val="en-US" w:eastAsia="zh-CN"/>
        </w:rPr>
        <w:t>26</w:t>
      </w:r>
      <w:r>
        <w:rPr>
          <w:rFonts w:hint="eastAsia" w:ascii="仿宋" w:hAnsi="仿宋" w:eastAsia="仿宋" w:cs="仿宋"/>
          <w:b w:val="0"/>
          <w:bCs w:val="0"/>
          <w:strike w:val="0"/>
          <w:dstrike w:val="0"/>
          <w:color w:val="auto"/>
          <w:sz w:val="24"/>
          <w:szCs w:val="24"/>
        </w:rPr>
        <w:t>. 系统须基于标准规范构建接口层，支持通过标准方式暴露接口运行状态指标，并具备标准化业务数据接口，便于后续业务扩展时与第三方系统对接。</w:t>
      </w:r>
      <w:r>
        <w:rPr>
          <w:rFonts w:hint="eastAsia" w:ascii="仿宋" w:hAnsi="仿宋" w:eastAsia="仿宋" w:cs="仿宋"/>
          <w:b/>
          <w:bCs/>
          <w:sz w:val="24"/>
          <w:szCs w:val="24"/>
          <w:lang w:val="en-US" w:eastAsia="zh-CN"/>
        </w:rPr>
        <w:t>（提供对应系统功能截图并加盖投标人公章）</w:t>
      </w:r>
    </w:p>
    <w:p w14:paraId="77FA5ED8">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trike w:val="0"/>
          <w:dstrike w:val="0"/>
          <w:color w:val="auto"/>
          <w:sz w:val="24"/>
          <w:szCs w:val="24"/>
        </w:rPr>
      </w:pPr>
      <w:r>
        <w:rPr>
          <w:rFonts w:hint="eastAsia" w:ascii="仿宋" w:hAnsi="仿宋" w:eastAsia="仿宋" w:cs="仿宋"/>
          <w:b w:val="0"/>
          <w:bCs w:val="0"/>
          <w:strike w:val="0"/>
          <w:dstrike w:val="0"/>
          <w:color w:val="auto"/>
          <w:sz w:val="24"/>
          <w:szCs w:val="24"/>
        </w:rPr>
        <w:t>▲</w:t>
      </w:r>
      <w:r>
        <w:rPr>
          <w:rFonts w:hint="eastAsia" w:ascii="仿宋" w:hAnsi="仿宋" w:eastAsia="仿宋" w:cs="仿宋"/>
          <w:b w:val="0"/>
          <w:bCs w:val="0"/>
          <w:strike w:val="0"/>
          <w:dstrike w:val="0"/>
          <w:color w:val="auto"/>
          <w:sz w:val="24"/>
          <w:szCs w:val="24"/>
          <w:lang w:val="en-US" w:eastAsia="zh-CN"/>
        </w:rPr>
        <w:t>27</w:t>
      </w:r>
      <w:r>
        <w:rPr>
          <w:rFonts w:hint="eastAsia" w:ascii="仿宋" w:hAnsi="仿宋" w:eastAsia="仿宋" w:cs="仿宋"/>
          <w:b w:val="0"/>
          <w:bCs w:val="0"/>
          <w:strike w:val="0"/>
          <w:dstrike w:val="0"/>
          <w:color w:val="auto"/>
          <w:sz w:val="24"/>
          <w:szCs w:val="24"/>
        </w:rPr>
        <w:t>.</w:t>
      </w:r>
      <w:r>
        <w:rPr>
          <w:rFonts w:hint="eastAsia" w:ascii="仿宋" w:hAnsi="仿宋" w:eastAsia="仿宋" w:cs="仿宋"/>
          <w:b w:val="0"/>
          <w:bCs w:val="0"/>
          <w:strike w:val="0"/>
          <w:dstrike w:val="0"/>
          <w:color w:val="auto"/>
          <w:sz w:val="24"/>
          <w:szCs w:val="24"/>
          <w:lang w:val="en-US" w:eastAsia="zh-CN"/>
        </w:rPr>
        <w:t xml:space="preserve"> </w:t>
      </w:r>
      <w:r>
        <w:rPr>
          <w:rFonts w:hint="eastAsia" w:ascii="仿宋" w:hAnsi="仿宋" w:eastAsia="仿宋" w:cs="仿宋"/>
          <w:b w:val="0"/>
          <w:bCs w:val="0"/>
          <w:strike w:val="0"/>
          <w:dstrike w:val="0"/>
          <w:color w:val="auto"/>
          <w:sz w:val="24"/>
          <w:szCs w:val="24"/>
        </w:rPr>
        <w:t>系统须支持接入医院现有运维监控平台，可实时查看系统内存、线程、请求量等健康状态，异常时自动告警。</w:t>
      </w:r>
      <w:r>
        <w:rPr>
          <w:rFonts w:hint="eastAsia" w:ascii="仿宋" w:hAnsi="仿宋" w:eastAsia="仿宋" w:cs="仿宋"/>
          <w:b/>
          <w:bCs/>
          <w:sz w:val="24"/>
          <w:szCs w:val="24"/>
          <w:lang w:val="en-US" w:eastAsia="zh-CN"/>
        </w:rPr>
        <w:t>（提供对应系统功能截图并加盖投标人公章）</w:t>
      </w:r>
    </w:p>
    <w:p w14:paraId="437A0361">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trike w:val="0"/>
          <w:dstrike w:val="0"/>
          <w:color w:val="auto"/>
          <w:sz w:val="24"/>
          <w:szCs w:val="24"/>
        </w:rPr>
      </w:pPr>
      <w:bookmarkStart w:id="0" w:name="OLE_LINK6"/>
      <w:r>
        <w:rPr>
          <w:rFonts w:hint="eastAsia" w:ascii="仿宋" w:hAnsi="仿宋" w:eastAsia="仿宋" w:cs="仿宋"/>
          <w:b w:val="0"/>
          <w:bCs w:val="0"/>
          <w:strike w:val="0"/>
          <w:dstrike w:val="0"/>
          <w:color w:val="auto"/>
          <w:sz w:val="24"/>
          <w:szCs w:val="24"/>
        </w:rPr>
        <w:t>▲</w:t>
      </w:r>
      <w:bookmarkEnd w:id="0"/>
      <w:r>
        <w:rPr>
          <w:rFonts w:hint="eastAsia" w:ascii="仿宋" w:hAnsi="仿宋" w:eastAsia="仿宋" w:cs="仿宋"/>
          <w:b w:val="0"/>
          <w:bCs w:val="0"/>
          <w:strike w:val="0"/>
          <w:dstrike w:val="0"/>
          <w:color w:val="auto"/>
          <w:sz w:val="24"/>
          <w:szCs w:val="24"/>
          <w:lang w:val="en-US" w:eastAsia="zh-CN"/>
        </w:rPr>
        <w:t>28</w:t>
      </w:r>
      <w:r>
        <w:rPr>
          <w:rFonts w:hint="eastAsia" w:ascii="仿宋" w:hAnsi="仿宋" w:eastAsia="仿宋" w:cs="仿宋"/>
          <w:b w:val="0"/>
          <w:bCs w:val="0"/>
          <w:strike w:val="0"/>
          <w:dstrike w:val="0"/>
          <w:color w:val="auto"/>
          <w:sz w:val="24"/>
          <w:szCs w:val="24"/>
        </w:rPr>
        <w:t>.</w:t>
      </w:r>
      <w:r>
        <w:rPr>
          <w:rFonts w:hint="eastAsia" w:ascii="仿宋" w:hAnsi="仿宋" w:eastAsia="仿宋" w:cs="仿宋"/>
          <w:b w:val="0"/>
          <w:bCs w:val="0"/>
          <w:strike w:val="0"/>
          <w:dstrike w:val="0"/>
          <w:color w:val="auto"/>
          <w:sz w:val="24"/>
          <w:szCs w:val="24"/>
          <w:lang w:val="en-US" w:eastAsia="zh-CN"/>
        </w:rPr>
        <w:t xml:space="preserve"> </w:t>
      </w:r>
      <w:r>
        <w:rPr>
          <w:rFonts w:hint="eastAsia" w:ascii="仿宋" w:hAnsi="仿宋" w:eastAsia="仿宋" w:cs="仿宋"/>
          <w:b w:val="0"/>
          <w:bCs w:val="0"/>
          <w:strike w:val="0"/>
          <w:dstrike w:val="0"/>
          <w:color w:val="auto"/>
          <w:sz w:val="24"/>
          <w:szCs w:val="24"/>
        </w:rPr>
        <w:t>系统须采用成熟稳定的长期支持运行时环境（如Java 17 LTS等），具备自动内存管理能力，避免因内存持续占用导致系统性能下降，并支持导出运行时日志用于故障分析。</w:t>
      </w:r>
      <w:r>
        <w:rPr>
          <w:rFonts w:hint="eastAsia" w:ascii="仿宋" w:hAnsi="仿宋" w:eastAsia="仿宋" w:cs="仿宋"/>
          <w:b/>
          <w:bCs/>
          <w:sz w:val="24"/>
          <w:szCs w:val="24"/>
          <w:lang w:val="en-US" w:eastAsia="zh-CN"/>
        </w:rPr>
        <w:t>（提供对应系统功能截图并加盖投标人公章）</w:t>
      </w:r>
    </w:p>
    <w:p w14:paraId="64FCF2FA">
      <w:pPr>
        <w:keepNext w:val="0"/>
        <w:keepLines w:val="0"/>
        <w:pageBreakBefore w:val="0"/>
        <w:kinsoku/>
        <w:wordWrap/>
        <w:overflowPunct/>
        <w:topLinePunct w:val="0"/>
        <w:autoSpaceDE/>
        <w:autoSpaceDN/>
        <w:bidi w:val="0"/>
        <w:adjustRightInd/>
        <w:snapToGrid/>
        <w:spacing w:after="60" w:line="360" w:lineRule="auto"/>
        <w:ind w:firstLine="0"/>
        <w:jc w:val="both"/>
        <w:textAlignment w:val="auto"/>
        <w:rPr>
          <w:rFonts w:hint="eastAsia" w:ascii="仿宋" w:hAnsi="仿宋" w:eastAsia="仿宋" w:cs="仿宋"/>
          <w:b/>
          <w:bCs/>
          <w:sz w:val="24"/>
          <w:szCs w:val="24"/>
          <w:lang w:val="en-US" w:eastAsia="zh-CN"/>
        </w:rPr>
      </w:pPr>
      <w:r>
        <w:rPr>
          <w:rFonts w:hint="eastAsia" w:ascii="仿宋" w:hAnsi="仿宋" w:eastAsia="仿宋" w:cs="仿宋"/>
          <w:b w:val="0"/>
          <w:bCs w:val="0"/>
          <w:strike w:val="0"/>
          <w:dstrike w:val="0"/>
          <w:color w:val="auto"/>
          <w:sz w:val="24"/>
          <w:szCs w:val="24"/>
        </w:rPr>
        <w:t>▲</w:t>
      </w:r>
      <w:r>
        <w:rPr>
          <w:rFonts w:hint="eastAsia" w:ascii="仿宋" w:hAnsi="仿宋" w:eastAsia="仿宋" w:cs="仿宋"/>
          <w:b w:val="0"/>
          <w:bCs w:val="0"/>
          <w:strike w:val="0"/>
          <w:dstrike w:val="0"/>
          <w:color w:val="auto"/>
          <w:sz w:val="24"/>
          <w:szCs w:val="24"/>
          <w:lang w:val="en-US" w:eastAsia="zh-CN"/>
        </w:rPr>
        <w:t>29</w:t>
      </w:r>
      <w:r>
        <w:rPr>
          <w:rFonts w:hint="eastAsia" w:ascii="仿宋" w:hAnsi="仿宋" w:eastAsia="仿宋" w:cs="仿宋"/>
          <w:b w:val="0"/>
          <w:bCs w:val="0"/>
          <w:strike w:val="0"/>
          <w:dstrike w:val="0"/>
          <w:color w:val="auto"/>
          <w:sz w:val="24"/>
          <w:szCs w:val="24"/>
        </w:rPr>
        <w:t>. 系统须基于标准日志框架记录关键业务操作，覆盖样本核收、报告编辑、报告审核等环节，支持按操作人和时间范围检索。</w:t>
      </w:r>
      <w:r>
        <w:rPr>
          <w:rFonts w:hint="eastAsia" w:ascii="仿宋" w:hAnsi="仿宋" w:eastAsia="仿宋" w:cs="仿宋"/>
          <w:b/>
          <w:bCs/>
          <w:sz w:val="24"/>
          <w:szCs w:val="24"/>
          <w:lang w:val="en-US" w:eastAsia="zh-CN"/>
        </w:rPr>
        <w:t>（提供对应系统功能截图并加盖投标人公章）</w:t>
      </w:r>
    </w:p>
    <w:p w14:paraId="1A2CAAB7">
      <w:pPr>
        <w:pStyle w:val="14"/>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kern w:val="0"/>
          <w:sz w:val="24"/>
          <w:szCs w:val="24"/>
          <w:lang w:val="en-US" w:eastAsia="zh-CN" w:bidi="ar"/>
        </w:rPr>
      </w:pPr>
      <w:r>
        <w:rPr>
          <w:rFonts w:hint="eastAsia" w:ascii="仿宋" w:hAnsi="仿宋" w:eastAsia="仿宋" w:cs="仿宋"/>
          <w:b w:val="0"/>
          <w:bCs w:val="0"/>
          <w:kern w:val="0"/>
          <w:sz w:val="24"/>
          <w:szCs w:val="24"/>
          <w:lang w:val="en-US" w:eastAsia="zh-CN" w:bidi="ar"/>
        </w:rPr>
        <w:t>★30.系统管理与运维</w:t>
      </w:r>
    </w:p>
    <w:p w14:paraId="1BBDA4DF">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val="0"/>
          <w:bCs w:val="0"/>
          <w:kern w:val="0"/>
          <w:sz w:val="24"/>
          <w:szCs w:val="24"/>
          <w:lang w:val="en-US" w:eastAsia="zh-CN" w:bidi="ar"/>
        </w:rPr>
        <w:t>数据存储应符合国家网络安全等保要求，提供系统运维和技术支撑。须提供SQL执行计划可视化分析工具，具备慢查询自动采集与索引建议。按照科室需求增加新的项目后，如有必要对系统功能进行升级，厂家应当配合医院完成系统升级。</w:t>
      </w:r>
      <w:r>
        <w:rPr>
          <w:rFonts w:hint="eastAsia" w:ascii="仿宋" w:hAnsi="仿宋" w:eastAsia="仿宋" w:cs="仿宋"/>
          <w:b/>
          <w:bCs/>
          <w:sz w:val="24"/>
          <w:szCs w:val="24"/>
          <w:lang w:val="en-US" w:eastAsia="zh-CN"/>
        </w:rPr>
        <w:t>（提供承诺函并加盖投标人公章）</w:t>
      </w:r>
    </w:p>
    <w:p w14:paraId="2D054A45">
      <w:pPr>
        <w:pStyle w:val="14"/>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kern w:val="0"/>
          <w:sz w:val="24"/>
          <w:szCs w:val="24"/>
          <w:lang w:val="en-US" w:eastAsia="zh-CN" w:bidi="ar"/>
        </w:rPr>
      </w:pPr>
      <w:r>
        <w:rPr>
          <w:rFonts w:hint="eastAsia" w:ascii="仿宋" w:hAnsi="仿宋" w:eastAsia="仿宋" w:cs="仿宋"/>
          <w:b w:val="0"/>
          <w:bCs w:val="0"/>
          <w:kern w:val="0"/>
          <w:sz w:val="24"/>
          <w:szCs w:val="24"/>
          <w:lang w:val="en-US" w:eastAsia="zh-CN" w:bidi="ar"/>
        </w:rPr>
        <w:t>31.安全建设</w:t>
      </w:r>
    </w:p>
    <w:p w14:paraId="0B72324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bookmarkStart w:id="1" w:name="OLE_LINK14"/>
      <w:r>
        <w:rPr>
          <w:rFonts w:hint="eastAsia" w:ascii="仿宋" w:hAnsi="仿宋" w:eastAsia="仿宋" w:cs="仿宋"/>
          <w:b w:val="0"/>
          <w:bCs w:val="0"/>
          <w:kern w:val="0"/>
          <w:sz w:val="24"/>
          <w:szCs w:val="24"/>
          <w:lang w:val="en-US" w:eastAsia="zh-CN" w:bidi="ar"/>
        </w:rPr>
        <w:t>★</w:t>
      </w:r>
      <w:bookmarkEnd w:id="1"/>
      <w:bookmarkStart w:id="2" w:name="OLE_LINK7"/>
      <w:r>
        <w:rPr>
          <w:rFonts w:hint="eastAsia" w:ascii="仿宋" w:hAnsi="仿宋" w:eastAsia="仿宋" w:cs="仿宋"/>
          <w:b w:val="0"/>
          <w:bCs w:val="0"/>
          <w:kern w:val="0"/>
          <w:sz w:val="24"/>
          <w:szCs w:val="24"/>
          <w:lang w:val="en-US" w:eastAsia="zh-CN" w:bidi="ar"/>
        </w:rPr>
        <w:t>31.</w:t>
      </w:r>
      <w:bookmarkEnd w:id="2"/>
      <w:r>
        <w:rPr>
          <w:rFonts w:hint="eastAsia" w:ascii="仿宋" w:hAnsi="仿宋" w:eastAsia="仿宋" w:cs="仿宋"/>
          <w:b w:val="0"/>
          <w:bCs w:val="0"/>
          <w:kern w:val="0"/>
          <w:sz w:val="24"/>
          <w:szCs w:val="24"/>
          <w:lang w:val="en-US" w:eastAsia="zh-CN" w:bidi="ar"/>
        </w:rPr>
        <w:t>1供应商所供产品应符合相关法律法规要求，至少包括《中华人民共和国网络安全法》《关键信息基础设施安全保护条例》《中华人民共和国个人信息保护法》《移动互联网应用程序信息服务管理规定》《生成式人工智能服务管理暂行办法》《未成年人网络保护条例》《网络数据安全管理条例》《个人信息保护合规审计管理办法》《中华人民共和国保守国家秘密法》《中华人民共和国密码法》《网络安全等级保护条例》《医疗卫生机构网络安全管理办法》《医疗质量安全核心制度要点》《国家网络身份认证公共服务管理办法》《网络暴力信息治理规定》《互联网信息服务管理办法》《互联网用户账号信息管理规定》《人脸识别技术应用安全管理办法》《中华人民共和国数据安全法》。</w:t>
      </w:r>
      <w:r>
        <w:rPr>
          <w:rFonts w:hint="eastAsia" w:ascii="仿宋" w:hAnsi="仿宋" w:eastAsia="仿宋" w:cs="仿宋"/>
          <w:b/>
          <w:bCs/>
          <w:sz w:val="24"/>
          <w:szCs w:val="24"/>
          <w:lang w:val="en-US" w:eastAsia="zh-CN"/>
        </w:rPr>
        <w:t>（提供承诺函并加盖投标人公章）</w:t>
      </w:r>
    </w:p>
    <w:p w14:paraId="6DB7399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lang w:val="en-US" w:eastAsia="zh-CN"/>
        </w:rPr>
      </w:pPr>
      <w:r>
        <w:rPr>
          <w:rFonts w:hint="eastAsia" w:ascii="仿宋" w:hAnsi="仿宋" w:eastAsia="仿宋" w:cs="仿宋"/>
          <w:b w:val="0"/>
          <w:bCs w:val="0"/>
          <w:kern w:val="0"/>
          <w:sz w:val="24"/>
          <w:szCs w:val="24"/>
          <w:lang w:val="en-US" w:eastAsia="zh-CN" w:bidi="ar"/>
        </w:rPr>
        <w:t>★31.2.供应商应充分考虑安全因素，在确保供应链安全的基础上，使用满足要求的密码算法（密码学模块须基于JCE标准密钥库实现，须同时具备国密SM2非对称加密、SM3哈希、SM4对称加密三类算法，须具备国密TLCP协议。加密密钥须具备定期轮换，轮换过程不中断业务服务），采用多层次的安全防护体系，包括网络安全防护（如防火墙、入侵检测系统、VPN 等）、数据安全防护（如数据加密、访问控制、数据备份与恢复等）、应用安全防护（如身份认证、权限管理、漏洞扫描等）等；同时，系统角色设计应覆盖厂商运维角色、院内信息化工程师运维角色、业务管理部门管理角色、终端用户使用角色、日志审计角色等。确保软件系统在运行过程中能够抵御各种安全威胁，保护医院业务数据的安全性和保密性。同时，合理设置系统参数，如关闭不必要的服务和端口、限制远程访问权限、配置满足要求的密码策略与认证方式等，减少系统的攻击面。对于以口令账号登录的系统，应对提交到服务端的密码数据应进行保护，确保同一账号连续两次提交到服务端的密码数据不一样。</w:t>
      </w:r>
      <w:r>
        <w:rPr>
          <w:rFonts w:hint="eastAsia" w:ascii="仿宋" w:hAnsi="仿宋" w:eastAsia="仿宋" w:cs="仿宋"/>
          <w:b/>
          <w:bCs/>
          <w:sz w:val="24"/>
          <w:szCs w:val="24"/>
          <w:lang w:val="en-US" w:eastAsia="zh-CN"/>
        </w:rPr>
        <w:t>（提供承诺函并加盖投标人公章）</w:t>
      </w:r>
    </w:p>
    <w:p w14:paraId="4D6670AD">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kern w:val="0"/>
          <w:sz w:val="24"/>
          <w:szCs w:val="24"/>
          <w:lang w:val="en-US" w:eastAsia="zh-CN" w:bidi="ar"/>
        </w:rPr>
      </w:pPr>
      <w:r>
        <w:rPr>
          <w:rFonts w:hint="eastAsia" w:ascii="仿宋" w:hAnsi="仿宋" w:eastAsia="仿宋" w:cs="仿宋"/>
          <w:b w:val="0"/>
          <w:bCs w:val="0"/>
          <w:kern w:val="0"/>
          <w:sz w:val="24"/>
          <w:szCs w:val="24"/>
          <w:lang w:val="en-US" w:eastAsia="zh-CN" w:bidi="ar"/>
        </w:rPr>
        <w:t>★31.3.供应商应合理规划资源配置方案，基于业务场景和业务规模等，构建资源配置模型，估算操作系统、CPU、内存、存储、带宽、数据库、中间件等资源，确保相关配置的合理、持续。</w:t>
      </w:r>
      <w:r>
        <w:rPr>
          <w:rFonts w:hint="eastAsia" w:ascii="仿宋" w:hAnsi="仿宋" w:eastAsia="仿宋" w:cs="仿宋"/>
          <w:b/>
          <w:bCs/>
          <w:sz w:val="24"/>
          <w:szCs w:val="24"/>
          <w:lang w:val="en-US" w:eastAsia="zh-CN"/>
        </w:rPr>
        <w:t>（提供承诺函并加盖投标人公章）</w:t>
      </w:r>
    </w:p>
    <w:p w14:paraId="76AC2D45">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val="0"/>
          <w:bCs w:val="0"/>
          <w:kern w:val="0"/>
          <w:sz w:val="24"/>
          <w:szCs w:val="24"/>
          <w:lang w:val="en-US" w:eastAsia="zh-CN" w:bidi="ar"/>
        </w:rPr>
        <w:t>★31.4.供应商应对产品进行充分测试验证，按照招标要求、合同要求等内容，梳理产品功能是否覆盖用户需求，编写测试方案，并开展功能、性能、安全等内容的测试，使用频率较高的交互页面须在界面美观协调的基础上满足弹框不超过三层、同一类型业务跳转不超过五次。不同系统之间交互接口的稳定性不低于百分之九十九。与此同时，应形成完备的用户手册，应包括功能模块手册、典型业务场景手册。</w:t>
      </w:r>
      <w:r>
        <w:rPr>
          <w:rFonts w:hint="eastAsia" w:ascii="仿宋" w:hAnsi="仿宋" w:eastAsia="仿宋" w:cs="仿宋"/>
          <w:b/>
          <w:bCs/>
          <w:sz w:val="24"/>
          <w:szCs w:val="24"/>
          <w:lang w:val="en-US" w:eastAsia="zh-CN"/>
        </w:rPr>
        <w:t>（提供承诺函并加盖投标人公章）</w:t>
      </w:r>
    </w:p>
    <w:p w14:paraId="5471B433">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val="0"/>
          <w:bCs w:val="0"/>
          <w:kern w:val="0"/>
          <w:sz w:val="24"/>
          <w:szCs w:val="24"/>
          <w:lang w:val="en-US" w:eastAsia="zh-CN" w:bidi="ar"/>
        </w:rPr>
        <w:t>★31.5.供应商应在系统上线前提交系统完备的系统部署图、核心业务交互图、系统源代码、数据库结构(包含字段注释、表注释以及表结构关系--包含逻辑关系以及物理关系)，配合院方开展安全相关的测试，在满足包括物理环境安全、通信网络安全、区域边界安全、计算环境安全、管理制度安全、管理机构安全、管理人员安全、建设管理安全、运维管理安全等安全要求后开展试运行，跟踪并及时解决试点过程中各个环节发现的问题，持续优化产品功性能。同时，面向临床科室、业务主管科室、系统运维科室等开展针对性的培训、推广。</w:t>
      </w:r>
      <w:r>
        <w:rPr>
          <w:rFonts w:hint="eastAsia" w:ascii="仿宋" w:hAnsi="仿宋" w:eastAsia="仿宋" w:cs="仿宋"/>
          <w:b/>
          <w:bCs/>
          <w:sz w:val="24"/>
          <w:szCs w:val="24"/>
          <w:lang w:val="en-US" w:eastAsia="zh-CN"/>
        </w:rPr>
        <w:t>（提供承诺函并加盖投标人公章）</w:t>
      </w:r>
    </w:p>
    <w:p w14:paraId="32241C8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val="0"/>
          <w:bCs w:val="0"/>
          <w:kern w:val="0"/>
          <w:sz w:val="24"/>
          <w:szCs w:val="24"/>
          <w:lang w:val="en-US" w:eastAsia="zh-CN" w:bidi="ar"/>
        </w:rPr>
        <w:t>★31.6.协助采购人开展攻防演练、等保测评、密评密改、数据分级分类、供应链检测等，并在72小时内完成中高风险的缺陷处理，至少包括安全漏洞修复、系统补丁更新。至少将系统中所有的管理员账号、数据库口令账号、系统部署图、系统吞度量、统计数据以安全的方式告知采购人，并在密码发生变更时同步给采购人。</w:t>
      </w:r>
      <w:r>
        <w:rPr>
          <w:rFonts w:hint="eastAsia" w:ascii="仿宋" w:hAnsi="仿宋" w:eastAsia="仿宋" w:cs="仿宋"/>
          <w:b/>
          <w:bCs/>
          <w:sz w:val="24"/>
          <w:szCs w:val="24"/>
          <w:lang w:val="en-US" w:eastAsia="zh-CN"/>
        </w:rPr>
        <w:t>（提供承诺函并加盖投标人公章）</w:t>
      </w:r>
    </w:p>
    <w:p w14:paraId="759F5777">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val="0"/>
          <w:bCs w:val="0"/>
          <w:kern w:val="0"/>
          <w:sz w:val="24"/>
          <w:szCs w:val="24"/>
          <w:lang w:val="en-US" w:eastAsia="zh-CN" w:bidi="ar"/>
        </w:rPr>
        <w:t>★31.7.严格控制并采取必要措施对采购人在用系统中所有运行日志、业务数据、系统源代码及其他专有信息、内部管理和其他商业秘密及资料、其他敏感信息等进行保密，不得在未经采购人审批同意下篡改日志、拷贝数据、对外传播、用作其他商业用途、泄露给其他个人或组织等，并定期对系统日志、操作日志进行审计与分析。</w:t>
      </w:r>
      <w:r>
        <w:rPr>
          <w:rFonts w:hint="eastAsia" w:ascii="仿宋" w:hAnsi="仿宋" w:eastAsia="仿宋" w:cs="仿宋"/>
          <w:b/>
          <w:bCs/>
          <w:sz w:val="24"/>
          <w:szCs w:val="24"/>
          <w:lang w:val="en-US" w:eastAsia="zh-CN"/>
        </w:rPr>
        <w:t>（提供承诺函并加盖投标人公章）</w:t>
      </w:r>
    </w:p>
    <w:p w14:paraId="6948B3DC">
      <w:pPr>
        <w:pStyle w:val="14"/>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kern w:val="0"/>
          <w:sz w:val="24"/>
          <w:szCs w:val="24"/>
          <w:lang w:val="en-US" w:eastAsia="zh-CN" w:bidi="ar"/>
        </w:rPr>
      </w:pPr>
      <w:r>
        <w:rPr>
          <w:rFonts w:hint="eastAsia" w:ascii="仿宋" w:hAnsi="仿宋" w:eastAsia="仿宋" w:cs="仿宋"/>
          <w:b w:val="0"/>
          <w:bCs w:val="0"/>
          <w:kern w:val="0"/>
          <w:sz w:val="24"/>
          <w:szCs w:val="24"/>
          <w:lang w:val="en-US" w:eastAsia="zh-CN" w:bidi="ar"/>
        </w:rPr>
        <w:t>★31.8.日常用户咨询与技术支撑，对使用过程中出现的技术问题、业务问题进行解答和技术支持，包括现场服务、7*24小时线上或者电话服务，并在必要时提供培训。</w:t>
      </w:r>
      <w:r>
        <w:rPr>
          <w:rFonts w:hint="eastAsia" w:ascii="仿宋" w:hAnsi="仿宋" w:eastAsia="仿宋" w:cs="仿宋"/>
          <w:b/>
          <w:bCs/>
          <w:sz w:val="24"/>
          <w:szCs w:val="24"/>
          <w:lang w:val="en-US" w:eastAsia="zh-CN"/>
        </w:rPr>
        <w:t>（提供承诺函并加盖投标人公章）</w:t>
      </w:r>
    </w:p>
    <w:p w14:paraId="4AB970D4">
      <w:pPr>
        <w:keepNext w:val="0"/>
        <w:keepLines w:val="0"/>
        <w:pageBreakBefore w:val="0"/>
        <w:kinsoku/>
        <w:wordWrap/>
        <w:overflowPunct/>
        <w:topLinePunct w:val="0"/>
        <w:autoSpaceDE/>
        <w:autoSpaceDN/>
        <w:bidi w:val="0"/>
        <w:adjustRightInd/>
        <w:snapToGrid/>
        <w:spacing w:line="360" w:lineRule="auto"/>
        <w:textAlignment w:val="auto"/>
      </w:pPr>
      <w:r>
        <w:rPr>
          <w:rFonts w:hint="eastAsia" w:ascii="仿宋" w:hAnsi="仿宋" w:eastAsia="仿宋" w:cs="仿宋"/>
          <w:b w:val="0"/>
          <w:bCs w:val="0"/>
          <w:kern w:val="0"/>
          <w:sz w:val="24"/>
          <w:szCs w:val="24"/>
          <w:lang w:val="en-US" w:eastAsia="zh-CN" w:bidi="ar"/>
        </w:rPr>
        <w:t>★31.9.建立完善的用户反馈机制，并集中管理和体系化分析所有用户反馈的各类问题或意见。出现问题，需要针对具体的问题编制操作手册，至少包括反馈频次超过3次的问题、近期更新的模块、新上线的业务，在必要时编制培训材料并进行培训。</w:t>
      </w:r>
      <w:r>
        <w:rPr>
          <w:rFonts w:hint="eastAsia" w:ascii="仿宋" w:hAnsi="仿宋" w:eastAsia="仿宋" w:cs="仿宋"/>
          <w:b/>
          <w:bCs/>
          <w:sz w:val="24"/>
          <w:szCs w:val="24"/>
          <w:lang w:val="en-US" w:eastAsia="zh-CN"/>
        </w:rPr>
        <w:t>（提供承诺函并加盖投标人公章）</w:t>
      </w:r>
    </w:p>
    <w:p w14:paraId="49F01572">
      <w:pPr>
        <w:widowControl/>
        <w:tabs>
          <w:tab w:val="left" w:pos="3573"/>
        </w:tabs>
        <w:spacing w:line="360" w:lineRule="auto"/>
        <w:jc w:val="left"/>
        <w:outlineLvl w:val="1"/>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★三、商务要求</w:t>
      </w:r>
    </w:p>
    <w:p w14:paraId="1BF490FF">
      <w:pPr>
        <w:numPr>
          <w:ilvl w:val="0"/>
          <w:numId w:val="0"/>
        </w:numPr>
        <w:ind w:leftChars="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商务要求全为实质性要求。</w:t>
      </w:r>
    </w:p>
    <w:p w14:paraId="7F7ED7C1">
      <w:pPr>
        <w:pStyle w:val="2"/>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1.服务期限</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 xml:space="preserve">（1）交付时间及地点 </w:t>
      </w:r>
    </w:p>
    <w:p w14:paraId="23A1137E">
      <w:pPr>
        <w:pStyle w:val="2"/>
        <w:keepNext w:val="0"/>
        <w:keepLines w:val="0"/>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①交付时间：合同签订生效后6个月内完成交付。 </w:t>
      </w:r>
    </w:p>
    <w:p w14:paraId="71B835D1">
      <w:pPr>
        <w:pStyle w:val="2"/>
        <w:keepNext w:val="0"/>
        <w:keepLines w:val="0"/>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②交付地点：四川省妇幼保健院 </w:t>
      </w:r>
    </w:p>
    <w:p w14:paraId="41A279BC">
      <w:pPr>
        <w:pStyle w:val="2"/>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（2）维保期</w:t>
      </w:r>
    </w:p>
    <w:p w14:paraId="6EBDD1E0">
      <w:pPr>
        <w:pStyle w:val="2"/>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自</w:t>
      </w:r>
      <w:r>
        <w:rPr>
          <w:rFonts w:hint="default" w:ascii="仿宋" w:hAnsi="仿宋" w:eastAsia="仿宋" w:cs="仿宋"/>
          <w:sz w:val="24"/>
          <w:szCs w:val="24"/>
          <w:highlight w:val="none"/>
          <w:lang w:val="en-US" w:eastAsia="zh-CN"/>
        </w:rPr>
        <w:t>验收合格之日起3年。</w:t>
      </w:r>
    </w:p>
    <w:p w14:paraId="7D2B5C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（3）</w:t>
      </w:r>
      <w:r>
        <w:rPr>
          <w:rFonts w:hint="eastAsia" w:ascii="仿宋" w:hAnsi="仿宋" w:eastAsia="仿宋" w:cs="仿宋"/>
          <w:sz w:val="24"/>
          <w:szCs w:val="24"/>
          <w:lang w:val="en-US" w:eastAsia="zh-CN"/>
        </w:rPr>
        <w:t>合同履行期限</w:t>
      </w:r>
    </w:p>
    <w:p w14:paraId="048521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eastAsia" w:ascii="仿宋" w:hAnsi="仿宋" w:eastAsia="仿宋" w:cs="仿宋"/>
          <w:sz w:val="24"/>
          <w:szCs w:val="24"/>
          <w:lang w:val="en-US" w:eastAsia="zh-CN"/>
        </w:rPr>
        <w:t>自合同签订生效之日起，至维保期届满且双方全部合同义务履行完毕之日止。</w:t>
      </w:r>
    </w:p>
    <w:p w14:paraId="5711E5AD">
      <w:pPr>
        <w:pStyle w:val="2"/>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2.付款方式及履约保证金</w:t>
      </w:r>
    </w:p>
    <w:p w14:paraId="768CC2AC">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（1）付款方式：合同签订后，且采购人收到供应商开具的合法有效等额发票及付款凭证后60日内支付合同总金额的100%；</w:t>
      </w:r>
    </w:p>
    <w:p w14:paraId="23C78145">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（2）履约保证金：成交总金额的10%，自收到采购人通知之日起，7个工作日内中标供应商缴纳至采购人指定账户。</w:t>
      </w:r>
    </w:p>
    <w:p w14:paraId="00CD3FF4">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（3）维保期结束后，由供应商提出书面申请后，采购人在60日内一次性无息退还乙方的履约保证金；在合同履行期限内（含质保期），供应商存在任何违约行为，履约保证金不予退还。</w:t>
      </w:r>
    </w:p>
    <w:p w14:paraId="48EF7CC0">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3.报价要求</w:t>
      </w:r>
    </w:p>
    <w:p w14:paraId="681139C5">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本次报价包含完成本项目的所有费用，采购人不再额外支付任何费用。</w:t>
      </w:r>
    </w:p>
    <w:p w14:paraId="008D3BBA">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4．验收标准</w:t>
      </w:r>
    </w:p>
    <w:p w14:paraId="395B9F82">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（1）严格按照《财政部关于进一步加强政府采购需求和履约验收管理的指导意见》(财库〔2016〕205 号)的要求进行验收。 </w:t>
      </w:r>
    </w:p>
    <w:p w14:paraId="5E963222">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（2）以采购文件技术参数及要求、供应商的响应文件及承诺、相关国家或行业标准为准。</w:t>
      </w:r>
    </w:p>
    <w:p w14:paraId="2BDAC93E">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（3）验收时间：系统交付后1年内完成验收。</w:t>
      </w:r>
    </w:p>
    <w:p w14:paraId="38EE9284">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5．服务要求</w:t>
      </w:r>
    </w:p>
    <w:p w14:paraId="2710F93F">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（1）合同履行期限内（含质保期），成交供应商在15分钟内电话响应，2小时内到达现场，一般故障4小时内处理完成。</w:t>
      </w:r>
    </w:p>
    <w:p w14:paraId="406D2F94">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合同履行期限内（含质保期），如果因供应商原因造成采购人违反国家卫生行政管理部门或上级相关行政部门的规定被上级部门约谈、通报及处罚等情况发生，采购人有权对供应商进行以下处理：①要求供应商承担采购人实际损失；②同时，每发生一次，要求供应商承担成交金额的5%的违约金；情节严重的，每次供应商需承担成交金额的10%的违约金；③供应商承担损失金额及违约金都将从合同款中扣除，扣除后不足部分由供应商补足。</w:t>
      </w:r>
    </w:p>
    <w:p w14:paraId="350FBF6B">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供应商应负责对医院相关人员进行系统培训，确保医院人员能够熟练掌握和应用系统。质保期内，应及时响应医院提出的技术问题和需求，并提供解决方案。定期对系统进行回访和评估，收集医院的反馈意见，对系统进行优化和改进</w:t>
      </w:r>
    </w:p>
    <w:p w14:paraId="50705A1A">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（4）本项目将按照服务考核表对供应商的服务开展定期考核，考核结果将作为服务评价、款项支付的重要依据。服务考核表如下：</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 xml:space="preserve">                         </w:t>
      </w:r>
      <w:r>
        <w:rPr>
          <w:rFonts w:hint="eastAsia" w:ascii="微软雅黑" w:hAnsi="微软雅黑" w:eastAsia="微软雅黑" w:cs="微软雅黑"/>
          <w:b w:val="0"/>
          <w:bCs w:val="0"/>
          <w:color w:val="auto"/>
          <w:sz w:val="44"/>
          <w:szCs w:val="44"/>
          <w:lang w:val="en-US" w:eastAsia="zh-Hans"/>
        </w:rPr>
        <w:t>服务</w:t>
      </w:r>
      <w:r>
        <w:rPr>
          <w:rFonts w:hint="eastAsia" w:ascii="微软雅黑" w:hAnsi="微软雅黑" w:eastAsia="微软雅黑" w:cs="微软雅黑"/>
          <w:b w:val="0"/>
          <w:bCs w:val="0"/>
          <w:color w:val="auto"/>
          <w:sz w:val="44"/>
          <w:szCs w:val="44"/>
          <w:lang w:val="en-US" w:eastAsia="zh-CN"/>
        </w:rPr>
        <w:t>考核</w:t>
      </w:r>
      <w:r>
        <w:rPr>
          <w:rFonts w:hint="eastAsia" w:ascii="微软雅黑" w:hAnsi="微软雅黑" w:eastAsia="微软雅黑" w:cs="微软雅黑"/>
          <w:b w:val="0"/>
          <w:bCs w:val="0"/>
          <w:color w:val="auto"/>
          <w:sz w:val="44"/>
          <w:szCs w:val="44"/>
          <w:lang w:val="en-US" w:eastAsia="zh-Hans"/>
        </w:rPr>
        <w:t>表</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2"/>
        <w:gridCol w:w="1014"/>
        <w:gridCol w:w="2303"/>
        <w:gridCol w:w="2761"/>
        <w:gridCol w:w="690"/>
      </w:tblGrid>
      <w:tr w14:paraId="1A19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3" w:hRule="atLeast"/>
          <w:jc w:val="center"/>
        </w:trPr>
        <w:tc>
          <w:tcPr>
            <w:tcW w:w="1028" w:type="pct"/>
            <w:noWrap w:val="0"/>
            <w:vAlign w:val="center"/>
          </w:tcPr>
          <w:p w14:paraId="47261E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考核项</w:t>
            </w:r>
          </w:p>
        </w:tc>
        <w:tc>
          <w:tcPr>
            <w:tcW w:w="1945" w:type="pct"/>
            <w:gridSpan w:val="2"/>
            <w:noWrap w:val="0"/>
            <w:vAlign w:val="center"/>
          </w:tcPr>
          <w:p w14:paraId="2674AF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考核子项</w:t>
            </w:r>
          </w:p>
          <w:p w14:paraId="73ED14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考核说明</w:t>
            </w:r>
          </w:p>
        </w:tc>
        <w:tc>
          <w:tcPr>
            <w:tcW w:w="1620" w:type="pct"/>
            <w:noWrap w:val="0"/>
            <w:vAlign w:val="center"/>
          </w:tcPr>
          <w:p w14:paraId="7BED14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考核说明</w:t>
            </w:r>
          </w:p>
        </w:tc>
        <w:tc>
          <w:tcPr>
            <w:tcW w:w="404" w:type="pct"/>
            <w:noWrap w:val="0"/>
            <w:vAlign w:val="center"/>
          </w:tcPr>
          <w:p w14:paraId="4BB6C3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得分</w:t>
            </w:r>
          </w:p>
        </w:tc>
      </w:tr>
      <w:tr w14:paraId="779A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028" w:type="pct"/>
            <w:vMerge w:val="restart"/>
            <w:noWrap w:val="0"/>
            <w:vAlign w:val="center"/>
          </w:tcPr>
          <w:p w14:paraId="36BE1575">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满意度</w:t>
            </w:r>
          </w:p>
        </w:tc>
        <w:tc>
          <w:tcPr>
            <w:tcW w:w="595" w:type="pct"/>
            <w:vMerge w:val="restart"/>
            <w:noWrap w:val="0"/>
            <w:vAlign w:val="center"/>
          </w:tcPr>
          <w:p w14:paraId="2C2FEE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对响应满意度及产品质量评分</w:t>
            </w:r>
          </w:p>
        </w:tc>
        <w:tc>
          <w:tcPr>
            <w:tcW w:w="1350" w:type="pct"/>
            <w:noWrap w:val="0"/>
            <w:vAlign w:val="center"/>
          </w:tcPr>
          <w:p w14:paraId="7364BD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故障快速响应</w:t>
            </w:r>
          </w:p>
        </w:tc>
        <w:tc>
          <w:tcPr>
            <w:tcW w:w="1620" w:type="pct"/>
            <w:noWrap w:val="0"/>
            <w:vAlign w:val="center"/>
          </w:tcPr>
          <w:p w14:paraId="674EA0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出现故障能按约定时间及时处理 ，延误一次扣 10分</w:t>
            </w:r>
          </w:p>
        </w:tc>
        <w:tc>
          <w:tcPr>
            <w:tcW w:w="404" w:type="pct"/>
            <w:vMerge w:val="restart"/>
            <w:noWrap w:val="0"/>
            <w:vAlign w:val="center"/>
          </w:tcPr>
          <w:p w14:paraId="41ADDB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50</w:t>
            </w:r>
          </w:p>
        </w:tc>
      </w:tr>
      <w:tr w14:paraId="5831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28" w:type="pct"/>
            <w:vMerge w:val="continue"/>
            <w:noWrap w:val="0"/>
            <w:vAlign w:val="center"/>
          </w:tcPr>
          <w:p w14:paraId="19E8FD76">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kern w:val="0"/>
                <w:sz w:val="24"/>
                <w:szCs w:val="24"/>
                <w:u w:val="none"/>
                <w:lang w:val="en-US" w:eastAsia="zh-CN" w:bidi="ar"/>
              </w:rPr>
            </w:pPr>
          </w:p>
        </w:tc>
        <w:tc>
          <w:tcPr>
            <w:tcW w:w="595" w:type="pct"/>
            <w:vMerge w:val="continue"/>
            <w:noWrap w:val="0"/>
            <w:vAlign w:val="center"/>
          </w:tcPr>
          <w:p w14:paraId="1294D2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2"/>
                <w:sz w:val="24"/>
                <w:szCs w:val="24"/>
                <w:u w:val="none"/>
                <w:lang w:val="en-US" w:eastAsia="zh-CN" w:bidi="ar-SA"/>
              </w:rPr>
            </w:pPr>
          </w:p>
        </w:tc>
        <w:tc>
          <w:tcPr>
            <w:tcW w:w="1350" w:type="pct"/>
            <w:noWrap w:val="0"/>
            <w:vAlign w:val="center"/>
          </w:tcPr>
          <w:p w14:paraId="24363A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对整改意见及时响应</w:t>
            </w:r>
          </w:p>
        </w:tc>
        <w:tc>
          <w:tcPr>
            <w:tcW w:w="1620" w:type="pct"/>
            <w:noWrap w:val="0"/>
            <w:vAlign w:val="center"/>
          </w:tcPr>
          <w:p w14:paraId="4B9BDC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约定整改时间，逾期一次扣5分</w:t>
            </w:r>
          </w:p>
        </w:tc>
        <w:tc>
          <w:tcPr>
            <w:tcW w:w="404" w:type="pct"/>
            <w:vMerge w:val="continue"/>
            <w:noWrap w:val="0"/>
            <w:vAlign w:val="center"/>
          </w:tcPr>
          <w:p w14:paraId="7AD77E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p>
        </w:tc>
      </w:tr>
      <w:tr w14:paraId="68C1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28" w:type="pct"/>
            <w:vMerge w:val="continue"/>
            <w:noWrap w:val="0"/>
            <w:vAlign w:val="center"/>
          </w:tcPr>
          <w:p w14:paraId="5A5E599B">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kern w:val="0"/>
                <w:sz w:val="24"/>
                <w:szCs w:val="24"/>
                <w:u w:val="none"/>
                <w:lang w:val="en-US" w:eastAsia="zh-CN" w:bidi="ar"/>
              </w:rPr>
            </w:pPr>
          </w:p>
        </w:tc>
        <w:tc>
          <w:tcPr>
            <w:tcW w:w="595" w:type="pct"/>
            <w:vMerge w:val="continue"/>
            <w:noWrap w:val="0"/>
            <w:vAlign w:val="center"/>
          </w:tcPr>
          <w:p w14:paraId="0B29D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2"/>
                <w:sz w:val="24"/>
                <w:szCs w:val="24"/>
                <w:u w:val="none"/>
                <w:lang w:val="en-US" w:eastAsia="zh-CN" w:bidi="ar-SA"/>
              </w:rPr>
            </w:pPr>
          </w:p>
        </w:tc>
        <w:tc>
          <w:tcPr>
            <w:tcW w:w="1350" w:type="pct"/>
            <w:noWrap w:val="0"/>
            <w:vAlign w:val="center"/>
          </w:tcPr>
          <w:p w14:paraId="4D2029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对优化意见及时响应</w:t>
            </w:r>
          </w:p>
        </w:tc>
        <w:tc>
          <w:tcPr>
            <w:tcW w:w="1620" w:type="pct"/>
            <w:noWrap w:val="0"/>
            <w:vAlign w:val="center"/>
          </w:tcPr>
          <w:p w14:paraId="5F5913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约定处理时间，逾期一次扣5分</w:t>
            </w:r>
          </w:p>
        </w:tc>
        <w:tc>
          <w:tcPr>
            <w:tcW w:w="404" w:type="pct"/>
            <w:vMerge w:val="continue"/>
            <w:noWrap w:val="0"/>
            <w:vAlign w:val="center"/>
          </w:tcPr>
          <w:p w14:paraId="69DD69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p>
        </w:tc>
      </w:tr>
      <w:tr w14:paraId="5F3FD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028" w:type="pct"/>
            <w:vMerge w:val="continue"/>
            <w:noWrap w:val="0"/>
            <w:vAlign w:val="center"/>
          </w:tcPr>
          <w:p w14:paraId="54A15548">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kern w:val="0"/>
                <w:sz w:val="24"/>
                <w:szCs w:val="24"/>
                <w:u w:val="none"/>
                <w:lang w:val="en-US" w:eastAsia="zh-CN" w:bidi="ar"/>
              </w:rPr>
            </w:pPr>
          </w:p>
        </w:tc>
        <w:tc>
          <w:tcPr>
            <w:tcW w:w="595" w:type="pct"/>
            <w:vMerge w:val="continue"/>
            <w:noWrap w:val="0"/>
            <w:vAlign w:val="center"/>
          </w:tcPr>
          <w:p w14:paraId="2BDF217D">
            <w:pPr>
              <w:keepNext w:val="0"/>
              <w:keepLines w:val="0"/>
              <w:suppressLineNumbers w:val="0"/>
              <w:spacing w:before="0" w:beforeAutospacing="0" w:after="0" w:afterAutospacing="0"/>
              <w:ind w:left="0" w:right="0"/>
              <w:jc w:val="center"/>
              <w:rPr>
                <w:rFonts w:hint="eastAsia" w:ascii="仿宋" w:hAnsi="仿宋" w:eastAsia="仿宋" w:cs="仿宋"/>
                <w:sz w:val="24"/>
                <w:szCs w:val="24"/>
                <w:vertAlign w:val="baseline"/>
              </w:rPr>
            </w:pPr>
          </w:p>
        </w:tc>
        <w:tc>
          <w:tcPr>
            <w:tcW w:w="1350" w:type="pct"/>
            <w:noWrap w:val="0"/>
            <w:vAlign w:val="center"/>
          </w:tcPr>
          <w:p w14:paraId="40E686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产品出现严重故障，影响使用</w:t>
            </w:r>
          </w:p>
        </w:tc>
        <w:tc>
          <w:tcPr>
            <w:tcW w:w="1620" w:type="pct"/>
            <w:noWrap w:val="0"/>
            <w:vAlign w:val="center"/>
          </w:tcPr>
          <w:p w14:paraId="542056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出现一次产品质量扣5分，出现一次影响患者就诊扣20分（导致患者报告有问题等）</w:t>
            </w:r>
          </w:p>
        </w:tc>
        <w:tc>
          <w:tcPr>
            <w:tcW w:w="404" w:type="pct"/>
            <w:vMerge w:val="continue"/>
            <w:noWrap w:val="0"/>
            <w:vAlign w:val="center"/>
          </w:tcPr>
          <w:p w14:paraId="6FF188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p>
        </w:tc>
      </w:tr>
      <w:tr w14:paraId="6A9D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028" w:type="pct"/>
            <w:vMerge w:val="continue"/>
            <w:noWrap w:val="0"/>
            <w:vAlign w:val="center"/>
          </w:tcPr>
          <w:p w14:paraId="7991FE86">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kern w:val="0"/>
                <w:sz w:val="24"/>
                <w:szCs w:val="24"/>
                <w:u w:val="none"/>
                <w:lang w:val="en-US" w:eastAsia="zh-CN" w:bidi="ar"/>
              </w:rPr>
            </w:pPr>
          </w:p>
        </w:tc>
        <w:tc>
          <w:tcPr>
            <w:tcW w:w="595" w:type="pct"/>
            <w:vMerge w:val="continue"/>
            <w:noWrap w:val="0"/>
            <w:vAlign w:val="center"/>
          </w:tcPr>
          <w:p w14:paraId="2820A254">
            <w:pPr>
              <w:keepNext w:val="0"/>
              <w:keepLines w:val="0"/>
              <w:suppressLineNumbers w:val="0"/>
              <w:spacing w:before="0" w:beforeAutospacing="0" w:after="0" w:afterAutospacing="0"/>
              <w:ind w:left="0" w:right="0"/>
              <w:jc w:val="center"/>
              <w:rPr>
                <w:rFonts w:hint="eastAsia" w:ascii="仿宋" w:hAnsi="仿宋" w:eastAsia="仿宋" w:cs="仿宋"/>
                <w:sz w:val="24"/>
                <w:szCs w:val="24"/>
                <w:vertAlign w:val="baseline"/>
              </w:rPr>
            </w:pPr>
          </w:p>
        </w:tc>
        <w:tc>
          <w:tcPr>
            <w:tcW w:w="1350" w:type="pct"/>
            <w:noWrap w:val="0"/>
            <w:vAlign w:val="center"/>
          </w:tcPr>
          <w:p w14:paraId="61A1D7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产品整改不彻底，问题反复出现</w:t>
            </w:r>
          </w:p>
        </w:tc>
        <w:tc>
          <w:tcPr>
            <w:tcW w:w="1620" w:type="pct"/>
            <w:noWrap w:val="0"/>
            <w:vAlign w:val="center"/>
          </w:tcPr>
          <w:p w14:paraId="6BC4F5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整改后再次发生扣10分</w:t>
            </w:r>
          </w:p>
        </w:tc>
        <w:tc>
          <w:tcPr>
            <w:tcW w:w="404" w:type="pct"/>
            <w:vMerge w:val="continue"/>
            <w:noWrap w:val="0"/>
            <w:vAlign w:val="center"/>
          </w:tcPr>
          <w:p w14:paraId="1CB101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p>
        </w:tc>
      </w:tr>
      <w:tr w14:paraId="7E58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028" w:type="pct"/>
            <w:vMerge w:val="restart"/>
            <w:noWrap w:val="0"/>
            <w:vAlign w:val="center"/>
          </w:tcPr>
          <w:p w14:paraId="4547C5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服务过程考核</w:t>
            </w:r>
          </w:p>
        </w:tc>
        <w:tc>
          <w:tcPr>
            <w:tcW w:w="595" w:type="pct"/>
            <w:vMerge w:val="restart"/>
            <w:noWrap w:val="0"/>
            <w:vAlign w:val="center"/>
          </w:tcPr>
          <w:p w14:paraId="5214F6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eastAsia" w:ascii="仿宋" w:hAnsi="仿宋" w:eastAsia="仿宋" w:cs="仿宋"/>
                <w:b/>
                <w:bCs/>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流程、规范性遵从得分</w:t>
            </w:r>
            <w:r>
              <w:rPr>
                <w:rFonts w:hint="eastAsia" w:ascii="仿宋" w:hAnsi="仿宋" w:eastAsia="仿宋" w:cs="仿宋"/>
                <w:i w:val="0"/>
                <w:iCs w:val="0"/>
                <w:color w:val="auto"/>
                <w:kern w:val="0"/>
                <w:sz w:val="24"/>
                <w:szCs w:val="24"/>
                <w:u w:val="none"/>
                <w:lang w:val="en-US" w:eastAsia="zh-CN" w:bidi="ar"/>
              </w:rPr>
              <w:br w:type="textWrapping"/>
            </w:r>
          </w:p>
        </w:tc>
        <w:tc>
          <w:tcPr>
            <w:tcW w:w="1350" w:type="pct"/>
            <w:noWrap w:val="0"/>
            <w:vAlign w:val="center"/>
          </w:tcPr>
          <w:p w14:paraId="7DCCDD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按照采购文件规定的交付时间及地点完成系统交付</w:t>
            </w:r>
          </w:p>
        </w:tc>
        <w:tc>
          <w:tcPr>
            <w:tcW w:w="1620" w:type="pct"/>
            <w:noWrap w:val="0"/>
            <w:vAlign w:val="center"/>
          </w:tcPr>
          <w:p w14:paraId="4D7595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未按照相关规定进行交付，且逾期15天扣10分</w:t>
            </w:r>
          </w:p>
        </w:tc>
        <w:tc>
          <w:tcPr>
            <w:tcW w:w="404" w:type="pct"/>
            <w:vMerge w:val="restart"/>
            <w:noWrap w:val="0"/>
            <w:vAlign w:val="center"/>
          </w:tcPr>
          <w:p w14:paraId="41E5A5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50</w:t>
            </w:r>
          </w:p>
        </w:tc>
      </w:tr>
      <w:tr w14:paraId="1FD04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8" w:type="pct"/>
            <w:vMerge w:val="continue"/>
            <w:noWrap w:val="0"/>
            <w:vAlign w:val="top"/>
          </w:tcPr>
          <w:p w14:paraId="18823E10">
            <w:pPr>
              <w:keepNext w:val="0"/>
              <w:keepLines w:val="0"/>
              <w:suppressLineNumbers w:val="0"/>
              <w:spacing w:before="0" w:beforeAutospacing="0" w:after="0" w:afterAutospacing="0"/>
              <w:ind w:left="0" w:right="0"/>
              <w:rPr>
                <w:rFonts w:hint="eastAsia" w:ascii="仿宋" w:hAnsi="仿宋" w:eastAsia="仿宋" w:cs="仿宋"/>
                <w:sz w:val="24"/>
                <w:szCs w:val="24"/>
                <w:vertAlign w:val="baseline"/>
              </w:rPr>
            </w:pPr>
          </w:p>
        </w:tc>
        <w:tc>
          <w:tcPr>
            <w:tcW w:w="595" w:type="pct"/>
            <w:vMerge w:val="continue"/>
            <w:noWrap w:val="0"/>
            <w:vAlign w:val="top"/>
          </w:tcPr>
          <w:p w14:paraId="0355D6B3">
            <w:pPr>
              <w:keepNext w:val="0"/>
              <w:keepLines w:val="0"/>
              <w:suppressLineNumbers w:val="0"/>
              <w:spacing w:before="0" w:beforeAutospacing="0" w:after="0" w:afterAutospacing="0"/>
              <w:ind w:left="0" w:right="0"/>
              <w:rPr>
                <w:rFonts w:hint="eastAsia" w:ascii="仿宋" w:hAnsi="仿宋" w:eastAsia="仿宋" w:cs="仿宋"/>
                <w:sz w:val="24"/>
                <w:szCs w:val="24"/>
                <w:vertAlign w:val="baseline"/>
              </w:rPr>
            </w:pPr>
          </w:p>
        </w:tc>
        <w:tc>
          <w:tcPr>
            <w:tcW w:w="1350" w:type="pct"/>
            <w:noWrap w:val="0"/>
            <w:vAlign w:val="center"/>
          </w:tcPr>
          <w:p w14:paraId="60E73D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按合同要求安排现场实施人员和后期运维人员</w:t>
            </w:r>
          </w:p>
        </w:tc>
        <w:tc>
          <w:tcPr>
            <w:tcW w:w="1620" w:type="pct"/>
            <w:noWrap w:val="0"/>
            <w:vAlign w:val="center"/>
          </w:tcPr>
          <w:p w14:paraId="5A69FD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按合同要求安排符合要求的现场人员 ，每少一人扣 20分</w:t>
            </w:r>
          </w:p>
        </w:tc>
        <w:tc>
          <w:tcPr>
            <w:tcW w:w="404" w:type="pct"/>
            <w:vMerge w:val="continue"/>
            <w:noWrap w:val="0"/>
            <w:vAlign w:val="center"/>
          </w:tcPr>
          <w:p w14:paraId="01AD1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p>
        </w:tc>
      </w:tr>
      <w:tr w14:paraId="4BF9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1028" w:type="pct"/>
            <w:vMerge w:val="continue"/>
            <w:noWrap w:val="0"/>
            <w:vAlign w:val="center"/>
          </w:tcPr>
          <w:p w14:paraId="2C5261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0"/>
                <w:sz w:val="24"/>
                <w:szCs w:val="24"/>
                <w:u w:val="none"/>
                <w:lang w:val="en-US" w:eastAsia="zh-CN" w:bidi="ar"/>
              </w:rPr>
            </w:pPr>
          </w:p>
        </w:tc>
        <w:tc>
          <w:tcPr>
            <w:tcW w:w="595" w:type="pct"/>
            <w:vMerge w:val="restart"/>
            <w:noWrap w:val="0"/>
            <w:vAlign w:val="center"/>
          </w:tcPr>
          <w:p w14:paraId="16BF5C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沟通能力得分</w:t>
            </w:r>
            <w:r>
              <w:rPr>
                <w:rFonts w:hint="eastAsia" w:ascii="仿宋" w:hAnsi="仿宋" w:eastAsia="仿宋" w:cs="仿宋"/>
                <w:i w:val="0"/>
                <w:iCs w:val="0"/>
                <w:color w:val="auto"/>
                <w:kern w:val="0"/>
                <w:sz w:val="24"/>
                <w:szCs w:val="24"/>
                <w:u w:val="none"/>
                <w:lang w:val="en-US" w:eastAsia="zh-CN" w:bidi="ar"/>
              </w:rPr>
              <w:br w:type="textWrapping"/>
            </w:r>
          </w:p>
        </w:tc>
        <w:tc>
          <w:tcPr>
            <w:tcW w:w="1350" w:type="pct"/>
            <w:noWrap w:val="0"/>
            <w:vAlign w:val="center"/>
          </w:tcPr>
          <w:p w14:paraId="2BD984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积极主动沟通，高效、准确了解医院需求</w:t>
            </w:r>
          </w:p>
        </w:tc>
        <w:tc>
          <w:tcPr>
            <w:tcW w:w="1620" w:type="pct"/>
            <w:noWrap w:val="0"/>
            <w:vAlign w:val="center"/>
          </w:tcPr>
          <w:p w14:paraId="3AF9E2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懒散、被动且低效沟通，一次扣5分</w:t>
            </w:r>
          </w:p>
        </w:tc>
        <w:tc>
          <w:tcPr>
            <w:tcW w:w="404" w:type="pct"/>
            <w:vMerge w:val="continue"/>
            <w:noWrap w:val="0"/>
            <w:vAlign w:val="center"/>
          </w:tcPr>
          <w:p w14:paraId="1659F6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p>
        </w:tc>
      </w:tr>
      <w:tr w14:paraId="0B5B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028" w:type="pct"/>
            <w:vMerge w:val="continue"/>
            <w:noWrap w:val="0"/>
            <w:vAlign w:val="top"/>
          </w:tcPr>
          <w:p w14:paraId="31C1A71F">
            <w:pPr>
              <w:keepNext w:val="0"/>
              <w:keepLines w:val="0"/>
              <w:suppressLineNumbers w:val="0"/>
              <w:spacing w:before="0" w:beforeAutospacing="0" w:after="0" w:afterAutospacing="0"/>
              <w:ind w:left="0" w:right="0"/>
              <w:rPr>
                <w:rFonts w:hint="eastAsia" w:ascii="仿宋" w:hAnsi="仿宋" w:eastAsia="仿宋" w:cs="仿宋"/>
                <w:sz w:val="24"/>
                <w:szCs w:val="24"/>
                <w:vertAlign w:val="baseline"/>
              </w:rPr>
            </w:pPr>
          </w:p>
        </w:tc>
        <w:tc>
          <w:tcPr>
            <w:tcW w:w="595" w:type="pct"/>
            <w:vMerge w:val="continue"/>
            <w:noWrap w:val="0"/>
            <w:vAlign w:val="top"/>
          </w:tcPr>
          <w:p w14:paraId="17816C11">
            <w:pPr>
              <w:keepNext w:val="0"/>
              <w:keepLines w:val="0"/>
              <w:suppressLineNumbers w:val="0"/>
              <w:spacing w:before="0" w:beforeAutospacing="0" w:after="0" w:afterAutospacing="0"/>
              <w:ind w:left="0" w:right="0"/>
              <w:rPr>
                <w:rFonts w:hint="eastAsia" w:ascii="仿宋" w:hAnsi="仿宋" w:eastAsia="仿宋" w:cs="仿宋"/>
                <w:sz w:val="24"/>
                <w:szCs w:val="24"/>
                <w:vertAlign w:val="baseline"/>
              </w:rPr>
            </w:pPr>
          </w:p>
        </w:tc>
        <w:tc>
          <w:tcPr>
            <w:tcW w:w="1350" w:type="pct"/>
            <w:noWrap w:val="0"/>
            <w:vAlign w:val="center"/>
          </w:tcPr>
          <w:p w14:paraId="58AA7D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专人专职沟通</w:t>
            </w:r>
          </w:p>
        </w:tc>
        <w:tc>
          <w:tcPr>
            <w:tcW w:w="1620" w:type="pct"/>
            <w:noWrap w:val="0"/>
            <w:vAlign w:val="center"/>
          </w:tcPr>
          <w:p w14:paraId="4605DA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项目经理或需求对接人变更一人次扣 10分</w:t>
            </w:r>
          </w:p>
        </w:tc>
        <w:tc>
          <w:tcPr>
            <w:tcW w:w="404" w:type="pct"/>
            <w:vMerge w:val="continue"/>
            <w:noWrap w:val="0"/>
            <w:vAlign w:val="center"/>
          </w:tcPr>
          <w:p w14:paraId="7DEAEE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p>
        </w:tc>
      </w:tr>
      <w:tr w14:paraId="7DDE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028" w:type="pct"/>
            <w:vMerge w:val="continue"/>
            <w:noWrap w:val="0"/>
            <w:vAlign w:val="top"/>
          </w:tcPr>
          <w:p w14:paraId="10C58882">
            <w:pPr>
              <w:keepNext w:val="0"/>
              <w:keepLines w:val="0"/>
              <w:suppressLineNumbers w:val="0"/>
              <w:spacing w:before="0" w:beforeAutospacing="0" w:after="0" w:afterAutospacing="0"/>
              <w:ind w:left="0" w:right="0"/>
              <w:rPr>
                <w:rFonts w:hint="eastAsia" w:ascii="仿宋" w:hAnsi="仿宋" w:eastAsia="仿宋" w:cs="仿宋"/>
                <w:sz w:val="24"/>
                <w:szCs w:val="24"/>
                <w:vertAlign w:val="baseline"/>
              </w:rPr>
            </w:pPr>
          </w:p>
        </w:tc>
        <w:tc>
          <w:tcPr>
            <w:tcW w:w="595" w:type="pct"/>
            <w:vMerge w:val="continue"/>
            <w:noWrap w:val="0"/>
            <w:vAlign w:val="top"/>
          </w:tcPr>
          <w:p w14:paraId="6D06F094">
            <w:pPr>
              <w:keepNext w:val="0"/>
              <w:keepLines w:val="0"/>
              <w:suppressLineNumbers w:val="0"/>
              <w:spacing w:before="0" w:beforeAutospacing="0" w:after="0" w:afterAutospacing="0"/>
              <w:ind w:left="0" w:right="0"/>
              <w:rPr>
                <w:rFonts w:hint="eastAsia" w:ascii="仿宋" w:hAnsi="仿宋" w:eastAsia="仿宋" w:cs="仿宋"/>
                <w:sz w:val="24"/>
                <w:szCs w:val="24"/>
                <w:vertAlign w:val="baseline"/>
              </w:rPr>
            </w:pPr>
          </w:p>
        </w:tc>
        <w:tc>
          <w:tcPr>
            <w:tcW w:w="1350" w:type="pct"/>
            <w:noWrap w:val="0"/>
            <w:vAlign w:val="center"/>
          </w:tcPr>
          <w:p w14:paraId="1A8B04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现场有人沟通</w:t>
            </w:r>
          </w:p>
        </w:tc>
        <w:tc>
          <w:tcPr>
            <w:tcW w:w="1620" w:type="pct"/>
            <w:noWrap w:val="0"/>
            <w:vAlign w:val="center"/>
          </w:tcPr>
          <w:p w14:paraId="07E6AE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要求现场沟通，厂家要求线上沟通一次扣 5分</w:t>
            </w:r>
          </w:p>
        </w:tc>
        <w:tc>
          <w:tcPr>
            <w:tcW w:w="404" w:type="pct"/>
            <w:vMerge w:val="continue"/>
            <w:noWrap w:val="0"/>
            <w:vAlign w:val="center"/>
          </w:tcPr>
          <w:p w14:paraId="391286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p>
        </w:tc>
      </w:tr>
      <w:tr w14:paraId="7749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2974" w:type="pct"/>
            <w:gridSpan w:val="3"/>
            <w:noWrap w:val="0"/>
            <w:vAlign w:val="top"/>
          </w:tcPr>
          <w:p w14:paraId="1C75DE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p>
          <w:p w14:paraId="13C7F8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考核人：信息化部</w:t>
            </w:r>
          </w:p>
        </w:tc>
        <w:tc>
          <w:tcPr>
            <w:tcW w:w="2025" w:type="pct"/>
            <w:gridSpan w:val="2"/>
            <w:noWrap w:val="0"/>
            <w:vAlign w:val="center"/>
          </w:tcPr>
          <w:p w14:paraId="570F79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考核时间：每季度考核一次</w:t>
            </w:r>
          </w:p>
        </w:tc>
      </w:tr>
    </w:tbl>
    <w:p w14:paraId="5136F7D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b/>
          <w:bCs/>
          <w:kern w:val="2"/>
          <w:sz w:val="24"/>
          <w:szCs w:val="24"/>
          <w:highlight w:val="none"/>
          <w:lang w:val="en-US" w:eastAsia="zh-CN" w:bidi="ar-SA"/>
        </w:rPr>
        <w:t>考核说明：</w:t>
      </w:r>
      <w:r>
        <w:rPr>
          <w:rFonts w:hint="eastAsia" w:ascii="仿宋" w:hAnsi="仿宋" w:eastAsia="仿宋" w:cs="仿宋"/>
          <w:kern w:val="2"/>
          <w:sz w:val="24"/>
          <w:szCs w:val="24"/>
          <w:highlight w:val="none"/>
          <w:lang w:val="en-US" w:eastAsia="zh-CN" w:bidi="ar-SA"/>
        </w:rPr>
        <w:t>针对信息服务项目进行考核，根据考核结果为依据，每次考核评分在90分及以上为优秀，全额支付合同总金额；考核评分在80分≤得分＜90分为一般，每降低1分则扣减合同总金额的0.5%（以合同约定为准），以此类推；考核评分＜80分视为重大违约，甲方有权单方终止合同，并无需支付任何服务费。</w:t>
      </w:r>
    </w:p>
    <w:p w14:paraId="290B1A48">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 知识产权</w:t>
      </w:r>
    </w:p>
    <w:p w14:paraId="0B54DD79">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3DF6EF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黑体" w:hAnsi="宋体" w:eastAsia="黑体" w:cs="黑体"/>
          <w:b w:val="0"/>
          <w:bCs/>
          <w:i w:val="0"/>
          <w:caps w:val="0"/>
          <w:color w:val="000000"/>
          <w:spacing w:val="0"/>
          <w:kern w:val="2"/>
          <w:sz w:val="28"/>
          <w:szCs w:val="28"/>
          <w:shd w:val="clear" w:fill="FFFFFF"/>
          <w:lang w:val="en-US" w:eastAsia="zh-CN" w:bidi="ar"/>
        </w:rPr>
      </w:pPr>
      <w:r>
        <w:rPr>
          <w:rFonts w:hint="eastAsia" w:ascii="仿宋" w:hAnsi="仿宋" w:eastAsia="仿宋" w:cs="仿宋"/>
          <w:sz w:val="24"/>
          <w:szCs w:val="24"/>
          <w:highlight w:val="none"/>
          <w:lang w:val="en-US" w:eastAsia="zh-CN"/>
        </w:rPr>
        <w:t>（2）本项目相关的知识产权及源代码（如有）归采购人所有。</w:t>
      </w:r>
    </w:p>
    <w:p w14:paraId="2883FA88">
      <w:pPr>
        <w:keepNext w:val="0"/>
        <w:keepLines w:val="0"/>
        <w:widowControl w:val="0"/>
        <w:suppressLineNumbers w:val="0"/>
        <w:spacing w:before="0" w:beforeAutospacing="0" w:after="0" w:afterAutospacing="0"/>
        <w:ind w:left="0" w:right="0"/>
        <w:jc w:val="both"/>
        <w:outlineLvl w:val="0"/>
        <w:rPr>
          <w:rFonts w:hint="default" w:ascii="黑体" w:hAnsi="宋体" w:eastAsia="黑体" w:cs="黑体"/>
          <w:b w:val="0"/>
          <w:bCs/>
          <w:i w:val="0"/>
          <w:caps w:val="0"/>
          <w:color w:val="000000"/>
          <w:spacing w:val="0"/>
          <w:kern w:val="2"/>
          <w:sz w:val="28"/>
          <w:szCs w:val="28"/>
          <w:shd w:val="clear" w:fill="FFFFFF"/>
          <w:lang w:val="en-US"/>
        </w:rPr>
      </w:pPr>
      <w:r>
        <w:rPr>
          <w:rFonts w:hint="eastAsia" w:ascii="黑体" w:hAnsi="宋体" w:eastAsia="黑体" w:cs="黑体"/>
          <w:b w:val="0"/>
          <w:bCs/>
          <w:i w:val="0"/>
          <w:caps w:val="0"/>
          <w:color w:val="000000"/>
          <w:spacing w:val="0"/>
          <w:kern w:val="2"/>
          <w:sz w:val="28"/>
          <w:szCs w:val="28"/>
          <w:shd w:val="clear" w:fill="FFFFFF"/>
          <w:lang w:val="en-US" w:eastAsia="zh-CN" w:bidi="ar"/>
        </w:rPr>
        <w:t>附件2：评审办法</w:t>
      </w:r>
    </w:p>
    <w:p w14:paraId="1DEC3EBF">
      <w:pPr>
        <w:keepNext w:val="0"/>
        <w:keepLines w:val="0"/>
        <w:widowControl w:val="0"/>
        <w:suppressLineNumbers w:val="0"/>
        <w:spacing w:before="0" w:beforeAutospacing="0" w:after="0" w:afterAutospacing="0"/>
        <w:ind w:left="0" w:right="0"/>
        <w:jc w:val="center"/>
        <w:rPr>
          <w:rFonts w:hint="eastAsia" w:ascii="微软雅黑" w:hAnsi="宋体" w:eastAsia="微软雅黑" w:cs="宋体"/>
          <w:bCs/>
          <w:kern w:val="0"/>
          <w:sz w:val="36"/>
          <w:szCs w:val="36"/>
          <w:shd w:val="clear" w:fill="FFFFFF"/>
        </w:rPr>
      </w:pPr>
      <w:r>
        <w:rPr>
          <w:rFonts w:hint="eastAsia" w:ascii="微软雅黑" w:hAnsi="微软雅黑" w:eastAsia="微软雅黑" w:cs="微软雅黑"/>
          <w:bCs/>
          <w:kern w:val="0"/>
          <w:sz w:val="36"/>
          <w:szCs w:val="36"/>
          <w:shd w:val="clear" w:fill="FFFFFF"/>
          <w:lang w:val="en-US" w:eastAsia="zh-CN" w:bidi="ar"/>
        </w:rPr>
        <w:t>评审办法</w:t>
      </w:r>
    </w:p>
    <w:tbl>
      <w:tblPr>
        <w:tblStyle w:val="9"/>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383"/>
        <w:gridCol w:w="850"/>
        <w:gridCol w:w="4150"/>
        <w:gridCol w:w="1322"/>
      </w:tblGrid>
      <w:tr w14:paraId="0E6F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19" w:type="dxa"/>
            <w:noWrap w:val="0"/>
            <w:vAlign w:val="center"/>
          </w:tcPr>
          <w:p w14:paraId="6620409F">
            <w:pPr>
              <w:keepNext w:val="0"/>
              <w:keepLines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黑体" w:eastAsia="黑体" w:cs="黑体"/>
                <w:b/>
                <w:bCs w:val="0"/>
                <w:color w:val="000000"/>
                <w:szCs w:val="21"/>
              </w:rPr>
            </w:pPr>
            <w:r>
              <w:rPr>
                <w:rFonts w:hint="eastAsia" w:ascii="黑体" w:hAnsi="黑体" w:eastAsia="黑体" w:cs="黑体"/>
                <w:b/>
                <w:bCs w:val="0"/>
                <w:szCs w:val="21"/>
              </w:rPr>
              <w:t>序号</w:t>
            </w:r>
          </w:p>
        </w:tc>
        <w:tc>
          <w:tcPr>
            <w:tcW w:w="1383" w:type="dxa"/>
            <w:noWrap w:val="0"/>
            <w:vAlign w:val="center"/>
          </w:tcPr>
          <w:p w14:paraId="0B8CAB00">
            <w:pPr>
              <w:keepNext w:val="0"/>
              <w:keepLines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黑体" w:eastAsia="黑体" w:cs="黑体"/>
                <w:b/>
                <w:bCs w:val="0"/>
                <w:color w:val="000000"/>
                <w:szCs w:val="21"/>
              </w:rPr>
            </w:pPr>
            <w:r>
              <w:rPr>
                <w:rFonts w:hint="eastAsia" w:ascii="黑体" w:hAnsi="黑体" w:eastAsia="黑体" w:cs="黑体"/>
                <w:b/>
                <w:bCs w:val="0"/>
                <w:szCs w:val="21"/>
              </w:rPr>
              <w:t>评分因素</w:t>
            </w:r>
          </w:p>
        </w:tc>
        <w:tc>
          <w:tcPr>
            <w:tcW w:w="850" w:type="dxa"/>
            <w:noWrap w:val="0"/>
            <w:vAlign w:val="center"/>
          </w:tcPr>
          <w:p w14:paraId="50573A84">
            <w:pPr>
              <w:keepNext w:val="0"/>
              <w:keepLines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黑体" w:eastAsia="黑体" w:cs="黑体"/>
                <w:b/>
                <w:bCs w:val="0"/>
                <w:color w:val="000000"/>
                <w:szCs w:val="21"/>
              </w:rPr>
            </w:pPr>
            <w:r>
              <w:rPr>
                <w:rFonts w:hint="eastAsia" w:ascii="黑体" w:hAnsi="黑体" w:eastAsia="黑体" w:cs="黑体"/>
                <w:b/>
                <w:bCs w:val="0"/>
                <w:szCs w:val="21"/>
              </w:rPr>
              <w:t>分值</w:t>
            </w:r>
          </w:p>
        </w:tc>
        <w:tc>
          <w:tcPr>
            <w:tcW w:w="4150" w:type="dxa"/>
            <w:noWrap w:val="0"/>
            <w:vAlign w:val="center"/>
          </w:tcPr>
          <w:p w14:paraId="36B32456">
            <w:pPr>
              <w:keepNext w:val="0"/>
              <w:keepLines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黑体" w:eastAsia="黑体" w:cs="黑体"/>
                <w:b/>
                <w:bCs w:val="0"/>
                <w:szCs w:val="21"/>
              </w:rPr>
            </w:pPr>
            <w:r>
              <w:rPr>
                <w:rFonts w:hint="eastAsia" w:ascii="黑体" w:hAnsi="黑体" w:eastAsia="黑体" w:cs="黑体"/>
                <w:b/>
                <w:bCs w:val="0"/>
                <w:szCs w:val="21"/>
              </w:rPr>
              <w:t>评分标准</w:t>
            </w:r>
          </w:p>
        </w:tc>
        <w:tc>
          <w:tcPr>
            <w:tcW w:w="1322" w:type="dxa"/>
            <w:noWrap w:val="0"/>
            <w:vAlign w:val="center"/>
          </w:tcPr>
          <w:p w14:paraId="5ED54D57">
            <w:pPr>
              <w:keepNext w:val="0"/>
              <w:keepLines w:val="0"/>
              <w:suppressLineNumbers w:val="0"/>
              <w:wordWrap w:val="0"/>
              <w:overflowPunct w:val="0"/>
              <w:topLinePunct/>
              <w:spacing w:before="0" w:beforeAutospacing="0" w:after="0" w:afterAutospacing="0" w:line="360" w:lineRule="auto"/>
              <w:ind w:left="0" w:right="0"/>
              <w:jc w:val="center"/>
              <w:textAlignment w:val="center"/>
              <w:rPr>
                <w:rFonts w:hint="default" w:ascii="黑体" w:hAnsi="黑体" w:eastAsia="黑体" w:cs="黑体"/>
                <w:b/>
                <w:bCs w:val="0"/>
                <w:szCs w:val="21"/>
              </w:rPr>
            </w:pPr>
            <w:r>
              <w:rPr>
                <w:rFonts w:hint="eastAsia" w:ascii="黑体" w:hAnsi="黑体" w:eastAsia="黑体" w:cs="黑体"/>
                <w:b/>
                <w:bCs w:val="0"/>
                <w:szCs w:val="21"/>
              </w:rPr>
              <w:t>主/客观分</w:t>
            </w:r>
          </w:p>
        </w:tc>
      </w:tr>
      <w:tr w14:paraId="7B51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14:paraId="2A4D9363">
            <w:pPr>
              <w:keepNext w:val="0"/>
              <w:keepLines w:val="0"/>
              <w:suppressLineNumbers w:val="0"/>
              <w:spacing w:before="0" w:beforeAutospacing="0" w:after="0" w:afterAutospacing="0" w:line="360" w:lineRule="auto"/>
              <w:ind w:left="0" w:right="0" w:firstLine="28"/>
              <w:jc w:val="center"/>
              <w:rPr>
                <w:rFonts w:hint="eastAsia" w:ascii="仿宋" w:hAnsi="仿宋" w:eastAsia="仿宋" w:cs="仿宋"/>
                <w:bCs/>
                <w:sz w:val="24"/>
                <w:szCs w:val="24"/>
              </w:rPr>
            </w:pPr>
            <w:r>
              <w:rPr>
                <w:rFonts w:hint="eastAsia" w:ascii="仿宋" w:hAnsi="仿宋" w:eastAsia="仿宋" w:cs="仿宋"/>
                <w:sz w:val="24"/>
                <w:szCs w:val="24"/>
              </w:rPr>
              <w:t>1</w:t>
            </w:r>
          </w:p>
        </w:tc>
        <w:tc>
          <w:tcPr>
            <w:tcW w:w="1383" w:type="dxa"/>
            <w:noWrap w:val="0"/>
            <w:vAlign w:val="center"/>
          </w:tcPr>
          <w:p w14:paraId="0F6B3BF2">
            <w:pPr>
              <w:keepNext w:val="0"/>
              <w:keepLines w:val="0"/>
              <w:suppressLineNumbers w:val="0"/>
              <w:spacing w:before="0" w:beforeAutospacing="0" w:after="0" w:afterAutospacing="0" w:line="360" w:lineRule="auto"/>
              <w:ind w:left="0" w:right="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报价</w:t>
            </w:r>
          </w:p>
        </w:tc>
        <w:tc>
          <w:tcPr>
            <w:tcW w:w="850" w:type="dxa"/>
            <w:noWrap w:val="0"/>
            <w:vAlign w:val="center"/>
          </w:tcPr>
          <w:p w14:paraId="603F0170">
            <w:pPr>
              <w:keepNext w:val="0"/>
              <w:keepLines w:val="0"/>
              <w:suppressLineNumbers w:val="0"/>
              <w:spacing w:before="0" w:beforeAutospacing="0" w:after="0" w:afterAutospacing="0" w:line="360" w:lineRule="auto"/>
              <w:ind w:left="0" w:right="0"/>
              <w:jc w:val="center"/>
              <w:rPr>
                <w:rFonts w:hint="eastAsia" w:ascii="仿宋" w:hAnsi="仿宋" w:eastAsia="仿宋" w:cs="仿宋"/>
                <w:bCs/>
                <w:sz w:val="24"/>
                <w:szCs w:val="24"/>
              </w:rPr>
            </w:pPr>
            <w:r>
              <w:rPr>
                <w:rFonts w:hint="eastAsia" w:ascii="仿宋" w:hAnsi="仿宋" w:eastAsia="仿宋" w:cs="仿宋"/>
                <w:i w:val="0"/>
                <w:caps w:val="0"/>
                <w:color w:val="000000"/>
                <w:spacing w:val="0"/>
                <w:sz w:val="24"/>
                <w:szCs w:val="24"/>
                <w:shd w:val="clear" w:color="auto" w:fill="FFFFFF"/>
              </w:rPr>
              <w:t>25分</w:t>
            </w:r>
          </w:p>
        </w:tc>
        <w:tc>
          <w:tcPr>
            <w:tcW w:w="4150" w:type="dxa"/>
            <w:noWrap w:val="0"/>
            <w:vAlign w:val="center"/>
          </w:tcPr>
          <w:p w14:paraId="0E860FAD">
            <w:pPr>
              <w:keepNext w:val="0"/>
              <w:keepLines w:val="0"/>
              <w:suppressLineNumbers w:val="0"/>
              <w:spacing w:before="0" w:beforeAutospacing="0" w:after="0" w:afterAutospacing="0" w:line="360" w:lineRule="auto"/>
              <w:ind w:left="0" w:right="0"/>
              <w:rPr>
                <w:rFonts w:hint="eastAsia" w:ascii="仿宋" w:hAnsi="仿宋" w:eastAsia="仿宋" w:cs="仿宋"/>
                <w:bCs/>
                <w:sz w:val="24"/>
                <w:szCs w:val="24"/>
              </w:rPr>
            </w:pPr>
            <w:r>
              <w:rPr>
                <w:rFonts w:hint="eastAsia" w:ascii="仿宋" w:hAnsi="仿宋" w:eastAsia="仿宋" w:cs="仿宋"/>
                <w:bCs/>
                <w:sz w:val="24"/>
                <w:szCs w:val="24"/>
              </w:rPr>
              <w:t>满足招标文件要求且以投标价最低的为评标基准价，其价格分为25分。其他参选机构的价格分统一按照以下公式计算：价格分=(评标基准价／投标报价)×25</w:t>
            </w:r>
          </w:p>
        </w:tc>
        <w:tc>
          <w:tcPr>
            <w:tcW w:w="1322" w:type="dxa"/>
            <w:noWrap w:val="0"/>
            <w:vAlign w:val="center"/>
          </w:tcPr>
          <w:p w14:paraId="61E1D8DF">
            <w:pPr>
              <w:keepNext w:val="0"/>
              <w:keepLines w:val="0"/>
              <w:suppressLineNumbers w:val="0"/>
              <w:spacing w:before="0" w:beforeAutospacing="0" w:after="0" w:afterAutospacing="0" w:line="360" w:lineRule="auto"/>
              <w:ind w:left="0" w:right="0"/>
              <w:jc w:val="center"/>
              <w:rPr>
                <w:rFonts w:hint="eastAsia" w:ascii="仿宋" w:hAnsi="仿宋" w:eastAsia="仿宋" w:cs="仿宋"/>
                <w:bCs/>
                <w:sz w:val="24"/>
                <w:szCs w:val="24"/>
              </w:rPr>
            </w:pPr>
            <w:r>
              <w:rPr>
                <w:rFonts w:hint="eastAsia" w:ascii="仿宋" w:hAnsi="仿宋" w:eastAsia="仿宋" w:cs="仿宋"/>
                <w:bCs/>
                <w:sz w:val="24"/>
                <w:szCs w:val="24"/>
                <w:lang w:val="en-US" w:eastAsia="zh-CN"/>
              </w:rPr>
              <w:t>客观分</w:t>
            </w:r>
          </w:p>
        </w:tc>
      </w:tr>
      <w:tr w14:paraId="04A7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14:paraId="6BDB06DD">
            <w:pPr>
              <w:keepNext w:val="0"/>
              <w:keepLines w:val="0"/>
              <w:suppressLineNumbers w:val="0"/>
              <w:spacing w:before="0" w:beforeAutospacing="0" w:after="0" w:afterAutospacing="0" w:line="360" w:lineRule="auto"/>
              <w:ind w:left="0" w:right="0" w:firstLine="28"/>
              <w:jc w:val="center"/>
              <w:rPr>
                <w:rFonts w:hint="eastAsia" w:ascii="仿宋" w:hAnsi="仿宋" w:eastAsia="仿宋" w:cs="仿宋"/>
                <w:bCs/>
                <w:sz w:val="24"/>
                <w:szCs w:val="24"/>
              </w:rPr>
            </w:pPr>
            <w:r>
              <w:rPr>
                <w:rFonts w:hint="eastAsia" w:ascii="仿宋" w:hAnsi="仿宋" w:eastAsia="仿宋" w:cs="仿宋"/>
                <w:sz w:val="24"/>
                <w:szCs w:val="24"/>
              </w:rPr>
              <w:t>2</w:t>
            </w:r>
          </w:p>
        </w:tc>
        <w:tc>
          <w:tcPr>
            <w:tcW w:w="1383" w:type="dxa"/>
            <w:noWrap w:val="0"/>
            <w:vAlign w:val="center"/>
          </w:tcPr>
          <w:p w14:paraId="43AD5443">
            <w:pPr>
              <w:keepNext w:val="0"/>
              <w:keepLines w:val="0"/>
              <w:suppressLineNumbers w:val="0"/>
              <w:spacing w:before="0" w:beforeAutospacing="0" w:after="0" w:afterAutospacing="0" w:line="360" w:lineRule="auto"/>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技术要求</w:t>
            </w:r>
          </w:p>
        </w:tc>
        <w:tc>
          <w:tcPr>
            <w:tcW w:w="850" w:type="dxa"/>
            <w:noWrap w:val="0"/>
            <w:vAlign w:val="center"/>
          </w:tcPr>
          <w:p w14:paraId="30CAC375">
            <w:pPr>
              <w:keepNext w:val="0"/>
              <w:keepLines w:val="0"/>
              <w:suppressLineNumbers w:val="0"/>
              <w:spacing w:before="0" w:beforeAutospacing="0" w:after="0" w:afterAutospacing="0" w:line="360" w:lineRule="auto"/>
              <w:ind w:left="0" w:right="0"/>
              <w:jc w:val="center"/>
              <w:rPr>
                <w:rFonts w:hint="eastAsia" w:ascii="仿宋" w:hAnsi="仿宋" w:eastAsia="仿宋" w:cs="仿宋"/>
                <w:sz w:val="24"/>
                <w:szCs w:val="24"/>
              </w:rPr>
            </w:pPr>
            <w:r>
              <w:rPr>
                <w:rFonts w:hint="eastAsia" w:ascii="仿宋" w:hAnsi="仿宋" w:eastAsia="仿宋" w:cs="仿宋"/>
                <w:i w:val="0"/>
                <w:caps w:val="0"/>
                <w:color w:val="000000"/>
                <w:spacing w:val="0"/>
                <w:sz w:val="24"/>
                <w:szCs w:val="24"/>
                <w:shd w:val="clear" w:color="auto" w:fill="FFFFFF"/>
                <w:lang w:val="en-US" w:eastAsia="zh-CN"/>
              </w:rPr>
              <w:t>48</w:t>
            </w:r>
            <w:r>
              <w:rPr>
                <w:rFonts w:hint="eastAsia" w:ascii="仿宋" w:hAnsi="仿宋" w:eastAsia="仿宋" w:cs="仿宋"/>
                <w:i w:val="0"/>
                <w:caps w:val="0"/>
                <w:color w:val="000000"/>
                <w:spacing w:val="0"/>
                <w:sz w:val="24"/>
                <w:szCs w:val="24"/>
                <w:shd w:val="clear" w:color="auto" w:fill="FFFFFF"/>
              </w:rPr>
              <w:t>分</w:t>
            </w:r>
          </w:p>
        </w:tc>
        <w:tc>
          <w:tcPr>
            <w:tcW w:w="4150" w:type="dxa"/>
            <w:noWrap w:val="0"/>
            <w:vAlign w:val="center"/>
          </w:tcPr>
          <w:p w14:paraId="5DDBA0E6">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r>
              <w:rPr>
                <w:rFonts w:hint="eastAsia" w:ascii="仿宋" w:hAnsi="仿宋" w:eastAsia="仿宋" w:cs="仿宋"/>
                <w:sz w:val="24"/>
                <w:szCs w:val="24"/>
              </w:rPr>
              <w:t>投标人按技术参数要求中的编号逐条应答，完全符合采购文件技术参数及服务要求没有负偏离的得</w:t>
            </w:r>
            <w:r>
              <w:rPr>
                <w:rFonts w:hint="eastAsia" w:ascii="仿宋" w:hAnsi="仿宋" w:eastAsia="仿宋" w:cs="仿宋"/>
                <w:sz w:val="24"/>
                <w:szCs w:val="24"/>
                <w:lang w:val="en-US" w:eastAsia="zh-CN"/>
              </w:rPr>
              <w:t>48</w:t>
            </w:r>
            <w:r>
              <w:rPr>
                <w:rFonts w:hint="eastAsia" w:ascii="仿宋" w:hAnsi="仿宋" w:eastAsia="仿宋" w:cs="仿宋"/>
                <w:sz w:val="24"/>
                <w:szCs w:val="24"/>
              </w:rPr>
              <w:t>分；带“★”的条款为实质性参数，不允许负偏离，凡有一项不满足的作无效响应处理。“▲”的条款为重要参数，重点参数条款响应得分=（投标人满足重点参数条款的数量÷招标文件中重点参数条款的总数量）*</w:t>
            </w:r>
            <w:r>
              <w:rPr>
                <w:rFonts w:hint="eastAsia" w:ascii="仿宋" w:hAnsi="仿宋" w:eastAsia="仿宋" w:cs="仿宋"/>
                <w:sz w:val="24"/>
                <w:szCs w:val="24"/>
                <w:lang w:val="en-US" w:eastAsia="zh-CN"/>
              </w:rPr>
              <w:t>48</w:t>
            </w:r>
            <w:r>
              <w:rPr>
                <w:rFonts w:hint="eastAsia" w:ascii="仿宋" w:hAnsi="仿宋" w:eastAsia="仿宋" w:cs="仿宋"/>
                <w:sz w:val="24"/>
                <w:szCs w:val="24"/>
              </w:rPr>
              <w:t>分</w:t>
            </w:r>
            <w:r>
              <w:rPr>
                <w:rFonts w:hint="eastAsia" w:ascii="仿宋" w:hAnsi="仿宋" w:eastAsia="仿宋" w:cs="仿宋"/>
                <w:sz w:val="24"/>
                <w:szCs w:val="24"/>
              </w:rPr>
              <w:br w:type="textWrapping"/>
            </w:r>
            <w:r>
              <w:rPr>
                <w:rFonts w:hint="eastAsia" w:ascii="仿宋" w:hAnsi="仿宋" w:eastAsia="仿宋" w:cs="仿宋"/>
                <w:b/>
                <w:bCs/>
                <w:sz w:val="24"/>
                <w:szCs w:val="24"/>
              </w:rPr>
              <w:t>注：</w:t>
            </w:r>
            <w:r>
              <w:rPr>
                <w:rFonts w:hint="eastAsia" w:ascii="仿宋" w:hAnsi="仿宋" w:eastAsia="仿宋" w:cs="仿宋"/>
                <w:b/>
                <w:bCs/>
                <w:sz w:val="24"/>
                <w:szCs w:val="24"/>
                <w:lang w:val="en-US" w:eastAsia="zh-CN"/>
              </w:rPr>
              <w:t>招标文件</w:t>
            </w:r>
            <w:r>
              <w:rPr>
                <w:rFonts w:hint="eastAsia" w:ascii="仿宋" w:hAnsi="仿宋" w:eastAsia="仿宋" w:cs="仿宋"/>
                <w:b/>
                <w:bCs/>
                <w:sz w:val="24"/>
                <w:szCs w:val="24"/>
              </w:rPr>
              <w:t>要求提供技术证明文件的投标人需如实响应并按要求提供证明文件，否则对应技术参数条款将视为不满足。</w:t>
            </w:r>
          </w:p>
        </w:tc>
        <w:tc>
          <w:tcPr>
            <w:tcW w:w="1322" w:type="dxa"/>
            <w:noWrap w:val="0"/>
            <w:vAlign w:val="center"/>
          </w:tcPr>
          <w:p w14:paraId="2AF4B69E">
            <w:pPr>
              <w:keepNext w:val="0"/>
              <w:keepLines w:val="0"/>
              <w:suppressLineNumbers w:val="0"/>
              <w:spacing w:before="0" w:beforeAutospacing="0" w:after="0" w:afterAutospacing="0" w:line="360" w:lineRule="auto"/>
              <w:ind w:left="0" w:right="0"/>
              <w:jc w:val="center"/>
              <w:rPr>
                <w:rFonts w:hint="eastAsia" w:ascii="仿宋" w:hAnsi="仿宋" w:eastAsia="仿宋" w:cs="仿宋"/>
                <w:bCs/>
                <w:sz w:val="24"/>
                <w:szCs w:val="24"/>
              </w:rPr>
            </w:pPr>
            <w:r>
              <w:rPr>
                <w:rFonts w:hint="eastAsia" w:ascii="仿宋" w:hAnsi="仿宋" w:eastAsia="仿宋" w:cs="仿宋"/>
                <w:bCs/>
                <w:sz w:val="24"/>
                <w:szCs w:val="24"/>
                <w:lang w:val="en-US" w:eastAsia="zh-CN"/>
              </w:rPr>
              <w:t>客观分</w:t>
            </w:r>
          </w:p>
        </w:tc>
      </w:tr>
      <w:tr w14:paraId="0F43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9" w:type="dxa"/>
            <w:noWrap w:val="0"/>
            <w:vAlign w:val="center"/>
          </w:tcPr>
          <w:p w14:paraId="21045E11">
            <w:pPr>
              <w:keepNext w:val="0"/>
              <w:keepLines w:val="0"/>
              <w:suppressLineNumbers w:val="0"/>
              <w:spacing w:before="0" w:beforeAutospacing="0" w:after="0" w:afterAutospacing="0" w:line="360" w:lineRule="auto"/>
              <w:ind w:left="0" w:right="0" w:firstLine="28"/>
              <w:jc w:val="center"/>
              <w:rPr>
                <w:rFonts w:hint="eastAsia" w:ascii="仿宋" w:hAnsi="仿宋" w:eastAsia="仿宋" w:cs="仿宋"/>
                <w:bCs/>
                <w:sz w:val="24"/>
                <w:szCs w:val="24"/>
              </w:rPr>
            </w:pPr>
            <w:r>
              <w:rPr>
                <w:rFonts w:hint="eastAsia" w:ascii="仿宋" w:hAnsi="仿宋" w:eastAsia="仿宋" w:cs="仿宋"/>
                <w:sz w:val="24"/>
                <w:szCs w:val="24"/>
              </w:rPr>
              <w:t>3</w:t>
            </w:r>
          </w:p>
        </w:tc>
        <w:tc>
          <w:tcPr>
            <w:tcW w:w="1383" w:type="dxa"/>
            <w:noWrap w:val="0"/>
            <w:vAlign w:val="center"/>
          </w:tcPr>
          <w:p w14:paraId="32A05425">
            <w:pPr>
              <w:keepNext w:val="0"/>
              <w:keepLines w:val="0"/>
              <w:suppressLineNumbers w:val="0"/>
              <w:spacing w:before="0" w:beforeAutospacing="0" w:after="0" w:afterAutospacing="0" w:line="360" w:lineRule="auto"/>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售后服务</w:t>
            </w:r>
          </w:p>
        </w:tc>
        <w:tc>
          <w:tcPr>
            <w:tcW w:w="850" w:type="dxa"/>
            <w:noWrap w:val="0"/>
            <w:vAlign w:val="center"/>
          </w:tcPr>
          <w:p w14:paraId="0AF11606">
            <w:pPr>
              <w:keepNext w:val="0"/>
              <w:keepLines w:val="0"/>
              <w:suppressLineNumbers w:val="0"/>
              <w:spacing w:before="0" w:beforeAutospacing="0" w:after="0" w:afterAutospacing="0" w:line="360" w:lineRule="auto"/>
              <w:ind w:left="0" w:right="0"/>
              <w:jc w:val="center"/>
              <w:rPr>
                <w:rFonts w:hint="eastAsia" w:ascii="仿宋" w:hAnsi="仿宋" w:eastAsia="仿宋" w:cs="仿宋"/>
                <w:sz w:val="24"/>
                <w:szCs w:val="24"/>
              </w:rPr>
            </w:pPr>
            <w:r>
              <w:rPr>
                <w:rFonts w:hint="eastAsia" w:ascii="仿宋" w:hAnsi="仿宋" w:eastAsia="仿宋" w:cs="仿宋"/>
                <w:i w:val="0"/>
                <w:caps w:val="0"/>
                <w:color w:val="000000"/>
                <w:spacing w:val="0"/>
                <w:sz w:val="24"/>
                <w:szCs w:val="24"/>
                <w:shd w:val="clear" w:color="auto" w:fill="FFFFFF"/>
              </w:rPr>
              <w:t>10分</w:t>
            </w:r>
          </w:p>
        </w:tc>
        <w:tc>
          <w:tcPr>
            <w:tcW w:w="4150" w:type="dxa"/>
            <w:noWrap w:val="0"/>
            <w:vAlign w:val="center"/>
          </w:tcPr>
          <w:p w14:paraId="6410D04A">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r>
              <w:rPr>
                <w:rFonts w:hint="eastAsia" w:ascii="仿宋" w:hAnsi="仿宋" w:eastAsia="仿宋" w:cs="仿宋"/>
                <w:sz w:val="24"/>
                <w:szCs w:val="24"/>
              </w:rPr>
              <w:t>根据供应商针对本项目制定的项目实施方案进行评审，项目实施方案包含：①整体设计方案；②项目团队组成及职能分工；③进度计划保障措施；④应急预案；⑤服务质量保证措施。上述5项内容齐全且无缺陷（缺陷是指：内容涉及的规范或标准错误、内容表述错误、内容与本项目无关、内容不利于项目实施的任意一种情形）得10分，每缺少一项内容扣2分，扣完为止；单项内容每存在一处缺陷扣1分，单项内容分扣完为止。</w:t>
            </w:r>
          </w:p>
        </w:tc>
        <w:tc>
          <w:tcPr>
            <w:tcW w:w="1322" w:type="dxa"/>
            <w:noWrap w:val="0"/>
            <w:vAlign w:val="center"/>
          </w:tcPr>
          <w:p w14:paraId="4357F4CF">
            <w:pPr>
              <w:keepNext w:val="0"/>
              <w:keepLines w:val="0"/>
              <w:suppressLineNumbers w:val="0"/>
              <w:tabs>
                <w:tab w:val="left" w:pos="395"/>
              </w:tabs>
              <w:spacing w:before="0" w:beforeAutospacing="0" w:after="0" w:afterAutospacing="0" w:line="360" w:lineRule="auto"/>
              <w:ind w:left="0" w:right="0"/>
              <w:jc w:val="center"/>
              <w:rPr>
                <w:rFonts w:hint="eastAsia" w:ascii="仿宋" w:hAnsi="仿宋" w:eastAsia="仿宋" w:cs="仿宋"/>
                <w:bCs/>
                <w:sz w:val="24"/>
                <w:szCs w:val="24"/>
                <w:lang w:val="en-US" w:eastAsia="zh-CN"/>
              </w:rPr>
            </w:pPr>
          </w:p>
          <w:p w14:paraId="27162837">
            <w:pPr>
              <w:keepNext w:val="0"/>
              <w:keepLines w:val="0"/>
              <w:suppressLineNumbers w:val="0"/>
              <w:tabs>
                <w:tab w:val="left" w:pos="395"/>
              </w:tabs>
              <w:spacing w:before="0" w:beforeAutospacing="0" w:after="0" w:afterAutospacing="0" w:line="360" w:lineRule="auto"/>
              <w:ind w:left="0" w:right="0"/>
              <w:jc w:val="center"/>
              <w:rPr>
                <w:rFonts w:hint="eastAsia" w:ascii="仿宋" w:hAnsi="仿宋" w:eastAsia="仿宋" w:cs="仿宋"/>
                <w:bCs/>
                <w:sz w:val="24"/>
                <w:szCs w:val="24"/>
              </w:rPr>
            </w:pPr>
            <w:bookmarkStart w:id="3" w:name="OLE_LINK8"/>
            <w:r>
              <w:rPr>
                <w:rFonts w:hint="eastAsia" w:ascii="仿宋" w:hAnsi="仿宋" w:eastAsia="仿宋" w:cs="仿宋"/>
                <w:bCs/>
                <w:sz w:val="24"/>
                <w:szCs w:val="24"/>
                <w:lang w:val="en-US" w:eastAsia="zh-CN"/>
              </w:rPr>
              <w:t>主观分</w:t>
            </w:r>
            <w:bookmarkEnd w:id="3"/>
          </w:p>
        </w:tc>
      </w:tr>
      <w:tr w14:paraId="00FB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14:paraId="39E0D35C">
            <w:pPr>
              <w:keepNext w:val="0"/>
              <w:keepLines w:val="0"/>
              <w:suppressLineNumbers w:val="0"/>
              <w:spacing w:before="0" w:beforeAutospacing="0" w:after="0" w:afterAutospacing="0" w:line="360" w:lineRule="auto"/>
              <w:ind w:left="0" w:right="0" w:firstLine="28"/>
              <w:jc w:val="center"/>
              <w:rPr>
                <w:rFonts w:hint="eastAsia" w:ascii="仿宋" w:hAnsi="仿宋" w:eastAsia="仿宋" w:cs="仿宋"/>
                <w:bCs/>
                <w:sz w:val="24"/>
                <w:szCs w:val="24"/>
              </w:rPr>
            </w:pPr>
            <w:r>
              <w:rPr>
                <w:rFonts w:hint="eastAsia" w:ascii="仿宋" w:hAnsi="仿宋" w:eastAsia="仿宋" w:cs="仿宋"/>
                <w:sz w:val="24"/>
                <w:szCs w:val="24"/>
              </w:rPr>
              <w:t>4</w:t>
            </w:r>
          </w:p>
        </w:tc>
        <w:tc>
          <w:tcPr>
            <w:tcW w:w="1383" w:type="dxa"/>
            <w:noWrap w:val="0"/>
            <w:vAlign w:val="center"/>
          </w:tcPr>
          <w:p w14:paraId="1D897132">
            <w:pPr>
              <w:keepNext w:val="0"/>
              <w:keepLines w:val="0"/>
              <w:suppressLineNumbers w:val="0"/>
              <w:spacing w:before="0" w:beforeAutospacing="0" w:after="0" w:afterAutospacing="0" w:line="360" w:lineRule="auto"/>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现场产品演示</w:t>
            </w:r>
          </w:p>
        </w:tc>
        <w:tc>
          <w:tcPr>
            <w:tcW w:w="850" w:type="dxa"/>
            <w:noWrap w:val="0"/>
            <w:vAlign w:val="center"/>
          </w:tcPr>
          <w:p w14:paraId="2B1152EE">
            <w:pPr>
              <w:keepNext w:val="0"/>
              <w:keepLines w:val="0"/>
              <w:suppressLineNumbers w:val="0"/>
              <w:spacing w:before="0" w:beforeAutospacing="0" w:after="0" w:afterAutospacing="0" w:line="360" w:lineRule="auto"/>
              <w:ind w:left="0" w:right="0"/>
              <w:jc w:val="center"/>
              <w:rPr>
                <w:rFonts w:hint="eastAsia" w:ascii="仿宋" w:hAnsi="仿宋" w:eastAsia="仿宋" w:cs="仿宋"/>
                <w:sz w:val="24"/>
                <w:szCs w:val="24"/>
              </w:rPr>
            </w:pPr>
            <w:r>
              <w:rPr>
                <w:rFonts w:hint="eastAsia" w:ascii="仿宋" w:hAnsi="仿宋" w:eastAsia="仿宋" w:cs="仿宋"/>
                <w:i w:val="0"/>
                <w:caps w:val="0"/>
                <w:color w:val="000000"/>
                <w:spacing w:val="0"/>
                <w:sz w:val="24"/>
                <w:szCs w:val="24"/>
                <w:shd w:val="clear" w:color="auto" w:fill="FFFFFF"/>
                <w:lang w:val="en-US" w:eastAsia="zh-CN"/>
              </w:rPr>
              <w:t>17</w:t>
            </w:r>
            <w:r>
              <w:rPr>
                <w:rFonts w:hint="eastAsia" w:ascii="仿宋" w:hAnsi="仿宋" w:eastAsia="仿宋" w:cs="仿宋"/>
                <w:i w:val="0"/>
                <w:caps w:val="0"/>
                <w:color w:val="000000"/>
                <w:spacing w:val="0"/>
                <w:sz w:val="24"/>
                <w:szCs w:val="24"/>
                <w:shd w:val="clear" w:color="auto" w:fill="FFFFFF"/>
              </w:rPr>
              <w:t>分</w:t>
            </w:r>
          </w:p>
        </w:tc>
        <w:tc>
          <w:tcPr>
            <w:tcW w:w="4150" w:type="dxa"/>
            <w:noWrap w:val="0"/>
            <w:vAlign w:val="center"/>
          </w:tcPr>
          <w:p w14:paraId="01007B75">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r>
              <w:rPr>
                <w:rFonts w:hint="eastAsia" w:ascii="仿宋" w:hAnsi="仿宋" w:eastAsia="仿宋" w:cs="仿宋"/>
                <w:sz w:val="24"/>
                <w:szCs w:val="24"/>
              </w:rPr>
              <w:t>提供现场产品演示，根据产品功能覆盖、业务匹配度、演示流畅度、讲解专业度及亮点功能等维度综合评定：</w:t>
            </w:r>
          </w:p>
          <w:p w14:paraId="1D7FFBC9">
            <w:pPr>
              <w:keepNext w:val="0"/>
              <w:keepLines w:val="0"/>
              <w:suppressLineNumbers w:val="0"/>
              <w:spacing w:before="0" w:beforeAutospacing="0" w:after="0" w:afterAutospacing="0" w:line="240" w:lineRule="auto"/>
              <w:ind w:left="0" w:right="0"/>
              <w:rPr>
                <w:rFonts w:hint="eastAsia" w:ascii="仿宋" w:hAnsi="仿宋" w:eastAsia="仿宋" w:cs="仿宋"/>
                <w:b/>
                <w:bCs/>
                <w:sz w:val="24"/>
                <w:szCs w:val="24"/>
              </w:rPr>
            </w:pPr>
            <w:r>
              <w:rPr>
                <w:rFonts w:hint="eastAsia" w:ascii="仿宋" w:hAnsi="仿宋" w:eastAsia="仿宋" w:cs="仿宋"/>
                <w:b/>
                <w:bCs/>
                <w:sz w:val="24"/>
                <w:szCs w:val="24"/>
              </w:rPr>
              <w:t>1.样本全流程闭环管理</w:t>
            </w:r>
          </w:p>
          <w:p w14:paraId="77A97E32">
            <w:pPr>
              <w:keepNext w:val="0"/>
              <w:keepLines w:val="0"/>
              <w:suppressLineNumbers w:val="0"/>
              <w:spacing w:before="0" w:beforeAutospacing="0" w:after="0" w:afterAutospacing="0" w:line="240" w:lineRule="auto"/>
              <w:ind w:left="0" w:right="0"/>
              <w:rPr>
                <w:rFonts w:hint="eastAsia" w:ascii="仿宋" w:hAnsi="仿宋" w:eastAsia="仿宋" w:cs="仿宋"/>
                <w:sz w:val="24"/>
                <w:szCs w:val="24"/>
              </w:rPr>
            </w:pPr>
            <w:r>
              <w:rPr>
                <w:rFonts w:hint="eastAsia" w:ascii="仿宋" w:hAnsi="仿宋" w:eastAsia="仿宋" w:cs="仿宋"/>
                <w:sz w:val="24"/>
                <w:szCs w:val="24"/>
              </w:rPr>
              <w:t>现场完成以下4个环节操作演示：①现场录入患者基本信息与检测项目信息；②批量样本导入；③扫码完成样本接收，系统自动变更状态；④检测分析、报告录入节点状态自动流转。每完整演示1个环节得</w:t>
            </w:r>
            <w:r>
              <w:rPr>
                <w:rFonts w:hint="eastAsia" w:ascii="仿宋" w:hAnsi="仿宋" w:eastAsia="仿宋" w:cs="仿宋"/>
                <w:sz w:val="24"/>
                <w:szCs w:val="24"/>
                <w:lang w:val="en-US" w:eastAsia="zh-CN"/>
              </w:rPr>
              <w:t>1</w:t>
            </w:r>
            <w:r>
              <w:rPr>
                <w:rFonts w:hint="eastAsia" w:ascii="仿宋" w:hAnsi="仿宋" w:eastAsia="仿宋" w:cs="仿宋"/>
                <w:sz w:val="24"/>
                <w:szCs w:val="24"/>
              </w:rPr>
              <w:t>分，共</w:t>
            </w:r>
            <w:r>
              <w:rPr>
                <w:rFonts w:hint="eastAsia" w:ascii="仿宋" w:hAnsi="仿宋" w:eastAsia="仿宋" w:cs="仿宋"/>
                <w:sz w:val="24"/>
                <w:szCs w:val="24"/>
                <w:lang w:val="en-US" w:eastAsia="zh-CN"/>
              </w:rPr>
              <w:t>4</w:t>
            </w:r>
            <w:r>
              <w:rPr>
                <w:rFonts w:hint="eastAsia" w:ascii="仿宋" w:hAnsi="仿宋" w:eastAsia="仿宋" w:cs="仿宋"/>
                <w:sz w:val="24"/>
                <w:szCs w:val="24"/>
              </w:rPr>
              <w:t>分，每缺1项或需人工干预该项不得分。</w:t>
            </w:r>
          </w:p>
          <w:p w14:paraId="1FBB7939">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p w14:paraId="58712121">
            <w:pPr>
              <w:keepNext w:val="0"/>
              <w:keepLines w:val="0"/>
              <w:suppressLineNumbers w:val="0"/>
              <w:spacing w:before="0" w:beforeAutospacing="0" w:after="0" w:afterAutospacing="0" w:line="360" w:lineRule="auto"/>
              <w:ind w:left="0" w:right="0"/>
              <w:rPr>
                <w:rFonts w:hint="eastAsia" w:ascii="仿宋" w:hAnsi="仿宋" w:eastAsia="仿宋" w:cs="仿宋"/>
                <w:b/>
                <w:bCs/>
                <w:sz w:val="24"/>
                <w:szCs w:val="24"/>
              </w:rPr>
            </w:pPr>
            <w:r>
              <w:rPr>
                <w:rFonts w:hint="eastAsia" w:ascii="仿宋" w:hAnsi="仿宋" w:eastAsia="仿宋" w:cs="仿宋"/>
                <w:b/>
                <w:bCs/>
                <w:sz w:val="24"/>
                <w:szCs w:val="24"/>
              </w:rPr>
              <w:t>2.报告版本追溯与操作审计追踪</w:t>
            </w:r>
          </w:p>
          <w:p w14:paraId="491C3687">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现场选取一份已签发报告进行编辑操作，演示：①修改报告内容（如修改检测结果字段）后，系统自动生成新版本，原版本完整保留且不可篡改；②查看该报告版本历史列表，展示版本回溯与新旧版本对比功能；③查看本次修改对应的操作日志，明确展示字段级变更记录（须可见修改字段的名称、修改前原值、修改后新值）；④按操作人、时间范围、操作类型三维度组合检索操作日志并展示结果。每项得</w:t>
            </w:r>
            <w:r>
              <w:rPr>
                <w:rFonts w:hint="eastAsia" w:ascii="仿宋" w:hAnsi="仿宋" w:eastAsia="仿宋" w:cs="仿宋"/>
                <w:sz w:val="24"/>
                <w:szCs w:val="24"/>
                <w:lang w:val="en-US" w:eastAsia="zh-CN"/>
              </w:rPr>
              <w:t>1</w:t>
            </w:r>
            <w:r>
              <w:rPr>
                <w:rFonts w:hint="eastAsia" w:ascii="仿宋" w:hAnsi="仿宋" w:eastAsia="仿宋" w:cs="仿宋"/>
                <w:sz w:val="24"/>
                <w:szCs w:val="24"/>
              </w:rPr>
              <w:t>分，共</w:t>
            </w:r>
            <w:r>
              <w:rPr>
                <w:rFonts w:hint="eastAsia" w:ascii="仿宋" w:hAnsi="仿宋" w:eastAsia="仿宋" w:cs="仿宋"/>
                <w:sz w:val="24"/>
                <w:szCs w:val="24"/>
                <w:lang w:val="en-US" w:eastAsia="zh-CN"/>
              </w:rPr>
              <w:t>4</w:t>
            </w:r>
            <w:r>
              <w:rPr>
                <w:rFonts w:hint="eastAsia" w:ascii="仿宋" w:hAnsi="仿宋" w:eastAsia="仿宋" w:cs="仿宋"/>
                <w:sz w:val="24"/>
                <w:szCs w:val="24"/>
              </w:rPr>
              <w:t>分，每缺1项或无法展示字段级原值对比该项不得分。</w:t>
            </w:r>
          </w:p>
          <w:p w14:paraId="6972A50B">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p w14:paraId="44A25F3E">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r>
              <w:rPr>
                <w:rFonts w:hint="eastAsia" w:ascii="仿宋" w:hAnsi="仿宋" w:eastAsia="仿宋" w:cs="仿宋"/>
                <w:b/>
                <w:bCs/>
                <w:sz w:val="24"/>
                <w:szCs w:val="24"/>
              </w:rPr>
              <w:t>3.报告智能生成、审核与无纸化签发</w:t>
            </w:r>
          </w:p>
          <w:p w14:paraId="77CE9624">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选择已完成检测的样本，演示：①系统自动填充检测结果至报告模板（无需手动录入）；②报告编辑录入；③完整展示初审→复审→签发多级审核流程；④审核意见标注与审核痕迹留存；⑤电子签名/电子签章生效（若未对接过CA签名，可以展示贴图的手写签名）。每项得1分，共5分，每缺1项或操作失败该项不得分。</w:t>
            </w:r>
          </w:p>
          <w:p w14:paraId="3D6751EB">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p w14:paraId="49AE20EC">
            <w:pPr>
              <w:keepNext w:val="0"/>
              <w:keepLines w:val="0"/>
              <w:suppressLineNumbers w:val="0"/>
              <w:spacing w:before="0" w:beforeAutospacing="0" w:after="0" w:afterAutospacing="0" w:line="360" w:lineRule="auto"/>
              <w:ind w:left="0" w:right="0"/>
              <w:rPr>
                <w:rFonts w:hint="eastAsia" w:ascii="仿宋" w:hAnsi="仿宋" w:eastAsia="仿宋" w:cs="仿宋"/>
                <w:b/>
                <w:bCs/>
                <w:sz w:val="24"/>
                <w:szCs w:val="24"/>
              </w:rPr>
            </w:pPr>
            <w:r>
              <w:rPr>
                <w:rFonts w:hint="eastAsia" w:ascii="仿宋" w:hAnsi="仿宋" w:eastAsia="仿宋" w:cs="仿宋"/>
                <w:b/>
                <w:bCs/>
                <w:sz w:val="24"/>
                <w:szCs w:val="24"/>
              </w:rPr>
              <w:t>4.产前诊断业务全流程贯通</w:t>
            </w:r>
          </w:p>
          <w:p w14:paraId="13C55CFD">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演示：①从HIS系统直接跳转至指定患者报告审核界面（提供跳转链接）；②同患者历史报告自动关联与不同检测项目结果交叉对比；③报告全文检索与多维度归档展示；④患者端H5报告查询（手机端模拟查看、下载）。每项得</w:t>
            </w:r>
            <w:r>
              <w:rPr>
                <w:rFonts w:hint="eastAsia" w:ascii="仿宋" w:hAnsi="仿宋" w:eastAsia="仿宋" w:cs="仿宋"/>
                <w:sz w:val="24"/>
                <w:szCs w:val="24"/>
                <w:lang w:val="en-US" w:eastAsia="zh-CN"/>
              </w:rPr>
              <w:t>1</w:t>
            </w:r>
            <w:r>
              <w:rPr>
                <w:rFonts w:hint="eastAsia" w:ascii="仿宋" w:hAnsi="仿宋" w:eastAsia="仿宋" w:cs="仿宋"/>
                <w:sz w:val="24"/>
                <w:szCs w:val="24"/>
              </w:rPr>
              <w:t>分，共</w:t>
            </w:r>
            <w:r>
              <w:rPr>
                <w:rFonts w:hint="eastAsia" w:ascii="仿宋" w:hAnsi="仿宋" w:eastAsia="仿宋" w:cs="仿宋"/>
                <w:sz w:val="24"/>
                <w:szCs w:val="24"/>
                <w:lang w:val="en-US" w:eastAsia="zh-CN"/>
              </w:rPr>
              <w:t>4</w:t>
            </w:r>
            <w:r>
              <w:rPr>
                <w:rFonts w:hint="eastAsia" w:ascii="仿宋" w:hAnsi="仿宋" w:eastAsia="仿宋" w:cs="仿宋"/>
                <w:sz w:val="24"/>
                <w:szCs w:val="24"/>
              </w:rPr>
              <w:t>分，每缺1项或跳转/查询失败该项不得分。</w:t>
            </w:r>
          </w:p>
          <w:p w14:paraId="15B52973">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p>
          <w:p w14:paraId="179C1347">
            <w:pPr>
              <w:keepNext w:val="0"/>
              <w:keepLines w:val="0"/>
              <w:suppressLineNumbers w:val="0"/>
              <w:spacing w:before="0" w:beforeAutospacing="0" w:after="0" w:afterAutospacing="0" w:line="360" w:lineRule="auto"/>
              <w:ind w:left="0" w:right="0"/>
              <w:rPr>
                <w:rFonts w:hint="eastAsia" w:ascii="仿宋" w:hAnsi="仿宋" w:eastAsia="仿宋" w:cs="仿宋"/>
                <w:sz w:val="24"/>
                <w:szCs w:val="24"/>
              </w:rPr>
            </w:pPr>
            <w:r>
              <w:rPr>
                <w:rFonts w:hint="eastAsia" w:ascii="仿宋" w:hAnsi="仿宋" w:eastAsia="仿宋" w:cs="仿宋"/>
                <w:b/>
                <w:bCs/>
                <w:sz w:val="24"/>
                <w:szCs w:val="24"/>
                <w:lang w:val="en-US" w:eastAsia="zh-CN"/>
              </w:rPr>
              <w:t>注：</w:t>
            </w:r>
            <w:r>
              <w:rPr>
                <w:rFonts w:hint="eastAsia" w:ascii="仿宋" w:hAnsi="仿宋" w:eastAsia="仿宋" w:cs="仿宋"/>
                <w:b/>
                <w:bCs/>
                <w:sz w:val="24"/>
                <w:szCs w:val="24"/>
              </w:rPr>
              <w:t>未提供产品演示及说明的不得分。</w:t>
            </w:r>
          </w:p>
        </w:tc>
        <w:tc>
          <w:tcPr>
            <w:tcW w:w="1322" w:type="dxa"/>
            <w:noWrap w:val="0"/>
            <w:vAlign w:val="center"/>
          </w:tcPr>
          <w:p w14:paraId="10723CF3">
            <w:pPr>
              <w:keepNext w:val="0"/>
              <w:keepLines w:val="0"/>
              <w:suppressLineNumbers w:val="0"/>
              <w:spacing w:before="0" w:beforeAutospacing="0" w:after="0" w:afterAutospacing="0" w:line="360" w:lineRule="auto"/>
              <w:ind w:left="0" w:right="0"/>
              <w:jc w:val="center"/>
              <w:rPr>
                <w:rFonts w:hint="eastAsia" w:ascii="仿宋" w:hAnsi="仿宋" w:eastAsia="仿宋" w:cs="仿宋"/>
                <w:bCs/>
                <w:sz w:val="24"/>
                <w:szCs w:val="24"/>
              </w:rPr>
            </w:pPr>
            <w:r>
              <w:rPr>
                <w:rFonts w:hint="eastAsia" w:ascii="仿宋" w:hAnsi="仿宋" w:eastAsia="仿宋" w:cs="仿宋"/>
                <w:bCs/>
                <w:sz w:val="24"/>
                <w:szCs w:val="24"/>
                <w:lang w:val="en-US" w:eastAsia="zh-CN"/>
              </w:rPr>
              <w:t>主观分</w:t>
            </w:r>
          </w:p>
        </w:tc>
      </w:tr>
    </w:tbl>
    <w:p w14:paraId="4B27A64D">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14:paraId="3A3551FB">
      <w:pPr>
        <w:keepNext w:val="0"/>
        <w:keepLines w:val="0"/>
        <w:widowControl w:val="0"/>
        <w:suppressLineNumbers w:val="0"/>
        <w:adjustRightInd w:val="0"/>
        <w:snapToGrid w:val="0"/>
        <w:spacing w:before="0" w:beforeAutospacing="0" w:after="0" w:afterAutospacing="0" w:line="580" w:lineRule="exact"/>
        <w:ind w:left="0" w:right="0"/>
        <w:jc w:val="both"/>
        <w:outlineLvl w:val="0"/>
        <w:rPr>
          <w:rFonts w:hint="eastAsia" w:ascii="黑体" w:hAnsi="宋体" w:eastAsia="黑体" w:cs="黑体"/>
          <w:kern w:val="2"/>
          <w:sz w:val="28"/>
          <w:szCs w:val="28"/>
        </w:rPr>
      </w:pPr>
      <w:bookmarkStart w:id="7" w:name="_GoBack"/>
      <w:bookmarkEnd w:id="7"/>
      <w:r>
        <w:rPr>
          <w:rFonts w:hint="eastAsia" w:ascii="黑体" w:hAnsi="宋体" w:eastAsia="黑体" w:cs="黑体"/>
          <w:kern w:val="2"/>
          <w:sz w:val="28"/>
          <w:szCs w:val="28"/>
          <w:lang w:val="en-US" w:eastAsia="zh-CN" w:bidi="ar"/>
        </w:rPr>
        <w:t>附件3：资格性响应文件装订顺序</w:t>
      </w:r>
    </w:p>
    <w:p w14:paraId="5E962DBB">
      <w:pPr>
        <w:keepNext w:val="0"/>
        <w:keepLines w:val="0"/>
        <w:widowControl w:val="0"/>
        <w:suppressLineNumbers w:val="0"/>
        <w:autoSpaceDE w:val="0"/>
        <w:autoSpaceDN/>
        <w:spacing w:before="0" w:beforeAutospacing="0" w:after="0" w:afterAutospacing="0"/>
        <w:ind w:left="0" w:right="0"/>
        <w:jc w:val="center"/>
        <w:rPr>
          <w:rFonts w:hint="eastAsia" w:ascii="微软雅黑" w:hAnsi="宋体" w:eastAsia="微软雅黑" w:cs="宋体"/>
          <w:bCs/>
          <w:kern w:val="0"/>
          <w:sz w:val="40"/>
          <w:szCs w:val="40"/>
          <w:shd w:val="clear" w:fill="FFFFFF"/>
        </w:rPr>
      </w:pPr>
      <w:r>
        <w:rPr>
          <w:rFonts w:hint="eastAsia" w:ascii="微软雅黑" w:hAnsi="微软雅黑" w:eastAsia="微软雅黑" w:cs="微软雅黑"/>
          <w:bCs/>
          <w:kern w:val="0"/>
          <w:sz w:val="40"/>
          <w:szCs w:val="40"/>
          <w:shd w:val="clear" w:fill="FFFFFF"/>
          <w:lang w:val="en-US" w:eastAsia="zh-CN" w:bidi="ar"/>
        </w:rPr>
        <w:t>资格性响应文件装订顺序</w:t>
      </w:r>
    </w:p>
    <w:p w14:paraId="0B64C875">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14:paraId="06A54821">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14:paraId="3C662C1E">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3.在中国境内注册并具有法人资格的合法企业</w:t>
      </w:r>
      <w:r>
        <w:rPr>
          <w:rFonts w:hint="eastAsia" w:ascii="宋体" w:hAnsi="宋体" w:eastAsia="宋体" w:cs="宋体"/>
          <w:b/>
          <w:bCs/>
          <w:spacing w:val="8"/>
          <w:kern w:val="0"/>
          <w:sz w:val="28"/>
          <w:szCs w:val="28"/>
          <w:shd w:val="clear" w:fill="FFFFFF"/>
          <w:lang w:val="en-US" w:eastAsia="zh-CN" w:bidi="ar"/>
        </w:rPr>
        <w:t>（提供承诺函，并加盖供应商公章）</w:t>
      </w:r>
    </w:p>
    <w:p w14:paraId="4349EAE6">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4.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eastAsia" w:ascii="宋体" w:hAnsi="宋体" w:eastAsia="宋体" w:cs="宋体"/>
          <w:b/>
          <w:bCs/>
          <w:spacing w:val="8"/>
          <w:kern w:val="0"/>
          <w:sz w:val="28"/>
          <w:szCs w:val="28"/>
          <w:shd w:val="clear" w:fill="FFFFFF"/>
          <w:lang w:val="en-US" w:eastAsia="zh-CN" w:bidi="ar"/>
        </w:rPr>
        <w:t>（提供相关证明材料复印件，并加盖供应商公章）</w:t>
      </w:r>
    </w:p>
    <w:p w14:paraId="0E02BE02">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b/>
          <w:bCs/>
          <w:color w:val="000000"/>
          <w:kern w:val="0"/>
          <w:sz w:val="28"/>
          <w:szCs w:val="28"/>
        </w:rPr>
      </w:pPr>
      <w:r>
        <w:rPr>
          <w:rFonts w:hint="eastAsia" w:ascii="宋体" w:hAnsi="宋体" w:eastAsia="宋体" w:cs="宋体"/>
          <w:spacing w:val="8"/>
          <w:kern w:val="0"/>
          <w:sz w:val="28"/>
          <w:szCs w:val="28"/>
          <w:shd w:val="clear" w:fill="FFFFFF"/>
          <w:lang w:val="en-US" w:eastAsia="zh-CN" w:bidi="ar"/>
        </w:rPr>
        <w:t>5.具有良好的商业信誉和健全的财务会计制度，提供承诺函；具有履行合同所必须的设备和专业技术能力，提供承诺函；具有依法缴纳税收和社会保障资金的良好记录，提供承诺函；参加采购活动前三年内，在经营活动中没有重大违法记录，提供承诺函；法律、行政法规规定的其他条件，提供承诺函；供应商负责人为同一人或者存在控股、管理关系的不同单位，均视为同一参会供应商，不得重复参加采购。</w:t>
      </w:r>
      <w:r>
        <w:rPr>
          <w:rFonts w:hint="eastAsia" w:ascii="宋体" w:hAnsi="宋体" w:eastAsia="宋体" w:cs="宋体"/>
          <w:b/>
          <w:bCs/>
          <w:spacing w:val="8"/>
          <w:kern w:val="0"/>
          <w:sz w:val="28"/>
          <w:szCs w:val="28"/>
          <w:shd w:val="clear" w:fill="FFFFFF"/>
          <w:lang w:val="en-US" w:eastAsia="zh-CN" w:bidi="ar"/>
        </w:rPr>
        <w:t>（提供承诺函，并加盖供应商公章）</w:t>
      </w:r>
    </w:p>
    <w:p w14:paraId="3A8B7C64">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6.根据会议公告附件模板提供反商业贿赂承诺书，无围标、串标行为承诺书，供应商遵守招标采购纪律相关承诺书。</w:t>
      </w:r>
      <w:r>
        <w:rPr>
          <w:rFonts w:hint="eastAsia" w:ascii="宋体" w:hAnsi="宋体" w:eastAsia="宋体" w:cs="宋体"/>
          <w:b/>
          <w:bCs/>
          <w:spacing w:val="8"/>
          <w:kern w:val="0"/>
          <w:sz w:val="28"/>
          <w:szCs w:val="28"/>
          <w:shd w:val="clear" w:fill="FFFFFF"/>
          <w:lang w:val="en-US" w:eastAsia="zh-CN" w:bidi="ar"/>
        </w:rPr>
        <w:t>（提供承诺函，并加盖供应商公章）</w:t>
      </w:r>
    </w:p>
    <w:p w14:paraId="59DC1501">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7.授权参加本次采购活动的供应商代表证明(供应商代表为“授权代表”时，提供授权委托书及身份证复印件；供应商代表为“法定代表人（单位负责人）”时，提供法定代表人（单位负责人）身份证复印件)。</w:t>
      </w:r>
      <w:r>
        <w:rPr>
          <w:rFonts w:hint="eastAsia" w:ascii="宋体" w:hAnsi="宋体" w:eastAsia="宋体" w:cs="宋体"/>
          <w:b/>
          <w:bCs/>
          <w:spacing w:val="8"/>
          <w:kern w:val="0"/>
          <w:sz w:val="28"/>
          <w:szCs w:val="28"/>
          <w:shd w:val="clear" w:fill="FFFFFF"/>
          <w:lang w:val="en-US" w:eastAsia="zh-CN" w:bidi="ar"/>
        </w:rPr>
        <w:t>（提供相关证明材料，并加盖供应商公章）</w:t>
      </w:r>
    </w:p>
    <w:p w14:paraId="607E2622">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b/>
          <w:bCs/>
          <w:spacing w:val="8"/>
          <w:kern w:val="0"/>
          <w:sz w:val="28"/>
          <w:szCs w:val="28"/>
          <w:shd w:val="clear" w:fill="FFFFFF"/>
          <w:lang w:val="en-US" w:eastAsia="zh-CN" w:bidi="ar"/>
        </w:rPr>
      </w:pPr>
      <w:r>
        <w:rPr>
          <w:rFonts w:hint="eastAsia" w:ascii="宋体" w:hAnsi="宋体" w:eastAsia="宋体" w:cs="宋体"/>
          <w:spacing w:val="8"/>
          <w:kern w:val="0"/>
          <w:sz w:val="28"/>
          <w:szCs w:val="28"/>
          <w:shd w:val="clear" w:fill="FFFFFF"/>
          <w:lang w:val="en-US" w:eastAsia="zh-CN" w:bidi="ar"/>
        </w:rPr>
        <w:t>8.通过“中国政府采购网”网站（www.ccgp.gov.cn）查询投标人在递交响应文件截止时间前一个月内的政府采购严重违法失信行为信息记录结果网页截图，“信用中国”网站（www.creditchina.gov.cn）查询信用信息，信用中国需下载完整版信用信息报告（开标前一个月内）。拒绝违法失信行为记录名单中的供应商报名参加本项目的采购活动。</w:t>
      </w:r>
      <w:r>
        <w:rPr>
          <w:rFonts w:hint="eastAsia" w:ascii="宋体" w:hAnsi="宋体" w:eastAsia="宋体" w:cs="宋体"/>
          <w:b/>
          <w:bCs/>
          <w:spacing w:val="8"/>
          <w:kern w:val="0"/>
          <w:sz w:val="28"/>
          <w:szCs w:val="28"/>
          <w:shd w:val="clear" w:fill="FFFFFF"/>
          <w:lang w:val="en-US" w:eastAsia="zh-CN" w:bidi="ar"/>
        </w:rPr>
        <w:t>（提供证明材料，并加盖供应商公章）</w:t>
      </w:r>
    </w:p>
    <w:p w14:paraId="055C0AB7">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560" w:firstLineChars="200"/>
        <w:jc w:val="both"/>
        <w:rPr>
          <w:rFonts w:hint="eastAsia" w:ascii="黑体" w:hAnsi="宋体" w:eastAsia="黑体" w:cs="黑体"/>
          <w:b w:val="0"/>
          <w:bCs w:val="0"/>
          <w:kern w:val="2"/>
          <w:sz w:val="28"/>
          <w:szCs w:val="28"/>
          <w:lang w:val="en-US" w:eastAsia="zh-CN" w:bidi="ar"/>
        </w:rPr>
      </w:pPr>
      <w:r>
        <w:rPr>
          <w:rFonts w:hint="eastAsia" w:ascii="黑体" w:hAnsi="宋体" w:eastAsia="黑体" w:cs="黑体"/>
          <w:b w:val="0"/>
          <w:bCs w:val="0"/>
          <w:kern w:val="2"/>
          <w:sz w:val="28"/>
          <w:szCs w:val="28"/>
          <w:lang w:val="en-US" w:eastAsia="zh-CN" w:bidi="ar"/>
        </w:rPr>
        <w:br w:type="page"/>
      </w:r>
    </w:p>
    <w:p w14:paraId="7DEA71AA">
      <w:pPr>
        <w:keepNext w:val="0"/>
        <w:keepLines w:val="0"/>
        <w:widowControl/>
        <w:suppressLineNumbers w:val="0"/>
        <w:autoSpaceDE w:val="0"/>
        <w:autoSpaceDN/>
        <w:adjustRightInd w:val="0"/>
        <w:snapToGrid w:val="0"/>
        <w:spacing w:before="0" w:beforeAutospacing="0" w:after="0" w:afterAutospacing="0" w:line="400" w:lineRule="exact"/>
        <w:ind w:left="0" w:leftChars="0" w:right="0" w:firstLine="0" w:firstLineChars="0"/>
        <w:jc w:val="both"/>
        <w:outlineLvl w:val="0"/>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2"/>
          <w:sz w:val="28"/>
          <w:szCs w:val="28"/>
          <w:lang w:val="en-US" w:eastAsia="zh-CN" w:bidi="ar"/>
        </w:rPr>
        <w:t>附件4：其他响应文件装订顺序</w:t>
      </w:r>
    </w:p>
    <w:p w14:paraId="5EBF802D">
      <w:pPr>
        <w:keepNext w:val="0"/>
        <w:keepLines w:val="0"/>
        <w:widowControl/>
        <w:suppressLineNumbers w:val="0"/>
        <w:adjustRightInd w:val="0"/>
        <w:snapToGrid w:val="0"/>
        <w:spacing w:before="0" w:beforeAutospacing="0" w:after="0" w:afterAutospacing="0" w:line="580" w:lineRule="exact"/>
        <w:ind w:left="0" w:right="0"/>
        <w:jc w:val="center"/>
        <w:rPr>
          <w:rFonts w:hint="eastAsia" w:ascii="微软雅黑" w:hAnsi="宋体" w:eastAsia="微软雅黑" w:cs="宋体"/>
          <w:bCs/>
          <w:kern w:val="0"/>
          <w:sz w:val="40"/>
          <w:szCs w:val="40"/>
          <w:shd w:val="clear" w:fill="FFFFFF"/>
        </w:rPr>
      </w:pPr>
      <w:r>
        <w:rPr>
          <w:rFonts w:hint="eastAsia" w:ascii="微软雅黑" w:hAnsi="微软雅黑" w:eastAsia="微软雅黑" w:cs="微软雅黑"/>
          <w:bCs/>
          <w:kern w:val="0"/>
          <w:sz w:val="40"/>
          <w:szCs w:val="40"/>
          <w:shd w:val="clear" w:fill="FFFFFF"/>
          <w:lang w:val="en-US" w:eastAsia="zh-CN" w:bidi="ar"/>
        </w:rPr>
        <w:t>其他响应文件装订顺序</w:t>
      </w:r>
    </w:p>
    <w:p w14:paraId="7957AC03">
      <w:pPr>
        <w:pStyle w:val="4"/>
        <w:widowControl/>
        <w:rPr>
          <w:rFonts w:hint="default" w:ascii="Times New Roman" w:hAnsi="Calibri" w:eastAsia="宋体" w:cs="Times New Roman"/>
          <w:kern w:val="2"/>
          <w:sz w:val="21"/>
          <w:szCs w:val="21"/>
        </w:rPr>
      </w:pPr>
      <w:r>
        <w:rPr>
          <w:rFonts w:hint="default" w:ascii="Times New Roman" w:hAnsi="Calibri" w:eastAsia="宋体" w:cs="Times New Roman"/>
          <w:kern w:val="2"/>
          <w:sz w:val="21"/>
          <w:szCs w:val="21"/>
        </w:rPr>
        <w:t xml:space="preserve"> </w:t>
      </w:r>
    </w:p>
    <w:p w14:paraId="19C7A66F">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1.封面（注明包号、项目名称、公司名称、联系人、联系电话、加盖公司印章）。</w:t>
      </w:r>
    </w:p>
    <w:p w14:paraId="20725306">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2.目录。</w:t>
      </w:r>
    </w:p>
    <w:p w14:paraId="51D42012">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3.报价表（格式见附件5-1）。</w:t>
      </w:r>
    </w:p>
    <w:p w14:paraId="7FC022F7">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4.技术、商务要求偏离表（格式见附件5-2）。</w:t>
      </w:r>
    </w:p>
    <w:p w14:paraId="4198715F">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5.售后服务承诺。</w:t>
      </w:r>
    </w:p>
    <w:p w14:paraId="0B4574E6">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6.行业相关规范或标准（如有）。</w:t>
      </w:r>
    </w:p>
    <w:p w14:paraId="0862E219">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7.供应商认为需要提供的其它资料。</w:t>
      </w:r>
    </w:p>
    <w:p w14:paraId="75FC660F">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仿宋" w:hAnsi="仿宋" w:eastAsia="仿宋" w:cs="仿宋"/>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8.封底。</w:t>
      </w:r>
    </w:p>
    <w:p w14:paraId="4A2724BF">
      <w:pPr>
        <w:pStyle w:val="13"/>
        <w:widowControl/>
        <w:spacing w:before="0" w:beforeAutospacing="1"/>
        <w:ind w:leftChars="20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14:paraId="00F40D09">
      <w:pPr>
        <w:keepNext w:val="0"/>
        <w:keepLines w:val="0"/>
        <w:widowControl/>
        <w:suppressLineNumbers w:val="0"/>
        <w:autoSpaceDE w:val="0"/>
        <w:autoSpaceDN/>
        <w:adjustRightInd w:val="0"/>
        <w:snapToGrid w:val="0"/>
        <w:spacing w:before="0" w:beforeAutospacing="0" w:after="0" w:afterAutospacing="0" w:line="400" w:lineRule="exact"/>
        <w:ind w:left="0" w:right="0" w:firstLine="594" w:firstLineChars="200"/>
        <w:jc w:val="both"/>
        <w:rPr>
          <w:rFonts w:hint="eastAsia" w:ascii="宋体" w:hAnsi="宋体" w:eastAsia="宋体" w:cs="宋体"/>
          <w:b/>
          <w:bCs/>
          <w:spacing w:val="8"/>
          <w:kern w:val="0"/>
          <w:sz w:val="28"/>
          <w:szCs w:val="28"/>
          <w:shd w:val="clear" w:fill="FFFFFF"/>
        </w:rPr>
      </w:pPr>
      <w:r>
        <w:rPr>
          <w:rFonts w:hint="eastAsia" w:ascii="宋体" w:hAnsi="宋体" w:eastAsia="宋体" w:cs="宋体"/>
          <w:b/>
          <w:bCs/>
          <w:spacing w:val="8"/>
          <w:kern w:val="0"/>
          <w:sz w:val="28"/>
          <w:szCs w:val="28"/>
          <w:shd w:val="clear" w:fill="FFFFFF"/>
          <w:lang w:val="en-US" w:eastAsia="zh-CN" w:bidi="ar"/>
        </w:rPr>
        <w:t>注：请务必按以上顺序装订资料，如有非中文资料，请同时提供中文翻译件。</w:t>
      </w:r>
    </w:p>
    <w:p w14:paraId="68EB1A84">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shd w:val="clear" w:fill="FFFFFF"/>
        </w:rPr>
      </w:pPr>
      <w:r>
        <w:rPr>
          <w:rFonts w:hint="eastAsia" w:ascii="宋体" w:hAnsi="宋体" w:eastAsia="宋体" w:cs="宋体"/>
          <w:spacing w:val="8"/>
          <w:kern w:val="0"/>
          <w:sz w:val="28"/>
          <w:szCs w:val="28"/>
          <w:shd w:val="clear" w:fill="FFFFFF"/>
          <w:lang w:val="en-US" w:eastAsia="zh-CN" w:bidi="ar"/>
        </w:rPr>
        <w:t xml:space="preserve"> </w:t>
      </w:r>
    </w:p>
    <w:p w14:paraId="16CD4D00">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CBAB44A">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28A90B95">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3009543F">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123F9C61">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6B4CA4D8">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65D1A6C0">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169A7924">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9B8566E">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0F9456D">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5F0C5280">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43516E65">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6C46391B">
      <w:pPr>
        <w:pStyle w:val="4"/>
        <w:keepNext w:val="0"/>
        <w:keepLines w:val="0"/>
        <w:widowControl w:val="0"/>
        <w:suppressLineNumbers w:val="0"/>
        <w:autoSpaceDE w:val="0"/>
        <w:autoSpaceDN/>
        <w:spacing w:line="400" w:lineRule="exact"/>
        <w:ind w:left="0" w:leftChars="0" w:firstLine="0" w:firstLineChars="0"/>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41ECB73D">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rPr>
        <w:t xml:space="preserve"> </w:t>
      </w:r>
    </w:p>
    <w:p w14:paraId="04D015E3">
      <w:pPr>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14:paraId="1ACB9F08">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附件5：主要表格格式</w:t>
      </w:r>
    </w:p>
    <w:p w14:paraId="4BA24C83">
      <w:pPr>
        <w:keepNext w:val="0"/>
        <w:keepLines w:val="0"/>
        <w:widowControl/>
        <w:suppressLineNumbers w:val="0"/>
        <w:shd w:val="clear" w:fill="FFFFFF"/>
        <w:wordWrap w:val="0"/>
        <w:spacing w:before="0" w:beforeAutospacing="0" w:after="0" w:afterAutospacing="0" w:line="400" w:lineRule="atLeast"/>
        <w:ind w:left="0" w:right="0"/>
        <w:jc w:val="left"/>
        <w:outlineLvl w:val="1"/>
        <w:rPr>
          <w:rFonts w:hint="default" w:ascii="宋体" w:hAnsi="宋体" w:eastAsia="宋体" w:cs="宋体"/>
          <w:kern w:val="0"/>
          <w:sz w:val="28"/>
          <w:szCs w:val="28"/>
          <w:u w:val="single"/>
          <w:shd w:val="clear" w:fill="FFFFFF"/>
          <w:lang w:val="en-US"/>
        </w:rPr>
      </w:pPr>
      <w:r>
        <w:rPr>
          <w:rFonts w:hint="eastAsia" w:ascii="宋体" w:hAnsi="宋体" w:eastAsia="宋体" w:cs="宋体"/>
          <w:b/>
          <w:bCs/>
          <w:kern w:val="0"/>
          <w:sz w:val="28"/>
          <w:szCs w:val="28"/>
          <w:shd w:val="clear" w:fill="FFFFFF"/>
          <w:lang w:val="en-US" w:eastAsia="zh-CN" w:bidi="ar"/>
        </w:rPr>
        <w:t>附件5-1：报价表</w:t>
      </w:r>
    </w:p>
    <w:p w14:paraId="1F74D2E4">
      <w:pPr>
        <w:keepNext w:val="0"/>
        <w:keepLines w:val="0"/>
        <w:widowControl/>
        <w:suppressLineNumbers w:val="0"/>
        <w:autoSpaceDE w:val="0"/>
        <w:autoSpaceDN/>
        <w:spacing w:before="0" w:beforeAutospacing="0" w:after="0" w:afterAutospacing="0" w:line="360" w:lineRule="auto"/>
        <w:ind w:left="0" w:right="0"/>
        <w:jc w:val="center"/>
      </w:pPr>
      <w:r>
        <w:rPr>
          <w:rFonts w:hint="eastAsia" w:ascii="宋体" w:hAnsi="宋体" w:eastAsia="宋体" w:cs="宋体"/>
          <w:kern w:val="0"/>
          <w:sz w:val="28"/>
          <w:szCs w:val="28"/>
          <w:u w:val="single"/>
          <w:lang w:val="en-US" w:eastAsia="zh-CN" w:bidi="ar"/>
        </w:rPr>
        <w:t>XXX</w:t>
      </w:r>
      <w:r>
        <w:rPr>
          <w:rFonts w:hint="eastAsia" w:ascii="宋体" w:hAnsi="宋体" w:eastAsia="宋体" w:cs="宋体"/>
          <w:kern w:val="0"/>
          <w:sz w:val="28"/>
          <w:szCs w:val="28"/>
          <w:lang w:val="en-US" w:eastAsia="zh-CN" w:bidi="ar"/>
        </w:rPr>
        <w:t>采购项目报价表</w:t>
      </w:r>
    </w:p>
    <w:p w14:paraId="4DCB6497">
      <w:pPr>
        <w:rPr>
          <w:rFonts w:hint="default" w:eastAsiaTheme="minorEastAsia"/>
          <w:sz w:val="24"/>
          <w:szCs w:val="24"/>
          <w:lang w:val="en-US" w:eastAsia="zh-CN"/>
        </w:rPr>
      </w:pPr>
      <w:bookmarkStart w:id="4" w:name="OLE_LINK2"/>
      <w:r>
        <w:rPr>
          <w:rFonts w:hint="eastAsia"/>
          <w:sz w:val="24"/>
          <w:szCs w:val="24"/>
          <w:lang w:val="en-US" w:eastAsia="zh-CN"/>
        </w:rPr>
        <w:t>项目名称：</w:t>
      </w:r>
      <w:r>
        <w:rPr>
          <w:rFonts w:hint="eastAsia"/>
          <w:sz w:val="24"/>
          <w:szCs w:val="24"/>
          <w:lang w:val="en-US" w:eastAsia="zh-CN"/>
        </w:rPr>
        <w:br w:type="textWrapping"/>
      </w:r>
      <w:r>
        <w:rPr>
          <w:rFonts w:hint="eastAsia"/>
          <w:sz w:val="24"/>
          <w:szCs w:val="24"/>
          <w:lang w:val="en-US" w:eastAsia="zh-CN"/>
        </w:rPr>
        <w:t>项目编号：</w:t>
      </w:r>
    </w:p>
    <w:bookmarkEnd w:id="4"/>
    <w:tbl>
      <w:tblPr>
        <w:tblStyle w:val="9"/>
        <w:tblW w:w="514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15"/>
        <w:gridCol w:w="2216"/>
        <w:gridCol w:w="960"/>
        <w:gridCol w:w="977"/>
        <w:gridCol w:w="1978"/>
        <w:gridCol w:w="1837"/>
      </w:tblGrid>
      <w:tr w14:paraId="7EC0D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71" w:hRule="atLeast"/>
          <w:jc w:val="center"/>
        </w:trPr>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935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4"/>
                <w:szCs w:val="24"/>
              </w:rPr>
            </w:pPr>
            <w:r>
              <w:rPr>
                <w:rFonts w:hint="eastAsia" w:ascii="宋体" w:hAnsi="宋体" w:eastAsia="宋体" w:cs="宋体"/>
                <w:b/>
                <w:bCs/>
                <w:color w:val="000000"/>
                <w:kern w:val="0"/>
                <w:sz w:val="24"/>
                <w:szCs w:val="24"/>
                <w:lang w:val="en-US" w:eastAsia="zh-CN" w:bidi="ar"/>
              </w:rPr>
              <w:t>序号</w:t>
            </w:r>
          </w:p>
        </w:tc>
        <w:tc>
          <w:tcPr>
            <w:tcW w:w="1291"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E39C5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4"/>
                <w:szCs w:val="24"/>
                <w:lang w:val="en-US" w:eastAsia="zh-CN"/>
              </w:rPr>
            </w:pPr>
            <w:r>
              <w:rPr>
                <w:rFonts w:hint="eastAsia" w:ascii="宋体" w:hAnsi="宋体" w:eastAsia="宋体" w:cs="宋体"/>
                <w:b/>
                <w:bCs/>
                <w:kern w:val="2"/>
                <w:sz w:val="24"/>
                <w:szCs w:val="24"/>
                <w:lang w:val="en-US" w:eastAsia="zh-CN"/>
              </w:rPr>
              <w:t>服务内容</w:t>
            </w:r>
          </w:p>
        </w:tc>
        <w:tc>
          <w:tcPr>
            <w:tcW w:w="559"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8416F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2"/>
                <w:sz w:val="24"/>
                <w:szCs w:val="24"/>
                <w:lang w:val="en-US" w:eastAsia="zh-CN"/>
              </w:rPr>
            </w:pPr>
            <w:r>
              <w:rPr>
                <w:rFonts w:hint="eastAsia" w:ascii="宋体" w:hAnsi="宋体" w:eastAsia="宋体" w:cs="宋体"/>
                <w:b/>
                <w:bCs/>
                <w:color w:val="000000"/>
                <w:kern w:val="0"/>
                <w:sz w:val="24"/>
                <w:szCs w:val="24"/>
                <w:lang w:val="en-US" w:eastAsia="zh-CN"/>
              </w:rPr>
              <w:t>数量</w:t>
            </w:r>
          </w:p>
        </w:tc>
        <w:tc>
          <w:tcPr>
            <w:tcW w:w="569"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54D6BC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4"/>
                <w:szCs w:val="24"/>
                <w:lang w:val="en-US" w:eastAsia="zh-CN"/>
              </w:rPr>
            </w:pPr>
            <w:r>
              <w:rPr>
                <w:rFonts w:hint="eastAsia" w:ascii="宋体" w:hAnsi="宋体" w:eastAsia="宋体" w:cs="宋体"/>
                <w:b/>
                <w:bCs/>
                <w:kern w:val="2"/>
                <w:sz w:val="24"/>
                <w:szCs w:val="24"/>
                <w:lang w:val="en-US" w:eastAsia="zh-CN"/>
              </w:rPr>
              <w:t>单位</w:t>
            </w:r>
          </w:p>
        </w:tc>
        <w:tc>
          <w:tcPr>
            <w:tcW w:w="1152"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5425A4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4"/>
                <w:szCs w:val="24"/>
                <w:lang w:val="en-US" w:eastAsia="zh-CN"/>
              </w:rPr>
            </w:pPr>
            <w:r>
              <w:rPr>
                <w:rFonts w:hint="eastAsia" w:ascii="宋体" w:hAnsi="宋体" w:eastAsia="宋体" w:cs="宋体"/>
                <w:b/>
                <w:bCs/>
                <w:kern w:val="2"/>
                <w:sz w:val="24"/>
                <w:szCs w:val="24"/>
                <w:lang w:val="en-US" w:eastAsia="zh-CN"/>
              </w:rPr>
              <w:t>最高限价（万元）</w:t>
            </w:r>
          </w:p>
        </w:tc>
        <w:tc>
          <w:tcPr>
            <w:tcW w:w="106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6A1487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报价（万元）</w:t>
            </w:r>
          </w:p>
        </w:tc>
      </w:tr>
      <w:tr w14:paraId="2054A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7" w:hRule="atLeast"/>
          <w:jc w:val="center"/>
        </w:trPr>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CAB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r>
              <w:rPr>
                <w:rFonts w:hint="eastAsia" w:ascii="宋体" w:hAnsi="宋体" w:eastAsia="宋体" w:cs="宋体"/>
                <w:i w:val="0"/>
                <w:iCs w:val="0"/>
                <w:color w:val="000000"/>
                <w:kern w:val="0"/>
                <w:sz w:val="21"/>
                <w:szCs w:val="21"/>
                <w:lang w:val="en-US" w:eastAsia="zh-CN" w:bidi="ar"/>
              </w:rPr>
              <w:t>1</w:t>
            </w:r>
          </w:p>
        </w:tc>
        <w:tc>
          <w:tcPr>
            <w:tcW w:w="1291"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B69D349">
            <w:pPr>
              <w:keepNext w:val="0"/>
              <w:keepLines w:val="0"/>
              <w:widowControl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kern w:val="0"/>
                <w:sz w:val="21"/>
                <w:szCs w:val="21"/>
              </w:rPr>
            </w:pPr>
            <w:bookmarkStart w:id="5" w:name="OLE_LINK5"/>
            <w:r>
              <w:rPr>
                <w:rFonts w:hint="eastAsia" w:ascii="宋体" w:hAnsi="宋体" w:eastAsia="宋体" w:cs="宋体"/>
                <w:b w:val="0"/>
                <w:bCs w:val="0"/>
                <w:color w:val="000000"/>
                <w:kern w:val="0"/>
                <w:sz w:val="24"/>
                <w:szCs w:val="24"/>
                <w:lang w:val="en-US" w:eastAsia="zh-CN"/>
              </w:rPr>
              <w:t>医学遗传实验室信息系统</w:t>
            </w:r>
            <w:bookmarkEnd w:id="5"/>
          </w:p>
        </w:tc>
        <w:tc>
          <w:tcPr>
            <w:tcW w:w="559"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930DD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1</w:t>
            </w:r>
          </w:p>
        </w:tc>
        <w:tc>
          <w:tcPr>
            <w:tcW w:w="569"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1529FC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21"/>
                <w:szCs w:val="21"/>
                <w:lang w:val="en-US" w:eastAsia="zh-CN"/>
              </w:rPr>
            </w:pPr>
            <w:r>
              <w:rPr>
                <w:rFonts w:hint="eastAsia" w:ascii="宋体" w:hAnsi="宋体" w:eastAsia="宋体" w:cs="宋体"/>
                <w:b w:val="0"/>
                <w:bCs w:val="0"/>
                <w:kern w:val="2"/>
                <w:sz w:val="21"/>
                <w:szCs w:val="21"/>
                <w:lang w:val="en-US" w:eastAsia="zh-CN"/>
              </w:rPr>
              <w:t>套</w:t>
            </w:r>
          </w:p>
        </w:tc>
        <w:tc>
          <w:tcPr>
            <w:tcW w:w="1152"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4208D7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49</w:t>
            </w:r>
          </w:p>
        </w:tc>
        <w:tc>
          <w:tcPr>
            <w:tcW w:w="1067"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14:paraId="257ABE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rPr>
            </w:pPr>
          </w:p>
        </w:tc>
      </w:tr>
      <w:tr w14:paraId="58A87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2" w:hRule="atLeast"/>
          <w:jc w:val="center"/>
        </w:trPr>
        <w:tc>
          <w:tcPr>
            <w:tcW w:w="5000" w:type="pct"/>
            <w:gridSpan w:val="6"/>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26D543F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报价合计：             （大写：              ）</w:t>
            </w:r>
          </w:p>
        </w:tc>
      </w:tr>
    </w:tbl>
    <w:p w14:paraId="79C8961F">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 xml:space="preserve"> </w:t>
      </w:r>
    </w:p>
    <w:p w14:paraId="294B75C5">
      <w:pPr>
        <w:pStyle w:val="8"/>
        <w:widowControl/>
        <w:ind w:left="0" w:leftChars="0" w:right="0" w:firstLine="0" w:firstLineChars="0"/>
        <w:rPr>
          <w:rFonts w:hint="eastAsia" w:ascii="宋体" w:hAnsi="宋体" w:eastAsia="宋体" w:cs="宋体"/>
          <w:color w:val="333333"/>
          <w:spacing w:val="0"/>
          <w:kern w:val="2"/>
          <w:sz w:val="24"/>
          <w:szCs w:val="24"/>
        </w:rPr>
      </w:pPr>
    </w:p>
    <w:p w14:paraId="1A4B2A0C">
      <w:pPr>
        <w:pStyle w:val="8"/>
        <w:widowControl/>
        <w:ind w:left="0" w:leftChars="0" w:right="0" w:firstLine="0" w:firstLineChars="0"/>
        <w:rPr>
          <w:rFonts w:hint="eastAsia" w:ascii="宋体" w:hAnsi="宋体" w:eastAsia="宋体" w:cs="宋体"/>
          <w:b/>
          <w:bCs/>
          <w:color w:val="333333"/>
          <w:spacing w:val="0"/>
          <w:kern w:val="2"/>
          <w:sz w:val="24"/>
          <w:szCs w:val="24"/>
        </w:rPr>
      </w:pPr>
      <w:r>
        <w:rPr>
          <w:rFonts w:hint="eastAsia" w:ascii="宋体" w:hAnsi="宋体" w:eastAsia="宋体" w:cs="宋体"/>
          <w:color w:val="333333"/>
          <w:spacing w:val="0"/>
          <w:kern w:val="2"/>
          <w:sz w:val="24"/>
          <w:szCs w:val="24"/>
        </w:rPr>
        <w:t>注：</w:t>
      </w:r>
    </w:p>
    <w:p w14:paraId="1058D142">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1.</w:t>
      </w:r>
      <w:r>
        <w:rPr>
          <w:rFonts w:hint="eastAsia" w:ascii="宋体" w:hAnsi="宋体" w:eastAsia="宋体" w:cs="宋体"/>
          <w:color w:val="333333"/>
          <w:spacing w:val="0"/>
          <w:kern w:val="2"/>
          <w:sz w:val="24"/>
          <w:szCs w:val="24"/>
        </w:rPr>
        <w:t>报价应是最终用户验收合格后的总价，包括设备运输、保险、代理、安装调试、培训、税费、系统集成费用和采购文件规定的其它费用。</w:t>
      </w:r>
    </w:p>
    <w:p w14:paraId="69C04742">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2.</w:t>
      </w:r>
      <w:r>
        <w:rPr>
          <w:rFonts w:hint="eastAsia" w:ascii="宋体" w:hAnsi="宋体" w:eastAsia="宋体" w:cs="宋体"/>
          <w:color w:val="333333"/>
          <w:spacing w:val="0"/>
          <w:kern w:val="2"/>
          <w:sz w:val="24"/>
          <w:szCs w:val="24"/>
        </w:rPr>
        <w:t>“报价表”为多页的，每页均需由法定代表人或授权代表签字并盖供应商印章。</w:t>
      </w:r>
    </w:p>
    <w:p w14:paraId="2AE87757">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lang w:val="en-US" w:eastAsia="zh-CN"/>
        </w:rPr>
        <w:t>3.</w:t>
      </w:r>
      <w:r>
        <w:rPr>
          <w:rFonts w:hint="eastAsia" w:ascii="宋体" w:hAnsi="宋体" w:eastAsia="宋体" w:cs="宋体"/>
          <w:color w:val="333333"/>
          <w:spacing w:val="0"/>
          <w:kern w:val="2"/>
          <w:sz w:val="24"/>
          <w:szCs w:val="24"/>
        </w:rPr>
        <w:t>报价超过最高限价，视为无效报价，将作无效投标处理。</w:t>
      </w:r>
    </w:p>
    <w:p w14:paraId="25FEA9F7">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 xml:space="preserve"> </w:t>
      </w:r>
    </w:p>
    <w:p w14:paraId="1D737CD9">
      <w:pPr>
        <w:pStyle w:val="8"/>
        <w:widowControl/>
        <w:ind w:left="0" w:leftChars="0" w:right="0" w:firstLine="0" w:firstLineChars="0"/>
        <w:rPr>
          <w:rFonts w:hint="eastAsia" w:ascii="宋体" w:hAnsi="宋体" w:eastAsia="宋体" w:cs="宋体"/>
          <w:color w:val="333333"/>
          <w:spacing w:val="0"/>
          <w:kern w:val="2"/>
          <w:sz w:val="24"/>
          <w:szCs w:val="24"/>
        </w:rPr>
      </w:pPr>
      <w:bookmarkStart w:id="6" w:name="OLE_LINK3"/>
      <w:r>
        <w:rPr>
          <w:rFonts w:hint="eastAsia" w:ascii="宋体" w:hAnsi="宋体" w:eastAsia="宋体" w:cs="宋体"/>
          <w:color w:val="333333"/>
          <w:spacing w:val="0"/>
          <w:kern w:val="2"/>
          <w:sz w:val="24"/>
          <w:szCs w:val="24"/>
        </w:rPr>
        <w:t>供应商名称（盖章）：</w:t>
      </w:r>
    </w:p>
    <w:p w14:paraId="642A131E">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法定代表人或授权代表（签字）：</w:t>
      </w:r>
    </w:p>
    <w:p w14:paraId="7B3D9FAD">
      <w:pPr>
        <w:pStyle w:val="8"/>
        <w:widowControl/>
        <w:ind w:left="0" w:leftChars="0" w:right="0" w:firstLine="0" w:firstLineChars="0"/>
        <w:rPr>
          <w:rFonts w:hint="eastAsia" w:ascii="宋体" w:hAnsi="宋体" w:eastAsia="宋体" w:cs="宋体"/>
          <w:color w:val="333333"/>
          <w:spacing w:val="0"/>
          <w:kern w:val="2"/>
          <w:sz w:val="24"/>
          <w:szCs w:val="24"/>
        </w:rPr>
      </w:pPr>
      <w:r>
        <w:rPr>
          <w:rFonts w:hint="eastAsia" w:ascii="宋体" w:hAnsi="宋体" w:eastAsia="宋体" w:cs="宋体"/>
          <w:color w:val="333333"/>
          <w:spacing w:val="0"/>
          <w:kern w:val="2"/>
          <w:sz w:val="24"/>
          <w:szCs w:val="24"/>
        </w:rPr>
        <w:t>日期：</w:t>
      </w:r>
    </w:p>
    <w:bookmarkEnd w:id="6"/>
    <w:p w14:paraId="42BE4406">
      <w:pPr>
        <w:rPr>
          <w:rFonts w:hint="default"/>
          <w:lang w:val="en-US" w:eastAsia="zh-CN"/>
        </w:rPr>
      </w:pPr>
    </w:p>
    <w:p w14:paraId="3F7B0941">
      <w:pPr>
        <w:rPr>
          <w:rFonts w:hint="eastAsia" w:ascii="宋体" w:hAnsi="宋体" w:eastAsia="宋体" w:cs="宋体"/>
          <w:b/>
          <w:bCs/>
          <w:kern w:val="0"/>
          <w:sz w:val="28"/>
          <w:szCs w:val="28"/>
          <w:shd w:val="clear" w:fill="FFFFFF"/>
          <w:lang w:val="en-US" w:eastAsia="zh-CN" w:bidi="ar"/>
        </w:rPr>
      </w:pPr>
      <w:r>
        <w:rPr>
          <w:rFonts w:hint="eastAsia" w:ascii="宋体" w:hAnsi="宋体" w:eastAsia="宋体" w:cs="宋体"/>
          <w:b/>
          <w:bCs/>
          <w:kern w:val="0"/>
          <w:sz w:val="28"/>
          <w:szCs w:val="28"/>
          <w:shd w:val="clear" w:fill="FFFFFF"/>
          <w:lang w:val="en-US" w:eastAsia="zh-CN" w:bidi="ar"/>
        </w:rPr>
        <w:br w:type="page"/>
      </w:r>
    </w:p>
    <w:p w14:paraId="78F643B8">
      <w:pPr>
        <w:outlineLvl w:val="1"/>
        <w:rPr>
          <w:rFonts w:hint="eastAsia" w:ascii="宋体" w:hAnsi="宋体" w:eastAsia="宋体" w:cs="宋体"/>
          <w:kern w:val="0"/>
          <w:sz w:val="28"/>
          <w:szCs w:val="28"/>
        </w:rPr>
      </w:pPr>
      <w:r>
        <w:rPr>
          <w:rFonts w:hint="eastAsia" w:ascii="宋体" w:hAnsi="宋体" w:eastAsia="宋体" w:cs="宋体"/>
          <w:b/>
          <w:bCs/>
          <w:kern w:val="0"/>
          <w:sz w:val="28"/>
          <w:szCs w:val="28"/>
          <w:shd w:val="clear" w:fill="FFFFFF"/>
          <w:lang w:val="en-US" w:eastAsia="zh-CN" w:bidi="ar"/>
        </w:rPr>
        <w:t>附件5-2</w:t>
      </w:r>
      <w:r>
        <w:rPr>
          <w:rFonts w:hint="eastAsia" w:ascii="黑体" w:hAnsi="宋体" w:eastAsia="黑体" w:cs="黑体"/>
          <w:b w:val="0"/>
          <w:bCs w:val="0"/>
          <w:kern w:val="0"/>
          <w:sz w:val="28"/>
          <w:szCs w:val="28"/>
          <w:lang w:val="en-US" w:eastAsia="zh-CN" w:bidi="ar"/>
        </w:rPr>
        <w:t>：技术、商务要求及售后服务要求偏离表</w:t>
      </w:r>
    </w:p>
    <w:p w14:paraId="2D4C762B">
      <w:pPr>
        <w:keepNext w:val="0"/>
        <w:keepLines w:val="0"/>
        <w:widowControl/>
        <w:suppressLineNumbers w:val="0"/>
        <w:shd w:val="clear" w:fill="FFFFFF"/>
        <w:wordWrap w:val="0"/>
        <w:spacing w:before="0" w:beforeAutospacing="0" w:after="0" w:afterAutospacing="0" w:line="270" w:lineRule="atLeast"/>
        <w:ind w:left="0" w:right="0"/>
        <w:jc w:val="center"/>
        <w:rPr>
          <w:rFonts w:hint="eastAsia" w:ascii="微软雅黑" w:hAnsi="微软雅黑" w:eastAsia="微软雅黑" w:cs="微软雅黑"/>
          <w:b w:val="0"/>
          <w:bCs w:val="0"/>
          <w:kern w:val="0"/>
          <w:sz w:val="28"/>
          <w:szCs w:val="28"/>
          <w:shd w:val="clear" w:fill="FFFFFF"/>
        </w:rPr>
      </w:pPr>
      <w:r>
        <w:rPr>
          <w:rFonts w:hint="eastAsia" w:ascii="微软雅黑" w:hAnsi="微软雅黑" w:eastAsia="微软雅黑" w:cs="微软雅黑"/>
          <w:b w:val="0"/>
          <w:bCs w:val="0"/>
          <w:kern w:val="0"/>
          <w:sz w:val="28"/>
          <w:szCs w:val="28"/>
          <w:shd w:val="clear" w:fill="FFFFFF"/>
          <w:lang w:val="en-US" w:eastAsia="zh-CN" w:bidi="ar"/>
        </w:rPr>
        <w:t>技术、商务要求偏离表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61"/>
        <w:gridCol w:w="2298"/>
        <w:gridCol w:w="2298"/>
        <w:gridCol w:w="2865"/>
      </w:tblGrid>
      <w:tr w14:paraId="1A025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2981FEA">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E2EA7FF">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采购文件要求</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583D9EE">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供应商响应</w:t>
            </w:r>
          </w:p>
        </w:tc>
        <w:tc>
          <w:tcPr>
            <w:tcW w:w="351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34D16DF">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偏离及其影响</w:t>
            </w:r>
          </w:p>
        </w:tc>
      </w:tr>
      <w:tr w14:paraId="53202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360873C8">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20E6D9F2">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20EE1BD7">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144812D0">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49E86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59E705D1">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2FBCF1FC">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3F3641A9">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7E0C3D33">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14:paraId="16251AE8">
      <w:pPr>
        <w:keepNext w:val="0"/>
        <w:keepLines w:val="0"/>
        <w:widowControl/>
        <w:suppressLineNumbers w:val="0"/>
        <w:shd w:val="clear" w:fill="FFFFFF"/>
        <w:wordWrap w:val="0"/>
        <w:spacing w:before="0" w:beforeAutospacing="0" w:after="0" w:afterAutospacing="0" w:line="270" w:lineRule="atLeast"/>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注：</w:t>
      </w:r>
    </w:p>
    <w:p w14:paraId="42C18723">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1.供应商根据附件1“采购需求”中的“技术要求”、“商务要求”进行填写。</w:t>
      </w:r>
      <w:r>
        <w:rPr>
          <w:rFonts w:hint="eastAsia" w:ascii="宋体" w:hAnsi="宋体" w:eastAsia="宋体" w:cs="宋体"/>
          <w:b/>
          <w:bCs/>
          <w:kern w:val="0"/>
          <w:sz w:val="28"/>
          <w:szCs w:val="28"/>
          <w:shd w:val="clear" w:fill="FFFFFF"/>
          <w:lang w:val="en-US" w:eastAsia="zh-CN" w:bidi="ar"/>
        </w:rPr>
        <w:t>若未填写此表，视为完全响应并满足所有“技术要求”、“商务要求”。</w:t>
      </w:r>
    </w:p>
    <w:p w14:paraId="0A91B1A1">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2.若无偏离，可在偏离情况中填“/”；若有偏离，需在偏离情况中进行说明；</w:t>
      </w:r>
    </w:p>
    <w:p w14:paraId="48218D9A">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3.若“技术要求”、“商务要求”要求提供证明材料，需按要求提供证明材料。</w:t>
      </w:r>
    </w:p>
    <w:p w14:paraId="3E88EA7D">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0F66C395">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3E89FF41">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供应商名称：XXXX（盖单位公章）</w:t>
      </w:r>
    </w:p>
    <w:p w14:paraId="745BCA90">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14:paraId="2C528281">
      <w:pPr>
        <w:keepNext w:val="0"/>
        <w:keepLines w:val="0"/>
        <w:widowControl/>
        <w:suppressLineNumbers w:val="0"/>
        <w:shd w:val="clear" w:fill="FFFFFF"/>
        <w:wordWrap w:val="0"/>
        <w:spacing w:before="0" w:beforeAutospacing="0" w:after="0" w:afterAutospacing="0" w:line="270" w:lineRule="atLeast"/>
        <w:ind w:left="0" w:right="0" w:firstLine="36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p>
    <w:p w14:paraId="5AAA3272">
      <w:pPr>
        <w:keepNext w:val="0"/>
        <w:keepLines w:val="0"/>
        <w:widowControl w:val="0"/>
        <w:suppressLineNumbers w:val="0"/>
        <w:spacing w:before="0" w:beforeAutospacing="0" w:after="0" w:afterAutospacing="0"/>
        <w:ind w:left="0" w:right="0"/>
        <w:jc w:val="both"/>
        <w:rPr>
          <w:rFonts w:hint="default" w:ascii="仿宋_GB2312" w:hAnsi="宋体" w:eastAsia="仿宋_GB2312" w:cs="宋体"/>
          <w:b/>
          <w:bCs/>
          <w:kern w:val="0"/>
          <w:sz w:val="28"/>
          <w:szCs w:val="28"/>
          <w:shd w:val="clear" w:fill="FFFFFF"/>
        </w:rPr>
      </w:pPr>
      <w:r>
        <w:rPr>
          <w:rFonts w:hint="default" w:ascii="仿宋_GB2312" w:hAnsi="宋体" w:eastAsia="仿宋_GB2312" w:cs="宋体"/>
          <w:b/>
          <w:bCs/>
          <w:kern w:val="0"/>
          <w:sz w:val="28"/>
          <w:szCs w:val="28"/>
          <w:shd w:val="clear" w:fill="FFFFFF"/>
          <w:lang w:val="en-US" w:eastAsia="zh-CN" w:bidi="ar"/>
        </w:rPr>
        <w:br w:type="page"/>
      </w:r>
    </w:p>
    <w:p w14:paraId="6F202CDC">
      <w:pPr>
        <w:keepNext w:val="0"/>
        <w:keepLines w:val="0"/>
        <w:widowControl/>
        <w:suppressLineNumbers w:val="0"/>
        <w:shd w:val="clear" w:fill="FFFFFF"/>
        <w:wordWrap w:val="0"/>
        <w:spacing w:before="0" w:beforeAutospacing="0" w:after="0" w:afterAutospacing="0" w:line="270" w:lineRule="atLeast"/>
        <w:ind w:left="0" w:right="0"/>
        <w:jc w:val="left"/>
        <w:outlineLvl w:val="1"/>
        <w:rPr>
          <w:rFonts w:hint="eastAsia" w:ascii="黑体" w:hAnsi="宋体" w:eastAsia="黑体" w:cs="黑体"/>
          <w:b w:val="0"/>
          <w:bCs w:val="0"/>
          <w:kern w:val="0"/>
          <w:sz w:val="28"/>
          <w:szCs w:val="28"/>
          <w:shd w:val="clear" w:fill="FFFFFF"/>
        </w:rPr>
      </w:pPr>
      <w:r>
        <w:rPr>
          <w:rFonts w:hint="eastAsia" w:ascii="黑体" w:hAnsi="宋体" w:eastAsia="黑体" w:cs="黑体"/>
          <w:b w:val="0"/>
          <w:bCs w:val="0"/>
          <w:kern w:val="0"/>
          <w:sz w:val="28"/>
          <w:szCs w:val="28"/>
          <w:shd w:val="clear" w:fill="FFFFFF"/>
          <w:lang w:val="en-US" w:eastAsia="zh-CN" w:bidi="ar"/>
        </w:rPr>
        <w:t>附件5-3：用户情况表</w:t>
      </w:r>
    </w:p>
    <w:p w14:paraId="34E4B04E">
      <w:pPr>
        <w:keepNext w:val="0"/>
        <w:keepLines w:val="0"/>
        <w:widowControl/>
        <w:suppressLineNumbers w:val="0"/>
        <w:shd w:val="clear" w:fill="FFFFFF"/>
        <w:wordWrap w:val="0"/>
        <w:spacing w:before="0" w:beforeAutospacing="0" w:after="0" w:afterAutospacing="0"/>
        <w:ind w:left="0" w:right="0"/>
        <w:jc w:val="center"/>
        <w:rPr>
          <w:rFonts w:hint="eastAsia" w:ascii="宋体" w:hAnsi="宋体" w:eastAsia="宋体" w:cs="宋体"/>
          <w:kern w:val="0"/>
          <w:sz w:val="28"/>
          <w:szCs w:val="28"/>
          <w:shd w:val="clear" w:fill="FFFFFF"/>
        </w:rPr>
      </w:pPr>
      <w:r>
        <w:rPr>
          <w:rFonts w:hint="eastAsia" w:ascii="宋体" w:hAnsi="宋体" w:eastAsia="宋体" w:cs="宋体"/>
          <w:b/>
          <w:bCs/>
          <w:kern w:val="0"/>
          <w:sz w:val="28"/>
          <w:szCs w:val="28"/>
          <w:shd w:val="clear" w:fill="FFFFFF"/>
          <w:lang w:val="en-US" w:eastAsia="zh-CN" w:bidi="ar"/>
        </w:rPr>
        <w:t>用户情况表</w:t>
      </w:r>
    </w:p>
    <w:tbl>
      <w:tblPr>
        <w:tblStyle w:val="9"/>
        <w:tblW w:w="82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23"/>
        <w:gridCol w:w="1500"/>
        <w:gridCol w:w="1497"/>
        <w:gridCol w:w="1392"/>
        <w:gridCol w:w="2028"/>
        <w:gridCol w:w="1080"/>
      </w:tblGrid>
      <w:tr w14:paraId="0B6B2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shd w:val="clear" w:color="auto" w:fill="auto"/>
            <w:tcMar>
              <w:left w:w="108" w:type="dxa"/>
              <w:right w:w="108" w:type="dxa"/>
            </w:tcMar>
            <w:vAlign w:val="center"/>
          </w:tcPr>
          <w:p w14:paraId="1345B9E3">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序号</w:t>
            </w:r>
          </w:p>
        </w:tc>
        <w:tc>
          <w:tcPr>
            <w:tcW w:w="1500" w:type="dxa"/>
            <w:tcBorders>
              <w:top w:val="single" w:color="auto" w:sz="8" w:space="0"/>
              <w:left w:val="nil"/>
              <w:bottom w:val="single" w:color="auto" w:sz="8" w:space="0"/>
              <w:right w:val="single" w:color="auto" w:sz="4" w:space="0"/>
            </w:tcBorders>
            <w:shd w:val="clear" w:color="auto" w:fill="auto"/>
            <w:tcMar>
              <w:left w:w="108" w:type="dxa"/>
              <w:right w:w="108" w:type="dxa"/>
            </w:tcMar>
            <w:vAlign w:val="center"/>
          </w:tcPr>
          <w:p w14:paraId="169EC46D">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用户名称</w:t>
            </w:r>
          </w:p>
        </w:tc>
        <w:tc>
          <w:tcPr>
            <w:tcW w:w="149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15731C4">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项目名称</w:t>
            </w:r>
          </w:p>
        </w:tc>
        <w:tc>
          <w:tcPr>
            <w:tcW w:w="139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3F6C2A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合同时间</w:t>
            </w:r>
          </w:p>
        </w:tc>
        <w:tc>
          <w:tcPr>
            <w:tcW w:w="202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F91CBD3">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联系人及联系方式</w:t>
            </w:r>
          </w:p>
        </w:tc>
        <w:tc>
          <w:tcPr>
            <w:tcW w:w="108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CBDF8E3">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备注</w:t>
            </w:r>
          </w:p>
        </w:tc>
      </w:tr>
      <w:tr w14:paraId="77F06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688637E2">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13793EFD">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4EF600D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7E2552FD">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405DFEE4">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097AD62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1B90E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23707F0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17F2B70F">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396E1FD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10734305">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5E8302DE">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095EF843">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0A5CB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2B995D06">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73D2C6F7">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09F41C7F">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2ABCB6C4">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2E79C919">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795C21D8">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3E74E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2D1E793D">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6618081C">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3C888554">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58F6168D">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793A0AFE">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74FF07E1">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7CA1D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7C820322">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61E2A312">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2A583B88">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54FC766F">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731C5BD9">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15A61D56">
            <w:pPr>
              <w:keepNext w:val="0"/>
              <w:keepLines w:val="0"/>
              <w:widowControl/>
              <w:suppressLineNumbers w:val="0"/>
              <w:wordWrap w:val="0"/>
              <w:spacing w:before="0" w:beforeAutospacing="0" w:after="0" w:afterAutospacing="0" w:line="240" w:lineRule="atLeast"/>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50C98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74BD090F">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7A4378B1">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445462E3">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53FCBB76">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7E1E6D7D">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70A80324">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03D8D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4C201755">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2A20E061">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35DE6A61">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413B9CF5">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046247B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75768E97">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r w14:paraId="76EE3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shd w:val="clear" w:color="auto" w:fill="auto"/>
            <w:tcMar>
              <w:left w:w="108" w:type="dxa"/>
              <w:right w:w="108" w:type="dxa"/>
            </w:tcMar>
            <w:vAlign w:val="center"/>
          </w:tcPr>
          <w:p w14:paraId="07C8C902">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500" w:type="dxa"/>
            <w:tcBorders>
              <w:top w:val="nil"/>
              <w:left w:val="nil"/>
              <w:bottom w:val="single" w:color="auto" w:sz="8" w:space="0"/>
              <w:right w:val="single" w:color="auto" w:sz="4" w:space="0"/>
            </w:tcBorders>
            <w:shd w:val="clear" w:color="auto" w:fill="auto"/>
            <w:tcMar>
              <w:left w:w="108" w:type="dxa"/>
              <w:right w:w="108" w:type="dxa"/>
            </w:tcMar>
            <w:vAlign w:val="center"/>
          </w:tcPr>
          <w:p w14:paraId="1A694A19">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497" w:type="dxa"/>
            <w:tcBorders>
              <w:top w:val="nil"/>
              <w:left w:val="nil"/>
              <w:bottom w:val="single" w:color="auto" w:sz="8" w:space="0"/>
              <w:right w:val="single" w:color="auto" w:sz="8" w:space="0"/>
            </w:tcBorders>
            <w:shd w:val="clear" w:color="auto" w:fill="auto"/>
            <w:tcMar>
              <w:left w:w="108" w:type="dxa"/>
              <w:right w:w="108" w:type="dxa"/>
            </w:tcMar>
            <w:vAlign w:val="center"/>
          </w:tcPr>
          <w:p w14:paraId="521E3F78">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p>
        </w:tc>
        <w:tc>
          <w:tcPr>
            <w:tcW w:w="1392" w:type="dxa"/>
            <w:tcBorders>
              <w:top w:val="nil"/>
              <w:left w:val="nil"/>
              <w:bottom w:val="single" w:color="auto" w:sz="8" w:space="0"/>
              <w:right w:val="single" w:color="auto" w:sz="8" w:space="0"/>
            </w:tcBorders>
            <w:shd w:val="clear" w:color="auto" w:fill="auto"/>
            <w:tcMar>
              <w:left w:w="108" w:type="dxa"/>
              <w:right w:w="108" w:type="dxa"/>
            </w:tcMar>
            <w:vAlign w:val="center"/>
          </w:tcPr>
          <w:p w14:paraId="6AC06740">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2028" w:type="dxa"/>
            <w:tcBorders>
              <w:top w:val="nil"/>
              <w:left w:val="nil"/>
              <w:bottom w:val="single" w:color="auto" w:sz="8" w:space="0"/>
              <w:right w:val="single" w:color="auto" w:sz="8" w:space="0"/>
            </w:tcBorders>
            <w:shd w:val="clear" w:color="auto" w:fill="auto"/>
            <w:tcMar>
              <w:left w:w="108" w:type="dxa"/>
              <w:right w:w="108" w:type="dxa"/>
            </w:tcMar>
            <w:vAlign w:val="center"/>
          </w:tcPr>
          <w:p w14:paraId="086945A7">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c>
          <w:tcPr>
            <w:tcW w:w="1080" w:type="dxa"/>
            <w:tcBorders>
              <w:top w:val="nil"/>
              <w:left w:val="nil"/>
              <w:bottom w:val="single" w:color="auto" w:sz="8" w:space="0"/>
              <w:right w:val="single" w:color="auto" w:sz="8" w:space="0"/>
            </w:tcBorders>
            <w:shd w:val="clear" w:color="auto" w:fill="auto"/>
            <w:tcMar>
              <w:left w:w="108" w:type="dxa"/>
              <w:right w:w="108" w:type="dxa"/>
            </w:tcMar>
            <w:vAlign w:val="center"/>
          </w:tcPr>
          <w:p w14:paraId="52B069C2">
            <w:pPr>
              <w:keepNext w:val="0"/>
              <w:keepLines w:val="0"/>
              <w:widowControl/>
              <w:suppressLineNumbers w:val="0"/>
              <w:wordWrap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 </w:t>
            </w:r>
          </w:p>
        </w:tc>
      </w:tr>
    </w:tbl>
    <w:p w14:paraId="2B254533">
      <w:pPr>
        <w:keepNext w:val="0"/>
        <w:keepLines w:val="0"/>
        <w:widowControl/>
        <w:suppressLineNumbers w:val="0"/>
        <w:shd w:val="clear" w:fill="FFFFFF"/>
        <w:wordWrap w:val="0"/>
        <w:spacing w:before="0" w:beforeAutospacing="0" w:after="0" w:afterAutospacing="0" w:line="270" w:lineRule="atLeast"/>
        <w:ind w:left="0" w:right="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 xml:space="preserve"> </w:t>
      </w:r>
    </w:p>
    <w:p w14:paraId="79C91ACB">
      <w:pPr>
        <w:keepNext w:val="0"/>
        <w:keepLines w:val="0"/>
        <w:widowControl/>
        <w:suppressLineNumbers w:val="0"/>
        <w:shd w:val="clear" w:fill="FFFFFF"/>
        <w:wordWrap w:val="0"/>
        <w:spacing w:before="0" w:beforeAutospacing="0" w:after="0" w:afterAutospacing="0"/>
        <w:ind w:left="0" w:right="0" w:firstLine="480"/>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法定代表人或授权代表签字：</w:t>
      </w:r>
    </w:p>
    <w:p w14:paraId="321AE109">
      <w:pPr>
        <w:keepNext w:val="0"/>
        <w:keepLines w:val="0"/>
        <w:widowControl/>
        <w:suppressLineNumbers w:val="0"/>
        <w:shd w:val="clear" w:fill="FFFFFF"/>
        <w:wordWrap w:val="0"/>
        <w:spacing w:before="0" w:beforeAutospacing="0" w:after="0" w:afterAutospacing="0" w:line="270" w:lineRule="atLeast"/>
        <w:ind w:left="0" w:right="0" w:firstLine="449"/>
        <w:jc w:val="left"/>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日期</w:t>
      </w:r>
      <w:r>
        <w:rPr>
          <w:rFonts w:hint="eastAsia" w:ascii="宋体" w:hAnsi="宋体" w:eastAsia="宋体" w:cs="宋体"/>
          <w:b/>
          <w:bCs/>
          <w:kern w:val="0"/>
          <w:sz w:val="28"/>
          <w:szCs w:val="28"/>
          <w:shd w:val="clear" w:fill="FFFFFF"/>
          <w:lang w:val="en-US" w:eastAsia="zh-CN" w:bidi="ar"/>
        </w:rPr>
        <w:t>:</w:t>
      </w:r>
    </w:p>
    <w:p w14:paraId="286BD5D8">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8"/>
          <w:szCs w:val="28"/>
          <w:shd w:val="clear" w:fill="FFFFFF"/>
        </w:rPr>
      </w:pPr>
      <w:r>
        <w:rPr>
          <w:rFonts w:hint="eastAsia" w:ascii="宋体" w:hAnsi="宋体" w:eastAsia="宋体" w:cs="宋体"/>
          <w:b/>
          <w:bCs/>
          <w:kern w:val="0"/>
          <w:sz w:val="28"/>
          <w:szCs w:val="28"/>
          <w:shd w:val="clear" w:fill="FFFFFF"/>
          <w:lang w:val="en-US" w:eastAsia="zh-CN" w:bidi="ar"/>
        </w:rPr>
        <w:br w:type="page"/>
      </w:r>
    </w:p>
    <w:p w14:paraId="36665E8F">
      <w:pPr>
        <w:pStyle w:val="15"/>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default" w:ascii="黑体" w:hAnsi="宋体" w:eastAsia="黑体" w:cs="黑体"/>
          <w:b w:val="0"/>
          <w:bCs w:val="0"/>
          <w:kern w:val="0"/>
          <w:sz w:val="28"/>
          <w:szCs w:val="28"/>
          <w:lang w:val="en-US" w:eastAsia="zh-CN"/>
        </w:rPr>
      </w:pPr>
      <w:r>
        <w:rPr>
          <w:rFonts w:hint="eastAsia" w:ascii="黑体" w:hAnsi="宋体" w:eastAsia="黑体" w:cs="黑体"/>
          <w:b w:val="0"/>
          <w:bCs w:val="0"/>
          <w:kern w:val="0"/>
          <w:sz w:val="28"/>
          <w:szCs w:val="28"/>
        </w:rPr>
        <w:t>附件5-</w:t>
      </w:r>
      <w:r>
        <w:rPr>
          <w:rFonts w:hint="eastAsia" w:ascii="黑体" w:hAnsi="宋体" w:eastAsia="黑体" w:cs="黑体"/>
          <w:b w:val="0"/>
          <w:bCs w:val="0"/>
          <w:kern w:val="0"/>
          <w:sz w:val="28"/>
          <w:szCs w:val="28"/>
          <w:lang w:val="en-US" w:eastAsia="zh-CN"/>
        </w:rPr>
        <w:t>4</w:t>
      </w:r>
      <w:r>
        <w:rPr>
          <w:rFonts w:hint="eastAsia" w:ascii="黑体" w:hAnsi="宋体" w:eastAsia="黑体" w:cs="黑体"/>
          <w:b w:val="0"/>
          <w:bCs w:val="0"/>
          <w:kern w:val="0"/>
          <w:sz w:val="28"/>
          <w:szCs w:val="28"/>
        </w:rPr>
        <w:t>：</w:t>
      </w:r>
      <w:r>
        <w:rPr>
          <w:rFonts w:hint="eastAsia" w:ascii="黑体" w:hAnsi="宋体" w:eastAsia="黑体" w:cs="黑体"/>
          <w:b w:val="0"/>
          <w:bCs w:val="0"/>
          <w:kern w:val="0"/>
          <w:sz w:val="28"/>
          <w:szCs w:val="28"/>
          <w:lang w:val="en-US" w:eastAsia="zh-CN"/>
        </w:rPr>
        <w:t>授权委托书</w:t>
      </w:r>
    </w:p>
    <w:p w14:paraId="24A98778">
      <w:pPr>
        <w:pStyle w:val="15"/>
        <w:keepNext w:val="0"/>
        <w:keepLines w:val="0"/>
        <w:widowControl w:val="0"/>
        <w:suppressLineNumbers w:val="0"/>
        <w:autoSpaceDE w:val="0"/>
        <w:autoSpaceDN/>
        <w:spacing w:before="0" w:beforeLines="15" w:beforeAutospacing="0" w:after="0" w:afterLines="15" w:afterAutospacing="0" w:line="360" w:lineRule="auto"/>
        <w:ind w:left="0" w:right="0" w:rightChars="0"/>
        <w:jc w:val="center"/>
        <w:rPr>
          <w:rFonts w:hint="eastAsia" w:ascii="宋体" w:hAnsi="宋体" w:eastAsia="宋体" w:cs="宋体"/>
          <w:b/>
          <w:bCs w:val="0"/>
          <w:kern w:val="2"/>
          <w:sz w:val="28"/>
          <w:szCs w:val="28"/>
        </w:rPr>
      </w:pPr>
      <w:r>
        <w:rPr>
          <w:rFonts w:hint="eastAsia" w:ascii="宋体" w:hAnsi="宋体" w:eastAsia="宋体" w:cs="宋体"/>
          <w:b/>
          <w:bCs w:val="0"/>
          <w:kern w:val="2"/>
          <w:sz w:val="28"/>
          <w:szCs w:val="28"/>
        </w:rPr>
        <w:t>授权委托书</w:t>
      </w:r>
    </w:p>
    <w:p w14:paraId="2B8B542A">
      <w:pPr>
        <w:pStyle w:val="15"/>
        <w:widowControl/>
        <w:spacing w:before="0" w:beforeLines="15" w:beforeAutospacing="0" w:after="0" w:afterLines="15" w:afterAutospacing="0" w:line="360" w:lineRule="auto"/>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rPr>
        <w:t>（若供应商代表为“授权代表”时，提供此委托书）</w:t>
      </w:r>
    </w:p>
    <w:p w14:paraId="3620F35F">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14:paraId="1757B4E6">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本人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（供应商名称）的法定代表人（单位负责人），现委托</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（姓名）为我方代理人。代理人在本次采购中所签署的一切文件和处理的一切有关事宜，我公司（单位）均予承认，所产生的法律后果均由我公司（单位）承担。</w:t>
      </w:r>
    </w:p>
    <w:p w14:paraId="3D064807">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委托期限：自本授权委托书签署之日起至响应文件有效期届满之日止。代理人无转委托权。</w:t>
      </w:r>
    </w:p>
    <w:p w14:paraId="6965C1E4">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供应商名称：XXXX（盖单位公章）</w:t>
      </w:r>
    </w:p>
    <w:p w14:paraId="375236FB">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14:paraId="5419C5D4">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授权代表（代理人）签字：XXXX。</w:t>
      </w:r>
    </w:p>
    <w:p w14:paraId="461AD899">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14:paraId="0EF9EB21">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5742E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61C9F81A">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457289F0">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14:paraId="371C7830">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授权代表（代理人）有效期内的居民身份证正反面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019B5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08A3F337">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3A488DB1">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rPr>
            </w:pPr>
          </w:p>
        </w:tc>
      </w:tr>
    </w:tbl>
    <w:p w14:paraId="39345341">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firstLine="720" w:firstLineChars="3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14:paraId="33D0FF9E">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360" w:lineRule="auto"/>
        <w:ind w:left="480" w:right="0" w:hanging="360"/>
        <w:jc w:val="left"/>
        <w:textAlignment w:val="auto"/>
        <w:rPr>
          <w:rFonts w:hint="eastAsia" w:ascii="宋体" w:hAnsi="宋体" w:eastAsia="宋体" w:cs="宋体"/>
          <w:kern w:val="0"/>
          <w:sz w:val="24"/>
          <w:szCs w:val="24"/>
          <w:shd w:val="clear" w:fill="FFFFFF"/>
        </w:rPr>
      </w:pPr>
      <w:r>
        <w:rPr>
          <w:rFonts w:hint="eastAsia" w:ascii="宋体" w:hAnsi="宋体" w:eastAsia="宋体" w:cs="宋体"/>
          <w:kern w:val="0"/>
          <w:sz w:val="24"/>
          <w:szCs w:val="24"/>
          <w:shd w:val="clear" w:fill="FFFFFF"/>
          <w:lang w:val="en-US" w:eastAsia="zh-CN" w:bidi="ar"/>
        </w:rPr>
        <w:t>★说明：上述证明文件附有法定代表人、被授权代表身份证复印件（双方签字并加盖公章）时才能生效。</w:t>
      </w:r>
    </w:p>
    <w:p w14:paraId="48770555">
      <w:pPr>
        <w:pStyle w:val="15"/>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rPr>
      </w:pPr>
      <w:r>
        <w:rPr>
          <w:rFonts w:hint="eastAsia" w:ascii="宋体" w:hAnsi="宋体" w:eastAsia="宋体" w:cs="宋体"/>
          <w:b/>
          <w:bCs/>
          <w:kern w:val="0"/>
          <w:sz w:val="24"/>
          <w:szCs w:val="24"/>
        </w:rPr>
        <w:br w:type="page"/>
      </w:r>
      <w:r>
        <w:rPr>
          <w:rFonts w:hint="eastAsia" w:ascii="宋体" w:hAnsi="宋体" w:eastAsia="宋体" w:cs="宋体"/>
          <w:b/>
          <w:bCs/>
          <w:kern w:val="0"/>
          <w:sz w:val="24"/>
          <w:szCs w:val="24"/>
        </w:rPr>
        <w:t>附件5-</w:t>
      </w:r>
      <w:r>
        <w:rPr>
          <w:rFonts w:hint="eastAsia" w:hAnsi="宋体" w:eastAsia="宋体" w:cs="宋体"/>
          <w:b/>
          <w:bCs/>
          <w:kern w:val="0"/>
          <w:sz w:val="24"/>
          <w:szCs w:val="24"/>
          <w:lang w:val="en-US" w:eastAsia="zh-CN"/>
        </w:rPr>
        <w:t>5</w:t>
      </w:r>
      <w:r>
        <w:rPr>
          <w:rFonts w:hint="eastAsia" w:ascii="宋体" w:hAnsi="宋体" w:eastAsia="宋体" w:cs="宋体"/>
          <w:b/>
          <w:bCs/>
          <w:kern w:val="0"/>
          <w:sz w:val="24"/>
          <w:szCs w:val="24"/>
        </w:rPr>
        <w:t>：</w:t>
      </w:r>
      <w:r>
        <w:rPr>
          <w:rFonts w:hint="eastAsia" w:ascii="宋体" w:hAnsi="宋体" w:eastAsia="宋体" w:cs="宋体"/>
          <w:b/>
          <w:bCs/>
          <w:kern w:val="0"/>
          <w:sz w:val="24"/>
          <w:szCs w:val="24"/>
          <w:lang w:val="en-US" w:eastAsia="zh-CN"/>
        </w:rPr>
        <w:t>法定代表人（单位负责人）身份证明</w:t>
      </w:r>
    </w:p>
    <w:p w14:paraId="12A7A1A8">
      <w:pPr>
        <w:pStyle w:val="7"/>
        <w:keepNext w:val="0"/>
        <w:keepLines w:val="0"/>
        <w:widowControl/>
        <w:suppressLineNumbers w:val="0"/>
        <w:autoSpaceDE w:val="0"/>
        <w:autoSpaceDN/>
        <w:spacing w:before="0" w:beforeLines="0" w:beforeAutospacing="0" w:after="0" w:afterLines="0" w:afterAutospacing="0" w:line="360" w:lineRule="auto"/>
        <w:ind w:left="0" w:leftChars="0" w:right="0" w:rightChars="0" w:firstLine="562" w:firstLineChars="200"/>
        <w:jc w:val="center"/>
        <w:rPr>
          <w:rFonts w:hint="eastAsia" w:ascii="宋体" w:hAnsi="宋体" w:eastAsia="宋体" w:cs="宋体"/>
          <w:b/>
          <w:bCs w:val="0"/>
          <w:kern w:val="2"/>
          <w:sz w:val="28"/>
          <w:szCs w:val="28"/>
        </w:rPr>
      </w:pPr>
      <w:r>
        <w:rPr>
          <w:rFonts w:hint="eastAsia" w:ascii="宋体" w:hAnsi="宋体" w:eastAsia="宋体" w:cs="宋体"/>
          <w:b/>
          <w:bCs w:val="0"/>
          <w:kern w:val="2"/>
          <w:sz w:val="28"/>
          <w:szCs w:val="28"/>
          <w:lang w:val="en-US" w:eastAsia="zh-CN" w:bidi="ar"/>
        </w:rPr>
        <w:t>法定代表人（单位负责人）身份证明</w:t>
      </w:r>
    </w:p>
    <w:p w14:paraId="7512FE40">
      <w:pPr>
        <w:pStyle w:val="7"/>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（若供应商代表为“法定代表人（单位负责人）”时，提供此证明）</w:t>
      </w:r>
    </w:p>
    <w:p w14:paraId="17A73106">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2033BF17">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b w:val="0"/>
          <w:bCs w:val="0"/>
          <w:kern w:val="2"/>
          <w:sz w:val="24"/>
          <w:szCs w:val="24"/>
          <w:u w:val="single"/>
        </w:rPr>
      </w:pPr>
      <w:r>
        <w:rPr>
          <w:rFonts w:hint="eastAsia" w:ascii="宋体" w:hAnsi="宋体" w:eastAsia="宋体" w:cs="宋体"/>
          <w:kern w:val="2"/>
          <w:sz w:val="24"/>
          <w:szCs w:val="24"/>
          <w:lang w:val="en-US" w:eastAsia="zh-CN" w:bidi="ar"/>
        </w:rPr>
        <w:t>四川省妇幼保健院：</w:t>
      </w:r>
    </w:p>
    <w:p w14:paraId="649B138A">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（供应商名称）的法定代表人（单位负责人）（职务</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14:paraId="60E5E561">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特此证明。</w:t>
      </w:r>
    </w:p>
    <w:p w14:paraId="6D89CBFE">
      <w:pPr>
        <w:pStyle w:val="7"/>
        <w:keepNext w:val="0"/>
        <w:keepLines w:val="0"/>
        <w:widowControl/>
        <w:suppressLineNumbers w:val="0"/>
        <w:autoSpaceDE w:val="0"/>
        <w:autoSpaceDN/>
        <w:spacing w:before="0" w:beforeLines="0" w:beforeAutospacing="0" w:after="0" w:afterLines="0" w:afterAutospacing="0" w:line="360" w:lineRule="auto"/>
        <w:ind w:left="0" w:right="0" w:rightChars="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 xml:space="preserve"> </w:t>
      </w:r>
    </w:p>
    <w:p w14:paraId="5A2E3225">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供应商名称：XXXX（盖单位公章）</w:t>
      </w:r>
    </w:p>
    <w:p w14:paraId="3C63F1F2">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法定代表人（单位负责人）（签字或加盖个人名章）：XXXX。</w:t>
      </w:r>
    </w:p>
    <w:p w14:paraId="2FCC26BB">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日    期：XXXX。</w:t>
      </w:r>
    </w:p>
    <w:p w14:paraId="76EDF845">
      <w:pPr>
        <w:pStyle w:val="7"/>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bidi="ar"/>
        </w:rPr>
        <w:t xml:space="preserve"> </w:t>
      </w:r>
    </w:p>
    <w:p w14:paraId="487BDC9A">
      <w:pPr>
        <w:pStyle w:val="2"/>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rPr>
      </w:pPr>
      <w:r>
        <w:rPr>
          <w:rFonts w:hint="eastAsia" w:ascii="宋体" w:hAnsi="宋体" w:eastAsia="宋体" w:cs="宋体"/>
          <w:kern w:val="2"/>
          <w:sz w:val="24"/>
          <w:szCs w:val="24"/>
        </w:rPr>
        <w:t>法定代表人（单位负责人）有效期内的居民身份证正反面</w:t>
      </w:r>
    </w:p>
    <w:tbl>
      <w:tblPr>
        <w:tblStyle w:val="9"/>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14:paraId="1D29B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14:paraId="2EB06B37">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14:paraId="1A7BE03C">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rPr>
            </w:pPr>
          </w:p>
        </w:tc>
      </w:tr>
    </w:tbl>
    <w:p w14:paraId="1E3CFA02">
      <w:pPr>
        <w:pStyle w:val="7"/>
        <w:keepNext w:val="0"/>
        <w:keepLines w:val="0"/>
        <w:widowControl/>
        <w:suppressLineNumbers w:val="0"/>
        <w:autoSpaceDE w:val="0"/>
        <w:autoSpaceDN/>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rPr>
      </w:pPr>
      <w:r>
        <w:rPr>
          <w:rFonts w:hint="eastAsia" w:ascii="宋体" w:hAnsi="宋体" w:eastAsia="宋体" w:cs="宋体"/>
          <w:b/>
          <w:bCs/>
          <w:i w:val="0"/>
          <w:iCs w:val="0"/>
          <w:kern w:val="0"/>
          <w:sz w:val="24"/>
          <w:szCs w:val="24"/>
          <w:lang w:val="en-US" w:eastAsia="zh-CN" w:bidi="ar"/>
        </w:rPr>
        <w:t xml:space="preserve"> </w:t>
      </w:r>
    </w:p>
    <w:p w14:paraId="3243660B">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4"/>
          <w:szCs w:val="24"/>
        </w:rPr>
      </w:pPr>
      <w:r>
        <w:rPr>
          <w:rFonts w:hint="eastAsia" w:ascii="宋体" w:hAnsi="宋体" w:eastAsia="宋体" w:cs="宋体"/>
          <w:kern w:val="2"/>
          <w:sz w:val="24"/>
          <w:szCs w:val="24"/>
          <w:lang w:val="en-US" w:eastAsia="zh-CN" w:bidi="ar"/>
        </w:rPr>
        <w:t>注：1.提供有效期内的身份证明材料，例如居民身份证或户口本或军官证或护照等；2.若提供居民身份证，须为正、反面复印件。</w:t>
      </w:r>
    </w:p>
    <w:p w14:paraId="4DBB0EDD">
      <w:pPr>
        <w:pStyle w:val="2"/>
        <w:widowControl/>
        <w:spacing w:before="0" w:beforeAutospacing="1"/>
        <w:ind w:left="0" w:right="0"/>
        <w:rPr>
          <w:rFonts w:hint="eastAsia" w:ascii="Calibri" w:hAnsi="Calibri" w:eastAsia="宋体" w:cs="Times New Roman"/>
          <w:kern w:val="2"/>
          <w:sz w:val="21"/>
          <w:szCs w:val="21"/>
        </w:rPr>
      </w:pPr>
      <w:r>
        <w:rPr>
          <w:rFonts w:hint="eastAsia" w:ascii="Calibri" w:hAnsi="Calibri" w:eastAsia="宋体" w:cs="Times New Roman"/>
          <w:kern w:val="2"/>
          <w:sz w:val="21"/>
          <w:szCs w:val="21"/>
        </w:rPr>
        <w:t xml:space="preserve"> </w:t>
      </w:r>
    </w:p>
    <w:p w14:paraId="2B7A81B3">
      <w:pPr>
        <w:keepNext w:val="0"/>
        <w:keepLines w:val="0"/>
        <w:widowControl w:val="0"/>
        <w:suppressLineNumbers w:val="0"/>
        <w:spacing w:before="0" w:beforeAutospacing="0" w:after="0" w:afterAutospacing="0"/>
        <w:ind w:left="0" w:right="0"/>
        <w:jc w:val="both"/>
        <w:rPr>
          <w:rFonts w:hint="default" w:ascii="仿宋_GB2312" w:hAnsi="Segoe UI" w:eastAsia="仿宋_GB2312" w:cs="Segoe UI"/>
          <w:b/>
          <w:bCs/>
          <w:kern w:val="0"/>
          <w:sz w:val="24"/>
          <w:szCs w:val="24"/>
        </w:rPr>
      </w:pPr>
      <w:r>
        <w:rPr>
          <w:rFonts w:hint="default" w:ascii="仿宋_GB2312" w:hAnsi="Segoe UI" w:eastAsia="仿宋_GB2312" w:cs="Segoe UI"/>
          <w:b/>
          <w:bCs/>
          <w:kern w:val="0"/>
          <w:sz w:val="24"/>
          <w:szCs w:val="24"/>
          <w:lang w:val="en-US" w:eastAsia="zh-CN" w:bidi="ar"/>
        </w:rPr>
        <w:br w:type="page"/>
      </w:r>
    </w:p>
    <w:p w14:paraId="7CB2FB9E">
      <w:pPr>
        <w:pStyle w:val="12"/>
        <w:widowControl/>
        <w:autoSpaceDE w:val="0"/>
        <w:autoSpaceDN/>
        <w:snapToGrid w:val="0"/>
        <w:spacing w:before="156" w:beforeLines="50" w:beforeAutospacing="0" w:after="312" w:afterLines="100" w:afterAutospacing="0" w:line="360" w:lineRule="auto"/>
        <w:ind w:left="0" w:firstLine="0" w:firstLineChars="0"/>
        <w:jc w:val="left"/>
        <w:outlineLvl w:val="1"/>
        <w:rPr>
          <w:rFonts w:hint="eastAsia" w:ascii="黑体" w:hAnsi="宋体" w:eastAsia="黑体" w:cs="黑体"/>
          <w:b w:val="0"/>
          <w:bCs w:val="0"/>
          <w:kern w:val="0"/>
          <w:sz w:val="24"/>
          <w:szCs w:val="24"/>
        </w:rPr>
      </w:pPr>
      <w:r>
        <w:rPr>
          <w:rFonts w:hint="eastAsia" w:ascii="黑体" w:hAnsi="宋体" w:eastAsia="黑体" w:cs="黑体"/>
          <w:b w:val="0"/>
          <w:bCs w:val="0"/>
          <w:kern w:val="0"/>
          <w:sz w:val="24"/>
          <w:szCs w:val="24"/>
        </w:rPr>
        <w:t>附件5-</w:t>
      </w:r>
      <w:r>
        <w:rPr>
          <w:rFonts w:hint="eastAsia" w:ascii="黑体" w:hAnsi="宋体" w:eastAsia="黑体" w:cs="黑体"/>
          <w:b w:val="0"/>
          <w:bCs w:val="0"/>
          <w:kern w:val="0"/>
          <w:sz w:val="24"/>
          <w:szCs w:val="24"/>
          <w:lang w:val="en-US" w:eastAsia="zh-CN"/>
        </w:rPr>
        <w:t>6</w:t>
      </w:r>
      <w:r>
        <w:rPr>
          <w:rFonts w:hint="eastAsia" w:ascii="黑体" w:hAnsi="宋体" w:eastAsia="黑体" w:cs="黑体"/>
          <w:b w:val="0"/>
          <w:bCs w:val="0"/>
          <w:kern w:val="0"/>
          <w:sz w:val="24"/>
          <w:szCs w:val="24"/>
        </w:rPr>
        <w:t>：承诺函</w:t>
      </w:r>
    </w:p>
    <w:p w14:paraId="06C624B9">
      <w:pPr>
        <w:pStyle w:val="12"/>
        <w:widowControl/>
        <w:autoSpaceDE w:val="0"/>
        <w:autoSpaceDN/>
        <w:snapToGrid w:val="0"/>
        <w:spacing w:before="156" w:beforeLines="50" w:beforeAutospacing="0" w:after="312" w:afterLines="100" w:afterAutospacing="0" w:line="360" w:lineRule="auto"/>
        <w:ind w:left="0" w:firstLine="0" w:firstLineChars="0"/>
        <w:jc w:val="center"/>
        <w:rPr>
          <w:rFonts w:hint="eastAsia" w:ascii="宋体" w:hAnsi="宋体" w:eastAsia="宋体" w:cs="宋体"/>
          <w:b/>
          <w:bCs/>
          <w:kern w:val="0"/>
          <w:sz w:val="28"/>
          <w:szCs w:val="28"/>
        </w:rPr>
      </w:pPr>
      <w:r>
        <w:rPr>
          <w:rFonts w:hint="eastAsia" w:ascii="宋体" w:hAnsi="宋体" w:eastAsia="宋体" w:cs="宋体"/>
          <w:b/>
          <w:bCs/>
          <w:kern w:val="0"/>
          <w:sz w:val="28"/>
          <w:szCs w:val="28"/>
        </w:rPr>
        <w:t>承诺函</w:t>
      </w:r>
    </w:p>
    <w:p w14:paraId="3F16B02C">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四川省妇幼保健院：</w:t>
      </w:r>
    </w:p>
    <w:p w14:paraId="4BA2AAF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本供应商</w:t>
      </w:r>
      <w:r>
        <w:rPr>
          <w:rFonts w:hint="eastAsia" w:ascii="宋体" w:hAnsi="宋体" w:eastAsia="宋体" w:cs="宋体"/>
          <w:kern w:val="2"/>
          <w:sz w:val="24"/>
          <w:szCs w:val="24"/>
          <w:u w:val="single"/>
          <w:lang w:val="en-US" w:eastAsia="zh-CN" w:bidi="ar"/>
        </w:rPr>
        <w:t xml:space="preserve">      （供应商全称）        </w:t>
      </w:r>
      <w:r>
        <w:rPr>
          <w:rFonts w:hint="eastAsia" w:ascii="宋体" w:hAnsi="宋体" w:eastAsia="宋体" w:cs="宋体"/>
          <w:kern w:val="2"/>
          <w:sz w:val="24"/>
          <w:szCs w:val="24"/>
          <w:lang w:val="en-US" w:eastAsia="zh-CN" w:bidi="ar"/>
        </w:rPr>
        <w:t>参加</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（项目编号</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）的采购活动，现郑重承诺：</w:t>
      </w:r>
    </w:p>
    <w:p w14:paraId="373EE4B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一、具备本项目规定的条件：</w:t>
      </w:r>
    </w:p>
    <w:p w14:paraId="773816E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（一）具有独立承担民事责任的能力； </w:t>
      </w:r>
    </w:p>
    <w:p w14:paraId="0CB01CC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（二）具有良好的商业信誉和健全的财务会计制度； </w:t>
      </w:r>
    </w:p>
    <w:p w14:paraId="6A292EC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（三）具有履行合同所必需的设备和专业技术能力； </w:t>
      </w:r>
    </w:p>
    <w:p w14:paraId="48125B8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（四）有依法缴纳税收和社会保障资金的良好记录； </w:t>
      </w:r>
    </w:p>
    <w:p w14:paraId="18CE9805">
      <w:pPr>
        <w:pStyle w:val="7"/>
        <w:keepNext w:val="0"/>
        <w:keepLines w:val="0"/>
        <w:widowControl/>
        <w:suppressLineNumbers w:val="0"/>
        <w:adjustRightInd w:val="0"/>
        <w:snapToGrid w:val="0"/>
        <w:spacing w:before="0" w:beforeAutospacing="1" w:after="0" w:afterAutospacing="1" w:line="500" w:lineRule="exact"/>
        <w:ind w:left="0" w:right="0" w:firstLine="480" w:firstLineChars="200"/>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（五）</w:t>
      </w:r>
      <w:r>
        <w:rPr>
          <w:rFonts w:hint="eastAsia" w:ascii="宋体" w:hAnsi="宋体" w:eastAsia="宋体" w:cs="宋体"/>
          <w:kern w:val="2"/>
          <w:sz w:val="24"/>
          <w:szCs w:val="24"/>
          <w:lang w:val="en-US" w:eastAsia="zh-CN" w:bidi="ar"/>
        </w:rPr>
        <w:t>参加采购活动前三年内，在经营活动中没有重大违法记录；没有因安全事故、质量事故、违规等被政府有关部门记录。</w:t>
      </w:r>
    </w:p>
    <w:p w14:paraId="7C3F074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（六）不存在与单位负责人为同一人或者存在直接控股、管理关系的不同供应商参加同一合同项下的政府采购活动的行为。</w:t>
      </w:r>
    </w:p>
    <w:p w14:paraId="659BA5F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（七）不属于为本项目提供整体设计、规范编制或者项目管理、监理、检测等服务的供应商。</w:t>
      </w:r>
    </w:p>
    <w:p w14:paraId="385B689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（八）法律、行政法规规定的其他条件；</w:t>
      </w:r>
    </w:p>
    <w:p w14:paraId="0281F91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14:paraId="39C036C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三、本单位未参与本采购项目前期咨询论证，不属于禁止参加本项目的供应商。</w:t>
      </w:r>
    </w:p>
    <w:p w14:paraId="48C2A64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四、参加本次采购活动，不存在和其他供应商在同一合同项下的采购项目中，同时委托同一个自然人、同一家庭的人员、同一单位的人员作为代理人的行为。</w:t>
      </w:r>
    </w:p>
    <w:p w14:paraId="0E68BC7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五、本单位未被列入按财库[2016]125号规定的失信被执行人、重大税收违法案件当事人名单、政府采购严重违法失信行为记录名单及其他不符合《中华人民共和国政府采购法》第二十二条规定条件的供应商。</w:t>
      </w:r>
    </w:p>
    <w:p w14:paraId="171479D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六、国家或行业主管部门对采购产品的技术标准、质量标准和资格资质条件等有强制性规定的，我方承诺符合其要求。</w:t>
      </w:r>
    </w:p>
    <w:p w14:paraId="64CCD83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lang w:val="en-US" w:eastAsia="zh-CN" w:bidi="ar"/>
        </w:rPr>
        <w:tab/>
      </w:r>
      <w:r>
        <w:rPr>
          <w:rFonts w:hint="eastAsia" w:ascii="宋体" w:hAnsi="宋体" w:eastAsia="宋体" w:cs="宋体"/>
          <w:kern w:val="2"/>
          <w:sz w:val="24"/>
          <w:szCs w:val="24"/>
          <w:lang w:val="en-US" w:eastAsia="zh-CN" w:bidi="ar"/>
        </w:rPr>
        <w:tab/>
      </w:r>
    </w:p>
    <w:p w14:paraId="7E499347">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0B564C5B">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供应商名称：        （盖章）</w:t>
      </w:r>
    </w:p>
    <w:p w14:paraId="3B78D398">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法定代表人或授权代表（</w:t>
      </w:r>
      <w:r>
        <w:rPr>
          <w:rFonts w:hint="eastAsia" w:ascii="宋体" w:hAnsi="宋体" w:eastAsia="宋体" w:cs="宋体"/>
          <w:kern w:val="2"/>
          <w:sz w:val="24"/>
          <w:szCs w:val="24"/>
          <w:u w:val="single"/>
          <w:lang w:val="en-US" w:eastAsia="zh-CN" w:bidi="ar"/>
        </w:rPr>
        <w:t>签字或盖章</w:t>
      </w:r>
      <w:r>
        <w:rPr>
          <w:rFonts w:hint="eastAsia" w:ascii="宋体" w:hAnsi="宋体" w:eastAsia="宋体" w:cs="宋体"/>
          <w:kern w:val="2"/>
          <w:sz w:val="24"/>
          <w:szCs w:val="24"/>
          <w:lang w:val="en-US" w:eastAsia="zh-CN" w:bidi="ar"/>
        </w:rPr>
        <w:t>）：</w:t>
      </w:r>
    </w:p>
    <w:p w14:paraId="7A87CDFF">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 期：</w:t>
      </w:r>
    </w:p>
    <w:p w14:paraId="2C2A9DCE">
      <w:pPr>
        <w:rPr>
          <w:rFonts w:hint="eastAsia" w:ascii="Calibri" w:hAnsi="Calibri" w:eastAsia="宋体" w:cs="Times New Roman"/>
          <w:kern w:val="2"/>
          <w:sz w:val="21"/>
          <w:szCs w:val="21"/>
        </w:rPr>
        <w:sectPr>
          <w:pgSz w:w="11906" w:h="16838"/>
          <w:pgMar w:top="1440" w:right="1800" w:bottom="1440" w:left="1800" w:header="851" w:footer="992" w:gutter="0"/>
          <w:cols w:space="425" w:num="1"/>
          <w:docGrid w:type="lines" w:linePitch="312" w:charSpace="0"/>
        </w:sectPr>
      </w:pPr>
    </w:p>
    <w:p w14:paraId="2B441D6F">
      <w:pPr>
        <w:keepNext w:val="0"/>
        <w:keepLines w:val="0"/>
        <w:widowControl/>
        <w:suppressLineNumbers w:val="0"/>
        <w:shd w:val="clear" w:fill="FFFFFF"/>
        <w:wordWrap w:val="0"/>
        <w:autoSpaceDE w:val="0"/>
        <w:autoSpaceDN/>
        <w:spacing w:before="0" w:beforeAutospacing="0" w:after="0" w:afterAutospacing="0" w:line="300" w:lineRule="exact"/>
        <w:ind w:left="0" w:right="0"/>
        <w:jc w:val="left"/>
        <w:outlineLvl w:val="0"/>
        <w:rPr>
          <w:rFonts w:hint="eastAsia" w:ascii="黑体" w:hAnsi="宋体" w:eastAsia="黑体" w:cs="黑体"/>
          <w:kern w:val="2"/>
          <w:sz w:val="28"/>
          <w:szCs w:val="28"/>
          <w:shd w:val="clear" w:fill="FFFFFF"/>
        </w:rPr>
      </w:pPr>
      <w:r>
        <w:rPr>
          <w:rFonts w:hint="eastAsia" w:ascii="黑体" w:hAnsi="宋体" w:eastAsia="黑体" w:cs="黑体"/>
          <w:kern w:val="2"/>
          <w:sz w:val="28"/>
          <w:szCs w:val="28"/>
          <w:shd w:val="clear" w:fill="FFFFFF"/>
          <w:lang w:val="en-US" w:eastAsia="zh-CN" w:bidi="ar"/>
        </w:rPr>
        <w:t>附件6：反商业贿赂承诺书</w:t>
      </w:r>
    </w:p>
    <w:p w14:paraId="58C32A41">
      <w:pPr>
        <w:keepNext w:val="0"/>
        <w:keepLines w:val="0"/>
        <w:widowControl w:val="0"/>
        <w:suppressLineNumbers w:val="0"/>
        <w:autoSpaceDE w:val="0"/>
        <w:autoSpaceDN/>
        <w:spacing w:before="0" w:beforeAutospacing="0" w:after="0" w:afterAutospacing="0" w:line="360" w:lineRule="auto"/>
        <w:ind w:left="0" w:right="0" w:firstLine="562" w:firstLineChars="200"/>
        <w:jc w:val="center"/>
        <w:rPr>
          <w:rFonts w:hint="eastAsia" w:ascii="宋体" w:hAnsi="宋体" w:eastAsia="宋体" w:cs="宋体"/>
          <w:b/>
          <w:bCs/>
          <w:kern w:val="2"/>
          <w:sz w:val="28"/>
          <w:szCs w:val="28"/>
        </w:rPr>
      </w:pPr>
      <w:r>
        <w:rPr>
          <w:rFonts w:hint="eastAsia" w:ascii="宋体" w:hAnsi="宋体" w:eastAsia="宋体" w:cs="宋体"/>
          <w:b/>
          <w:bCs/>
          <w:kern w:val="0"/>
          <w:sz w:val="28"/>
          <w:szCs w:val="28"/>
          <w:lang w:val="en-US" w:eastAsia="zh-CN" w:bidi="ar"/>
        </w:rPr>
        <w:t>反商业贿赂承诺书</w:t>
      </w:r>
    </w:p>
    <w:p w14:paraId="03E0CE2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14:paraId="4CA1EF4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14:paraId="044A6D3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二、本厂家、商家、公司保证在药品、医疗器械、设备、物资、基建工程竞标工作及药品、试剂销售等工作中承诺做到：</w:t>
      </w:r>
    </w:p>
    <w:p w14:paraId="3C622E2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1、不与其他供应商相互串通投标报价，损害贵院的合法权益；</w:t>
      </w:r>
    </w:p>
    <w:p w14:paraId="6510F3E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2、不与招标人串通投标，损害国家利益、社会公共利益或他人的合法权益；</w:t>
      </w:r>
    </w:p>
    <w:p w14:paraId="68548CE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3、不以向招标人或者评标委员会成员行贿的手段谋取中标；</w:t>
      </w:r>
    </w:p>
    <w:p w14:paraId="16F930A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4、竞标报价不违反相关法律的规定，也不以他人名义投标或者以其他方式弄虚作假，骗取中标；</w:t>
      </w:r>
    </w:p>
    <w:p w14:paraId="77250F4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5、保证不以其他任何方式扰乱贵院的招标工作；</w:t>
      </w:r>
    </w:p>
    <w:p w14:paraId="084C5AE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6、保证不在药品销售、医疗器械、设备、物资、基建工程竞标中采取账外暗中给予回扣的手段腐蚀、贿赂医护、药剂人员、干部等其他相关人员；</w:t>
      </w:r>
    </w:p>
    <w:p w14:paraId="012665A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14:paraId="722D9BD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8、保证不让贵院临床科室、药剂部门以及有关人员登记、统计医生处方或为此提供方便，干扰贵院的正常工作秩序；</w:t>
      </w:r>
    </w:p>
    <w:p w14:paraId="0BB0232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9、保证不以其他任何不正当竞争手段推销药品、医疗器械、设备、物资。</w:t>
      </w:r>
    </w:p>
    <w:p w14:paraId="4358B1D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三、本厂家、商家、公司保证竭力维护贵院的声誉，不做任何有损贵院形象的事情。</w:t>
      </w:r>
    </w:p>
    <w:p w14:paraId="63B033B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14:paraId="1EFA3F3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五、对本厂家、商家、公司及本厂家、商家、公司工作人员采取以上手段竞标、促销等，干扰贵院正常工作秩序，损害贵院形象的，本厂家、商家、公司保证：</w:t>
      </w:r>
    </w:p>
    <w:p w14:paraId="5D99CF4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1、对尚处在竞标阶段的，贵院有权取消本厂家、商家、公司的竞标资格；已经中标的，贵院有权取消中标；对已经获得准入资格的，贵院有权随时取消本厂家、商家、公司的准入资格；</w:t>
      </w:r>
    </w:p>
    <w:p w14:paraId="09B0F61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2、对本厂家、商家、公司相关工作人员作出严肃处理；</w:t>
      </w:r>
    </w:p>
    <w:p w14:paraId="3C6A669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3、对由于本厂家、商家、公司或本厂家、商家、公司工作人员的上述行为给贵院造成经济或名誉损失的，由本厂家、商家、公司负责，并愿意承担全部民事赔偿责任。</w:t>
      </w:r>
    </w:p>
    <w:p w14:paraId="5CD6A06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六、采购项目名称：</w:t>
      </w:r>
    </w:p>
    <w:p w14:paraId="1615BAF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本《承诺书》一式二份（一份由承诺人自存；一份随投标文件装订）</w:t>
      </w:r>
    </w:p>
    <w:p w14:paraId="565A05A4">
      <w:pPr>
        <w:keepNext w:val="0"/>
        <w:keepLines w:val="0"/>
        <w:widowControl w:val="0"/>
        <w:suppressLineNumbers w:val="0"/>
        <w:autoSpaceDE w:val="0"/>
        <w:autoSpaceDN/>
        <w:spacing w:before="0" w:beforeAutospacing="0" w:after="0" w:afterAutospacing="0" w:line="360" w:lineRule="auto"/>
        <w:ind w:left="0" w:right="0" w:firstLine="480" w:firstLineChars="200"/>
        <w:jc w:val="both"/>
      </w:pPr>
      <w:r>
        <w:rPr>
          <w:rFonts w:hint="eastAsia" w:ascii="宋体" w:hAnsi="宋体" w:eastAsia="宋体" w:cs="宋体"/>
          <w:kern w:val="2"/>
          <w:sz w:val="24"/>
          <w:szCs w:val="24"/>
          <w:lang w:val="en-US" w:eastAsia="zh-CN" w:bidi="ar"/>
        </w:rPr>
        <w:t>承诺企业名称（公章）法人代表或委托代理人（承诺人）</w:t>
      </w:r>
    </w:p>
    <w:p w14:paraId="5014EA8C">
      <w:pPr>
        <w:spacing w:line="360" w:lineRule="auto"/>
        <w:rPr>
          <w:rFonts w:hint="eastAsia" w:ascii="宋体" w:hAnsi="宋体" w:eastAsia="宋体" w:cs="宋体"/>
          <w:kern w:val="2"/>
          <w:sz w:val="24"/>
          <w:szCs w:val="24"/>
        </w:rPr>
        <w:sectPr>
          <w:pgSz w:w="11906" w:h="16838"/>
          <w:pgMar w:top="1020" w:right="1800" w:bottom="1440" w:left="1800" w:header="851" w:footer="992" w:gutter="0"/>
          <w:cols w:space="425" w:num="1"/>
          <w:docGrid w:type="lines" w:linePitch="312" w:charSpace="0"/>
        </w:sectPr>
      </w:pPr>
    </w:p>
    <w:p w14:paraId="2C696B85">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28"/>
          <w:szCs w:val="28"/>
          <w:shd w:val="clear" w:fill="FFFFFF"/>
        </w:rPr>
      </w:pPr>
      <w:r>
        <w:rPr>
          <w:rFonts w:hint="eastAsia" w:ascii="黑体" w:hAnsi="宋体" w:eastAsia="黑体" w:cs="黑体"/>
          <w:kern w:val="0"/>
          <w:sz w:val="28"/>
          <w:szCs w:val="28"/>
          <w:shd w:val="clear" w:fill="FFFFFF"/>
          <w:lang w:val="en-US" w:eastAsia="zh-CN" w:bidi="ar"/>
        </w:rPr>
        <w:t>附件7：无围标、串标行为承诺书</w:t>
      </w:r>
    </w:p>
    <w:p w14:paraId="6F5D2881">
      <w:pPr>
        <w:pStyle w:val="2"/>
        <w:widowControl/>
        <w:spacing w:before="0" w:beforeAutospacing="1"/>
        <w:ind w:left="0" w:right="0" w:firstLine="2100" w:firstLineChars="750"/>
        <w:rPr>
          <w:rFonts w:hint="default" w:ascii="仿宋_GB2312" w:hAnsi="Segoe UI" w:eastAsia="仿宋_GB2312" w:cs="Segoe UI"/>
          <w:b/>
          <w:bCs/>
          <w:kern w:val="0"/>
          <w:sz w:val="28"/>
          <w:szCs w:val="28"/>
        </w:rPr>
      </w:pPr>
      <w:r>
        <w:rPr>
          <w:rFonts w:hint="eastAsia" w:ascii="宋体" w:hAnsi="宋体" w:eastAsia="宋体" w:cs="宋体"/>
          <w:b w:val="0"/>
          <w:bCs w:val="0"/>
          <w:kern w:val="0"/>
          <w:sz w:val="28"/>
          <w:szCs w:val="28"/>
        </w:rPr>
        <w:t xml:space="preserve"> </w:t>
      </w:r>
      <w:r>
        <w:rPr>
          <w:rFonts w:hint="eastAsia" w:ascii="宋体" w:hAnsi="宋体" w:eastAsia="宋体" w:cs="宋体"/>
          <w:b/>
          <w:bCs/>
          <w:kern w:val="0"/>
          <w:sz w:val="28"/>
          <w:szCs w:val="28"/>
        </w:rPr>
        <w:t>无围标、串标行为承诺书</w:t>
      </w:r>
    </w:p>
    <w:p w14:paraId="0B35B4A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本公司郑重承诺：我公司自觉遵守《中华人民共和国政府采购法》和《中华人民共和国政府采购法实施条例》的有关规定，我公司在参加本次项目（项目名称：XXXXXXX）采购活动中，无以下围标、串标行为：</w:t>
      </w:r>
    </w:p>
    <w:p w14:paraId="7B99DE0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1.不同供应商的投标文件由同一单位或者个人编制；</w:t>
      </w:r>
    </w:p>
    <w:p w14:paraId="7D918C0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2.不同供应商委托同一单位或者个人办理投标事宜；</w:t>
      </w:r>
    </w:p>
    <w:p w14:paraId="27901E4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3.不同供应商的投标文件载明的项目管理成员或者联系人员为同一人；</w:t>
      </w:r>
    </w:p>
    <w:p w14:paraId="2467BE7F">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4.不同供应商的投标文件异常一致或者投标报价呈规律性差异；</w:t>
      </w:r>
    </w:p>
    <w:p w14:paraId="1843C9C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5.不同供应商的投标文件相互混装；</w:t>
      </w:r>
    </w:p>
    <w:p w14:paraId="3E9EEEE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6.不同供应商的投标保证金从同一单位或者个人的账户转出；</w:t>
      </w:r>
    </w:p>
    <w:p w14:paraId="3984220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7.不同供应商的董事、监事、高管、单位负责人为同一人或者存在控股、管理关系的不同单位参加同一采购项目；</w:t>
      </w:r>
    </w:p>
    <w:p w14:paraId="3C72EDDE">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8.供应商之间事先约定由某一特定供应商中标、成交；</w:t>
      </w:r>
    </w:p>
    <w:p w14:paraId="3CE6B0F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9.供应商之间商定部分供应商放弃参加采购活动或者放弃中标、成交；</w:t>
      </w:r>
    </w:p>
    <w:p w14:paraId="01FF33A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10.法律法规界定的其他围标串标行为。</w:t>
      </w:r>
    </w:p>
    <w:p w14:paraId="599878B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14:paraId="1692D4B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25F49DE5">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供应商法人代表或委托代理人（承诺人） ：</w:t>
      </w:r>
    </w:p>
    <w:p w14:paraId="02C41BE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供应商：（公章）  </w:t>
      </w:r>
    </w:p>
    <w:p w14:paraId="711ED097">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日期：   年    月    日</w:t>
      </w:r>
    </w:p>
    <w:p w14:paraId="1D55BA15">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14:paraId="3D65CA94">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shd w:val="clear" w:fill="FFFFFF"/>
        </w:rPr>
      </w:pPr>
      <w:r>
        <w:rPr>
          <w:rFonts w:hint="default" w:ascii="仿宋_GB2312" w:hAnsi="Segoe UI" w:eastAsia="仿宋_GB2312" w:cs="Segoe UI"/>
          <w:kern w:val="0"/>
          <w:sz w:val="24"/>
          <w:szCs w:val="24"/>
          <w:shd w:val="clear" w:fill="FFFFFF"/>
          <w:lang w:val="en-US" w:eastAsia="zh-CN" w:bidi="ar"/>
        </w:rPr>
        <w:t xml:space="preserve"> </w:t>
      </w:r>
    </w:p>
    <w:p w14:paraId="391A6759">
      <w:pPr>
        <w:keepNext w:val="0"/>
        <w:keepLines w:val="0"/>
        <w:widowControl w:val="0"/>
        <w:suppressLineNumbers w:val="0"/>
        <w:spacing w:before="0" w:beforeAutospacing="0" w:after="0" w:afterAutospacing="0"/>
        <w:ind w:left="0" w:right="0"/>
        <w:jc w:val="both"/>
        <w:rPr>
          <w:rFonts w:hint="eastAsia" w:ascii="微软雅黑" w:hAnsi="微软雅黑" w:eastAsia="微软雅黑" w:cs="Segoe UI"/>
          <w:bCs/>
          <w:kern w:val="0"/>
          <w:sz w:val="28"/>
          <w:szCs w:val="28"/>
        </w:rPr>
      </w:pPr>
      <w:r>
        <w:rPr>
          <w:rFonts w:hint="eastAsia" w:ascii="微软雅黑" w:hAnsi="微软雅黑" w:eastAsia="微软雅黑" w:cs="Segoe UI"/>
          <w:bCs/>
          <w:kern w:val="0"/>
          <w:sz w:val="28"/>
          <w:szCs w:val="28"/>
          <w:lang w:val="en-US" w:eastAsia="zh-CN" w:bidi="ar"/>
        </w:rPr>
        <w:br w:type="page"/>
      </w:r>
    </w:p>
    <w:p w14:paraId="2AC26F38">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44"/>
          <w:szCs w:val="44"/>
          <w:shd w:val="clear" w:fill="FFFFFF"/>
        </w:rPr>
      </w:pPr>
      <w:r>
        <w:rPr>
          <w:rFonts w:hint="eastAsia" w:ascii="黑体" w:hAnsi="宋体" w:eastAsia="黑体" w:cs="黑体"/>
          <w:bCs/>
          <w:kern w:val="0"/>
          <w:sz w:val="28"/>
          <w:szCs w:val="28"/>
          <w:shd w:val="clear" w:fill="FFFFFF"/>
          <w:lang w:val="en-US" w:eastAsia="zh-CN" w:bidi="ar"/>
        </w:rPr>
        <w:t>附件8：供应商遵守招标采购纪律承诺书</w:t>
      </w:r>
    </w:p>
    <w:p w14:paraId="419E4C92">
      <w:pPr>
        <w:keepNext w:val="0"/>
        <w:keepLines w:val="0"/>
        <w:widowControl/>
        <w:suppressLineNumbers w:val="0"/>
        <w:spacing w:before="0" w:beforeAutospacing="0" w:after="0" w:afterAutospacing="0"/>
        <w:ind w:left="0" w:right="0"/>
        <w:jc w:val="center"/>
        <w:rPr>
          <w:rFonts w:hint="eastAsia" w:ascii="微软雅黑" w:hAnsi="微软雅黑" w:eastAsia="微软雅黑" w:cs="微软雅黑"/>
          <w:b w:val="0"/>
          <w:bCs w:val="0"/>
          <w:kern w:val="0"/>
          <w:sz w:val="28"/>
          <w:szCs w:val="28"/>
        </w:rPr>
      </w:pPr>
      <w:r>
        <w:rPr>
          <w:rFonts w:hint="eastAsia" w:ascii="宋体" w:hAnsi="宋体" w:eastAsia="宋体" w:cs="宋体"/>
          <w:b/>
          <w:bCs/>
          <w:kern w:val="0"/>
          <w:sz w:val="28"/>
          <w:szCs w:val="28"/>
          <w:lang w:val="en-US" w:eastAsia="zh-CN" w:bidi="ar"/>
        </w:rPr>
        <w:t>供应商遵守招标采购纪律承诺书</w:t>
      </w:r>
    </w:p>
    <w:p w14:paraId="1701A8D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lang w:val="en-US" w:eastAsia="zh-CN" w:bidi="ar"/>
        </w:rPr>
        <w:t xml:space="preserve"> </w:t>
      </w:r>
    </w:p>
    <w:p w14:paraId="3BA4A3A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致四川省妇幼保健院：</w:t>
      </w:r>
    </w:p>
    <w:p w14:paraId="5C5C6769">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我单位作为本次采购项目的供应商，根据采购文件要求，现郑重承诺如下：</w:t>
      </w:r>
    </w:p>
    <w:p w14:paraId="749B0572">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一、参加本次采购活动，我单位不存在与单位负责人为同一人或者存在直接控股、管理关系的其他供应商参与同一合同项下的采购活动的行为。</w:t>
      </w:r>
    </w:p>
    <w:p w14:paraId="349D7DD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二、参加本次采购活动，不得直接或者间接从采购人或者采购代理机构处获得其他供应商的相关情况并修改其投标文件或者响应文件。</w:t>
      </w:r>
    </w:p>
    <w:p w14:paraId="152E6788">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三、参加本次采购活动，不得按照采购人的授意撤换、修改投标文件或者响应文件。</w:t>
      </w:r>
    </w:p>
    <w:p w14:paraId="3AB5B78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四、参加本次采购活动，不得和本次采购供应商之间协商报价、技术方案等投标文件或者响应文件的实质性内容。</w:t>
      </w:r>
    </w:p>
    <w:p w14:paraId="6576C57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五、本次采购活动中，不存在属于同一集团、协会、商会等组织成员的供应商按照该组织要求协同参加本次采购活动。</w:t>
      </w:r>
    </w:p>
    <w:p w14:paraId="0B8974E1">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六、参加本次采购活动，不存在与其他供应商之间事先约定由某一特定供应商中标、成交。</w:t>
      </w:r>
    </w:p>
    <w:p w14:paraId="698E6AC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七、参加本次采购活动，不存在与其他供应商商定部分供应商放弃参加采购活动或者放弃中标、成交。</w:t>
      </w:r>
    </w:p>
    <w:p w14:paraId="0082806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八、参加本次采购活动，不存在我单位的投标文件或者响应文件由其他参与本项目的单位或个人编制或委托办理投标事宜。</w:t>
      </w:r>
    </w:p>
    <w:p w14:paraId="48BF740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九、参加本次采购活动，不存在我单位与采购人之间、供应商相互之间，为谋求特定供应商中标、成交或者排斥其他供应商的其他串通行为。</w:t>
      </w:r>
    </w:p>
    <w:p w14:paraId="35C737B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十、与我方存在直接控股关系的单位为：_______________；</w:t>
      </w:r>
    </w:p>
    <w:p w14:paraId="45DDAD9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存在管理关系单位为：____________________________。</w:t>
      </w:r>
    </w:p>
    <w:p w14:paraId="0402B06B">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49CE8A4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14:paraId="0DB1581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4E5B4B8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供应商名称（单位公章）：                 年    月   日      </w:t>
      </w:r>
    </w:p>
    <w:p w14:paraId="4677406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法定代表人/单位负责人或授权代表</w:t>
      </w:r>
    </w:p>
    <w:p w14:paraId="69AACE2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（签字或加盖个人名章）：        </w:t>
      </w:r>
    </w:p>
    <w:p w14:paraId="5D553C03">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3B646A0C">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5775735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w:t>
      </w:r>
    </w:p>
    <w:p w14:paraId="58518CE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1.“负责人”是指单位法定代表人或者法律、行政法规规定代表单位行使职权的主要负责人。</w:t>
      </w:r>
    </w:p>
    <w:p w14:paraId="36999C14">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14:paraId="2640B210">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3.“管理关系”是指与不具有出资持股关系的单位之间存在的其他管理与被管理关系。</w:t>
      </w:r>
    </w:p>
    <w:p w14:paraId="78F3F3A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A0BC05-3959-4F96-B506-71D3E73D5B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2E4B33A-34E8-4517-85FE-3EE16F9A52CC}"/>
  </w:font>
  <w:font w:name="仿宋_GB2312">
    <w:panose1 w:val="02010609030101010101"/>
    <w:charset w:val="86"/>
    <w:family w:val="auto"/>
    <w:pitch w:val="default"/>
    <w:sig w:usb0="00000001" w:usb1="080E0000" w:usb2="00000000" w:usb3="00000000" w:csb0="00040000" w:csb1="00000000"/>
    <w:embedRegular r:id="rId3" w:fontKey="{72C2299F-33E5-4517-8BB1-AF8194392738}"/>
  </w:font>
  <w:font w:name="仿宋">
    <w:panose1 w:val="02010609060101010101"/>
    <w:charset w:val="86"/>
    <w:family w:val="modern"/>
    <w:pitch w:val="default"/>
    <w:sig w:usb0="800002BF" w:usb1="38CF7CFA" w:usb2="00000016" w:usb3="00000000" w:csb0="00040001" w:csb1="00000000"/>
    <w:embedRegular r:id="rId4" w:fontKey="{0202708C-E853-490E-9C0E-DD3DFDB60D18}"/>
  </w:font>
  <w:font w:name="微软雅黑">
    <w:panose1 w:val="020B0503020204020204"/>
    <w:charset w:val="86"/>
    <w:family w:val="auto"/>
    <w:pitch w:val="default"/>
    <w:sig w:usb0="80000287" w:usb1="2ACF3C50" w:usb2="00000016" w:usb3="00000000" w:csb0="0004001F" w:csb1="00000000"/>
    <w:embedRegular r:id="rId5" w:fontKey="{371F091A-DC48-4D59-AA49-62090B28BB94}"/>
  </w:font>
  <w:font w:name="Segoe UI">
    <w:panose1 w:val="020B0502040204020203"/>
    <w:charset w:val="00"/>
    <w:family w:val="auto"/>
    <w:pitch w:val="default"/>
    <w:sig w:usb0="E4002EFF" w:usb1="C000E47F" w:usb2="00000009" w:usb3="00000000" w:csb0="200001FF" w:csb1="00000000"/>
    <w:embedRegular r:id="rId6" w:fontKey="{D250EE14-7E11-4378-811E-E9DEFE54EA90}"/>
  </w:font>
  <w:font w:name="WPSEMBED8">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ABA0FCF"/>
    <w:rsid w:val="10FB5E9E"/>
    <w:rsid w:val="123A0C48"/>
    <w:rsid w:val="12661A3D"/>
    <w:rsid w:val="12791770"/>
    <w:rsid w:val="17E21B65"/>
    <w:rsid w:val="18153CE9"/>
    <w:rsid w:val="1C4306F9"/>
    <w:rsid w:val="20B56069"/>
    <w:rsid w:val="21D544E9"/>
    <w:rsid w:val="22A94DF5"/>
    <w:rsid w:val="255E092A"/>
    <w:rsid w:val="25BF33FF"/>
    <w:rsid w:val="26777C58"/>
    <w:rsid w:val="2E3A5DFF"/>
    <w:rsid w:val="3321758E"/>
    <w:rsid w:val="3A0A0D7C"/>
    <w:rsid w:val="41AA1543"/>
    <w:rsid w:val="43AF4742"/>
    <w:rsid w:val="444236C1"/>
    <w:rsid w:val="46FE3A16"/>
    <w:rsid w:val="49137521"/>
    <w:rsid w:val="49A87E95"/>
    <w:rsid w:val="4B683B54"/>
    <w:rsid w:val="57C81AC8"/>
    <w:rsid w:val="594554D5"/>
    <w:rsid w:val="5DA6050C"/>
    <w:rsid w:val="5F3202A9"/>
    <w:rsid w:val="5FE13A7D"/>
    <w:rsid w:val="64C9520C"/>
    <w:rsid w:val="666F7255"/>
    <w:rsid w:val="69E76134"/>
    <w:rsid w:val="6A8549B2"/>
    <w:rsid w:val="6C501D9F"/>
    <w:rsid w:val="743D52CE"/>
    <w:rsid w:val="76A41635"/>
    <w:rsid w:val="76D02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character" w:default="1" w:styleId="11">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4">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8">
    <w:name w:val="Body Text First Indent"/>
    <w:basedOn w:val="2"/>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3">
    <w:name w:val="BodyText1I2"/>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14">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5">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16">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812</Words>
  <Characters>879</Characters>
  <Lines>0</Lines>
  <Paragraphs>0</Paragraphs>
  <TotalTime>9</TotalTime>
  <ScaleCrop>false</ScaleCrop>
  <LinksUpToDate>false</LinksUpToDate>
  <CharactersWithSpaces>892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Alano</cp:lastModifiedBy>
  <dcterms:modified xsi:type="dcterms:W3CDTF">2026-10-09T02:01:03Z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70C3CE87281D4A218A44A0109CCFEF18_13</vt:lpwstr>
  </property>
  <property fmtid="{D5CDD505-2E9C-101B-9397-08002B2CF9AE}" pid="4" name="KSOTemplateDocerSaveRecord">
    <vt:lpwstr>eyJoZGlkIjoiNGY0ZWU5M2EzNGVhNzI3MWM5NWJkN2JhMTNhZjY4ZGQiLCJ1c2VySWQiOiIxMTM4ODg2OTkzIn0=</vt:lpwstr>
  </property>
</Properties>
</file>