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74B992">
      <w:pPr>
        <w:keepNext w:val="0"/>
        <w:keepLines w:val="0"/>
        <w:widowControl w:val="0"/>
        <w:suppressLineNumbers w:val="0"/>
        <w:spacing w:before="0" w:beforeAutospacing="0" w:after="0" w:afterAutospacing="0"/>
        <w:ind w:left="0" w:right="0"/>
        <w:jc w:val="both"/>
        <w:outlineLvl w:val="0"/>
        <w:rPr>
          <w:rFonts w:hint="eastAsia" w:ascii="黑体" w:hAnsi="宋体" w:eastAsia="黑体" w:cs="黑体"/>
          <w:b w:val="0"/>
          <w:bCs w:val="0"/>
          <w:color w:val="000000"/>
          <w:kern w:val="2"/>
          <w:sz w:val="28"/>
          <w:szCs w:val="28"/>
          <w:lang w:val="en-US" w:eastAsia="zh-CN" w:bidi="ar"/>
        </w:rPr>
      </w:pPr>
      <w:r>
        <w:rPr>
          <w:rFonts w:hint="eastAsia" w:ascii="黑体" w:hAnsi="宋体" w:eastAsia="黑体" w:cs="黑体"/>
          <w:b w:val="0"/>
          <w:bCs w:val="0"/>
          <w:kern w:val="2"/>
          <w:sz w:val="28"/>
          <w:szCs w:val="28"/>
          <w:lang w:val="en-US" w:eastAsia="zh-CN" w:bidi="ar"/>
        </w:rPr>
        <w:t>附件1：</w:t>
      </w:r>
      <w:r>
        <w:rPr>
          <w:rFonts w:hint="eastAsia" w:ascii="黑体" w:hAnsi="宋体" w:eastAsia="黑体" w:cs="黑体"/>
          <w:b w:val="0"/>
          <w:bCs w:val="0"/>
          <w:color w:val="000000"/>
          <w:kern w:val="2"/>
          <w:sz w:val="28"/>
          <w:szCs w:val="28"/>
          <w:lang w:val="en-US" w:eastAsia="zh-CN" w:bidi="ar"/>
        </w:rPr>
        <w:t>采购需求</w:t>
      </w:r>
    </w:p>
    <w:p w14:paraId="14ACDDAD">
      <w:pPr>
        <w:keepNext w:val="0"/>
        <w:keepLines w:val="0"/>
        <w:widowControl w:val="0"/>
        <w:suppressLineNumbers w:val="0"/>
        <w:spacing w:before="0" w:beforeAutospacing="0" w:after="0" w:afterAutospacing="0"/>
        <w:ind w:left="0" w:right="0"/>
        <w:jc w:val="both"/>
        <w:outlineLvl w:val="9"/>
        <w:rPr>
          <w:rFonts w:hint="eastAsia" w:ascii="黑体" w:hAnsi="宋体" w:eastAsia="黑体" w:cs="黑体"/>
          <w:b w:val="0"/>
          <w:bCs w:val="0"/>
          <w:color w:val="000000"/>
          <w:kern w:val="2"/>
          <w:sz w:val="28"/>
          <w:szCs w:val="28"/>
          <w:lang w:val="en-US" w:eastAsia="zh-CN" w:bidi="ar"/>
        </w:rPr>
      </w:pPr>
      <w:r>
        <w:rPr>
          <w:rFonts w:hint="eastAsia"/>
          <w:b/>
          <w:bCs/>
          <w:sz w:val="24"/>
          <w:szCs w:val="24"/>
        </w:rPr>
        <w:t>本章中标注“★”号的条款为本项目的实质性要求，供应商应全部满足，否则其投标文件作无效处理。未标识符号的条款为一般参数条款。</w:t>
      </w:r>
    </w:p>
    <w:p w14:paraId="448D74B9">
      <w:pPr>
        <w:pStyle w:val="15"/>
        <w:widowControl/>
        <w:adjustRightInd w:val="0"/>
        <w:spacing w:before="156" w:beforeLines="50" w:beforeAutospacing="0" w:after="156" w:afterLines="50" w:afterAutospacing="0" w:line="360" w:lineRule="auto"/>
        <w:ind w:left="0" w:firstLine="482" w:firstLineChars="200"/>
        <w:contextualSpacing/>
        <w:jc w:val="left"/>
        <w:outlineLvl w:val="1"/>
        <w:rPr>
          <w:rFonts w:hint="eastAsia" w:ascii="宋体" w:hAnsi="宋体" w:cs="宋体"/>
          <w:b/>
          <w:bCs w:val="0"/>
          <w:color w:val="000000"/>
          <w:kern w:val="2"/>
          <w:sz w:val="24"/>
          <w:szCs w:val="24"/>
          <w:lang w:val="en-US" w:eastAsia="zh-CN"/>
        </w:rPr>
      </w:pPr>
      <w:r>
        <w:rPr>
          <w:rFonts w:hint="eastAsia" w:ascii="宋体" w:hAnsi="宋体" w:cs="宋体"/>
          <w:b/>
          <w:bCs w:val="0"/>
          <w:color w:val="000000"/>
          <w:kern w:val="2"/>
          <w:sz w:val="24"/>
          <w:szCs w:val="24"/>
          <w:lang w:val="en-US" w:eastAsia="zh-CN"/>
        </w:rPr>
        <w:t>一、项目概况</w:t>
      </w:r>
    </w:p>
    <w:p w14:paraId="19F709B7">
      <w:pPr>
        <w:pStyle w:val="15"/>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left"/>
        <w:outlineLvl w:val="9"/>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（一）项目名称：医用液氧氧气配送服务</w:t>
      </w:r>
    </w:p>
    <w:p w14:paraId="59DE1940">
      <w:pPr>
        <w:pStyle w:val="15"/>
        <w:widowControl/>
        <w:numPr>
          <w:ilvl w:val="0"/>
          <w:numId w:val="0"/>
        </w:numPr>
        <w:adjustRightInd w:val="0"/>
        <w:spacing w:before="156" w:beforeLines="50" w:beforeAutospacing="0" w:after="156" w:afterLines="50" w:afterAutospacing="0" w:line="360" w:lineRule="auto"/>
        <w:ind w:left="479" w:leftChars="228" w:right="0" w:rightChars="0" w:firstLine="0" w:firstLineChars="0"/>
        <w:contextualSpacing/>
        <w:jc w:val="left"/>
        <w:outlineLvl w:val="9"/>
        <w:rPr>
          <w:rFonts w:hint="default" w:ascii="宋体" w:hAnsi="宋体" w:eastAsia="宋体" w:cs="宋体"/>
          <w:b w:val="0"/>
          <w:bCs/>
          <w:color w:val="000000"/>
          <w:kern w:val="2"/>
          <w:sz w:val="24"/>
          <w:szCs w:val="24"/>
          <w:lang w:val="en-US" w:eastAsia="zh-CN"/>
        </w:rPr>
      </w:pPr>
      <w:r>
        <w:rPr>
          <w:rFonts w:hint="eastAsia" w:ascii="宋体" w:hAnsi="宋体" w:cs="宋体"/>
          <w:b w:val="0"/>
          <w:bCs/>
          <w:color w:val="000000"/>
          <w:kern w:val="2"/>
          <w:sz w:val="24"/>
          <w:szCs w:val="24"/>
          <w:lang w:val="en-US" w:eastAsia="zh-CN" w:bidi="ar"/>
        </w:rPr>
        <w:t>（二）项目编号：2026-YWB-ZYZ-015（公）</w:t>
      </w:r>
      <w:r>
        <w:rPr>
          <w:rFonts w:hint="eastAsia" w:ascii="宋体" w:hAnsi="宋体" w:eastAsia="宋体" w:cs="宋体"/>
          <w:b w:val="0"/>
          <w:bCs/>
          <w:color w:val="000000"/>
          <w:kern w:val="2"/>
          <w:sz w:val="24"/>
          <w:szCs w:val="24"/>
          <w:lang w:val="en-US" w:eastAsia="zh-CN" w:bidi="ar"/>
        </w:rPr>
        <w:br w:type="textWrapping"/>
      </w:r>
      <w:r>
        <w:rPr>
          <w:rFonts w:hint="eastAsia" w:ascii="宋体" w:hAnsi="宋体" w:eastAsia="宋体" w:cs="宋体"/>
          <w:b w:val="0"/>
          <w:bCs/>
          <w:color w:val="000000"/>
          <w:kern w:val="2"/>
          <w:sz w:val="24"/>
          <w:szCs w:val="24"/>
          <w:lang w:val="en-US" w:eastAsia="zh-CN" w:bidi="ar"/>
        </w:rPr>
        <w:t>（</w:t>
      </w:r>
      <w:r>
        <w:rPr>
          <w:rFonts w:hint="eastAsia" w:ascii="宋体" w:hAnsi="宋体" w:cs="宋体"/>
          <w:b w:val="0"/>
          <w:bCs/>
          <w:color w:val="000000"/>
          <w:kern w:val="2"/>
          <w:sz w:val="24"/>
          <w:szCs w:val="24"/>
          <w:lang w:val="en-US" w:eastAsia="zh-CN" w:bidi="ar"/>
        </w:rPr>
        <w:t>三</w:t>
      </w:r>
      <w:r>
        <w:rPr>
          <w:rFonts w:hint="eastAsia" w:ascii="宋体" w:hAnsi="宋体" w:eastAsia="宋体" w:cs="宋体"/>
          <w:b w:val="0"/>
          <w:bCs/>
          <w:color w:val="000000"/>
          <w:kern w:val="2"/>
          <w:sz w:val="24"/>
          <w:szCs w:val="24"/>
          <w:lang w:val="en-US" w:eastAsia="zh-CN" w:bidi="ar"/>
        </w:rPr>
        <w:t>）</w:t>
      </w:r>
      <w:r>
        <w:rPr>
          <w:rFonts w:hint="eastAsia" w:ascii="宋体" w:hAnsi="宋体" w:eastAsia="宋体" w:cs="宋体"/>
          <w:b w:val="0"/>
          <w:bCs/>
          <w:color w:val="000000"/>
          <w:kern w:val="2"/>
          <w:sz w:val="24"/>
          <w:szCs w:val="24"/>
        </w:rPr>
        <w:t>项目预算：</w:t>
      </w:r>
      <w:r>
        <w:rPr>
          <w:rFonts w:hint="eastAsia" w:ascii="宋体" w:hAnsi="宋体" w:cs="宋体"/>
          <w:b w:val="0"/>
          <w:bCs/>
          <w:color w:val="000000"/>
          <w:kern w:val="2"/>
          <w:sz w:val="24"/>
          <w:szCs w:val="24"/>
          <w:lang w:val="en-US" w:eastAsia="zh-CN"/>
        </w:rPr>
        <w:t>48</w:t>
      </w:r>
      <w:r>
        <w:rPr>
          <w:rFonts w:hint="eastAsia" w:ascii="宋体" w:hAnsi="宋体" w:eastAsia="宋体" w:cs="宋体"/>
          <w:b w:val="0"/>
          <w:bCs/>
          <w:color w:val="000000"/>
          <w:kern w:val="2"/>
          <w:sz w:val="24"/>
          <w:szCs w:val="24"/>
        </w:rPr>
        <w:t>万元</w:t>
      </w:r>
      <w:r>
        <w:rPr>
          <w:rFonts w:hint="eastAsia" w:ascii="宋体" w:hAnsi="宋体" w:cs="宋体"/>
          <w:b w:val="0"/>
          <w:bCs/>
          <w:color w:val="000000"/>
          <w:kern w:val="2"/>
          <w:sz w:val="24"/>
          <w:szCs w:val="24"/>
          <w:lang w:eastAsia="zh-CN"/>
        </w:rPr>
        <w:t>，</w:t>
      </w:r>
      <w:r>
        <w:rPr>
          <w:rFonts w:hint="eastAsia" w:ascii="宋体" w:hAnsi="宋体" w:cs="宋体"/>
          <w:b w:val="0"/>
          <w:bCs/>
          <w:color w:val="000000"/>
          <w:kern w:val="2"/>
          <w:sz w:val="24"/>
          <w:szCs w:val="24"/>
          <w:lang w:val="en-US" w:eastAsia="zh-CN"/>
        </w:rPr>
        <w:t>最高限价：48万元</w:t>
      </w:r>
    </w:p>
    <w:p w14:paraId="2D85FB6E">
      <w:pPr>
        <w:pStyle w:val="15"/>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left"/>
        <w:outlineLvl w:val="9"/>
        <w:rPr>
          <w:rFonts w:hint="eastAsia" w:ascii="宋体" w:hAnsi="宋体" w:eastAsia="宋体" w:cs="宋体"/>
          <w:b w:val="0"/>
          <w:bCs/>
          <w:color w:val="000000"/>
          <w:kern w:val="2"/>
          <w:sz w:val="24"/>
          <w:szCs w:val="24"/>
          <w:highlight w:val="none"/>
        </w:rPr>
      </w:pPr>
      <w:r>
        <w:rPr>
          <w:rFonts w:hint="eastAsia" w:ascii="宋体" w:hAnsi="宋体" w:eastAsia="宋体" w:cs="宋体"/>
          <w:b w:val="0"/>
          <w:bCs/>
          <w:color w:val="000000"/>
          <w:kern w:val="2"/>
          <w:sz w:val="24"/>
          <w:szCs w:val="24"/>
          <w:lang w:val="en-US" w:eastAsia="zh-CN" w:bidi="ar"/>
        </w:rPr>
        <w:t>（三）</w:t>
      </w:r>
      <w:r>
        <w:rPr>
          <w:rFonts w:hint="eastAsia" w:ascii="宋体" w:hAnsi="宋体" w:eastAsia="宋体" w:cs="宋体"/>
          <w:b w:val="0"/>
          <w:bCs/>
          <w:color w:val="000000"/>
          <w:kern w:val="2"/>
          <w:sz w:val="24"/>
          <w:szCs w:val="24"/>
        </w:rPr>
        <w:t>采</w:t>
      </w:r>
      <w:r>
        <w:rPr>
          <w:rFonts w:hint="eastAsia" w:ascii="宋体" w:hAnsi="宋体" w:eastAsia="宋体" w:cs="宋体"/>
          <w:b w:val="0"/>
          <w:bCs/>
          <w:color w:val="000000"/>
          <w:kern w:val="2"/>
          <w:sz w:val="24"/>
          <w:szCs w:val="24"/>
          <w:highlight w:val="none"/>
        </w:rPr>
        <w:t>购清单及单价限价：</w:t>
      </w:r>
    </w:p>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0"/>
        <w:gridCol w:w="1324"/>
        <w:gridCol w:w="2562"/>
        <w:gridCol w:w="1067"/>
        <w:gridCol w:w="1033"/>
        <w:gridCol w:w="1343"/>
      </w:tblGrid>
      <w:tr w14:paraId="182DD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pct"/>
            <w:noWrap w:val="0"/>
            <w:vAlign w:val="center"/>
          </w:tcPr>
          <w:p w14:paraId="2EE97A7A">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highlight w:val="none"/>
              </w:rPr>
            </w:pPr>
            <w:r>
              <w:rPr>
                <w:rFonts w:hint="eastAsia" w:ascii="宋体" w:hAnsi="宋体" w:eastAsia="宋体" w:cs="宋体"/>
                <w:b w:val="0"/>
                <w:bCs/>
                <w:color w:val="000000"/>
                <w:kern w:val="2"/>
                <w:sz w:val="24"/>
                <w:szCs w:val="24"/>
                <w:highlight w:val="none"/>
              </w:rPr>
              <w:t>包号</w:t>
            </w:r>
          </w:p>
        </w:tc>
        <w:tc>
          <w:tcPr>
            <w:tcW w:w="777" w:type="pct"/>
            <w:noWrap w:val="0"/>
            <w:vAlign w:val="center"/>
          </w:tcPr>
          <w:p w14:paraId="14D530E4">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highlight w:val="none"/>
              </w:rPr>
            </w:pPr>
            <w:r>
              <w:rPr>
                <w:rFonts w:hint="eastAsia" w:ascii="宋体" w:hAnsi="宋体" w:eastAsia="宋体" w:cs="宋体"/>
                <w:b w:val="0"/>
                <w:bCs/>
                <w:color w:val="000000"/>
                <w:kern w:val="2"/>
                <w:sz w:val="24"/>
                <w:szCs w:val="24"/>
                <w:highlight w:val="none"/>
              </w:rPr>
              <w:t>序号</w:t>
            </w:r>
          </w:p>
        </w:tc>
        <w:tc>
          <w:tcPr>
            <w:tcW w:w="1503" w:type="pct"/>
            <w:noWrap w:val="0"/>
            <w:vAlign w:val="center"/>
          </w:tcPr>
          <w:p w14:paraId="0E5E15E2">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highlight w:val="none"/>
              </w:rPr>
            </w:pPr>
            <w:r>
              <w:rPr>
                <w:rFonts w:hint="eastAsia" w:ascii="宋体" w:hAnsi="宋体" w:eastAsia="宋体" w:cs="宋体"/>
                <w:b w:val="0"/>
                <w:bCs/>
                <w:color w:val="000000"/>
                <w:kern w:val="2"/>
                <w:sz w:val="24"/>
                <w:szCs w:val="24"/>
                <w:highlight w:val="none"/>
              </w:rPr>
              <w:t>标的名称</w:t>
            </w:r>
          </w:p>
        </w:tc>
        <w:tc>
          <w:tcPr>
            <w:tcW w:w="626" w:type="pct"/>
            <w:noWrap w:val="0"/>
            <w:vAlign w:val="center"/>
          </w:tcPr>
          <w:p w14:paraId="2782ACFF">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highlight w:val="none"/>
                <w:lang w:val="en-US" w:eastAsia="zh-CN"/>
              </w:rPr>
            </w:pPr>
            <w:r>
              <w:rPr>
                <w:rFonts w:hint="eastAsia" w:ascii="宋体" w:hAnsi="宋体" w:eastAsia="宋体" w:cs="宋体"/>
                <w:b w:val="0"/>
                <w:bCs/>
                <w:color w:val="000000"/>
                <w:kern w:val="2"/>
                <w:sz w:val="24"/>
                <w:szCs w:val="24"/>
                <w:highlight w:val="none"/>
              </w:rPr>
              <w:t>计量单位</w:t>
            </w:r>
          </w:p>
        </w:tc>
        <w:tc>
          <w:tcPr>
            <w:tcW w:w="606" w:type="pct"/>
            <w:noWrap w:val="0"/>
            <w:vAlign w:val="center"/>
          </w:tcPr>
          <w:p w14:paraId="1C0E1428">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highlight w:val="none"/>
                <w:lang w:val="en-US" w:eastAsia="zh-CN"/>
              </w:rPr>
            </w:pPr>
            <w:r>
              <w:rPr>
                <w:rFonts w:hint="eastAsia" w:ascii="宋体" w:hAnsi="宋体" w:eastAsia="宋体" w:cs="宋体"/>
                <w:b w:val="0"/>
                <w:bCs/>
                <w:color w:val="000000"/>
                <w:kern w:val="2"/>
                <w:sz w:val="24"/>
                <w:szCs w:val="24"/>
                <w:highlight w:val="none"/>
              </w:rPr>
              <w:t>数量</w:t>
            </w:r>
          </w:p>
        </w:tc>
        <w:tc>
          <w:tcPr>
            <w:tcW w:w="788" w:type="pct"/>
            <w:noWrap w:val="0"/>
            <w:vAlign w:val="center"/>
          </w:tcPr>
          <w:p w14:paraId="0EE886E1">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highlight w:val="none"/>
                <w:lang w:val="en-US" w:eastAsia="zh-CN"/>
              </w:rPr>
            </w:pPr>
            <w:r>
              <w:rPr>
                <w:rFonts w:hint="eastAsia" w:ascii="宋体" w:hAnsi="宋体" w:eastAsia="宋体" w:cs="宋体"/>
                <w:b w:val="0"/>
                <w:bCs/>
                <w:color w:val="000000"/>
                <w:kern w:val="2"/>
                <w:sz w:val="24"/>
                <w:szCs w:val="24"/>
                <w:highlight w:val="none"/>
                <w:lang w:val="en-US" w:eastAsia="zh-CN"/>
              </w:rPr>
              <w:t>单价限价（元）</w:t>
            </w:r>
          </w:p>
        </w:tc>
      </w:tr>
      <w:tr w14:paraId="5C11B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pct"/>
            <w:vMerge w:val="restart"/>
            <w:noWrap w:val="0"/>
            <w:vAlign w:val="center"/>
          </w:tcPr>
          <w:p w14:paraId="181DA240">
            <w:pPr>
              <w:pStyle w:val="15"/>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center"/>
              <w:outlineLvl w:val="9"/>
              <w:rPr>
                <w:rFonts w:hint="eastAsia" w:ascii="宋体" w:hAnsi="宋体" w:eastAsia="宋体" w:cs="宋体"/>
                <w:b w:val="0"/>
                <w:bCs/>
                <w:color w:val="000000"/>
                <w:kern w:val="2"/>
                <w:sz w:val="24"/>
                <w:szCs w:val="24"/>
                <w:highlight w:val="none"/>
              </w:rPr>
            </w:pPr>
            <w:r>
              <w:rPr>
                <w:rFonts w:hint="eastAsia" w:ascii="宋体" w:hAnsi="宋体" w:eastAsia="宋体" w:cs="宋体"/>
                <w:b w:val="0"/>
                <w:bCs/>
                <w:color w:val="000000"/>
                <w:kern w:val="2"/>
                <w:sz w:val="24"/>
                <w:szCs w:val="24"/>
                <w:highlight w:val="none"/>
              </w:rPr>
              <w:t>1</w:t>
            </w:r>
          </w:p>
        </w:tc>
        <w:tc>
          <w:tcPr>
            <w:tcW w:w="777" w:type="pct"/>
            <w:noWrap w:val="0"/>
            <w:vAlign w:val="center"/>
          </w:tcPr>
          <w:p w14:paraId="444EF485">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highlight w:val="none"/>
                <w:lang w:val="en-US" w:eastAsia="zh-CN"/>
              </w:rPr>
            </w:pPr>
            <w:r>
              <w:rPr>
                <w:rFonts w:hint="eastAsia" w:ascii="宋体" w:hAnsi="宋体" w:eastAsia="宋体" w:cs="宋体"/>
                <w:b w:val="0"/>
                <w:bCs/>
                <w:color w:val="000000"/>
                <w:kern w:val="2"/>
                <w:sz w:val="24"/>
                <w:szCs w:val="24"/>
                <w:highlight w:val="none"/>
                <w:lang w:val="en-US" w:eastAsia="zh-CN"/>
              </w:rPr>
              <w:t>标的1</w:t>
            </w:r>
          </w:p>
        </w:tc>
        <w:tc>
          <w:tcPr>
            <w:tcW w:w="1503" w:type="pct"/>
            <w:noWrap w:val="0"/>
            <w:vAlign w:val="center"/>
          </w:tcPr>
          <w:p w14:paraId="2FBB06FB">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highlight w:val="none"/>
                <w:lang w:val="en-US" w:eastAsia="zh-CN"/>
              </w:rPr>
            </w:pPr>
            <w:r>
              <w:rPr>
                <w:rFonts w:hint="eastAsia" w:ascii="宋体" w:hAnsi="宋体" w:eastAsia="宋体" w:cs="宋体"/>
                <w:b w:val="0"/>
                <w:bCs/>
                <w:color w:val="000000"/>
                <w:kern w:val="2"/>
                <w:sz w:val="24"/>
                <w:szCs w:val="24"/>
                <w:highlight w:val="none"/>
                <w:lang w:val="en-US" w:eastAsia="zh-CN"/>
              </w:rPr>
              <w:t>瓶装氧40L配送服务</w:t>
            </w:r>
          </w:p>
        </w:tc>
        <w:tc>
          <w:tcPr>
            <w:tcW w:w="626" w:type="pct"/>
            <w:noWrap w:val="0"/>
            <w:vAlign w:val="center"/>
          </w:tcPr>
          <w:p w14:paraId="5352643F">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highlight w:val="none"/>
                <w:lang w:val="en-US" w:eastAsia="zh-CN"/>
              </w:rPr>
            </w:pPr>
            <w:r>
              <w:rPr>
                <w:rFonts w:hint="eastAsia" w:ascii="宋体" w:hAnsi="宋体" w:eastAsia="宋体" w:cs="宋体"/>
                <w:b w:val="0"/>
                <w:bCs/>
                <w:color w:val="000000"/>
                <w:kern w:val="2"/>
                <w:sz w:val="24"/>
                <w:szCs w:val="24"/>
                <w:highlight w:val="none"/>
                <w:lang w:val="en-US" w:eastAsia="zh-CN"/>
              </w:rPr>
              <w:t>瓶</w:t>
            </w:r>
          </w:p>
        </w:tc>
        <w:tc>
          <w:tcPr>
            <w:tcW w:w="606" w:type="pct"/>
            <w:noWrap w:val="0"/>
            <w:vAlign w:val="center"/>
          </w:tcPr>
          <w:p w14:paraId="1A291AE9">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highlight w:val="none"/>
                <w:lang w:val="en-US" w:eastAsia="zh-CN"/>
              </w:rPr>
            </w:pPr>
            <w:r>
              <w:rPr>
                <w:rFonts w:hint="eastAsia" w:ascii="宋体" w:hAnsi="宋体" w:eastAsia="宋体" w:cs="宋体"/>
                <w:b w:val="0"/>
                <w:bCs/>
                <w:color w:val="000000"/>
                <w:kern w:val="2"/>
                <w:sz w:val="24"/>
                <w:szCs w:val="24"/>
                <w:highlight w:val="none"/>
                <w:lang w:val="en-US" w:eastAsia="zh-CN"/>
              </w:rPr>
              <w:t>1</w:t>
            </w:r>
          </w:p>
        </w:tc>
        <w:tc>
          <w:tcPr>
            <w:tcW w:w="788" w:type="pct"/>
            <w:noWrap w:val="0"/>
            <w:vAlign w:val="center"/>
          </w:tcPr>
          <w:p w14:paraId="70A95D4D">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highlight w:val="none"/>
                <w:lang w:val="en-US" w:eastAsia="zh-CN"/>
              </w:rPr>
            </w:pPr>
            <w:r>
              <w:rPr>
                <w:rFonts w:hint="eastAsia" w:ascii="宋体" w:hAnsi="宋体" w:eastAsia="宋体" w:cs="宋体"/>
                <w:b w:val="0"/>
                <w:bCs/>
                <w:color w:val="000000"/>
                <w:kern w:val="2"/>
                <w:sz w:val="24"/>
                <w:szCs w:val="24"/>
                <w:highlight w:val="none"/>
                <w:lang w:val="en-US" w:eastAsia="zh-CN"/>
              </w:rPr>
              <w:t>36.48</w:t>
            </w:r>
          </w:p>
        </w:tc>
      </w:tr>
      <w:tr w14:paraId="37389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pct"/>
            <w:vMerge w:val="continue"/>
            <w:noWrap w:val="0"/>
            <w:vAlign w:val="center"/>
          </w:tcPr>
          <w:p w14:paraId="07E80E3B">
            <w:pPr>
              <w:pStyle w:val="15"/>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center"/>
              <w:outlineLvl w:val="9"/>
              <w:rPr>
                <w:rFonts w:hint="eastAsia" w:ascii="宋体" w:hAnsi="宋体" w:eastAsia="宋体" w:cs="宋体"/>
                <w:b w:val="0"/>
                <w:bCs/>
                <w:color w:val="000000"/>
                <w:kern w:val="2"/>
                <w:sz w:val="24"/>
                <w:szCs w:val="24"/>
                <w:highlight w:val="none"/>
              </w:rPr>
            </w:pPr>
          </w:p>
        </w:tc>
        <w:tc>
          <w:tcPr>
            <w:tcW w:w="777" w:type="pct"/>
            <w:noWrap w:val="0"/>
            <w:vAlign w:val="center"/>
          </w:tcPr>
          <w:p w14:paraId="4A14F7DA">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highlight w:val="none"/>
                <w:lang w:val="en-US" w:eastAsia="zh-CN"/>
              </w:rPr>
            </w:pPr>
            <w:r>
              <w:rPr>
                <w:rFonts w:hint="eastAsia" w:ascii="宋体" w:hAnsi="宋体" w:eastAsia="宋体" w:cs="宋体"/>
                <w:b w:val="0"/>
                <w:bCs/>
                <w:color w:val="000000"/>
                <w:kern w:val="2"/>
                <w:sz w:val="24"/>
                <w:szCs w:val="24"/>
                <w:highlight w:val="none"/>
                <w:lang w:val="en-US" w:eastAsia="zh-CN"/>
              </w:rPr>
              <w:t>标的2</w:t>
            </w:r>
          </w:p>
        </w:tc>
        <w:tc>
          <w:tcPr>
            <w:tcW w:w="1503" w:type="pct"/>
            <w:noWrap w:val="0"/>
            <w:vAlign w:val="center"/>
          </w:tcPr>
          <w:p w14:paraId="176E7353">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highlight w:val="none"/>
                <w:lang w:val="en-US" w:eastAsia="zh-CN"/>
              </w:rPr>
            </w:pPr>
            <w:r>
              <w:rPr>
                <w:rFonts w:hint="eastAsia" w:ascii="宋体" w:hAnsi="宋体" w:eastAsia="宋体" w:cs="宋体"/>
                <w:b w:val="0"/>
                <w:bCs/>
                <w:color w:val="000000"/>
                <w:kern w:val="2"/>
                <w:sz w:val="24"/>
                <w:szCs w:val="24"/>
                <w:highlight w:val="none"/>
                <w:lang w:val="en-US" w:eastAsia="zh-CN"/>
              </w:rPr>
              <w:t>瓶装氧10L配送服务</w:t>
            </w:r>
          </w:p>
        </w:tc>
        <w:tc>
          <w:tcPr>
            <w:tcW w:w="626" w:type="pct"/>
            <w:noWrap w:val="0"/>
            <w:vAlign w:val="center"/>
          </w:tcPr>
          <w:p w14:paraId="5F5F1E11">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highlight w:val="none"/>
                <w:lang w:val="en-US" w:eastAsia="zh-CN"/>
              </w:rPr>
            </w:pPr>
            <w:r>
              <w:rPr>
                <w:rFonts w:hint="eastAsia" w:ascii="宋体" w:hAnsi="宋体" w:eastAsia="宋体" w:cs="宋体"/>
                <w:b w:val="0"/>
                <w:bCs/>
                <w:color w:val="000000"/>
                <w:kern w:val="2"/>
                <w:sz w:val="24"/>
                <w:szCs w:val="24"/>
                <w:highlight w:val="none"/>
                <w:lang w:val="en-US" w:eastAsia="zh-CN"/>
              </w:rPr>
              <w:t>瓶</w:t>
            </w:r>
          </w:p>
        </w:tc>
        <w:tc>
          <w:tcPr>
            <w:tcW w:w="606" w:type="pct"/>
            <w:noWrap w:val="0"/>
            <w:vAlign w:val="center"/>
          </w:tcPr>
          <w:p w14:paraId="0DCCE74D">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highlight w:val="none"/>
                <w:lang w:val="en-US" w:eastAsia="zh-CN"/>
              </w:rPr>
            </w:pPr>
            <w:r>
              <w:rPr>
                <w:rFonts w:hint="eastAsia" w:ascii="宋体" w:hAnsi="宋体" w:eastAsia="宋体" w:cs="宋体"/>
                <w:b w:val="0"/>
                <w:bCs/>
                <w:color w:val="000000"/>
                <w:kern w:val="2"/>
                <w:sz w:val="24"/>
                <w:szCs w:val="24"/>
                <w:highlight w:val="none"/>
                <w:lang w:val="en-US" w:eastAsia="zh-CN"/>
              </w:rPr>
              <w:t>1</w:t>
            </w:r>
          </w:p>
        </w:tc>
        <w:tc>
          <w:tcPr>
            <w:tcW w:w="788" w:type="pct"/>
            <w:noWrap w:val="0"/>
            <w:vAlign w:val="center"/>
          </w:tcPr>
          <w:p w14:paraId="7E607D80">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highlight w:val="none"/>
                <w:lang w:val="en-US" w:eastAsia="zh-CN"/>
              </w:rPr>
            </w:pPr>
            <w:r>
              <w:rPr>
                <w:rFonts w:hint="eastAsia" w:ascii="宋体" w:hAnsi="宋体" w:eastAsia="宋体" w:cs="宋体"/>
                <w:b w:val="0"/>
                <w:bCs/>
                <w:color w:val="000000"/>
                <w:kern w:val="2"/>
                <w:sz w:val="24"/>
                <w:szCs w:val="24"/>
                <w:highlight w:val="none"/>
                <w:lang w:val="en-US" w:eastAsia="zh-CN"/>
              </w:rPr>
              <w:t>24</w:t>
            </w:r>
          </w:p>
        </w:tc>
      </w:tr>
      <w:tr w14:paraId="5179A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pct"/>
            <w:vMerge w:val="continue"/>
            <w:noWrap w:val="0"/>
            <w:vAlign w:val="center"/>
          </w:tcPr>
          <w:p w14:paraId="66CE3236">
            <w:pPr>
              <w:pStyle w:val="15"/>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center"/>
              <w:outlineLvl w:val="9"/>
              <w:rPr>
                <w:rFonts w:hint="eastAsia" w:ascii="宋体" w:hAnsi="宋体" w:eastAsia="宋体" w:cs="宋体"/>
                <w:b w:val="0"/>
                <w:bCs/>
                <w:color w:val="000000"/>
                <w:kern w:val="2"/>
                <w:sz w:val="24"/>
                <w:szCs w:val="24"/>
                <w:highlight w:val="none"/>
              </w:rPr>
            </w:pPr>
          </w:p>
        </w:tc>
        <w:tc>
          <w:tcPr>
            <w:tcW w:w="777" w:type="pct"/>
            <w:noWrap w:val="0"/>
            <w:vAlign w:val="center"/>
          </w:tcPr>
          <w:p w14:paraId="2D09F97C">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highlight w:val="none"/>
                <w:lang w:val="en-US" w:eastAsia="zh-CN"/>
              </w:rPr>
            </w:pPr>
            <w:r>
              <w:rPr>
                <w:rFonts w:hint="eastAsia" w:ascii="宋体" w:hAnsi="宋体" w:eastAsia="宋体" w:cs="宋体"/>
                <w:b w:val="0"/>
                <w:bCs/>
                <w:color w:val="000000"/>
                <w:kern w:val="2"/>
                <w:sz w:val="24"/>
                <w:szCs w:val="24"/>
                <w:highlight w:val="none"/>
                <w:lang w:val="en-US" w:eastAsia="zh-CN"/>
              </w:rPr>
              <w:t>标的3</w:t>
            </w:r>
          </w:p>
        </w:tc>
        <w:tc>
          <w:tcPr>
            <w:tcW w:w="1503" w:type="pct"/>
            <w:noWrap w:val="0"/>
            <w:vAlign w:val="center"/>
          </w:tcPr>
          <w:p w14:paraId="095AAD6C">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highlight w:val="none"/>
                <w:lang w:val="en-US" w:eastAsia="zh-CN"/>
              </w:rPr>
            </w:pPr>
            <w:r>
              <w:rPr>
                <w:rFonts w:hint="eastAsia" w:ascii="宋体" w:hAnsi="宋体" w:eastAsia="宋体" w:cs="宋体"/>
                <w:b w:val="0"/>
                <w:bCs/>
                <w:color w:val="000000"/>
                <w:kern w:val="2"/>
                <w:sz w:val="24"/>
                <w:szCs w:val="24"/>
                <w:highlight w:val="none"/>
                <w:lang w:val="en-US" w:eastAsia="zh-CN"/>
              </w:rPr>
              <w:t>瓶装氧4L配送服务</w:t>
            </w:r>
          </w:p>
        </w:tc>
        <w:tc>
          <w:tcPr>
            <w:tcW w:w="626" w:type="pct"/>
            <w:noWrap w:val="0"/>
            <w:vAlign w:val="center"/>
          </w:tcPr>
          <w:p w14:paraId="3458BC24">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highlight w:val="none"/>
                <w:lang w:val="en-US" w:eastAsia="zh-CN"/>
              </w:rPr>
            </w:pPr>
            <w:r>
              <w:rPr>
                <w:rFonts w:hint="eastAsia" w:ascii="宋体" w:hAnsi="宋体" w:eastAsia="宋体" w:cs="宋体"/>
                <w:b w:val="0"/>
                <w:bCs/>
                <w:color w:val="000000"/>
                <w:kern w:val="2"/>
                <w:sz w:val="24"/>
                <w:szCs w:val="24"/>
                <w:highlight w:val="none"/>
                <w:lang w:val="en-US" w:eastAsia="zh-CN"/>
              </w:rPr>
              <w:t>瓶</w:t>
            </w:r>
          </w:p>
        </w:tc>
        <w:tc>
          <w:tcPr>
            <w:tcW w:w="606" w:type="pct"/>
            <w:noWrap w:val="0"/>
            <w:vAlign w:val="center"/>
          </w:tcPr>
          <w:p w14:paraId="568A414E">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highlight w:val="none"/>
                <w:lang w:val="en-US" w:eastAsia="zh-CN"/>
              </w:rPr>
            </w:pPr>
            <w:r>
              <w:rPr>
                <w:rFonts w:hint="eastAsia" w:ascii="宋体" w:hAnsi="宋体" w:eastAsia="宋体" w:cs="宋体"/>
                <w:b w:val="0"/>
                <w:bCs/>
                <w:color w:val="000000"/>
                <w:kern w:val="2"/>
                <w:sz w:val="24"/>
                <w:szCs w:val="24"/>
                <w:highlight w:val="none"/>
                <w:lang w:val="en-US" w:eastAsia="zh-CN"/>
              </w:rPr>
              <w:t>1</w:t>
            </w:r>
          </w:p>
        </w:tc>
        <w:tc>
          <w:tcPr>
            <w:tcW w:w="788" w:type="pct"/>
            <w:noWrap w:val="0"/>
            <w:vAlign w:val="center"/>
          </w:tcPr>
          <w:p w14:paraId="68C38979">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highlight w:val="none"/>
                <w:lang w:val="en-US" w:eastAsia="zh-CN"/>
              </w:rPr>
            </w:pPr>
            <w:r>
              <w:rPr>
                <w:rFonts w:hint="eastAsia" w:ascii="宋体" w:hAnsi="宋体" w:eastAsia="宋体" w:cs="宋体"/>
                <w:b w:val="0"/>
                <w:bCs/>
                <w:color w:val="000000"/>
                <w:kern w:val="2"/>
                <w:sz w:val="24"/>
                <w:szCs w:val="24"/>
                <w:highlight w:val="none"/>
                <w:lang w:val="en-US" w:eastAsia="zh-CN"/>
              </w:rPr>
              <w:t>15.36</w:t>
            </w:r>
          </w:p>
        </w:tc>
      </w:tr>
      <w:tr w14:paraId="71392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pct"/>
            <w:vMerge w:val="continue"/>
            <w:noWrap w:val="0"/>
            <w:vAlign w:val="center"/>
          </w:tcPr>
          <w:p w14:paraId="01476C3A">
            <w:pPr>
              <w:pStyle w:val="15"/>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center"/>
              <w:outlineLvl w:val="9"/>
              <w:rPr>
                <w:rFonts w:hint="eastAsia" w:ascii="宋体" w:hAnsi="宋体" w:eastAsia="宋体" w:cs="宋体"/>
                <w:b w:val="0"/>
                <w:bCs/>
                <w:color w:val="000000"/>
                <w:kern w:val="2"/>
                <w:sz w:val="24"/>
                <w:szCs w:val="24"/>
                <w:highlight w:val="none"/>
              </w:rPr>
            </w:pPr>
          </w:p>
        </w:tc>
        <w:tc>
          <w:tcPr>
            <w:tcW w:w="777" w:type="pct"/>
            <w:noWrap w:val="0"/>
            <w:vAlign w:val="center"/>
          </w:tcPr>
          <w:p w14:paraId="143400DE">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highlight w:val="none"/>
                <w:lang w:val="en-US" w:eastAsia="zh-CN"/>
              </w:rPr>
            </w:pPr>
            <w:r>
              <w:rPr>
                <w:rFonts w:hint="eastAsia" w:ascii="宋体" w:hAnsi="宋体" w:eastAsia="宋体" w:cs="宋体"/>
                <w:b w:val="0"/>
                <w:bCs/>
                <w:color w:val="000000"/>
                <w:kern w:val="2"/>
                <w:sz w:val="24"/>
                <w:szCs w:val="24"/>
                <w:highlight w:val="none"/>
                <w:lang w:val="en-US" w:eastAsia="zh-CN"/>
              </w:rPr>
              <w:t>标的4</w:t>
            </w:r>
          </w:p>
        </w:tc>
        <w:tc>
          <w:tcPr>
            <w:tcW w:w="1503" w:type="pct"/>
            <w:noWrap w:val="0"/>
            <w:vAlign w:val="center"/>
          </w:tcPr>
          <w:p w14:paraId="2477CD0E">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highlight w:val="none"/>
                <w:lang w:val="en-US" w:eastAsia="zh-CN"/>
              </w:rPr>
            </w:pPr>
            <w:r>
              <w:rPr>
                <w:rFonts w:hint="eastAsia" w:ascii="宋体" w:hAnsi="宋体" w:eastAsia="宋体" w:cs="宋体"/>
                <w:b w:val="0"/>
                <w:bCs/>
                <w:color w:val="000000"/>
                <w:kern w:val="2"/>
                <w:sz w:val="24"/>
                <w:szCs w:val="24"/>
                <w:highlight w:val="none"/>
                <w:lang w:val="en-US" w:eastAsia="zh-CN"/>
              </w:rPr>
              <w:t>医用液氧配送服务</w:t>
            </w:r>
          </w:p>
        </w:tc>
        <w:tc>
          <w:tcPr>
            <w:tcW w:w="626" w:type="pct"/>
            <w:noWrap w:val="0"/>
            <w:vAlign w:val="center"/>
          </w:tcPr>
          <w:p w14:paraId="7EF8936B">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highlight w:val="none"/>
                <w:lang w:val="en-US" w:eastAsia="zh-CN"/>
              </w:rPr>
            </w:pPr>
            <w:r>
              <w:rPr>
                <w:rFonts w:hint="eastAsia" w:ascii="宋体" w:hAnsi="宋体" w:eastAsia="宋体" w:cs="宋体"/>
                <w:b w:val="0"/>
                <w:bCs/>
                <w:color w:val="000000"/>
                <w:kern w:val="2"/>
                <w:sz w:val="24"/>
                <w:szCs w:val="24"/>
                <w:highlight w:val="none"/>
                <w:lang w:val="en-US" w:eastAsia="zh-CN"/>
              </w:rPr>
              <w:t>吨</w:t>
            </w:r>
          </w:p>
        </w:tc>
        <w:tc>
          <w:tcPr>
            <w:tcW w:w="606" w:type="pct"/>
            <w:noWrap w:val="0"/>
            <w:vAlign w:val="center"/>
          </w:tcPr>
          <w:p w14:paraId="4278BFB3">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highlight w:val="none"/>
                <w:lang w:val="en-US" w:eastAsia="zh-CN"/>
              </w:rPr>
            </w:pPr>
            <w:r>
              <w:rPr>
                <w:rFonts w:hint="eastAsia" w:ascii="宋体" w:hAnsi="宋体" w:eastAsia="宋体" w:cs="宋体"/>
                <w:b w:val="0"/>
                <w:bCs/>
                <w:color w:val="000000"/>
                <w:kern w:val="2"/>
                <w:sz w:val="24"/>
                <w:szCs w:val="24"/>
                <w:highlight w:val="none"/>
                <w:lang w:val="en-US" w:eastAsia="zh-CN"/>
              </w:rPr>
              <w:t>1</w:t>
            </w:r>
          </w:p>
        </w:tc>
        <w:tc>
          <w:tcPr>
            <w:tcW w:w="788" w:type="pct"/>
            <w:noWrap w:val="0"/>
            <w:vAlign w:val="center"/>
          </w:tcPr>
          <w:p w14:paraId="316C97DD">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highlight w:val="none"/>
                <w:lang w:val="en-US" w:eastAsia="zh-CN"/>
              </w:rPr>
            </w:pPr>
            <w:r>
              <w:rPr>
                <w:rFonts w:hint="eastAsia" w:ascii="宋体" w:hAnsi="宋体" w:eastAsia="宋体" w:cs="宋体"/>
                <w:b w:val="0"/>
                <w:bCs/>
                <w:color w:val="000000"/>
                <w:kern w:val="2"/>
                <w:sz w:val="24"/>
                <w:szCs w:val="24"/>
                <w:highlight w:val="none"/>
                <w:lang w:val="en-US" w:eastAsia="zh-CN"/>
              </w:rPr>
              <w:t>1248</w:t>
            </w:r>
          </w:p>
        </w:tc>
      </w:tr>
    </w:tbl>
    <w:p w14:paraId="2FF7EB34">
      <w:pPr>
        <w:pStyle w:val="15"/>
        <w:widowControl/>
        <w:adjustRightInd w:val="0"/>
        <w:spacing w:before="156" w:beforeLines="50" w:beforeAutospacing="0" w:after="156" w:afterLines="50" w:afterAutospacing="0" w:line="360" w:lineRule="auto"/>
        <w:ind w:left="0" w:leftChars="0" w:firstLine="0" w:firstLineChars="0"/>
        <w:contextualSpacing/>
        <w:jc w:val="left"/>
        <w:outlineLvl w:val="2"/>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rPr>
        <w:t>注：投标报价单价不能超过总价/单价最高限价，否则视为无效投标。</w:t>
      </w:r>
    </w:p>
    <w:p w14:paraId="0374FAF8">
      <w:pPr>
        <w:pStyle w:val="15"/>
        <w:widowControl/>
        <w:numPr>
          <w:ilvl w:val="0"/>
          <w:numId w:val="0"/>
        </w:numPr>
        <w:adjustRightInd w:val="0"/>
        <w:spacing w:before="156" w:beforeLines="50" w:beforeAutospacing="0" w:after="156" w:afterLines="50" w:afterAutospacing="0" w:line="360" w:lineRule="auto"/>
        <w:ind w:left="0" w:leftChars="0" w:right="0" w:rightChars="0" w:firstLine="482" w:firstLineChars="200"/>
        <w:contextualSpacing/>
        <w:jc w:val="left"/>
        <w:outlineLvl w:val="1"/>
        <w:rPr>
          <w:rFonts w:hint="eastAsia" w:ascii="宋体" w:hAnsi="宋体" w:eastAsia="宋体" w:cs="宋体"/>
          <w:b/>
          <w:bCs w:val="0"/>
          <w:color w:val="000000"/>
          <w:kern w:val="2"/>
          <w:sz w:val="24"/>
          <w:szCs w:val="24"/>
        </w:rPr>
      </w:pPr>
      <w:r>
        <w:rPr>
          <w:rFonts w:hint="eastAsia" w:ascii="宋体" w:hAnsi="宋体" w:eastAsia="宋体" w:cs="宋体"/>
          <w:b/>
          <w:bCs w:val="0"/>
          <w:color w:val="000000"/>
          <w:kern w:val="2"/>
          <w:sz w:val="24"/>
          <w:szCs w:val="24"/>
          <w:lang w:val="en-US" w:eastAsia="zh-CN" w:bidi="ar"/>
        </w:rPr>
        <w:t>二、</w:t>
      </w:r>
      <w:r>
        <w:rPr>
          <w:rFonts w:hint="eastAsia" w:ascii="宋体" w:hAnsi="宋体" w:eastAsia="宋体" w:cs="宋体"/>
          <w:b/>
          <w:bCs w:val="0"/>
          <w:color w:val="000000"/>
          <w:kern w:val="2"/>
          <w:sz w:val="24"/>
          <w:szCs w:val="24"/>
        </w:rPr>
        <w:t>技术要求</w:t>
      </w:r>
    </w:p>
    <w:p w14:paraId="48C092F4">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left"/>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 1.技术参数与性能指标</w:t>
      </w:r>
    </w:p>
    <w:tbl>
      <w:tblPr>
        <w:tblStyle w:val="11"/>
        <w:tblW w:w="736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91"/>
        <w:gridCol w:w="1484"/>
        <w:gridCol w:w="960"/>
        <w:gridCol w:w="855"/>
        <w:gridCol w:w="1140"/>
        <w:gridCol w:w="2236"/>
      </w:tblGrid>
      <w:tr w14:paraId="02BC6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7" w:hRule="atLeast"/>
          <w:jc w:val="center"/>
        </w:trPr>
        <w:tc>
          <w:tcPr>
            <w:tcW w:w="691"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6D62E47D">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序号</w:t>
            </w:r>
          </w:p>
        </w:tc>
        <w:tc>
          <w:tcPr>
            <w:tcW w:w="1484"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67ED483F">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rPr>
              <w:t>产品名称</w:t>
            </w:r>
          </w:p>
        </w:tc>
        <w:tc>
          <w:tcPr>
            <w:tcW w:w="960"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79AC7DE3">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rPr>
              <w:t>规格</w:t>
            </w:r>
          </w:p>
        </w:tc>
        <w:tc>
          <w:tcPr>
            <w:tcW w:w="855"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522E602F">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rPr>
              <w:t>单位</w:t>
            </w:r>
          </w:p>
        </w:tc>
        <w:tc>
          <w:tcPr>
            <w:tcW w:w="1140"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7F94560E">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rPr>
              <w:t>单价最高限价（元）</w:t>
            </w:r>
          </w:p>
        </w:tc>
        <w:tc>
          <w:tcPr>
            <w:tcW w:w="2236"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3BFF51DA">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center"/>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rPr>
              <w:t>执行标准</w:t>
            </w:r>
          </w:p>
        </w:tc>
      </w:tr>
      <w:tr w14:paraId="6D7D8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71" w:hRule="atLeast"/>
          <w:jc w:val="center"/>
        </w:trPr>
        <w:tc>
          <w:tcPr>
            <w:tcW w:w="691"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7D113C12">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1</w:t>
            </w:r>
          </w:p>
        </w:tc>
        <w:tc>
          <w:tcPr>
            <w:tcW w:w="1484"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7C383F6D">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center"/>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rPr>
              <w:t>瓶装氧40L配送服务</w:t>
            </w:r>
          </w:p>
        </w:tc>
        <w:tc>
          <w:tcPr>
            <w:tcW w:w="960" w:type="dxa"/>
            <w:tcBorders>
              <w:top w:val="single" w:color="000000" w:sz="8" w:space="0"/>
              <w:left w:val="nil"/>
              <w:bottom w:val="single" w:color="000000" w:sz="8" w:space="0"/>
              <w:right w:val="single" w:color="000000" w:sz="8" w:space="0"/>
            </w:tcBorders>
            <w:noWrap w:val="0"/>
            <w:tcMar>
              <w:top w:w="15" w:type="dxa"/>
              <w:left w:w="15" w:type="dxa"/>
              <w:right w:w="15" w:type="dxa"/>
            </w:tcMar>
            <w:vAlign w:val="center"/>
          </w:tcPr>
          <w:p w14:paraId="55D61ED5">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rPr>
              <w:t>40L</w:t>
            </w:r>
          </w:p>
        </w:tc>
        <w:tc>
          <w:tcPr>
            <w:tcW w:w="855" w:type="dxa"/>
            <w:tcBorders>
              <w:top w:val="single" w:color="000000" w:sz="8" w:space="0"/>
              <w:left w:val="nil"/>
              <w:bottom w:val="single" w:color="000000" w:sz="8" w:space="0"/>
              <w:right w:val="single" w:color="000000" w:sz="8" w:space="0"/>
            </w:tcBorders>
            <w:noWrap w:val="0"/>
            <w:tcMar>
              <w:top w:w="15" w:type="dxa"/>
              <w:left w:w="15" w:type="dxa"/>
              <w:right w:w="15" w:type="dxa"/>
            </w:tcMar>
            <w:vAlign w:val="center"/>
          </w:tcPr>
          <w:p w14:paraId="26E63197">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rPr>
              <w:t>瓶</w:t>
            </w:r>
          </w:p>
        </w:tc>
        <w:tc>
          <w:tcPr>
            <w:tcW w:w="1140" w:type="dxa"/>
            <w:tcBorders>
              <w:top w:val="single" w:color="000000" w:sz="8" w:space="0"/>
              <w:left w:val="nil"/>
              <w:bottom w:val="single" w:color="000000" w:sz="8" w:space="0"/>
              <w:right w:val="single" w:color="000000" w:sz="8" w:space="0"/>
            </w:tcBorders>
            <w:noWrap w:val="0"/>
            <w:tcMar>
              <w:top w:w="15" w:type="dxa"/>
              <w:left w:w="15" w:type="dxa"/>
              <w:right w:w="15" w:type="dxa"/>
            </w:tcMar>
            <w:vAlign w:val="center"/>
          </w:tcPr>
          <w:p w14:paraId="57042A69">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rPr>
              <w:t>36.48</w:t>
            </w:r>
          </w:p>
        </w:tc>
        <w:tc>
          <w:tcPr>
            <w:tcW w:w="2236" w:type="dxa"/>
            <w:tcBorders>
              <w:top w:val="single" w:color="000000" w:sz="8" w:space="0"/>
              <w:left w:val="nil"/>
              <w:bottom w:val="single" w:color="000000" w:sz="8" w:space="0"/>
              <w:right w:val="single" w:color="000000" w:sz="8" w:space="0"/>
            </w:tcBorders>
            <w:noWrap w:val="0"/>
            <w:tcMar>
              <w:top w:w="15" w:type="dxa"/>
              <w:left w:w="15" w:type="dxa"/>
              <w:right w:w="15" w:type="dxa"/>
            </w:tcMar>
            <w:vAlign w:val="center"/>
          </w:tcPr>
          <w:p w14:paraId="4F596C28">
            <w:pPr>
              <w:pStyle w:val="15"/>
              <w:widowControl/>
              <w:numPr>
                <w:ilvl w:val="0"/>
                <w:numId w:val="0"/>
              </w:numPr>
              <w:adjustRightInd w:val="0"/>
              <w:spacing w:before="156" w:beforeLines="50" w:beforeAutospacing="0" w:after="156" w:afterLines="50" w:afterAutospacing="0" w:line="360" w:lineRule="auto"/>
              <w:ind w:right="0" w:rightChars="0"/>
              <w:contextualSpacing/>
              <w:jc w:val="both"/>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rPr>
              <w:t>氧纯度≥99.5%；质量标 准：符合《中国药典》2025版第二部要求。</w:t>
            </w:r>
          </w:p>
        </w:tc>
      </w:tr>
      <w:tr w14:paraId="18874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71" w:hRule="atLeast"/>
          <w:jc w:val="center"/>
        </w:trPr>
        <w:tc>
          <w:tcPr>
            <w:tcW w:w="691"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553B4429">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2</w:t>
            </w:r>
          </w:p>
        </w:tc>
        <w:tc>
          <w:tcPr>
            <w:tcW w:w="1484"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2B270279">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center"/>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rPr>
              <w:t>瓶装氧10L配送服务</w:t>
            </w:r>
          </w:p>
        </w:tc>
        <w:tc>
          <w:tcPr>
            <w:tcW w:w="960" w:type="dxa"/>
            <w:tcBorders>
              <w:top w:val="nil"/>
              <w:left w:val="nil"/>
              <w:bottom w:val="single" w:color="000000" w:sz="8" w:space="0"/>
              <w:right w:val="single" w:color="000000" w:sz="8" w:space="0"/>
            </w:tcBorders>
            <w:noWrap w:val="0"/>
            <w:tcMar>
              <w:top w:w="15" w:type="dxa"/>
              <w:left w:w="15" w:type="dxa"/>
              <w:right w:w="15" w:type="dxa"/>
            </w:tcMar>
            <w:vAlign w:val="center"/>
          </w:tcPr>
          <w:p w14:paraId="08203781">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rPr>
              <w:t>10L</w:t>
            </w:r>
          </w:p>
        </w:tc>
        <w:tc>
          <w:tcPr>
            <w:tcW w:w="855" w:type="dxa"/>
            <w:tcBorders>
              <w:top w:val="nil"/>
              <w:left w:val="nil"/>
              <w:bottom w:val="single" w:color="000000" w:sz="8" w:space="0"/>
              <w:right w:val="single" w:color="000000" w:sz="8" w:space="0"/>
            </w:tcBorders>
            <w:noWrap w:val="0"/>
            <w:tcMar>
              <w:top w:w="15" w:type="dxa"/>
              <w:left w:w="15" w:type="dxa"/>
              <w:right w:w="15" w:type="dxa"/>
            </w:tcMar>
            <w:vAlign w:val="center"/>
          </w:tcPr>
          <w:p w14:paraId="60895829">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rPr>
              <w:t>瓶</w:t>
            </w:r>
          </w:p>
        </w:tc>
        <w:tc>
          <w:tcPr>
            <w:tcW w:w="1140" w:type="dxa"/>
            <w:tcBorders>
              <w:top w:val="nil"/>
              <w:left w:val="nil"/>
              <w:bottom w:val="single" w:color="000000" w:sz="8" w:space="0"/>
              <w:right w:val="single" w:color="000000" w:sz="8" w:space="0"/>
            </w:tcBorders>
            <w:noWrap w:val="0"/>
            <w:tcMar>
              <w:top w:w="15" w:type="dxa"/>
              <w:left w:w="15" w:type="dxa"/>
              <w:right w:w="15" w:type="dxa"/>
            </w:tcMar>
            <w:vAlign w:val="center"/>
          </w:tcPr>
          <w:p w14:paraId="5B003C7B">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rPr>
              <w:t>24</w:t>
            </w:r>
          </w:p>
        </w:tc>
        <w:tc>
          <w:tcPr>
            <w:tcW w:w="2236" w:type="dxa"/>
            <w:tcBorders>
              <w:top w:val="single" w:color="000000" w:sz="8" w:space="0"/>
              <w:left w:val="nil"/>
              <w:bottom w:val="single" w:color="000000" w:sz="8" w:space="0"/>
              <w:right w:val="single" w:color="000000" w:sz="8" w:space="0"/>
            </w:tcBorders>
            <w:noWrap w:val="0"/>
            <w:tcMar>
              <w:top w:w="15" w:type="dxa"/>
              <w:left w:w="15" w:type="dxa"/>
              <w:right w:w="15" w:type="dxa"/>
            </w:tcMar>
            <w:vAlign w:val="center"/>
          </w:tcPr>
          <w:p w14:paraId="1C527789">
            <w:pPr>
              <w:pStyle w:val="15"/>
              <w:widowControl/>
              <w:numPr>
                <w:ilvl w:val="0"/>
                <w:numId w:val="0"/>
              </w:numPr>
              <w:adjustRightInd w:val="0"/>
              <w:spacing w:before="156" w:beforeLines="50" w:beforeAutospacing="0" w:after="156" w:afterLines="50" w:afterAutospacing="0" w:line="360" w:lineRule="auto"/>
              <w:ind w:right="0" w:rightChars="0"/>
              <w:contextualSpacing/>
              <w:jc w:val="both"/>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rPr>
              <w:t>氧纯度≥99.5%；质量标 准：符合《中国药典》2025版第二部要求。</w:t>
            </w:r>
          </w:p>
        </w:tc>
      </w:tr>
      <w:tr w14:paraId="6D3E7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66" w:hRule="atLeast"/>
          <w:jc w:val="center"/>
        </w:trPr>
        <w:tc>
          <w:tcPr>
            <w:tcW w:w="691"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0E4ED15C">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3</w:t>
            </w:r>
          </w:p>
        </w:tc>
        <w:tc>
          <w:tcPr>
            <w:tcW w:w="1484"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53F8FDB8">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center"/>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rPr>
              <w:t>瓶装氧4L配送服务</w:t>
            </w:r>
          </w:p>
        </w:tc>
        <w:tc>
          <w:tcPr>
            <w:tcW w:w="960" w:type="dxa"/>
            <w:tcBorders>
              <w:top w:val="nil"/>
              <w:left w:val="nil"/>
              <w:bottom w:val="single" w:color="000000" w:sz="8" w:space="0"/>
              <w:right w:val="single" w:color="000000" w:sz="8" w:space="0"/>
            </w:tcBorders>
            <w:noWrap w:val="0"/>
            <w:tcMar>
              <w:top w:w="15" w:type="dxa"/>
              <w:left w:w="15" w:type="dxa"/>
              <w:right w:w="15" w:type="dxa"/>
            </w:tcMar>
            <w:vAlign w:val="center"/>
          </w:tcPr>
          <w:p w14:paraId="5597E8A8">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rPr>
              <w:t>4L</w:t>
            </w:r>
          </w:p>
        </w:tc>
        <w:tc>
          <w:tcPr>
            <w:tcW w:w="855" w:type="dxa"/>
            <w:tcBorders>
              <w:top w:val="nil"/>
              <w:left w:val="nil"/>
              <w:bottom w:val="single" w:color="000000" w:sz="8" w:space="0"/>
              <w:right w:val="single" w:color="000000" w:sz="8" w:space="0"/>
            </w:tcBorders>
            <w:noWrap w:val="0"/>
            <w:tcMar>
              <w:top w:w="15" w:type="dxa"/>
              <w:left w:w="15" w:type="dxa"/>
              <w:right w:w="15" w:type="dxa"/>
            </w:tcMar>
            <w:vAlign w:val="center"/>
          </w:tcPr>
          <w:p w14:paraId="140A80F7">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rPr>
              <w:t>瓶</w:t>
            </w:r>
          </w:p>
        </w:tc>
        <w:tc>
          <w:tcPr>
            <w:tcW w:w="1140" w:type="dxa"/>
            <w:tcBorders>
              <w:top w:val="nil"/>
              <w:left w:val="nil"/>
              <w:bottom w:val="single" w:color="000000" w:sz="8" w:space="0"/>
              <w:right w:val="single" w:color="000000" w:sz="8" w:space="0"/>
            </w:tcBorders>
            <w:noWrap w:val="0"/>
            <w:tcMar>
              <w:top w:w="15" w:type="dxa"/>
              <w:left w:w="15" w:type="dxa"/>
              <w:right w:w="15" w:type="dxa"/>
            </w:tcMar>
            <w:vAlign w:val="center"/>
          </w:tcPr>
          <w:p w14:paraId="5C1E5A05">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rPr>
              <w:t>15.36</w:t>
            </w:r>
          </w:p>
        </w:tc>
        <w:tc>
          <w:tcPr>
            <w:tcW w:w="2236" w:type="dxa"/>
            <w:tcBorders>
              <w:top w:val="single" w:color="000000" w:sz="8" w:space="0"/>
              <w:left w:val="nil"/>
              <w:bottom w:val="single" w:color="000000" w:sz="8" w:space="0"/>
              <w:right w:val="single" w:color="000000" w:sz="8" w:space="0"/>
            </w:tcBorders>
            <w:noWrap w:val="0"/>
            <w:tcMar>
              <w:top w:w="15" w:type="dxa"/>
              <w:left w:w="15" w:type="dxa"/>
              <w:right w:w="15" w:type="dxa"/>
            </w:tcMar>
            <w:vAlign w:val="center"/>
          </w:tcPr>
          <w:p w14:paraId="65961B35">
            <w:pPr>
              <w:pStyle w:val="15"/>
              <w:widowControl/>
              <w:numPr>
                <w:ilvl w:val="0"/>
                <w:numId w:val="0"/>
              </w:numPr>
              <w:adjustRightInd w:val="0"/>
              <w:spacing w:before="156" w:beforeLines="50" w:beforeAutospacing="0" w:after="156" w:afterLines="50" w:afterAutospacing="0" w:line="360" w:lineRule="auto"/>
              <w:ind w:right="0" w:rightChars="0"/>
              <w:contextualSpacing/>
              <w:jc w:val="both"/>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rPr>
              <w:t>氧纯度≥99.5%；质量标 准：符合《中国药典》 2025版第二部要求。</w:t>
            </w:r>
          </w:p>
        </w:tc>
      </w:tr>
      <w:tr w14:paraId="4B14C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601" w:hRule="atLeast"/>
          <w:jc w:val="center"/>
        </w:trPr>
        <w:tc>
          <w:tcPr>
            <w:tcW w:w="691"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55B50D64">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4</w:t>
            </w:r>
          </w:p>
        </w:tc>
        <w:tc>
          <w:tcPr>
            <w:tcW w:w="1484"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070C9CA9">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center"/>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rPr>
              <w:t>医用液氧配送服务</w:t>
            </w:r>
          </w:p>
        </w:tc>
        <w:tc>
          <w:tcPr>
            <w:tcW w:w="960" w:type="dxa"/>
            <w:tcBorders>
              <w:top w:val="nil"/>
              <w:left w:val="nil"/>
              <w:bottom w:val="single" w:color="000000" w:sz="8" w:space="0"/>
              <w:right w:val="single" w:color="000000" w:sz="8" w:space="0"/>
            </w:tcBorders>
            <w:noWrap w:val="0"/>
            <w:tcMar>
              <w:top w:w="15" w:type="dxa"/>
              <w:left w:w="15" w:type="dxa"/>
              <w:right w:w="15" w:type="dxa"/>
            </w:tcMar>
            <w:vAlign w:val="center"/>
          </w:tcPr>
          <w:p w14:paraId="2CC263FA">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rPr>
              <w:t>1</w:t>
            </w:r>
          </w:p>
        </w:tc>
        <w:tc>
          <w:tcPr>
            <w:tcW w:w="855" w:type="dxa"/>
            <w:tcBorders>
              <w:top w:val="nil"/>
              <w:left w:val="nil"/>
              <w:bottom w:val="single" w:color="000000" w:sz="8" w:space="0"/>
              <w:right w:val="single" w:color="000000" w:sz="8" w:space="0"/>
            </w:tcBorders>
            <w:noWrap w:val="0"/>
            <w:tcMar>
              <w:top w:w="15" w:type="dxa"/>
              <w:left w:w="15" w:type="dxa"/>
              <w:right w:w="15" w:type="dxa"/>
            </w:tcMar>
            <w:vAlign w:val="center"/>
          </w:tcPr>
          <w:p w14:paraId="57CB5713">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rPr>
              <w:t>吨</w:t>
            </w:r>
          </w:p>
        </w:tc>
        <w:tc>
          <w:tcPr>
            <w:tcW w:w="1140" w:type="dxa"/>
            <w:tcBorders>
              <w:top w:val="nil"/>
              <w:left w:val="nil"/>
              <w:bottom w:val="single" w:color="000000" w:sz="8" w:space="0"/>
              <w:right w:val="single" w:color="000000" w:sz="8" w:space="0"/>
            </w:tcBorders>
            <w:noWrap w:val="0"/>
            <w:tcMar>
              <w:top w:w="15" w:type="dxa"/>
              <w:left w:w="15" w:type="dxa"/>
              <w:right w:w="15" w:type="dxa"/>
            </w:tcMar>
            <w:vAlign w:val="center"/>
          </w:tcPr>
          <w:p w14:paraId="003AB19E">
            <w:pPr>
              <w:pStyle w:val="15"/>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rPr>
              <w:t>1248</w:t>
            </w:r>
          </w:p>
        </w:tc>
        <w:tc>
          <w:tcPr>
            <w:tcW w:w="2236" w:type="dxa"/>
            <w:tcBorders>
              <w:top w:val="single" w:color="000000" w:sz="8" w:space="0"/>
              <w:left w:val="nil"/>
              <w:bottom w:val="single" w:color="000000" w:sz="8" w:space="0"/>
              <w:right w:val="single" w:color="000000" w:sz="8" w:space="0"/>
            </w:tcBorders>
            <w:noWrap w:val="0"/>
            <w:tcMar>
              <w:top w:w="15" w:type="dxa"/>
              <w:left w:w="15" w:type="dxa"/>
              <w:right w:w="15" w:type="dxa"/>
            </w:tcMar>
            <w:vAlign w:val="center"/>
          </w:tcPr>
          <w:p w14:paraId="702938D3">
            <w:pPr>
              <w:pStyle w:val="15"/>
              <w:widowControl/>
              <w:numPr>
                <w:ilvl w:val="0"/>
                <w:numId w:val="0"/>
              </w:numPr>
              <w:adjustRightInd w:val="0"/>
              <w:spacing w:before="156" w:beforeLines="50" w:beforeAutospacing="0" w:after="156" w:afterLines="50" w:afterAutospacing="0" w:line="360" w:lineRule="auto"/>
              <w:ind w:right="0" w:rightChars="0"/>
              <w:contextualSpacing/>
              <w:jc w:val="both"/>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rPr>
              <w:t>氧纯度≥99.5%；质量标 准：符合《中国药典》 2025版第二部要求。</w:t>
            </w:r>
          </w:p>
        </w:tc>
      </w:tr>
    </w:tbl>
    <w:p w14:paraId="764147D9">
      <w:pPr>
        <w:pStyle w:val="15"/>
        <w:widowControl/>
        <w:numPr>
          <w:ilvl w:val="0"/>
          <w:numId w:val="0"/>
        </w:numPr>
        <w:adjustRightInd w:val="0"/>
        <w:spacing w:before="156" w:beforeLines="50" w:beforeAutospacing="0" w:after="156" w:afterLines="50" w:afterAutospacing="0" w:line="360" w:lineRule="auto"/>
        <w:ind w:right="0" w:rightChars="0"/>
        <w:contextualSpacing/>
        <w:jc w:val="left"/>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备注：</w:t>
      </w:r>
      <w:r>
        <w:rPr>
          <w:rFonts w:hint="eastAsia" w:ascii="宋体" w:hAnsi="宋体" w:eastAsia="宋体" w:cs="宋体"/>
          <w:b w:val="0"/>
          <w:bCs/>
          <w:color w:val="000000"/>
          <w:kern w:val="2"/>
          <w:sz w:val="24"/>
          <w:szCs w:val="24"/>
        </w:rPr>
        <w:t>本表最高限价为综合包干单价，包含气源、运输、装卸、质量、应急保障等全部费用，无隐形收费</w:t>
      </w:r>
      <w:r>
        <w:rPr>
          <w:rFonts w:hint="eastAsia" w:ascii="宋体" w:hAnsi="宋体" w:eastAsia="宋体" w:cs="宋体"/>
          <w:b w:val="0"/>
          <w:bCs/>
          <w:color w:val="000000"/>
          <w:kern w:val="2"/>
          <w:sz w:val="24"/>
          <w:szCs w:val="24"/>
          <w:lang w:eastAsia="zh-CN"/>
        </w:rPr>
        <w:t>。</w:t>
      </w:r>
    </w:p>
    <w:p w14:paraId="4DB010A3">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left"/>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 2.质量（服务）标准</w:t>
      </w:r>
    </w:p>
    <w:p w14:paraId="436AD8B9">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rPr>
        <w:t>（1）报价包含气体和气瓶的使用费及运输费，投标人根据采购人所需气瓶数量和规格大小（气瓶应按相关标准和要求灌满氧气，气瓶的所有权归投标人）进行瓶装医用氧气的配送，提供的气瓶须在质检合格期内。</w:t>
      </w:r>
    </w:p>
    <w:p w14:paraId="2EFFD4D0">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rPr>
        <w:t>（2）货物出现质量问题或质检到期，投标人应负责三包 (包修，包退，包换)，费用由投标人承担。</w:t>
      </w:r>
    </w:p>
    <w:p w14:paraId="2501F05F">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rPr>
        <w:t>（3）由投标人负责对所有气瓶进行维护，此费用已包含于报价中，采购人不再另行支付。</w:t>
      </w:r>
    </w:p>
    <w:p w14:paraId="77BF2E06">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rPr>
        <w:t>（4）如瓶装气体产生故障，投标人要在</w:t>
      </w:r>
      <w:r>
        <w:rPr>
          <w:rFonts w:hint="eastAsia" w:ascii="宋体" w:hAnsi="宋体" w:eastAsia="宋体" w:cs="宋体"/>
          <w:b w:val="0"/>
          <w:bCs/>
          <w:color w:val="000000"/>
          <w:kern w:val="2"/>
          <w:sz w:val="24"/>
          <w:szCs w:val="24"/>
          <w:lang w:val="en-US" w:eastAsia="zh-CN"/>
        </w:rPr>
        <w:t>2</w:t>
      </w:r>
      <w:r>
        <w:rPr>
          <w:rFonts w:hint="eastAsia" w:ascii="宋体" w:hAnsi="宋体" w:eastAsia="宋体" w:cs="宋体"/>
          <w:b w:val="0"/>
          <w:bCs/>
          <w:color w:val="000000"/>
          <w:kern w:val="2"/>
          <w:sz w:val="24"/>
          <w:szCs w:val="24"/>
        </w:rPr>
        <w:t>小时内到现场协助处理。</w:t>
      </w:r>
    </w:p>
    <w:p w14:paraId="102FB33E">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rPr>
        <w:t>（5）产品计量：医用瓶装氧气的计量以实际送货瓶数为计量依据，并保证数据准确无误，双方保留复验的权利，双方签字确认的送货单为收货凭证；液氧的计量以双方签字的产品交付登记本为计量基本依据，投标人配送时双方需当面确认数量并签字。</w:t>
      </w:r>
    </w:p>
    <w:p w14:paraId="62ACB86E">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rPr>
        <w:t>（6）投标人根据采购人提供的气体需求量配置周转气瓶（含氧气）数量，以满足采购人气体使用需求，因采购人用气量增加而需要增加周转气瓶数量的，采购人提前 7 日向投标人申请增加周转气瓶，投标人须满足采购人的正常用气需求（因采购人原因造成气瓶丢失或将气瓶挪为他用除外）。</w:t>
      </w:r>
    </w:p>
    <w:p w14:paraId="7F2393D4">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rPr>
        <w:t>（7）气体产品及气瓶交付前安全责任由</w:t>
      </w:r>
      <w:r>
        <w:rPr>
          <w:rFonts w:hint="eastAsia" w:ascii="宋体" w:hAnsi="宋体" w:eastAsia="宋体" w:cs="宋体"/>
          <w:b w:val="0"/>
          <w:bCs/>
          <w:color w:val="000000"/>
          <w:kern w:val="2"/>
          <w:sz w:val="24"/>
          <w:szCs w:val="24"/>
          <w:lang w:eastAsia="zh-CN"/>
        </w:rPr>
        <w:t>成交供应商</w:t>
      </w:r>
      <w:r>
        <w:rPr>
          <w:rFonts w:hint="eastAsia" w:ascii="宋体" w:hAnsi="宋体" w:eastAsia="宋体" w:cs="宋体"/>
          <w:b w:val="0"/>
          <w:bCs/>
          <w:color w:val="000000"/>
          <w:kern w:val="2"/>
          <w:sz w:val="24"/>
          <w:szCs w:val="24"/>
        </w:rPr>
        <w:t>承担，交付后安全责任由采购人承担，</w:t>
      </w:r>
      <w:r>
        <w:rPr>
          <w:rFonts w:hint="eastAsia" w:ascii="宋体" w:hAnsi="宋体" w:eastAsia="宋体" w:cs="宋体"/>
          <w:b w:val="0"/>
          <w:bCs/>
          <w:color w:val="000000"/>
          <w:kern w:val="2"/>
          <w:sz w:val="24"/>
          <w:szCs w:val="24"/>
          <w:lang w:eastAsia="zh-CN"/>
        </w:rPr>
        <w:t>成交供应商</w:t>
      </w:r>
      <w:r>
        <w:rPr>
          <w:rFonts w:hint="eastAsia" w:ascii="宋体" w:hAnsi="宋体" w:eastAsia="宋体" w:cs="宋体"/>
          <w:b w:val="0"/>
          <w:bCs/>
          <w:color w:val="000000"/>
          <w:kern w:val="2"/>
          <w:sz w:val="24"/>
          <w:szCs w:val="24"/>
        </w:rPr>
        <w:t>工作人员在采购人现场送货时须遵循采购人相关安全和管理规定，如有违章作业和野蛮装卸，采购人可以向</w:t>
      </w:r>
      <w:r>
        <w:rPr>
          <w:rFonts w:hint="eastAsia" w:ascii="宋体" w:hAnsi="宋体" w:eastAsia="宋体" w:cs="宋体"/>
          <w:b w:val="0"/>
          <w:bCs/>
          <w:color w:val="000000"/>
          <w:kern w:val="2"/>
          <w:sz w:val="24"/>
          <w:szCs w:val="24"/>
          <w:lang w:eastAsia="zh-CN"/>
        </w:rPr>
        <w:t>成交供应商</w:t>
      </w:r>
      <w:r>
        <w:rPr>
          <w:rFonts w:hint="eastAsia" w:ascii="宋体" w:hAnsi="宋体" w:eastAsia="宋体" w:cs="宋体"/>
          <w:b w:val="0"/>
          <w:bCs/>
          <w:color w:val="000000"/>
          <w:kern w:val="2"/>
          <w:sz w:val="24"/>
          <w:szCs w:val="24"/>
        </w:rPr>
        <w:t>管理人员进行投诉和要求整改，严重时可以向有关部门进行投诉。</w:t>
      </w:r>
      <w:r>
        <w:rPr>
          <w:rFonts w:hint="eastAsia" w:ascii="宋体" w:hAnsi="宋体" w:eastAsia="宋体" w:cs="宋体"/>
          <w:b w:val="0"/>
          <w:bCs/>
          <w:color w:val="000000"/>
          <w:kern w:val="2"/>
          <w:sz w:val="24"/>
          <w:szCs w:val="24"/>
          <w:lang w:eastAsia="zh-CN"/>
        </w:rPr>
        <w:t>成交供应商</w:t>
      </w:r>
      <w:r>
        <w:rPr>
          <w:rFonts w:hint="eastAsia" w:ascii="宋体" w:hAnsi="宋体" w:eastAsia="宋体" w:cs="宋体"/>
          <w:b w:val="0"/>
          <w:bCs/>
          <w:color w:val="000000"/>
          <w:kern w:val="2"/>
          <w:sz w:val="24"/>
          <w:szCs w:val="24"/>
        </w:rPr>
        <w:t>工作人员在采购人现场违章作业和野蛮装卸导致安全责任事故的，</w:t>
      </w:r>
      <w:r>
        <w:rPr>
          <w:rFonts w:hint="eastAsia" w:ascii="宋体" w:hAnsi="宋体" w:eastAsia="宋体" w:cs="宋体"/>
          <w:b w:val="0"/>
          <w:bCs/>
          <w:color w:val="000000"/>
          <w:kern w:val="2"/>
          <w:sz w:val="24"/>
          <w:szCs w:val="24"/>
          <w:lang w:eastAsia="zh-CN"/>
        </w:rPr>
        <w:t>成交供应商</w:t>
      </w:r>
      <w:r>
        <w:rPr>
          <w:rFonts w:hint="eastAsia" w:ascii="宋体" w:hAnsi="宋体" w:eastAsia="宋体" w:cs="宋体"/>
          <w:b w:val="0"/>
          <w:bCs/>
          <w:color w:val="000000"/>
          <w:kern w:val="2"/>
          <w:sz w:val="24"/>
          <w:szCs w:val="24"/>
        </w:rPr>
        <w:t>应承担由此造成的一切法律责任。</w:t>
      </w:r>
    </w:p>
    <w:p w14:paraId="660AEDC6">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rPr>
        <w:t>（8）</w:t>
      </w:r>
      <w:r>
        <w:rPr>
          <w:rFonts w:hint="eastAsia" w:ascii="宋体" w:hAnsi="宋体" w:eastAsia="宋体" w:cs="宋体"/>
          <w:b w:val="0"/>
          <w:bCs/>
          <w:color w:val="000000"/>
          <w:kern w:val="2"/>
          <w:sz w:val="24"/>
          <w:szCs w:val="24"/>
          <w:lang w:eastAsia="zh-CN"/>
        </w:rPr>
        <w:t>成交供应商</w:t>
      </w:r>
      <w:r>
        <w:rPr>
          <w:rFonts w:hint="eastAsia" w:ascii="宋体" w:hAnsi="宋体" w:eastAsia="宋体" w:cs="宋体"/>
          <w:b w:val="0"/>
          <w:bCs/>
          <w:color w:val="000000"/>
          <w:kern w:val="2"/>
          <w:sz w:val="24"/>
          <w:szCs w:val="24"/>
        </w:rPr>
        <w:t>应充分理解并认识危险化学品的理化性质，合同签订时</w:t>
      </w:r>
      <w:r>
        <w:rPr>
          <w:rFonts w:hint="eastAsia" w:ascii="宋体" w:hAnsi="宋体" w:eastAsia="宋体" w:cs="宋体"/>
          <w:b w:val="0"/>
          <w:bCs/>
          <w:color w:val="000000"/>
          <w:kern w:val="2"/>
          <w:sz w:val="24"/>
          <w:szCs w:val="24"/>
          <w:lang w:eastAsia="zh-CN"/>
        </w:rPr>
        <w:t>成交供应商</w:t>
      </w:r>
      <w:r>
        <w:rPr>
          <w:rFonts w:hint="eastAsia" w:ascii="宋体" w:hAnsi="宋体" w:eastAsia="宋体" w:cs="宋体"/>
          <w:b w:val="0"/>
          <w:bCs/>
          <w:color w:val="000000"/>
          <w:kern w:val="2"/>
          <w:sz w:val="24"/>
          <w:szCs w:val="24"/>
        </w:rPr>
        <w:t>提供相应的《安全技术说明书》作为合同附件一并交由采购人。</w:t>
      </w:r>
    </w:p>
    <w:p w14:paraId="6032FA79">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eastAsia="zh-CN"/>
        </w:rPr>
        <w:t>（</w:t>
      </w:r>
      <w:r>
        <w:rPr>
          <w:rFonts w:hint="eastAsia" w:ascii="宋体" w:hAnsi="宋体" w:eastAsia="宋体" w:cs="宋体"/>
          <w:b w:val="0"/>
          <w:bCs/>
          <w:color w:val="000000"/>
          <w:kern w:val="2"/>
          <w:sz w:val="24"/>
          <w:szCs w:val="24"/>
          <w:lang w:val="en-US" w:eastAsia="zh-CN"/>
        </w:rPr>
        <w:t>9</w:t>
      </w:r>
      <w:r>
        <w:rPr>
          <w:rFonts w:hint="eastAsia" w:ascii="宋体" w:hAnsi="宋体" w:eastAsia="宋体" w:cs="宋体"/>
          <w:b w:val="0"/>
          <w:bCs/>
          <w:color w:val="000000"/>
          <w:kern w:val="2"/>
          <w:sz w:val="24"/>
          <w:szCs w:val="24"/>
          <w:lang w:eastAsia="zh-CN"/>
        </w:rPr>
        <w:t>）</w:t>
      </w:r>
      <w:r>
        <w:rPr>
          <w:rFonts w:hint="eastAsia" w:ascii="宋体" w:hAnsi="宋体" w:eastAsia="宋体" w:cs="宋体"/>
          <w:b w:val="0"/>
          <w:bCs/>
          <w:color w:val="000000"/>
          <w:kern w:val="2"/>
          <w:sz w:val="24"/>
          <w:szCs w:val="24"/>
        </w:rPr>
        <w:t>严格按照《中华人民共和国特种设备安全法》管理要求，成交供应商保证配送至本院的全部氧气钢瓶均在气瓶定期检验有效期内，气瓶检验合格；供应商须就此提供书面承诺函。</w:t>
      </w:r>
      <w:r>
        <w:rPr>
          <w:rFonts w:hint="eastAsia" w:ascii="宋体" w:hAnsi="宋体" w:eastAsia="宋体" w:cs="宋体"/>
          <w:b w:val="0"/>
          <w:bCs/>
          <w:color w:val="000000"/>
          <w:kern w:val="2"/>
          <w:sz w:val="24"/>
          <w:szCs w:val="24"/>
          <w:lang w:val="en-US" w:eastAsia="zh-CN"/>
        </w:rPr>
        <w:t>同时，</w:t>
      </w:r>
      <w:r>
        <w:rPr>
          <w:rFonts w:hint="eastAsia" w:ascii="宋体" w:hAnsi="宋体" w:eastAsia="宋体" w:cs="宋体"/>
          <w:b w:val="0"/>
          <w:bCs/>
          <w:color w:val="000000"/>
          <w:kern w:val="2"/>
          <w:sz w:val="24"/>
          <w:szCs w:val="24"/>
        </w:rPr>
        <w:t>成交供应商提供每月至少一次</w:t>
      </w:r>
      <w:r>
        <w:rPr>
          <w:rFonts w:hint="eastAsia" w:ascii="宋体" w:hAnsi="宋体" w:eastAsia="宋体" w:cs="宋体"/>
          <w:b w:val="0"/>
          <w:bCs/>
          <w:color w:val="000000"/>
          <w:kern w:val="2"/>
          <w:sz w:val="24"/>
          <w:szCs w:val="24"/>
          <w:lang w:val="en-US" w:eastAsia="zh-CN"/>
        </w:rPr>
        <w:t>氧气钢瓶</w:t>
      </w:r>
      <w:r>
        <w:rPr>
          <w:rFonts w:hint="eastAsia" w:ascii="宋体" w:hAnsi="宋体" w:eastAsia="宋体" w:cs="宋体"/>
          <w:b w:val="0"/>
          <w:bCs/>
          <w:color w:val="000000"/>
          <w:kern w:val="2"/>
          <w:sz w:val="24"/>
          <w:szCs w:val="24"/>
        </w:rPr>
        <w:t>安全巡查及隐患排查并完成隐患排除。</w:t>
      </w:r>
    </w:p>
    <w:p w14:paraId="030ADA6E">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rPr>
        <w:t>（</w:t>
      </w:r>
      <w:r>
        <w:rPr>
          <w:rFonts w:hint="eastAsia" w:ascii="宋体" w:hAnsi="宋体" w:eastAsia="宋体" w:cs="宋体"/>
          <w:b w:val="0"/>
          <w:bCs/>
          <w:color w:val="000000"/>
          <w:kern w:val="2"/>
          <w:sz w:val="24"/>
          <w:szCs w:val="24"/>
          <w:lang w:val="en-US" w:eastAsia="zh-CN"/>
        </w:rPr>
        <w:t>10</w:t>
      </w:r>
      <w:r>
        <w:rPr>
          <w:rFonts w:hint="eastAsia" w:ascii="宋体" w:hAnsi="宋体" w:eastAsia="宋体" w:cs="宋体"/>
          <w:b w:val="0"/>
          <w:bCs/>
          <w:color w:val="000000"/>
          <w:kern w:val="2"/>
          <w:sz w:val="24"/>
          <w:szCs w:val="24"/>
        </w:rPr>
        <w:t>）</w:t>
      </w:r>
      <w:r>
        <w:rPr>
          <w:rFonts w:hint="eastAsia" w:ascii="宋体" w:hAnsi="宋体" w:eastAsia="宋体" w:cs="宋体"/>
          <w:b w:val="0"/>
          <w:bCs/>
          <w:color w:val="000000"/>
          <w:kern w:val="2"/>
          <w:sz w:val="24"/>
          <w:szCs w:val="24"/>
          <w:lang w:eastAsia="zh-CN"/>
        </w:rPr>
        <w:t>成交供应商</w:t>
      </w:r>
      <w:r>
        <w:rPr>
          <w:rFonts w:hint="eastAsia" w:ascii="宋体" w:hAnsi="宋体" w:eastAsia="宋体" w:cs="宋体"/>
          <w:b w:val="0"/>
          <w:bCs/>
          <w:color w:val="000000"/>
          <w:kern w:val="2"/>
          <w:sz w:val="24"/>
          <w:szCs w:val="24"/>
        </w:rPr>
        <w:t>提供的液氧车接口需与医院液氧储槽的接口（型号为羊角法兰）相匹配。</w:t>
      </w:r>
    </w:p>
    <w:p w14:paraId="275F1D5D">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rPr>
        <w:t>（</w:t>
      </w:r>
      <w:r>
        <w:rPr>
          <w:rFonts w:hint="eastAsia" w:ascii="宋体" w:hAnsi="宋体" w:eastAsia="宋体" w:cs="宋体"/>
          <w:b w:val="0"/>
          <w:bCs/>
          <w:color w:val="000000"/>
          <w:kern w:val="2"/>
          <w:sz w:val="24"/>
          <w:szCs w:val="24"/>
          <w:lang w:val="en-US" w:eastAsia="zh-CN"/>
        </w:rPr>
        <w:t>11</w:t>
      </w:r>
      <w:r>
        <w:rPr>
          <w:rFonts w:hint="eastAsia" w:ascii="宋体" w:hAnsi="宋体" w:eastAsia="宋体" w:cs="宋体"/>
          <w:b w:val="0"/>
          <w:bCs/>
          <w:color w:val="000000"/>
          <w:kern w:val="2"/>
          <w:sz w:val="24"/>
          <w:szCs w:val="24"/>
        </w:rPr>
        <w:t>）</w:t>
      </w:r>
      <w:r>
        <w:rPr>
          <w:rFonts w:hint="eastAsia" w:ascii="宋体" w:hAnsi="宋体" w:eastAsia="宋体" w:cs="宋体"/>
          <w:b w:val="0"/>
          <w:bCs/>
          <w:color w:val="000000"/>
          <w:kern w:val="2"/>
          <w:sz w:val="24"/>
          <w:szCs w:val="24"/>
          <w:lang w:eastAsia="zh-CN"/>
        </w:rPr>
        <w:t>成交供应商</w:t>
      </w:r>
      <w:r>
        <w:rPr>
          <w:rFonts w:hint="eastAsia" w:ascii="宋体" w:hAnsi="宋体" w:eastAsia="宋体" w:cs="宋体"/>
          <w:b w:val="0"/>
          <w:bCs/>
          <w:color w:val="000000"/>
          <w:kern w:val="2"/>
          <w:sz w:val="24"/>
          <w:szCs w:val="24"/>
        </w:rPr>
        <w:t>充装人员在充装完液氧后，为保证采购人中心供氧压力稳定，需要现场监测 30 分钟以上。</w:t>
      </w:r>
    </w:p>
    <w:p w14:paraId="58B65C88">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rPr>
        <w:t>（1</w:t>
      </w:r>
      <w:r>
        <w:rPr>
          <w:rFonts w:hint="eastAsia" w:ascii="宋体" w:hAnsi="宋体" w:eastAsia="宋体" w:cs="宋体"/>
          <w:b w:val="0"/>
          <w:bCs/>
          <w:color w:val="000000"/>
          <w:kern w:val="2"/>
          <w:sz w:val="24"/>
          <w:szCs w:val="24"/>
          <w:lang w:val="en-US" w:eastAsia="zh-CN"/>
        </w:rPr>
        <w:t>2</w:t>
      </w:r>
      <w:r>
        <w:rPr>
          <w:rFonts w:hint="eastAsia" w:ascii="宋体" w:hAnsi="宋体" w:eastAsia="宋体" w:cs="宋体"/>
          <w:b w:val="0"/>
          <w:bCs/>
          <w:color w:val="000000"/>
          <w:kern w:val="2"/>
          <w:sz w:val="24"/>
          <w:szCs w:val="24"/>
        </w:rPr>
        <w:t>）</w:t>
      </w:r>
      <w:r>
        <w:rPr>
          <w:rFonts w:hint="eastAsia" w:ascii="宋体" w:hAnsi="宋体" w:eastAsia="宋体" w:cs="宋体"/>
          <w:b w:val="0"/>
          <w:bCs/>
          <w:color w:val="000000"/>
          <w:kern w:val="2"/>
          <w:sz w:val="24"/>
          <w:szCs w:val="24"/>
          <w:lang w:eastAsia="zh-CN"/>
        </w:rPr>
        <w:t>成交供应商</w:t>
      </w:r>
      <w:r>
        <w:rPr>
          <w:rFonts w:hint="eastAsia" w:ascii="宋体" w:hAnsi="宋体" w:eastAsia="宋体" w:cs="宋体"/>
          <w:b w:val="0"/>
          <w:bCs/>
          <w:color w:val="000000"/>
          <w:kern w:val="2"/>
          <w:sz w:val="24"/>
          <w:szCs w:val="24"/>
        </w:rPr>
        <w:t>提供远程液位监控系统给采购人使用，产权归</w:t>
      </w:r>
      <w:r>
        <w:rPr>
          <w:rFonts w:hint="eastAsia" w:ascii="宋体" w:hAnsi="宋体" w:eastAsia="宋体" w:cs="宋体"/>
          <w:b w:val="0"/>
          <w:bCs/>
          <w:color w:val="000000"/>
          <w:kern w:val="2"/>
          <w:sz w:val="24"/>
          <w:szCs w:val="24"/>
          <w:lang w:eastAsia="zh-CN"/>
        </w:rPr>
        <w:t>成交供应商</w:t>
      </w:r>
      <w:r>
        <w:rPr>
          <w:rFonts w:hint="eastAsia" w:ascii="宋体" w:hAnsi="宋体" w:eastAsia="宋体" w:cs="宋体"/>
          <w:b w:val="0"/>
          <w:bCs/>
          <w:color w:val="000000"/>
          <w:kern w:val="2"/>
          <w:sz w:val="24"/>
          <w:szCs w:val="24"/>
        </w:rPr>
        <w:t>所有。如液站配件出现故障，</w:t>
      </w:r>
      <w:r>
        <w:rPr>
          <w:rFonts w:hint="eastAsia" w:ascii="宋体" w:hAnsi="宋体" w:eastAsia="宋体" w:cs="宋体"/>
          <w:b w:val="0"/>
          <w:bCs/>
          <w:color w:val="000000"/>
          <w:kern w:val="2"/>
          <w:sz w:val="24"/>
          <w:szCs w:val="24"/>
          <w:lang w:eastAsia="zh-CN"/>
        </w:rPr>
        <w:t>成交供应商</w:t>
      </w:r>
      <w:r>
        <w:rPr>
          <w:rFonts w:hint="eastAsia" w:ascii="宋体" w:hAnsi="宋体" w:eastAsia="宋体" w:cs="宋体"/>
          <w:b w:val="0"/>
          <w:bCs/>
          <w:color w:val="000000"/>
          <w:kern w:val="2"/>
          <w:sz w:val="24"/>
          <w:szCs w:val="24"/>
        </w:rPr>
        <w:t>应提供备用部件供采购人使用至恢复正常 (待更换好损坏部件后)，一般故障须在 24 小时完成恢复，维修时间最高不超过 48 小时。不得影响采购人正常的医疗工作，此费用已包含在报价中，采购人不再另行支付。</w:t>
      </w:r>
    </w:p>
    <w:p w14:paraId="7033C46B">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rPr>
        <w:t>(</w:t>
      </w:r>
      <w:r>
        <w:rPr>
          <w:rFonts w:hint="eastAsia" w:ascii="宋体" w:hAnsi="宋体" w:eastAsia="宋体" w:cs="宋体"/>
          <w:b w:val="0"/>
          <w:bCs/>
          <w:color w:val="000000"/>
          <w:kern w:val="2"/>
          <w:sz w:val="24"/>
          <w:szCs w:val="24"/>
          <w:lang w:val="en-US" w:eastAsia="zh-CN"/>
        </w:rPr>
        <w:t>13</w:t>
      </w:r>
      <w:r>
        <w:rPr>
          <w:rFonts w:hint="eastAsia" w:ascii="宋体" w:hAnsi="宋体" w:eastAsia="宋体" w:cs="宋体"/>
          <w:b w:val="0"/>
          <w:bCs/>
          <w:color w:val="000000"/>
          <w:kern w:val="2"/>
          <w:sz w:val="24"/>
          <w:szCs w:val="24"/>
        </w:rPr>
        <w:t xml:space="preserve">) </w:t>
      </w:r>
      <w:r>
        <w:rPr>
          <w:rFonts w:hint="eastAsia" w:ascii="宋体" w:hAnsi="宋体" w:eastAsia="宋体" w:cs="宋体"/>
          <w:b w:val="0"/>
          <w:bCs/>
          <w:color w:val="000000"/>
          <w:kern w:val="2"/>
          <w:sz w:val="24"/>
          <w:szCs w:val="24"/>
          <w:lang w:eastAsia="zh-CN"/>
        </w:rPr>
        <w:t>成交供应商</w:t>
      </w:r>
      <w:r>
        <w:rPr>
          <w:rFonts w:hint="eastAsia" w:ascii="宋体" w:hAnsi="宋体" w:eastAsia="宋体" w:cs="宋体"/>
          <w:b w:val="0"/>
          <w:bCs/>
          <w:color w:val="000000"/>
          <w:kern w:val="2"/>
          <w:sz w:val="24"/>
          <w:szCs w:val="24"/>
        </w:rPr>
        <w:t>为本项目配置的配送驾驶员应具备中华人民共和国道路运输从业人员从业资格证，从业资格类别含：道路危险货物运输驾驶员；为本项目配置的配送押运人员应具备中华人民共和国道路运输从业人员从业资格证，从业资格类别含：道路危险货物押运人员；为本项目配置的售后服务人员应具备中华人民共和国特种设备安全管理和作业人员证。</w:t>
      </w:r>
    </w:p>
    <w:p w14:paraId="13071817">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left"/>
        <w:outlineLvl w:val="9"/>
        <w:rPr>
          <w:rFonts w:hint="eastAsia" w:ascii="宋体" w:hAnsi="宋体" w:eastAsia="宋体" w:cs="宋体"/>
          <w:b w:val="0"/>
          <w:bCs/>
          <w:color w:val="000000"/>
          <w:kern w:val="2"/>
          <w:sz w:val="24"/>
          <w:szCs w:val="24"/>
        </w:rPr>
      </w:pPr>
      <w:r>
        <w:rPr>
          <w:rFonts w:hint="eastAsia" w:ascii="宋体" w:hAnsi="宋体" w:eastAsia="宋体" w:cs="宋体"/>
          <w:b/>
          <w:bCs w:val="0"/>
          <w:color w:val="000000"/>
          <w:kern w:val="2"/>
          <w:sz w:val="24"/>
          <w:szCs w:val="24"/>
          <w:lang w:eastAsia="zh"/>
        </w:rPr>
        <w:t>注：</w:t>
      </w:r>
      <w:r>
        <w:rPr>
          <w:rFonts w:hint="eastAsia" w:ascii="宋体" w:hAnsi="宋体" w:eastAsia="宋体" w:cs="宋体"/>
          <w:b w:val="0"/>
          <w:bCs/>
          <w:color w:val="000000"/>
          <w:kern w:val="2"/>
          <w:sz w:val="24"/>
          <w:szCs w:val="24"/>
          <w:lang w:eastAsia="zh"/>
        </w:rPr>
        <w:t>采购文件中所涉及标准有最新标准时按照最新标准执行。</w:t>
      </w:r>
    </w:p>
    <w:p w14:paraId="45A32712">
      <w:pPr>
        <w:pStyle w:val="15"/>
        <w:widowControl/>
        <w:numPr>
          <w:ilvl w:val="0"/>
          <w:numId w:val="0"/>
        </w:numPr>
        <w:adjustRightInd w:val="0"/>
        <w:spacing w:before="156" w:beforeLines="50" w:beforeAutospacing="0" w:after="156" w:afterLines="50" w:afterAutospacing="0" w:line="360" w:lineRule="auto"/>
        <w:ind w:left="0" w:leftChars="0" w:right="0" w:rightChars="0" w:firstLine="482" w:firstLineChars="200"/>
        <w:contextualSpacing/>
        <w:jc w:val="left"/>
        <w:outlineLvl w:val="1"/>
        <w:rPr>
          <w:rFonts w:hint="eastAsia" w:ascii="宋体" w:hAnsi="宋体" w:eastAsia="宋体" w:cs="宋体"/>
          <w:b/>
          <w:bCs/>
          <w:kern w:val="2"/>
          <w:sz w:val="24"/>
          <w:szCs w:val="24"/>
        </w:rPr>
      </w:pPr>
      <w:r>
        <w:rPr>
          <w:rFonts w:hint="eastAsia" w:ascii="宋体" w:hAnsi="宋体" w:eastAsia="宋体" w:cs="宋体"/>
          <w:b/>
          <w:bCs/>
          <w:kern w:val="2"/>
          <w:sz w:val="24"/>
          <w:szCs w:val="24"/>
        </w:rPr>
        <w:t>★</w:t>
      </w:r>
      <w:r>
        <w:rPr>
          <w:rFonts w:hint="eastAsia" w:ascii="宋体" w:hAnsi="宋体" w:eastAsia="宋体" w:cs="宋体"/>
          <w:b/>
          <w:bCs/>
          <w:kern w:val="2"/>
          <w:sz w:val="24"/>
          <w:szCs w:val="24"/>
          <w:lang w:val="en-US" w:eastAsia="zh-CN" w:bidi="ar"/>
        </w:rPr>
        <w:t>三、</w:t>
      </w:r>
      <w:r>
        <w:rPr>
          <w:rFonts w:hint="eastAsia" w:ascii="宋体" w:hAnsi="宋体" w:eastAsia="宋体" w:cs="宋体"/>
          <w:b/>
          <w:bCs/>
          <w:kern w:val="2"/>
          <w:sz w:val="24"/>
          <w:szCs w:val="24"/>
        </w:rPr>
        <w:t>商务要求</w:t>
      </w:r>
    </w:p>
    <w:p w14:paraId="2A54CC2A">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left"/>
        <w:outlineLvl w:val="9"/>
        <w:rPr>
          <w:rFonts w:hint="eastAsia" w:ascii="宋体" w:hAnsi="宋体" w:eastAsia="宋体" w:cs="宋体"/>
          <w:b/>
          <w:bCs/>
          <w:kern w:val="2"/>
          <w:sz w:val="24"/>
          <w:szCs w:val="24"/>
          <w:lang w:eastAsia="zh"/>
        </w:rPr>
      </w:pPr>
      <w:r>
        <w:rPr>
          <w:rFonts w:hint="eastAsia" w:ascii="宋体" w:hAnsi="宋体" w:eastAsia="宋体" w:cs="宋体"/>
          <w:b/>
          <w:bCs/>
          <w:kern w:val="2"/>
          <w:sz w:val="24"/>
          <w:szCs w:val="24"/>
          <w:lang w:val="en-US" w:eastAsia="zh"/>
        </w:rPr>
        <w:t>1.</w:t>
      </w:r>
      <w:r>
        <w:rPr>
          <w:rFonts w:hint="eastAsia" w:ascii="宋体" w:hAnsi="宋体" w:eastAsia="宋体" w:cs="宋体"/>
          <w:b/>
          <w:bCs/>
          <w:kern w:val="2"/>
          <w:sz w:val="24"/>
          <w:szCs w:val="24"/>
        </w:rPr>
        <w:t>采购标的时间、地点</w:t>
      </w:r>
      <w:r>
        <w:rPr>
          <w:rFonts w:hint="eastAsia" w:ascii="宋体" w:hAnsi="宋体" w:eastAsia="宋体" w:cs="宋体"/>
          <w:b/>
          <w:bCs/>
          <w:kern w:val="2"/>
          <w:sz w:val="24"/>
          <w:szCs w:val="24"/>
          <w:lang w:eastAsia="zh"/>
        </w:rPr>
        <w:t>：</w:t>
      </w:r>
    </w:p>
    <w:p w14:paraId="7826F4F8">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rPr>
      </w:pPr>
      <w:r>
        <w:rPr>
          <w:rFonts w:hint="eastAsia" w:ascii="宋体" w:hAnsi="宋体" w:eastAsia="宋体" w:cs="宋体"/>
          <w:kern w:val="2"/>
          <w:sz w:val="24"/>
          <w:szCs w:val="24"/>
          <w:lang w:val="en-US" w:eastAsia="zh-CN"/>
        </w:rPr>
        <w:t>服务期限：</w:t>
      </w:r>
      <w:r>
        <w:rPr>
          <w:rFonts w:hint="eastAsia" w:ascii="宋体" w:hAnsi="宋体" w:eastAsia="宋体" w:cs="宋体"/>
          <w:kern w:val="2"/>
          <w:sz w:val="24"/>
          <w:szCs w:val="24"/>
        </w:rPr>
        <w:t>1 年，起始时间根据采购人书面通知之日起计算一年。</w:t>
      </w:r>
    </w:p>
    <w:p w14:paraId="6F0504B2">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rPr>
      </w:pPr>
      <w:r>
        <w:rPr>
          <w:rFonts w:hint="eastAsia" w:ascii="宋体" w:hAnsi="宋体" w:eastAsia="宋体" w:cs="宋体"/>
          <w:kern w:val="2"/>
          <w:sz w:val="24"/>
          <w:szCs w:val="24"/>
          <w:lang w:val="en-US" w:eastAsia="zh-CN"/>
        </w:rPr>
        <w:t>服务地点：</w:t>
      </w:r>
      <w:r>
        <w:rPr>
          <w:rFonts w:hint="eastAsia" w:ascii="宋体" w:hAnsi="宋体" w:eastAsia="宋体" w:cs="宋体"/>
          <w:kern w:val="2"/>
          <w:sz w:val="24"/>
          <w:szCs w:val="24"/>
        </w:rPr>
        <w:t>采购人指定地点</w:t>
      </w:r>
      <w:r>
        <w:rPr>
          <w:rFonts w:hint="eastAsia" w:ascii="宋体" w:hAnsi="宋体" w:eastAsia="宋体" w:cs="宋体"/>
          <w:kern w:val="2"/>
          <w:sz w:val="24"/>
          <w:szCs w:val="24"/>
          <w:lang w:eastAsia="zh-CN"/>
        </w:rPr>
        <w:t>，</w:t>
      </w:r>
      <w:r>
        <w:rPr>
          <w:rFonts w:hint="eastAsia" w:ascii="宋体" w:hAnsi="宋体" w:eastAsia="宋体" w:cs="宋体"/>
          <w:kern w:val="2"/>
          <w:sz w:val="24"/>
          <w:szCs w:val="24"/>
          <w:lang w:val="en-US" w:eastAsia="zh-CN"/>
        </w:rPr>
        <w:t>包括但不限于：</w:t>
      </w:r>
      <w:r>
        <w:rPr>
          <w:rFonts w:hint="eastAsia" w:ascii="宋体" w:hAnsi="宋体" w:eastAsia="宋体" w:cs="宋体"/>
          <w:kern w:val="2"/>
          <w:sz w:val="24"/>
          <w:szCs w:val="24"/>
        </w:rPr>
        <w:t>四川省妇幼保健院晋阳院区（成都市武侯区沙堰西二街 290 号）、四川省妇幼保健院天府院区（成都市双流区岐黄二路 1515 号）。</w:t>
      </w:r>
    </w:p>
    <w:p w14:paraId="5AEA9652">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bCs/>
          <w:kern w:val="2"/>
          <w:sz w:val="24"/>
          <w:szCs w:val="24"/>
          <w:lang w:val="en-US" w:eastAsia="zh"/>
        </w:rPr>
      </w:pPr>
      <w:r>
        <w:rPr>
          <w:rFonts w:hint="eastAsia" w:ascii="宋体" w:hAnsi="宋体" w:eastAsia="宋体" w:cs="宋体"/>
          <w:b/>
          <w:bCs/>
          <w:kern w:val="2"/>
          <w:sz w:val="24"/>
          <w:szCs w:val="24"/>
          <w:lang w:eastAsia="zh"/>
        </w:rPr>
        <w:t>2</w:t>
      </w:r>
      <w:r>
        <w:rPr>
          <w:rFonts w:hint="eastAsia" w:ascii="宋体" w:hAnsi="宋体" w:cs="宋体"/>
          <w:b/>
          <w:bCs/>
          <w:kern w:val="2"/>
          <w:sz w:val="24"/>
          <w:szCs w:val="24"/>
          <w:lang w:eastAsia="zh-CN"/>
        </w:rPr>
        <w:t>.</w:t>
      </w:r>
      <w:r>
        <w:rPr>
          <w:rFonts w:hint="eastAsia" w:ascii="宋体" w:hAnsi="宋体" w:eastAsia="宋体" w:cs="宋体"/>
          <w:b/>
          <w:bCs/>
          <w:kern w:val="2"/>
          <w:sz w:val="24"/>
          <w:szCs w:val="24"/>
          <w:lang w:val="en-US" w:eastAsia="zh-CN"/>
        </w:rPr>
        <w:t>货物（服务）</w:t>
      </w:r>
      <w:r>
        <w:rPr>
          <w:rFonts w:hint="eastAsia" w:ascii="宋体" w:hAnsi="宋体" w:eastAsia="宋体" w:cs="宋体"/>
          <w:b/>
          <w:bCs/>
          <w:kern w:val="2"/>
          <w:sz w:val="24"/>
          <w:szCs w:val="24"/>
        </w:rPr>
        <w:t>交付（实施）</w:t>
      </w:r>
      <w:r>
        <w:rPr>
          <w:rFonts w:hint="eastAsia" w:ascii="宋体" w:hAnsi="宋体" w:eastAsia="宋体" w:cs="宋体"/>
          <w:b/>
          <w:bCs/>
          <w:kern w:val="2"/>
          <w:sz w:val="24"/>
          <w:szCs w:val="24"/>
          <w:lang w:val="en-US" w:eastAsia="zh-CN"/>
        </w:rPr>
        <w:t>及验收</w:t>
      </w:r>
      <w:r>
        <w:rPr>
          <w:rFonts w:hint="eastAsia" w:ascii="宋体" w:hAnsi="宋体" w:eastAsia="宋体" w:cs="宋体"/>
          <w:b/>
          <w:bCs/>
          <w:kern w:val="2"/>
          <w:sz w:val="24"/>
          <w:szCs w:val="24"/>
          <w:lang w:val="en-US" w:eastAsia="zh"/>
        </w:rPr>
        <w:t>：</w:t>
      </w:r>
    </w:p>
    <w:p w14:paraId="7E67C373">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val="en-US" w:eastAsia="zh-CN"/>
        </w:rPr>
      </w:pPr>
      <w:r>
        <w:rPr>
          <w:rFonts w:hint="eastAsia" w:ascii="宋体" w:hAnsi="宋体" w:cs="宋体"/>
          <w:kern w:val="2"/>
          <w:sz w:val="24"/>
          <w:szCs w:val="24"/>
          <w:lang w:val="en-US" w:eastAsia="zh-CN"/>
        </w:rPr>
        <w:t>（1）</w:t>
      </w:r>
      <w:r>
        <w:rPr>
          <w:rFonts w:hint="eastAsia" w:ascii="宋体" w:hAnsi="宋体" w:eastAsia="宋体" w:cs="宋体"/>
          <w:kern w:val="2"/>
          <w:sz w:val="24"/>
          <w:szCs w:val="24"/>
          <w:lang w:val="en-US" w:eastAsia="zh-CN"/>
        </w:rPr>
        <w:t xml:space="preserve">成交供应商按采购人订单按时配送，即采购人通知送货后，次日 7:00-20:00完成配送，到货后双方现场核验产品、配套附件、检验报告，核对数量并签字确认，双方签字的送货单作为验收、结算凭证。 </w:t>
      </w:r>
    </w:p>
    <w:p w14:paraId="1C674325">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val="en-US" w:eastAsia="zh-CN"/>
        </w:rPr>
      </w:pPr>
      <w:r>
        <w:rPr>
          <w:rFonts w:hint="eastAsia" w:ascii="宋体" w:hAnsi="宋体" w:cs="宋体"/>
          <w:kern w:val="2"/>
          <w:sz w:val="24"/>
          <w:szCs w:val="24"/>
          <w:lang w:val="en-US" w:eastAsia="zh-CN"/>
        </w:rPr>
        <w:t>（2）</w:t>
      </w:r>
      <w:r>
        <w:rPr>
          <w:rFonts w:hint="eastAsia" w:ascii="宋体" w:hAnsi="宋体" w:eastAsia="宋体" w:cs="宋体"/>
          <w:kern w:val="2"/>
          <w:sz w:val="24"/>
          <w:szCs w:val="24"/>
          <w:lang w:val="en-US" w:eastAsia="zh-CN"/>
        </w:rPr>
        <w:t>采购人现场验收，有权拒收不合格、存在安全隐患的液氧及配套设施；每批次产品须附带检验报告单，验收合格后方可入库使用。</w:t>
      </w:r>
    </w:p>
    <w:p w14:paraId="54FCEC9C">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val="en-US" w:eastAsia="zh-CN"/>
        </w:rPr>
      </w:pPr>
      <w:r>
        <w:rPr>
          <w:rFonts w:hint="eastAsia" w:ascii="宋体" w:hAnsi="宋体" w:cs="宋体"/>
          <w:kern w:val="2"/>
          <w:sz w:val="24"/>
          <w:szCs w:val="24"/>
          <w:lang w:eastAsia="zh-CN"/>
        </w:rPr>
        <w:t>（</w:t>
      </w:r>
      <w:r>
        <w:rPr>
          <w:rFonts w:hint="eastAsia" w:ascii="宋体" w:hAnsi="宋体" w:cs="宋体"/>
          <w:kern w:val="2"/>
          <w:sz w:val="24"/>
          <w:szCs w:val="24"/>
          <w:lang w:val="en-US" w:eastAsia="zh-CN"/>
        </w:rPr>
        <w:t>3</w:t>
      </w:r>
      <w:r>
        <w:rPr>
          <w:rFonts w:hint="eastAsia" w:ascii="宋体" w:hAnsi="宋体" w:cs="宋体"/>
          <w:kern w:val="2"/>
          <w:sz w:val="24"/>
          <w:szCs w:val="24"/>
          <w:lang w:eastAsia="zh-CN"/>
        </w:rPr>
        <w:t>）</w:t>
      </w:r>
      <w:r>
        <w:rPr>
          <w:rFonts w:hint="eastAsia" w:ascii="宋体" w:hAnsi="宋体" w:eastAsia="宋体" w:cs="宋体"/>
          <w:kern w:val="2"/>
          <w:sz w:val="24"/>
          <w:szCs w:val="24"/>
        </w:rPr>
        <w:t>验收标准：严格按照《财政部关于进一步加强政府采购需求和履约验收管理的指导意见》（财库〔2016〕205号）等政府采购相关法律法规的要求进行验收</w:t>
      </w:r>
      <w:r>
        <w:rPr>
          <w:rFonts w:hint="eastAsia" w:ascii="宋体" w:hAnsi="宋体" w:eastAsia="宋体" w:cs="宋体"/>
          <w:kern w:val="2"/>
          <w:sz w:val="24"/>
          <w:szCs w:val="24"/>
          <w:lang w:eastAsia="zh-CN"/>
        </w:rPr>
        <w:t>。</w:t>
      </w:r>
    </w:p>
    <w:p w14:paraId="201B453F">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bCs/>
          <w:kern w:val="2"/>
          <w:sz w:val="24"/>
          <w:szCs w:val="24"/>
          <w:lang w:val="en-US" w:eastAsia="zh"/>
        </w:rPr>
      </w:pPr>
      <w:r>
        <w:rPr>
          <w:rFonts w:hint="eastAsia" w:ascii="宋体" w:hAnsi="宋体" w:eastAsia="宋体" w:cs="宋体"/>
          <w:b/>
          <w:bCs/>
          <w:kern w:val="2"/>
          <w:sz w:val="24"/>
          <w:szCs w:val="24"/>
          <w:lang w:eastAsia="zh"/>
        </w:rPr>
        <w:t>3.</w:t>
      </w:r>
      <w:r>
        <w:rPr>
          <w:rFonts w:hint="eastAsia" w:ascii="宋体" w:hAnsi="宋体" w:eastAsia="宋体" w:cs="宋体"/>
          <w:b/>
          <w:bCs/>
          <w:kern w:val="2"/>
          <w:sz w:val="24"/>
          <w:szCs w:val="24"/>
          <w:lang w:val="en-US" w:eastAsia="zh-CN"/>
        </w:rPr>
        <w:t>合同价款及支付方式</w:t>
      </w:r>
      <w:r>
        <w:rPr>
          <w:rFonts w:hint="eastAsia" w:ascii="宋体" w:hAnsi="宋体" w:eastAsia="宋体" w:cs="宋体"/>
          <w:b/>
          <w:bCs/>
          <w:kern w:val="2"/>
          <w:sz w:val="24"/>
          <w:szCs w:val="24"/>
          <w:lang w:val="en-US" w:eastAsia="zh"/>
        </w:rPr>
        <w:t>：</w:t>
      </w:r>
    </w:p>
    <w:p w14:paraId="528A893C">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val="en-US" w:eastAsia="zh"/>
        </w:rPr>
      </w:pPr>
      <w:r>
        <w:rPr>
          <w:rFonts w:hint="eastAsia" w:ascii="宋体" w:hAnsi="宋体" w:eastAsia="宋体" w:cs="宋体"/>
          <w:kern w:val="2"/>
          <w:sz w:val="24"/>
          <w:szCs w:val="24"/>
          <w:lang w:val="en-US" w:eastAsia="zh"/>
        </w:rPr>
        <w:t xml:space="preserve">（1）结算方式：实际结算金额 = </w:t>
      </w:r>
      <w:r>
        <w:rPr>
          <w:rFonts w:hint="eastAsia" w:ascii="宋体" w:hAnsi="宋体" w:eastAsia="宋体" w:cs="宋体"/>
          <w:kern w:val="2"/>
          <w:sz w:val="24"/>
          <w:szCs w:val="24"/>
          <w:lang w:val="en-US" w:eastAsia="zh-CN"/>
        </w:rPr>
        <w:t xml:space="preserve">实际成交价格 </w:t>
      </w:r>
      <w:r>
        <w:rPr>
          <w:rFonts w:hint="eastAsia" w:ascii="宋体" w:hAnsi="宋体" w:eastAsia="宋体" w:cs="宋体"/>
          <w:kern w:val="2"/>
          <w:sz w:val="24"/>
          <w:szCs w:val="24"/>
          <w:lang w:val="en-US" w:eastAsia="zh"/>
        </w:rPr>
        <w:t>× 实际供货量，按月据实结算；本项目年度合同支付上限为 48 万元。</w:t>
      </w:r>
    </w:p>
    <w:p w14:paraId="3BEF5DEC">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val="en-US" w:eastAsia="zh"/>
        </w:rPr>
      </w:pPr>
      <w:r>
        <w:rPr>
          <w:rFonts w:hint="eastAsia" w:ascii="宋体" w:hAnsi="宋体" w:eastAsia="宋体" w:cs="宋体"/>
          <w:kern w:val="2"/>
          <w:sz w:val="24"/>
          <w:szCs w:val="24"/>
          <w:lang w:val="en-US" w:eastAsia="zh"/>
        </w:rPr>
        <w:t>（2）</w:t>
      </w:r>
      <w:r>
        <w:rPr>
          <w:rFonts w:hint="eastAsia" w:ascii="宋体" w:hAnsi="宋体" w:eastAsia="宋体" w:cs="宋体"/>
          <w:kern w:val="2"/>
          <w:sz w:val="24"/>
          <w:szCs w:val="24"/>
          <w:lang w:val="en-US" w:eastAsia="zh-CN"/>
        </w:rPr>
        <w:t>成交供应商</w:t>
      </w:r>
      <w:r>
        <w:rPr>
          <w:rFonts w:hint="eastAsia" w:ascii="宋体" w:hAnsi="宋体" w:eastAsia="宋体" w:cs="宋体"/>
          <w:kern w:val="2"/>
          <w:sz w:val="24"/>
          <w:szCs w:val="24"/>
          <w:lang w:val="en-US" w:eastAsia="zh"/>
        </w:rPr>
        <w:t>每月凭双方确认的送货单对账，开具全额增值税发票，采购人收到有效收货凭证与发票后 60 日内付款。</w:t>
      </w:r>
    </w:p>
    <w:p w14:paraId="3C4719C6">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val="en-US" w:eastAsia="zh"/>
        </w:rPr>
      </w:pPr>
      <w:r>
        <w:rPr>
          <w:rFonts w:hint="eastAsia" w:ascii="宋体" w:hAnsi="宋体" w:eastAsia="宋体" w:cs="宋体"/>
          <w:kern w:val="2"/>
          <w:sz w:val="24"/>
          <w:szCs w:val="24"/>
          <w:lang w:val="en-US" w:eastAsia="zh"/>
        </w:rPr>
        <w:t>（3）</w:t>
      </w:r>
      <w:r>
        <w:rPr>
          <w:rFonts w:hint="eastAsia" w:ascii="宋体" w:hAnsi="宋体" w:eastAsia="宋体" w:cs="宋体"/>
          <w:kern w:val="2"/>
          <w:sz w:val="24"/>
          <w:szCs w:val="24"/>
          <w:lang w:val="en-US" w:eastAsia="zh-CN"/>
        </w:rPr>
        <w:t>成交供应商</w:t>
      </w:r>
      <w:r>
        <w:rPr>
          <w:rFonts w:hint="eastAsia" w:ascii="宋体" w:hAnsi="宋体" w:eastAsia="宋体" w:cs="宋体"/>
          <w:kern w:val="2"/>
          <w:sz w:val="24"/>
          <w:szCs w:val="24"/>
          <w:lang w:val="en-US" w:eastAsia="zh"/>
        </w:rPr>
        <w:t>开票账户信息须与合同预留账户一致，信息变更须于变更后 3 日内书面通知采购人，否则由此产生损失由供应商自行承担。</w:t>
      </w:r>
    </w:p>
    <w:p w14:paraId="597FEB4B">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bCs/>
          <w:kern w:val="2"/>
          <w:sz w:val="24"/>
          <w:szCs w:val="24"/>
          <w:lang w:val="en-US" w:eastAsia="zh"/>
        </w:rPr>
      </w:pPr>
      <w:r>
        <w:rPr>
          <w:rFonts w:hint="eastAsia" w:ascii="宋体" w:hAnsi="宋体" w:eastAsia="宋体" w:cs="宋体"/>
          <w:b/>
          <w:bCs/>
          <w:kern w:val="2"/>
          <w:sz w:val="24"/>
          <w:szCs w:val="24"/>
          <w:lang w:val="en-US" w:eastAsia="zh"/>
        </w:rPr>
        <w:t>4.履约保证金缴纳比例及不予退还的情形</w:t>
      </w:r>
    </w:p>
    <w:p w14:paraId="2734B562">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val="en-US" w:eastAsia="zh"/>
        </w:rPr>
      </w:pPr>
      <w:r>
        <w:rPr>
          <w:rFonts w:hint="eastAsia" w:ascii="宋体" w:hAnsi="宋体" w:eastAsia="宋体" w:cs="宋体"/>
          <w:kern w:val="2"/>
          <w:sz w:val="24"/>
          <w:szCs w:val="24"/>
          <w:lang w:val="en-US" w:eastAsia="zh"/>
        </w:rPr>
        <w:t>履约保证金按合同</w:t>
      </w:r>
      <w:r>
        <w:rPr>
          <w:rFonts w:hint="eastAsia" w:ascii="宋体" w:hAnsi="宋体" w:eastAsia="宋体" w:cs="宋体"/>
          <w:kern w:val="2"/>
          <w:sz w:val="24"/>
          <w:szCs w:val="24"/>
          <w:lang w:val="en-US" w:eastAsia="zh-CN"/>
        </w:rPr>
        <w:t>支付最高限价10</w:t>
      </w:r>
      <w:r>
        <w:rPr>
          <w:rFonts w:hint="eastAsia" w:ascii="宋体" w:hAnsi="宋体" w:eastAsia="宋体" w:cs="宋体"/>
          <w:kern w:val="2"/>
          <w:sz w:val="24"/>
          <w:szCs w:val="24"/>
          <w:lang w:val="en-US" w:eastAsia="zh"/>
        </w:rPr>
        <w:t>%缴纳。</w:t>
      </w:r>
    </w:p>
    <w:p w14:paraId="003BA0C8">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eastAsia="zh"/>
        </w:rPr>
      </w:pPr>
      <w:r>
        <w:rPr>
          <w:rFonts w:hint="eastAsia" w:ascii="宋体" w:hAnsi="宋体" w:eastAsia="宋体" w:cs="宋体"/>
          <w:kern w:val="2"/>
          <w:sz w:val="24"/>
          <w:szCs w:val="24"/>
          <w:lang w:val="en-US" w:eastAsia="zh"/>
        </w:rPr>
        <w:t xml:space="preserve"> </w:t>
      </w:r>
      <w:r>
        <w:rPr>
          <w:rFonts w:hint="eastAsia" w:ascii="宋体" w:hAnsi="宋体" w:eastAsia="宋体" w:cs="宋体"/>
          <w:kern w:val="2"/>
          <w:sz w:val="24"/>
          <w:szCs w:val="24"/>
          <w:lang w:eastAsia="zh"/>
        </w:rPr>
        <w:t>交款方式：以</w:t>
      </w:r>
      <w:r>
        <w:rPr>
          <w:rFonts w:hint="eastAsia" w:ascii="宋体" w:hAnsi="宋体" w:eastAsia="宋体" w:cs="宋体"/>
          <w:kern w:val="2"/>
          <w:sz w:val="24"/>
          <w:szCs w:val="24"/>
          <w:lang w:val="en-US" w:eastAsia="zh-CN"/>
        </w:rPr>
        <w:t>银行转账、</w:t>
      </w:r>
      <w:r>
        <w:rPr>
          <w:rFonts w:hint="eastAsia" w:ascii="宋体" w:hAnsi="宋体" w:eastAsia="宋体" w:cs="宋体"/>
          <w:kern w:val="2"/>
          <w:sz w:val="24"/>
          <w:szCs w:val="24"/>
          <w:lang w:eastAsia="zh"/>
        </w:rPr>
        <w:t>支票、汇票、本票或者金融机构、担保机构出具的保函等非现金形式向采购人交纳（包括网银转账，电汇等方式）；</w:t>
      </w:r>
    </w:p>
    <w:p w14:paraId="649DE447">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eastAsia="zh"/>
        </w:rPr>
      </w:pPr>
      <w:r>
        <w:rPr>
          <w:rFonts w:hint="eastAsia" w:ascii="宋体" w:hAnsi="宋体" w:eastAsia="宋体" w:cs="宋体"/>
          <w:kern w:val="2"/>
          <w:sz w:val="24"/>
          <w:szCs w:val="24"/>
          <w:lang w:eastAsia="zh"/>
        </w:rPr>
        <w:t>交款时间：自收到采购人通知之日起，7个工作日内；</w:t>
      </w:r>
    </w:p>
    <w:p w14:paraId="7CCAACCF">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eastAsia="zh"/>
        </w:rPr>
      </w:pPr>
      <w:r>
        <w:rPr>
          <w:rFonts w:hint="eastAsia" w:ascii="宋体" w:hAnsi="宋体" w:eastAsia="宋体" w:cs="宋体"/>
          <w:kern w:val="2"/>
          <w:sz w:val="24"/>
          <w:szCs w:val="24"/>
          <w:lang w:eastAsia="zh"/>
        </w:rPr>
        <w:t>收款单位：采购人指定；</w:t>
      </w:r>
    </w:p>
    <w:p w14:paraId="399FEF15">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eastAsia="zh"/>
        </w:rPr>
      </w:pPr>
      <w:r>
        <w:rPr>
          <w:rFonts w:hint="eastAsia" w:ascii="宋体" w:hAnsi="宋体" w:eastAsia="宋体" w:cs="宋体"/>
          <w:kern w:val="2"/>
          <w:sz w:val="24"/>
          <w:szCs w:val="24"/>
          <w:lang w:eastAsia="zh"/>
        </w:rPr>
        <w:t>开户银行：采购人指定；</w:t>
      </w:r>
    </w:p>
    <w:p w14:paraId="6DBE5FDB">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eastAsia="zh"/>
        </w:rPr>
      </w:pPr>
      <w:r>
        <w:rPr>
          <w:rFonts w:hint="eastAsia" w:ascii="宋体" w:hAnsi="宋体" w:eastAsia="宋体" w:cs="宋体"/>
          <w:kern w:val="2"/>
          <w:sz w:val="24"/>
          <w:szCs w:val="24"/>
          <w:lang w:eastAsia="zh"/>
        </w:rPr>
        <w:t>账号：采购人指定；</w:t>
      </w:r>
    </w:p>
    <w:p w14:paraId="05EE0ACD">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eastAsia="zh"/>
        </w:rPr>
      </w:pPr>
      <w:r>
        <w:rPr>
          <w:rFonts w:hint="eastAsia" w:ascii="宋体" w:hAnsi="宋体" w:eastAsia="宋体" w:cs="宋体"/>
          <w:kern w:val="2"/>
          <w:sz w:val="24"/>
          <w:szCs w:val="24"/>
          <w:lang w:eastAsia="zh"/>
        </w:rPr>
        <w:t>退还时间：</w:t>
      </w:r>
      <w:r>
        <w:rPr>
          <w:rFonts w:hint="eastAsia" w:ascii="宋体" w:hAnsi="宋体" w:eastAsia="宋体" w:cs="宋体"/>
          <w:kern w:val="2"/>
          <w:sz w:val="24"/>
          <w:szCs w:val="24"/>
          <w:lang w:val="en-US" w:eastAsia="zh-CN"/>
        </w:rPr>
        <w:t>服务期限届满并所有服务内容</w:t>
      </w:r>
      <w:r>
        <w:rPr>
          <w:rFonts w:hint="eastAsia" w:ascii="宋体" w:hAnsi="宋体" w:eastAsia="宋体" w:cs="宋体"/>
          <w:kern w:val="2"/>
          <w:sz w:val="24"/>
          <w:szCs w:val="24"/>
          <w:lang w:eastAsia="zh"/>
        </w:rPr>
        <w:t>验收</w:t>
      </w:r>
      <w:r>
        <w:rPr>
          <w:rFonts w:hint="eastAsia" w:ascii="宋体" w:hAnsi="宋体" w:eastAsia="宋体" w:cs="宋体"/>
          <w:kern w:val="2"/>
          <w:sz w:val="24"/>
          <w:szCs w:val="24"/>
          <w:lang w:val="en-US" w:eastAsia="zh-CN"/>
        </w:rPr>
        <w:t>合格</w:t>
      </w:r>
      <w:r>
        <w:rPr>
          <w:rFonts w:hint="eastAsia" w:ascii="宋体" w:hAnsi="宋体" w:eastAsia="宋体" w:cs="宋体"/>
          <w:kern w:val="2"/>
          <w:sz w:val="24"/>
          <w:szCs w:val="24"/>
          <w:lang w:eastAsia="zh"/>
        </w:rPr>
        <w:t>后，采购人接到成交供应商申请和交纳凭证资料文件后</w:t>
      </w:r>
      <w:r>
        <w:rPr>
          <w:rFonts w:hint="eastAsia" w:ascii="宋体" w:hAnsi="宋体" w:eastAsia="宋体" w:cs="宋体"/>
          <w:kern w:val="2"/>
          <w:sz w:val="24"/>
          <w:szCs w:val="24"/>
          <w:lang w:val="en-US" w:eastAsia="zh-CN"/>
        </w:rPr>
        <w:t>6</w:t>
      </w:r>
      <w:r>
        <w:rPr>
          <w:rFonts w:hint="eastAsia" w:ascii="宋体" w:hAnsi="宋体" w:eastAsia="宋体" w:cs="宋体"/>
          <w:kern w:val="2"/>
          <w:sz w:val="24"/>
          <w:szCs w:val="24"/>
          <w:lang w:eastAsia="zh"/>
        </w:rPr>
        <w:t>0日内无息退还至成交供应商；</w:t>
      </w:r>
    </w:p>
    <w:p w14:paraId="72D112F9">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eastAsia="zh"/>
        </w:rPr>
      </w:pPr>
      <w:r>
        <w:rPr>
          <w:rFonts w:hint="eastAsia" w:ascii="宋体" w:hAnsi="宋体" w:eastAsia="宋体" w:cs="宋体"/>
          <w:kern w:val="2"/>
          <w:sz w:val="24"/>
          <w:szCs w:val="24"/>
          <w:lang w:eastAsia="zh"/>
        </w:rPr>
        <w:t>履约保证金不予退还情形：</w:t>
      </w:r>
    </w:p>
    <w:p w14:paraId="26B5469B">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val="en-US" w:eastAsia="zh-CN"/>
        </w:rPr>
      </w:pPr>
      <w:r>
        <w:rPr>
          <w:rFonts w:hint="eastAsia" w:ascii="宋体" w:hAnsi="宋体" w:cs="宋体"/>
          <w:kern w:val="2"/>
          <w:sz w:val="24"/>
          <w:szCs w:val="24"/>
          <w:lang w:val="en-US" w:eastAsia="zh-CN"/>
        </w:rPr>
        <w:t>（1）</w:t>
      </w:r>
      <w:r>
        <w:rPr>
          <w:rFonts w:hint="eastAsia" w:ascii="宋体" w:hAnsi="宋体" w:eastAsia="宋体" w:cs="宋体"/>
          <w:kern w:val="2"/>
          <w:sz w:val="24"/>
          <w:szCs w:val="24"/>
          <w:lang w:val="en-US" w:eastAsia="zh"/>
        </w:rPr>
        <w:t>发生重大供气中断、重大质量/安全事故；未按约定维保、校验设备</w:t>
      </w:r>
      <w:r>
        <w:rPr>
          <w:rFonts w:hint="eastAsia" w:ascii="宋体" w:hAnsi="宋体" w:cs="宋体"/>
          <w:kern w:val="2"/>
          <w:sz w:val="24"/>
          <w:szCs w:val="24"/>
          <w:lang w:val="en-US" w:eastAsia="zh-CN"/>
        </w:rPr>
        <w:t>；</w:t>
      </w:r>
      <w:r>
        <w:rPr>
          <w:rFonts w:hint="eastAsia" w:ascii="宋体" w:hAnsi="宋体" w:eastAsia="宋体" w:cs="宋体"/>
          <w:kern w:val="2"/>
          <w:sz w:val="24"/>
          <w:szCs w:val="24"/>
          <w:lang w:val="en-US" w:eastAsia="zh"/>
        </w:rPr>
        <w:t>拒不执行应急保障；严重违约造成采购人经济损失等</w:t>
      </w:r>
      <w:r>
        <w:rPr>
          <w:rFonts w:hint="eastAsia" w:ascii="宋体" w:hAnsi="宋体" w:eastAsia="宋体" w:cs="宋体"/>
          <w:kern w:val="2"/>
          <w:sz w:val="24"/>
          <w:szCs w:val="24"/>
          <w:lang w:val="en-US" w:eastAsia="zh-CN"/>
        </w:rPr>
        <w:t>情况</w:t>
      </w:r>
      <w:r>
        <w:rPr>
          <w:rFonts w:hint="eastAsia" w:ascii="宋体" w:hAnsi="宋体" w:eastAsia="宋体" w:cs="宋体"/>
          <w:kern w:val="2"/>
          <w:sz w:val="24"/>
          <w:szCs w:val="24"/>
          <w:lang w:eastAsia="zh"/>
        </w:rPr>
        <w:t>；</w:t>
      </w:r>
    </w:p>
    <w:p w14:paraId="41107141">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eastAsia="zh"/>
        </w:rPr>
      </w:pPr>
      <w:r>
        <w:rPr>
          <w:rFonts w:hint="eastAsia" w:ascii="宋体" w:hAnsi="宋体" w:cs="宋体"/>
          <w:kern w:val="2"/>
          <w:sz w:val="24"/>
          <w:szCs w:val="24"/>
          <w:lang w:eastAsia="zh-CN"/>
        </w:rPr>
        <w:t>（</w:t>
      </w:r>
      <w:r>
        <w:rPr>
          <w:rFonts w:hint="eastAsia" w:ascii="宋体" w:hAnsi="宋体" w:cs="宋体"/>
          <w:kern w:val="2"/>
          <w:sz w:val="24"/>
          <w:szCs w:val="24"/>
          <w:lang w:val="en-US" w:eastAsia="zh-CN"/>
        </w:rPr>
        <w:t>2</w:t>
      </w:r>
      <w:r>
        <w:rPr>
          <w:rFonts w:hint="eastAsia" w:ascii="宋体" w:hAnsi="宋体" w:cs="宋体"/>
          <w:kern w:val="2"/>
          <w:sz w:val="24"/>
          <w:szCs w:val="24"/>
          <w:lang w:eastAsia="zh-CN"/>
        </w:rPr>
        <w:t>）</w:t>
      </w:r>
      <w:r>
        <w:rPr>
          <w:rFonts w:hint="eastAsia" w:ascii="宋体" w:hAnsi="宋体" w:eastAsia="宋体" w:cs="宋体"/>
          <w:kern w:val="2"/>
          <w:sz w:val="24"/>
          <w:szCs w:val="24"/>
          <w:lang w:eastAsia="zh"/>
        </w:rPr>
        <w:t>成交供应商不履行与采购人订立的合同的；</w:t>
      </w:r>
    </w:p>
    <w:p w14:paraId="5C973F36">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eastAsia="zh"/>
        </w:rPr>
      </w:pPr>
      <w:r>
        <w:rPr>
          <w:rFonts w:hint="eastAsia" w:ascii="宋体" w:hAnsi="宋体" w:cs="宋体"/>
          <w:kern w:val="2"/>
          <w:sz w:val="24"/>
          <w:szCs w:val="24"/>
          <w:lang w:eastAsia="zh-CN"/>
        </w:rPr>
        <w:t>（</w:t>
      </w:r>
      <w:r>
        <w:rPr>
          <w:rFonts w:hint="eastAsia" w:ascii="宋体" w:hAnsi="宋体" w:cs="宋体"/>
          <w:kern w:val="2"/>
          <w:sz w:val="24"/>
          <w:szCs w:val="24"/>
          <w:lang w:val="en-US" w:eastAsia="zh-CN"/>
        </w:rPr>
        <w:t>3</w:t>
      </w:r>
      <w:r>
        <w:rPr>
          <w:rFonts w:hint="eastAsia" w:ascii="宋体" w:hAnsi="宋体" w:cs="宋体"/>
          <w:kern w:val="2"/>
          <w:sz w:val="24"/>
          <w:szCs w:val="24"/>
          <w:lang w:eastAsia="zh-CN"/>
        </w:rPr>
        <w:t>）</w:t>
      </w:r>
      <w:r>
        <w:rPr>
          <w:rFonts w:hint="eastAsia" w:ascii="宋体" w:hAnsi="宋体" w:eastAsia="宋体" w:cs="宋体"/>
          <w:kern w:val="2"/>
          <w:sz w:val="24"/>
          <w:szCs w:val="24"/>
          <w:lang w:eastAsia="zh"/>
        </w:rPr>
        <w:t>项目验收结果不合格的；</w:t>
      </w:r>
    </w:p>
    <w:p w14:paraId="089986C6">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eastAsia="zh"/>
        </w:rPr>
      </w:pPr>
      <w:r>
        <w:rPr>
          <w:rFonts w:hint="eastAsia" w:ascii="宋体" w:hAnsi="宋体" w:cs="宋体"/>
          <w:kern w:val="2"/>
          <w:sz w:val="24"/>
          <w:szCs w:val="24"/>
          <w:lang w:eastAsia="zh-CN"/>
        </w:rPr>
        <w:t>（</w:t>
      </w:r>
      <w:r>
        <w:rPr>
          <w:rFonts w:hint="eastAsia" w:ascii="宋体" w:hAnsi="宋体" w:cs="宋体"/>
          <w:kern w:val="2"/>
          <w:sz w:val="24"/>
          <w:szCs w:val="24"/>
          <w:lang w:val="en-US" w:eastAsia="zh-CN"/>
        </w:rPr>
        <w:t>4</w:t>
      </w:r>
      <w:r>
        <w:rPr>
          <w:rFonts w:hint="eastAsia" w:ascii="宋体" w:hAnsi="宋体" w:cs="宋体"/>
          <w:kern w:val="2"/>
          <w:sz w:val="24"/>
          <w:szCs w:val="24"/>
          <w:lang w:eastAsia="zh-CN"/>
        </w:rPr>
        <w:t>）</w:t>
      </w:r>
      <w:r>
        <w:rPr>
          <w:rFonts w:hint="eastAsia" w:ascii="宋体" w:hAnsi="宋体" w:eastAsia="宋体" w:cs="宋体"/>
          <w:kern w:val="2"/>
          <w:sz w:val="24"/>
          <w:szCs w:val="24"/>
          <w:lang w:eastAsia="zh"/>
        </w:rPr>
        <w:t>其他违反国家相关法律法规</w:t>
      </w:r>
      <w:r>
        <w:rPr>
          <w:rFonts w:hint="eastAsia" w:ascii="宋体" w:hAnsi="宋体" w:eastAsia="宋体" w:cs="宋体"/>
          <w:kern w:val="2"/>
          <w:sz w:val="24"/>
          <w:szCs w:val="24"/>
          <w:lang w:val="en-US" w:eastAsia="zh-CN"/>
        </w:rPr>
        <w:t>及采购文件中规定不予退还</w:t>
      </w:r>
      <w:r>
        <w:rPr>
          <w:rFonts w:hint="eastAsia" w:ascii="宋体" w:hAnsi="宋体" w:eastAsia="宋体" w:cs="宋体"/>
          <w:kern w:val="2"/>
          <w:sz w:val="24"/>
          <w:szCs w:val="24"/>
          <w:lang w:eastAsia="zh"/>
        </w:rPr>
        <w:t>的情形</w:t>
      </w:r>
      <w:r>
        <w:rPr>
          <w:rFonts w:hint="eastAsia" w:ascii="宋体" w:hAnsi="宋体" w:eastAsia="宋体" w:cs="宋体"/>
          <w:kern w:val="2"/>
          <w:sz w:val="24"/>
          <w:szCs w:val="24"/>
          <w:lang w:eastAsia="zh-CN"/>
        </w:rPr>
        <w:t>；</w:t>
      </w:r>
    </w:p>
    <w:p w14:paraId="1BBBE44F">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eastAsia="zh"/>
        </w:rPr>
      </w:pPr>
      <w:r>
        <w:rPr>
          <w:rFonts w:hint="eastAsia" w:ascii="宋体" w:hAnsi="宋体" w:cs="宋体"/>
          <w:kern w:val="2"/>
          <w:sz w:val="24"/>
          <w:szCs w:val="24"/>
          <w:lang w:val="en-US" w:eastAsia="zh-CN"/>
        </w:rPr>
        <w:t>（5）</w:t>
      </w:r>
      <w:r>
        <w:rPr>
          <w:rFonts w:hint="eastAsia" w:ascii="宋体" w:hAnsi="宋体" w:eastAsia="宋体" w:cs="宋体"/>
          <w:kern w:val="2"/>
          <w:sz w:val="24"/>
          <w:szCs w:val="24"/>
          <w:lang w:val="en-US" w:eastAsia="zh-CN"/>
        </w:rPr>
        <w:t>上述情形中</w:t>
      </w:r>
      <w:r>
        <w:rPr>
          <w:rFonts w:hint="eastAsia" w:ascii="宋体" w:hAnsi="宋体" w:eastAsia="宋体" w:cs="宋体"/>
          <w:kern w:val="2"/>
          <w:sz w:val="24"/>
          <w:szCs w:val="24"/>
          <w:lang w:eastAsia="zh"/>
        </w:rPr>
        <w:t>给采购人造成的损失超过履约保证金数额的，还应当对超过部分予以赔偿</w:t>
      </w:r>
      <w:r>
        <w:rPr>
          <w:rFonts w:hint="eastAsia" w:ascii="宋体" w:hAnsi="宋体" w:eastAsia="宋体" w:cs="宋体"/>
          <w:kern w:val="2"/>
          <w:sz w:val="24"/>
          <w:szCs w:val="24"/>
          <w:lang w:eastAsia="zh-CN"/>
        </w:rPr>
        <w:t>。</w:t>
      </w:r>
    </w:p>
    <w:p w14:paraId="288B1B24">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val="en-US" w:eastAsia="zh"/>
        </w:rPr>
      </w:pPr>
      <w:r>
        <w:rPr>
          <w:rFonts w:hint="eastAsia" w:ascii="宋体" w:hAnsi="宋体" w:eastAsia="宋体" w:cs="宋体"/>
          <w:b/>
          <w:bCs/>
          <w:kern w:val="2"/>
          <w:sz w:val="24"/>
          <w:szCs w:val="24"/>
          <w:lang w:eastAsia="zh"/>
        </w:rPr>
        <w:t>注：</w:t>
      </w:r>
      <w:r>
        <w:rPr>
          <w:rFonts w:hint="eastAsia" w:ascii="宋体" w:hAnsi="宋体" w:eastAsia="宋体" w:cs="宋体"/>
          <w:kern w:val="2"/>
          <w:sz w:val="24"/>
          <w:szCs w:val="24"/>
          <w:lang w:eastAsia="zh"/>
        </w:rPr>
        <w:t>以保函形式交纳履约保证金的，保函受益人为采购人。由成交供应商企业基本账户所在银行或其他经相应主管部门批准可以开展保函业务的金融或担保机构出具的保函</w:t>
      </w:r>
    </w:p>
    <w:p w14:paraId="7A8F078D">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bCs/>
          <w:kern w:val="2"/>
          <w:sz w:val="24"/>
          <w:szCs w:val="24"/>
          <w:lang w:val="en-US" w:eastAsia="zh-CN"/>
        </w:rPr>
      </w:pPr>
      <w:r>
        <w:rPr>
          <w:rFonts w:hint="eastAsia" w:ascii="宋体" w:hAnsi="宋体" w:eastAsia="宋体" w:cs="宋体"/>
          <w:b/>
          <w:bCs/>
          <w:kern w:val="2"/>
          <w:sz w:val="24"/>
          <w:szCs w:val="24"/>
          <w:lang w:val="en-US" w:eastAsia="zh"/>
        </w:rPr>
        <w:t>5.</w:t>
      </w:r>
      <w:r>
        <w:rPr>
          <w:rFonts w:hint="eastAsia" w:ascii="宋体" w:hAnsi="宋体" w:eastAsia="宋体" w:cs="宋体"/>
          <w:b/>
          <w:bCs/>
          <w:kern w:val="2"/>
          <w:sz w:val="24"/>
          <w:szCs w:val="24"/>
        </w:rPr>
        <w:t>包装和运输</w:t>
      </w:r>
      <w:r>
        <w:rPr>
          <w:rFonts w:hint="eastAsia" w:ascii="宋体" w:hAnsi="宋体" w:eastAsia="宋体" w:cs="宋体"/>
          <w:b/>
          <w:bCs/>
          <w:kern w:val="2"/>
          <w:sz w:val="24"/>
          <w:szCs w:val="24"/>
          <w:lang w:val="en-US" w:eastAsia="zh-CN"/>
        </w:rPr>
        <w:t>等要求：</w:t>
      </w:r>
    </w:p>
    <w:p w14:paraId="79F6DB91">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成交供应商</w:t>
      </w:r>
      <w:r>
        <w:rPr>
          <w:rFonts w:hint="eastAsia" w:ascii="宋体" w:hAnsi="宋体" w:eastAsia="宋体" w:cs="宋体"/>
          <w:kern w:val="2"/>
          <w:sz w:val="24"/>
          <w:szCs w:val="24"/>
          <w:lang w:val="en-US" w:eastAsia="zh"/>
        </w:rPr>
        <w:t>全权负责医用液氧危化品专业运输、装卸作业；交付前，运输、装卸安全责任全部由</w:t>
      </w:r>
      <w:r>
        <w:rPr>
          <w:rFonts w:hint="eastAsia" w:ascii="宋体" w:hAnsi="宋体" w:eastAsia="宋体" w:cs="宋体"/>
          <w:kern w:val="2"/>
          <w:sz w:val="24"/>
          <w:szCs w:val="24"/>
          <w:lang w:val="en-US" w:eastAsia="zh-CN"/>
        </w:rPr>
        <w:t>成交供应商</w:t>
      </w:r>
      <w:r>
        <w:rPr>
          <w:rFonts w:hint="eastAsia" w:ascii="宋体" w:hAnsi="宋体" w:eastAsia="宋体" w:cs="宋体"/>
          <w:kern w:val="2"/>
          <w:sz w:val="24"/>
          <w:szCs w:val="24"/>
          <w:lang w:val="en-US" w:eastAsia="zh"/>
        </w:rPr>
        <w:t>承担。供方作业人员必须遵守医院院内安全管理规定，严禁野蛮装卸、违章作业。</w:t>
      </w:r>
    </w:p>
    <w:p w14:paraId="6EB0437A">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val="en-US" w:eastAsia="zh-CN"/>
        </w:rPr>
      </w:pPr>
      <w:r>
        <w:rPr>
          <w:rFonts w:hint="eastAsia" w:ascii="宋体" w:hAnsi="宋体" w:eastAsia="宋体" w:cs="宋体"/>
          <w:b/>
          <w:bCs/>
          <w:kern w:val="2"/>
          <w:sz w:val="24"/>
          <w:szCs w:val="24"/>
          <w:lang w:val="en-US" w:eastAsia="zh"/>
        </w:rPr>
        <w:t>6</w:t>
      </w:r>
      <w:r>
        <w:rPr>
          <w:rFonts w:hint="eastAsia" w:ascii="宋体" w:hAnsi="宋体" w:eastAsia="宋体" w:cs="宋体"/>
          <w:b/>
          <w:bCs/>
          <w:kern w:val="2"/>
          <w:sz w:val="24"/>
          <w:szCs w:val="24"/>
          <w:lang w:val="en-US" w:eastAsia="zh-CN"/>
        </w:rPr>
        <w:t>.双方的权利和义务：</w:t>
      </w:r>
    </w:p>
    <w:p w14:paraId="028508F7">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
        </w:rPr>
        <w:t>（1）</w:t>
      </w:r>
      <w:r>
        <w:rPr>
          <w:rFonts w:hint="eastAsia" w:ascii="宋体" w:hAnsi="宋体" w:eastAsia="宋体" w:cs="宋体"/>
          <w:kern w:val="2"/>
          <w:sz w:val="24"/>
          <w:szCs w:val="24"/>
          <w:lang w:val="en-US" w:eastAsia="zh-CN"/>
        </w:rPr>
        <w:t>成交供应商</w:t>
      </w:r>
      <w:r>
        <w:rPr>
          <w:rFonts w:hint="eastAsia" w:ascii="宋体" w:hAnsi="宋体" w:eastAsia="宋体" w:cs="宋体"/>
          <w:kern w:val="2"/>
          <w:sz w:val="24"/>
          <w:szCs w:val="24"/>
          <w:lang w:val="en-US" w:eastAsia="zh"/>
        </w:rPr>
        <w:t>须保证合同全周期内资质持续有效，资质临近到期须提前 1 个月书面告知采购人，协商后续交接方案；供方人员进场作业遵守院内安全管理，违章作业将纳入供应商</w:t>
      </w:r>
      <w:r>
        <w:rPr>
          <w:rFonts w:hint="eastAsia" w:ascii="宋体" w:hAnsi="宋体" w:eastAsia="宋体" w:cs="宋体"/>
          <w:kern w:val="2"/>
          <w:sz w:val="24"/>
          <w:szCs w:val="24"/>
          <w:lang w:val="en-US" w:eastAsia="zh-CN"/>
        </w:rPr>
        <w:t>半年</w:t>
      </w:r>
      <w:r>
        <w:rPr>
          <w:rFonts w:hint="eastAsia" w:ascii="宋体" w:hAnsi="宋体" w:eastAsia="宋体" w:cs="宋体"/>
          <w:kern w:val="2"/>
          <w:sz w:val="24"/>
          <w:szCs w:val="24"/>
          <w:lang w:val="en-US" w:eastAsia="zh"/>
        </w:rPr>
        <w:t>考核。 （2）采购人提供运输装卸所需安全通行条件，按安全技术说明书规范储存、使用液氧及配套设备。</w:t>
      </w:r>
    </w:p>
    <w:p w14:paraId="5CC2BF43">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bCs/>
          <w:kern w:val="2"/>
          <w:sz w:val="24"/>
          <w:szCs w:val="24"/>
          <w:lang w:val="en-US" w:eastAsia="zh-CN"/>
        </w:rPr>
      </w:pPr>
      <w:r>
        <w:rPr>
          <w:rFonts w:hint="eastAsia" w:ascii="宋体" w:hAnsi="宋体" w:eastAsia="宋体" w:cs="宋体"/>
          <w:b/>
          <w:bCs/>
          <w:kern w:val="2"/>
          <w:sz w:val="24"/>
          <w:szCs w:val="24"/>
          <w:lang w:val="en-US" w:eastAsia="zh"/>
        </w:rPr>
        <w:t>7</w:t>
      </w:r>
      <w:r>
        <w:rPr>
          <w:rFonts w:hint="eastAsia" w:ascii="宋体" w:hAnsi="宋体" w:eastAsia="宋体" w:cs="宋体"/>
          <w:b/>
          <w:bCs/>
          <w:kern w:val="2"/>
          <w:sz w:val="24"/>
          <w:szCs w:val="24"/>
          <w:lang w:val="en-US" w:eastAsia="zh-CN"/>
        </w:rPr>
        <w:t>.违约责任：</w:t>
      </w:r>
    </w:p>
    <w:p w14:paraId="4F7FFA90">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eastAsia="zh"/>
        </w:rPr>
      </w:pPr>
      <w:r>
        <w:rPr>
          <w:rFonts w:hint="eastAsia" w:ascii="宋体" w:hAnsi="宋体" w:eastAsia="宋体" w:cs="宋体"/>
          <w:kern w:val="2"/>
          <w:sz w:val="24"/>
          <w:szCs w:val="24"/>
          <w:lang w:eastAsia="zh"/>
        </w:rPr>
        <w:t>（</w:t>
      </w:r>
      <w:r>
        <w:rPr>
          <w:rFonts w:hint="eastAsia" w:ascii="宋体" w:hAnsi="宋体" w:eastAsia="宋体" w:cs="宋体"/>
          <w:kern w:val="2"/>
          <w:sz w:val="24"/>
          <w:szCs w:val="24"/>
          <w:lang w:val="en-US" w:eastAsia="zh"/>
        </w:rPr>
        <w:t>1）</w:t>
      </w:r>
      <w:r>
        <w:rPr>
          <w:rFonts w:hint="eastAsia" w:ascii="宋体" w:hAnsi="宋体" w:eastAsia="宋体" w:cs="宋体"/>
          <w:kern w:val="2"/>
          <w:sz w:val="24"/>
          <w:szCs w:val="24"/>
          <w:lang w:eastAsia="zh"/>
        </w:rPr>
        <w:t>成交供应商未按合同约定履约，存在供货不达标、产品质量不合格、未按期开展钢瓶年检及维保、现场巡检维保不到位、应急处置不及时等违约情形的，采购人有权视情节轻重采取扣减相应款项、约谈整改、暂停货款结算等措施；情节严重或拒不整改的，采购人有权单方解除本合同。</w:t>
      </w:r>
    </w:p>
    <w:p w14:paraId="4F96CD56">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eastAsia="zh"/>
        </w:rPr>
      </w:pPr>
      <w:r>
        <w:rPr>
          <w:rFonts w:hint="eastAsia" w:ascii="宋体" w:hAnsi="宋体" w:eastAsia="宋体" w:cs="宋体"/>
          <w:kern w:val="2"/>
          <w:sz w:val="24"/>
          <w:szCs w:val="24"/>
          <w:lang w:val="en-US" w:eastAsia="zh"/>
        </w:rPr>
        <w:t>（2）</w:t>
      </w:r>
      <w:r>
        <w:rPr>
          <w:rFonts w:hint="eastAsia" w:ascii="宋体" w:hAnsi="宋体" w:eastAsia="宋体" w:cs="宋体"/>
          <w:kern w:val="2"/>
          <w:sz w:val="24"/>
          <w:szCs w:val="24"/>
          <w:lang w:eastAsia="zh"/>
        </w:rPr>
        <w:t>因成交供应商钢瓶设备失检、安全附件维保不到位、操作不当、供气中断、供气故障等原因，造成安全事故、医疗工作中断、人身损害及各类经济损失的，由成交供应商承担全部经济赔偿责任及相应法律责任，采购人不承担任何责任。</w:t>
      </w:r>
    </w:p>
    <w:p w14:paraId="792671F6">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eastAsia="zh"/>
        </w:rPr>
      </w:pPr>
      <w:r>
        <w:rPr>
          <w:rFonts w:hint="eastAsia" w:ascii="宋体" w:hAnsi="宋体" w:eastAsia="宋体" w:cs="宋体"/>
          <w:kern w:val="2"/>
          <w:sz w:val="24"/>
          <w:szCs w:val="24"/>
          <w:lang w:eastAsia="zh"/>
        </w:rPr>
        <w:t>（</w:t>
      </w:r>
      <w:r>
        <w:rPr>
          <w:rFonts w:hint="eastAsia" w:ascii="宋体" w:hAnsi="宋体" w:eastAsia="宋体" w:cs="宋体"/>
          <w:kern w:val="2"/>
          <w:sz w:val="24"/>
          <w:szCs w:val="24"/>
          <w:lang w:val="en-US" w:eastAsia="zh"/>
        </w:rPr>
        <w:t>3</w:t>
      </w:r>
      <w:r>
        <w:rPr>
          <w:rFonts w:hint="eastAsia" w:ascii="宋体" w:hAnsi="宋体" w:eastAsia="宋体" w:cs="宋体"/>
          <w:kern w:val="2"/>
          <w:sz w:val="24"/>
          <w:szCs w:val="24"/>
          <w:lang w:eastAsia="zh"/>
        </w:rPr>
        <w:t>）</w:t>
      </w:r>
      <w:r>
        <w:rPr>
          <w:rFonts w:hint="eastAsia" w:ascii="宋体" w:hAnsi="宋体" w:eastAsia="宋体" w:cs="宋体"/>
          <w:kern w:val="2"/>
          <w:sz w:val="24"/>
          <w:szCs w:val="24"/>
          <w:lang w:val="en-US" w:eastAsia="zh"/>
        </w:rPr>
        <w:t>成交供应商未按时</w:t>
      </w:r>
      <w:r>
        <w:rPr>
          <w:rFonts w:hint="eastAsia" w:ascii="宋体" w:hAnsi="宋体" w:eastAsia="宋体" w:cs="宋体"/>
          <w:kern w:val="2"/>
          <w:sz w:val="24"/>
          <w:szCs w:val="24"/>
          <w:lang w:eastAsia="zh"/>
        </w:rPr>
        <w:t>供货的，经采购人催告后仍然不能及时供货的，除应尽快按合同要求交货外，应按照当批货物金额的万分之十 / 天向采购人支付违约金；逾期交货超过七天，采购人有权解除本合同。</w:t>
      </w:r>
    </w:p>
    <w:p w14:paraId="0A1A2D8D">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eastAsia="zh"/>
        </w:rPr>
      </w:pPr>
      <w:r>
        <w:rPr>
          <w:rFonts w:hint="eastAsia" w:ascii="宋体" w:hAnsi="宋体" w:eastAsia="宋体" w:cs="宋体"/>
          <w:kern w:val="2"/>
          <w:sz w:val="24"/>
          <w:szCs w:val="24"/>
          <w:lang w:eastAsia="zh"/>
        </w:rPr>
        <w:t>（</w:t>
      </w:r>
      <w:r>
        <w:rPr>
          <w:rFonts w:hint="eastAsia" w:ascii="宋体" w:hAnsi="宋体" w:eastAsia="宋体" w:cs="宋体"/>
          <w:kern w:val="2"/>
          <w:sz w:val="24"/>
          <w:szCs w:val="24"/>
          <w:lang w:val="en-US" w:eastAsia="zh"/>
        </w:rPr>
        <w:t>4</w:t>
      </w:r>
      <w:r>
        <w:rPr>
          <w:rFonts w:hint="eastAsia" w:ascii="宋体" w:hAnsi="宋体" w:eastAsia="宋体" w:cs="宋体"/>
          <w:kern w:val="2"/>
          <w:sz w:val="24"/>
          <w:szCs w:val="24"/>
          <w:lang w:eastAsia="zh"/>
        </w:rPr>
        <w:t>）因产品质量问题造成任何财产或人身损失的，由成交供应商承担全部责任。</w:t>
      </w:r>
    </w:p>
    <w:p w14:paraId="72096E10">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eastAsia="zh"/>
        </w:rPr>
      </w:pPr>
      <w:r>
        <w:rPr>
          <w:rFonts w:hint="eastAsia" w:ascii="宋体" w:hAnsi="宋体" w:eastAsia="宋体" w:cs="宋体"/>
          <w:kern w:val="2"/>
          <w:sz w:val="24"/>
          <w:szCs w:val="24"/>
          <w:lang w:eastAsia="zh"/>
        </w:rPr>
        <w:t>（</w:t>
      </w:r>
      <w:r>
        <w:rPr>
          <w:rFonts w:hint="eastAsia" w:ascii="宋体" w:hAnsi="宋体" w:eastAsia="宋体" w:cs="宋体"/>
          <w:kern w:val="2"/>
          <w:sz w:val="24"/>
          <w:szCs w:val="24"/>
          <w:lang w:val="en-US" w:eastAsia="zh"/>
        </w:rPr>
        <w:t>5</w:t>
      </w:r>
      <w:r>
        <w:rPr>
          <w:rFonts w:hint="eastAsia" w:ascii="宋体" w:hAnsi="宋体" w:eastAsia="宋体" w:cs="宋体"/>
          <w:kern w:val="2"/>
          <w:sz w:val="24"/>
          <w:szCs w:val="24"/>
          <w:lang w:eastAsia="zh"/>
        </w:rPr>
        <w:t>）因液氧和氧气的质量问题发生争议，由食品药品质量监督管理部门或其指定的质量鉴定机构进行质量鉴定（鉴定费用由成交供应商先行垫付）。符合标准的，鉴定费由采购人承担；不符合质量标准的，鉴定费由成交供应商承担，同时采购人有权解除合同，并要求成交供应商向采购人支付本次货款总价百分之五的违约金。</w:t>
      </w:r>
    </w:p>
    <w:p w14:paraId="316D44B5">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val="en-US" w:eastAsia="zh"/>
        </w:rPr>
      </w:pPr>
      <w:r>
        <w:rPr>
          <w:rFonts w:hint="eastAsia" w:ascii="宋体" w:hAnsi="宋体" w:eastAsia="宋体" w:cs="宋体"/>
          <w:kern w:val="2"/>
          <w:sz w:val="24"/>
          <w:szCs w:val="24"/>
          <w:lang w:eastAsia="zh"/>
        </w:rPr>
        <w:t>（</w:t>
      </w:r>
      <w:r>
        <w:rPr>
          <w:rFonts w:hint="eastAsia" w:ascii="宋体" w:hAnsi="宋体" w:eastAsia="宋体" w:cs="宋体"/>
          <w:kern w:val="2"/>
          <w:sz w:val="24"/>
          <w:szCs w:val="24"/>
          <w:lang w:val="en-US" w:eastAsia="zh"/>
        </w:rPr>
        <w:t>6</w:t>
      </w:r>
      <w:r>
        <w:rPr>
          <w:rFonts w:hint="eastAsia" w:ascii="宋体" w:hAnsi="宋体" w:eastAsia="宋体" w:cs="宋体"/>
          <w:kern w:val="2"/>
          <w:sz w:val="24"/>
          <w:szCs w:val="24"/>
          <w:lang w:eastAsia="zh"/>
        </w:rPr>
        <w:t>）解决争议的方法：合同履行期间，若双方发生争议，可协商或由有关部门调解解决，协商或调解不成的，由采购人所在地人民法院管辖处理。</w:t>
      </w:r>
    </w:p>
    <w:p w14:paraId="3B77AE4E">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b/>
          <w:bCs/>
          <w:kern w:val="2"/>
          <w:sz w:val="24"/>
          <w:szCs w:val="24"/>
          <w:lang w:val="en-US" w:eastAsia="zh-CN"/>
        </w:rPr>
      </w:pPr>
      <w:r>
        <w:rPr>
          <w:rFonts w:hint="eastAsia" w:ascii="宋体" w:hAnsi="宋体" w:eastAsia="宋体" w:cs="宋体"/>
          <w:b/>
          <w:bCs/>
          <w:kern w:val="2"/>
          <w:sz w:val="24"/>
          <w:szCs w:val="24"/>
          <w:lang w:val="en-US" w:eastAsia="zh-CN"/>
        </w:rPr>
        <w:t>8.生效条件：</w:t>
      </w:r>
    </w:p>
    <w:p w14:paraId="225C651C">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
        </w:rPr>
        <w:t>本合同自双方法定代表人或授权代表签字并加盖公章之日起生效。</w:t>
      </w:r>
    </w:p>
    <w:p w14:paraId="5300805E">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1"/>
        <w:rPr>
          <w:rFonts w:hint="eastAsia" w:ascii="宋体" w:hAnsi="宋体" w:eastAsia="宋体" w:cs="宋体"/>
          <w:b/>
          <w:bCs/>
          <w:kern w:val="2"/>
          <w:sz w:val="24"/>
          <w:szCs w:val="24"/>
          <w:lang w:val="en-US" w:eastAsia="zh-CN"/>
        </w:rPr>
      </w:pPr>
      <w:r>
        <w:rPr>
          <w:rFonts w:hint="eastAsia" w:ascii="宋体" w:hAnsi="宋体" w:cs="宋体"/>
          <w:b/>
          <w:bCs/>
          <w:kern w:val="2"/>
          <w:sz w:val="24"/>
          <w:szCs w:val="24"/>
          <w:lang w:val="en-US" w:eastAsia="zh-CN"/>
        </w:rPr>
        <w:t>四、</w:t>
      </w:r>
      <w:r>
        <w:rPr>
          <w:rFonts w:hint="eastAsia" w:ascii="宋体" w:hAnsi="宋体" w:eastAsia="宋体" w:cs="宋体"/>
          <w:b/>
          <w:bCs/>
          <w:kern w:val="2"/>
          <w:sz w:val="24"/>
          <w:szCs w:val="24"/>
          <w:lang w:val="en-US" w:eastAsia="zh-CN"/>
        </w:rPr>
        <w:t>其他要求：签订合同时约定。</w:t>
      </w:r>
    </w:p>
    <w:p w14:paraId="7DF11E0E">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eastAsia" w:ascii="宋体" w:hAnsi="宋体" w:eastAsia="宋体" w:cs="宋体"/>
          <w:kern w:val="2"/>
          <w:sz w:val="24"/>
          <w:szCs w:val="24"/>
          <w:lang w:val="en-US" w:eastAsia="zh"/>
        </w:rPr>
      </w:pPr>
      <w:r>
        <w:rPr>
          <w:rFonts w:hint="eastAsia" w:ascii="宋体" w:hAnsi="宋体" w:eastAsia="宋体" w:cs="宋体"/>
          <w:kern w:val="2"/>
          <w:sz w:val="24"/>
          <w:szCs w:val="24"/>
          <w:lang w:val="en-US" w:eastAsia="zh"/>
        </w:rPr>
        <w:t>合同期内，</w:t>
      </w:r>
      <w:r>
        <w:rPr>
          <w:rFonts w:hint="eastAsia" w:ascii="宋体" w:hAnsi="宋体" w:eastAsia="宋体" w:cs="宋体"/>
          <w:kern w:val="2"/>
          <w:sz w:val="24"/>
          <w:szCs w:val="24"/>
          <w:lang w:val="en-US" w:eastAsia="zh-CN"/>
        </w:rPr>
        <w:t>成交供应商</w:t>
      </w:r>
      <w:r>
        <w:rPr>
          <w:rFonts w:hint="eastAsia" w:ascii="宋体" w:hAnsi="宋体" w:eastAsia="宋体" w:cs="宋体"/>
          <w:kern w:val="2"/>
          <w:sz w:val="24"/>
          <w:szCs w:val="24"/>
          <w:lang w:val="en-US" w:eastAsia="zh"/>
        </w:rPr>
        <w:t>在合同签订 30 日内提交供货价格明细；每半年开展不少于 3 家供应商市场询价，经采购人确认，如市场价格下行，则按下调后价格结算，按新确认价格执行。</w:t>
      </w:r>
      <w:r>
        <w:rPr>
          <w:rFonts w:hint="eastAsia" w:ascii="宋体" w:hAnsi="宋体" w:eastAsia="宋体" w:cs="宋体"/>
          <w:kern w:val="2"/>
          <w:sz w:val="24"/>
          <w:szCs w:val="24"/>
          <w:lang w:val="en-US" w:eastAsia="zh-CN"/>
        </w:rPr>
        <w:t>成交供应商</w:t>
      </w:r>
      <w:r>
        <w:rPr>
          <w:rFonts w:hint="eastAsia" w:ascii="宋体" w:hAnsi="宋体" w:eastAsia="宋体" w:cs="宋体"/>
          <w:kern w:val="2"/>
          <w:sz w:val="24"/>
          <w:szCs w:val="24"/>
          <w:lang w:val="en-US" w:eastAsia="zh"/>
        </w:rPr>
        <w:t>须提交应急供气保障方案、设备维保方案作为合同附件。</w:t>
      </w:r>
    </w:p>
    <w:p w14:paraId="2C02F723">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1"/>
        <w:rPr>
          <w:rFonts w:hint="eastAsia" w:ascii="宋体" w:hAnsi="宋体" w:cs="宋体"/>
          <w:kern w:val="2"/>
          <w:sz w:val="24"/>
          <w:szCs w:val="24"/>
          <w:lang w:val="en-US" w:eastAsia="zh-CN"/>
        </w:rPr>
      </w:pPr>
      <w:r>
        <w:rPr>
          <w:rFonts w:hint="eastAsia" w:ascii="宋体" w:hAnsi="宋体" w:cs="宋体"/>
          <w:b/>
          <w:bCs/>
          <w:kern w:val="2"/>
          <w:sz w:val="24"/>
          <w:szCs w:val="24"/>
          <w:lang w:val="en-US" w:eastAsia="zh-CN"/>
        </w:rPr>
        <w:t>五、服务考核表</w:t>
      </w:r>
    </w:p>
    <w:p w14:paraId="0484E861">
      <w:pPr>
        <w:pStyle w:val="2"/>
        <w:keepNext w:val="0"/>
        <w:keepLines w:val="0"/>
        <w:widowControl/>
        <w:suppressLineNumbers w:val="0"/>
        <w:jc w:val="center"/>
        <w:rPr>
          <w:rFonts w:hint="eastAsia" w:eastAsia="黑体"/>
          <w:lang w:eastAsia="zh-CN"/>
        </w:rPr>
      </w:pPr>
      <w:r>
        <w:rPr>
          <w:rFonts w:hint="eastAsia"/>
          <w:lang w:val="en-US" w:eastAsia="zh-CN"/>
        </w:rPr>
        <w:t>液氧</w:t>
      </w:r>
      <w:r>
        <w:t>氧气配送服务考核表</w:t>
      </w:r>
      <w:r>
        <w:rPr>
          <w:rFonts w:hint="eastAsia"/>
          <w:lang w:eastAsia="zh-CN"/>
        </w:rPr>
        <w:t>（</w:t>
      </w:r>
      <w:r>
        <w:rPr>
          <w:rFonts w:hint="eastAsia"/>
          <w:b w:val="0"/>
          <w:bCs w:val="0"/>
          <w:lang w:eastAsia="zh-CN"/>
        </w:rPr>
        <w:t>考核周期:</w:t>
      </w:r>
      <w:r>
        <w:rPr>
          <w:rFonts w:hint="eastAsia"/>
          <w:b w:val="0"/>
          <w:bCs w:val="0"/>
          <w:lang w:val="en-US" w:eastAsia="zh-CN"/>
        </w:rPr>
        <w:t>半</w:t>
      </w:r>
      <w:bookmarkStart w:id="2" w:name="_GoBack"/>
      <w:bookmarkEnd w:id="2"/>
      <w:r>
        <w:rPr>
          <w:rFonts w:hint="eastAsia"/>
          <w:b w:val="0"/>
          <w:bCs w:val="0"/>
          <w:lang w:val="en-US" w:eastAsia="zh-CN"/>
        </w:rPr>
        <w:t>年</w:t>
      </w:r>
      <w:r>
        <w:rPr>
          <w:rFonts w:hint="eastAsia"/>
          <w:lang w:eastAsia="zh-CN"/>
        </w:rPr>
        <w:t>）</w:t>
      </w:r>
    </w:p>
    <w:tbl>
      <w:tblPr>
        <w:tblStyle w:val="11"/>
        <w:tblW w:w="82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80"/>
        <w:gridCol w:w="1080"/>
        <w:gridCol w:w="1080"/>
        <w:gridCol w:w="1971"/>
        <w:gridCol w:w="1527"/>
        <w:gridCol w:w="1487"/>
      </w:tblGrid>
      <w:tr w14:paraId="5E716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1080" w:type="dxa"/>
            <w:noWrap w:val="0"/>
            <w:tcMar>
              <w:top w:w="15" w:type="dxa"/>
              <w:left w:w="15" w:type="dxa"/>
              <w:right w:w="15" w:type="dxa"/>
            </w:tcMar>
            <w:vAlign w:val="center"/>
          </w:tcPr>
          <w:p w14:paraId="447B98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序号</w:t>
            </w:r>
          </w:p>
        </w:tc>
        <w:tc>
          <w:tcPr>
            <w:tcW w:w="1080" w:type="dxa"/>
            <w:noWrap w:val="0"/>
            <w:tcMar>
              <w:top w:w="15" w:type="dxa"/>
              <w:left w:w="15" w:type="dxa"/>
              <w:right w:w="15" w:type="dxa"/>
            </w:tcMar>
            <w:vAlign w:val="center"/>
          </w:tcPr>
          <w:p w14:paraId="60AB3A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考核项目</w:t>
            </w:r>
          </w:p>
        </w:tc>
        <w:tc>
          <w:tcPr>
            <w:tcW w:w="1080" w:type="dxa"/>
            <w:noWrap w:val="0"/>
            <w:tcMar>
              <w:top w:w="15" w:type="dxa"/>
              <w:left w:w="15" w:type="dxa"/>
              <w:right w:w="15" w:type="dxa"/>
            </w:tcMar>
            <w:vAlign w:val="center"/>
          </w:tcPr>
          <w:p w14:paraId="656488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分值</w:t>
            </w:r>
          </w:p>
        </w:tc>
        <w:tc>
          <w:tcPr>
            <w:tcW w:w="1971" w:type="dxa"/>
            <w:noWrap w:val="0"/>
            <w:tcMar>
              <w:top w:w="15" w:type="dxa"/>
              <w:left w:w="15" w:type="dxa"/>
              <w:right w:w="15" w:type="dxa"/>
            </w:tcMar>
            <w:vAlign w:val="center"/>
          </w:tcPr>
          <w:p w14:paraId="41FE4D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考核标准</w:t>
            </w:r>
          </w:p>
        </w:tc>
        <w:tc>
          <w:tcPr>
            <w:tcW w:w="1527" w:type="dxa"/>
            <w:noWrap w:val="0"/>
            <w:tcMar>
              <w:top w:w="15" w:type="dxa"/>
              <w:left w:w="15" w:type="dxa"/>
              <w:right w:w="15" w:type="dxa"/>
            </w:tcMar>
            <w:vAlign w:val="center"/>
          </w:tcPr>
          <w:p w14:paraId="450876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扣分规则</w:t>
            </w:r>
          </w:p>
        </w:tc>
        <w:tc>
          <w:tcPr>
            <w:tcW w:w="1487" w:type="dxa"/>
            <w:noWrap w:val="0"/>
            <w:tcMar>
              <w:top w:w="15" w:type="dxa"/>
              <w:left w:w="15" w:type="dxa"/>
              <w:right w:w="15" w:type="dxa"/>
            </w:tcMar>
            <w:vAlign w:val="center"/>
          </w:tcPr>
          <w:p w14:paraId="76AD37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得分</w:t>
            </w:r>
          </w:p>
        </w:tc>
      </w:tr>
      <w:tr w14:paraId="69BA1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25" w:hRule="atLeast"/>
          <w:jc w:val="center"/>
        </w:trPr>
        <w:tc>
          <w:tcPr>
            <w:tcW w:w="1080" w:type="dxa"/>
            <w:noWrap w:val="0"/>
            <w:tcMar>
              <w:top w:w="15" w:type="dxa"/>
              <w:left w:w="15" w:type="dxa"/>
              <w:right w:w="15" w:type="dxa"/>
            </w:tcMar>
            <w:vAlign w:val="center"/>
          </w:tcPr>
          <w:p w14:paraId="10001D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080" w:type="dxa"/>
            <w:noWrap w:val="0"/>
            <w:tcMar>
              <w:top w:w="15" w:type="dxa"/>
              <w:left w:w="15" w:type="dxa"/>
              <w:right w:w="15" w:type="dxa"/>
            </w:tcMar>
            <w:vAlign w:val="center"/>
          </w:tcPr>
          <w:p w14:paraId="0A75E9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配送时效</w:t>
            </w:r>
          </w:p>
        </w:tc>
        <w:tc>
          <w:tcPr>
            <w:tcW w:w="1080" w:type="dxa"/>
            <w:noWrap w:val="0"/>
            <w:tcMar>
              <w:top w:w="15" w:type="dxa"/>
              <w:left w:w="15" w:type="dxa"/>
              <w:right w:w="15" w:type="dxa"/>
            </w:tcMar>
            <w:vAlign w:val="center"/>
          </w:tcPr>
          <w:p w14:paraId="27C271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1971" w:type="dxa"/>
            <w:noWrap w:val="0"/>
            <w:tcMar>
              <w:top w:w="15" w:type="dxa"/>
              <w:left w:w="15" w:type="dxa"/>
              <w:right w:w="15" w:type="dxa"/>
            </w:tcMar>
            <w:vAlign w:val="center"/>
          </w:tcPr>
          <w:p w14:paraId="7E77B3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常规订单：接单后 24小时</w:t>
            </w:r>
            <w:r>
              <w:rPr>
                <w:rStyle w:val="18"/>
                <w:lang w:val="en-US" w:eastAsia="zh-CN" w:bidi="ar"/>
              </w:rPr>
              <w:t>内送达病区/ 库房；应急抢救订单:</w:t>
            </w:r>
            <w:r>
              <w:rPr>
                <w:rStyle w:val="18"/>
                <w:rFonts w:hint="eastAsia"/>
                <w:lang w:val="en-US" w:eastAsia="zh-CN" w:bidi="ar"/>
              </w:rPr>
              <w:t>10</w:t>
            </w:r>
            <w:r>
              <w:rPr>
                <w:rStyle w:val="19"/>
                <w:lang w:val="en-US" w:eastAsia="zh-CN" w:bidi="ar"/>
              </w:rPr>
              <w:t>分钟</w:t>
            </w:r>
            <w:r>
              <w:rPr>
                <w:rStyle w:val="18"/>
                <w:lang w:val="en-US" w:eastAsia="zh-CN" w:bidi="ar"/>
              </w:rPr>
              <w:t>响应、</w:t>
            </w:r>
            <w:r>
              <w:rPr>
                <w:rStyle w:val="18"/>
                <w:rFonts w:hint="eastAsia"/>
                <w:lang w:val="en-US" w:eastAsia="zh-CN" w:bidi="ar"/>
              </w:rPr>
              <w:t>2</w:t>
            </w:r>
            <w:r>
              <w:rPr>
                <w:rStyle w:val="19"/>
                <w:lang w:val="en-US" w:eastAsia="zh-CN" w:bidi="ar"/>
              </w:rPr>
              <w:t xml:space="preserve"> 小时</w:t>
            </w:r>
            <w:r>
              <w:rPr>
                <w:rStyle w:val="18"/>
                <w:lang w:val="en-US" w:eastAsia="zh-CN" w:bidi="ar"/>
              </w:rPr>
              <w:t>送达</w:t>
            </w:r>
          </w:p>
        </w:tc>
        <w:tc>
          <w:tcPr>
            <w:tcW w:w="1527" w:type="dxa"/>
            <w:noWrap w:val="0"/>
            <w:tcMar>
              <w:top w:w="15" w:type="dxa"/>
              <w:left w:w="15" w:type="dxa"/>
              <w:right w:w="15" w:type="dxa"/>
            </w:tcMar>
            <w:vAlign w:val="center"/>
          </w:tcPr>
          <w:p w14:paraId="73F1C7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常规超时每单扣 3 分；应急超时每单扣 10 分；无故拒送每单扣 15 分</w:t>
            </w:r>
          </w:p>
        </w:tc>
        <w:tc>
          <w:tcPr>
            <w:tcW w:w="1487" w:type="dxa"/>
            <w:noWrap w:val="0"/>
            <w:tcMar>
              <w:top w:w="15" w:type="dxa"/>
              <w:left w:w="15" w:type="dxa"/>
              <w:right w:w="15" w:type="dxa"/>
            </w:tcMar>
            <w:vAlign w:val="center"/>
          </w:tcPr>
          <w:p w14:paraId="74E3C0AD">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2"/>
                <w:szCs w:val="22"/>
                <w:u w:val="none"/>
              </w:rPr>
            </w:pPr>
          </w:p>
        </w:tc>
      </w:tr>
      <w:tr w14:paraId="7A7B5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25" w:hRule="atLeast"/>
          <w:jc w:val="center"/>
        </w:trPr>
        <w:tc>
          <w:tcPr>
            <w:tcW w:w="1080" w:type="dxa"/>
            <w:noWrap w:val="0"/>
            <w:tcMar>
              <w:top w:w="15" w:type="dxa"/>
              <w:left w:w="15" w:type="dxa"/>
              <w:right w:w="15" w:type="dxa"/>
            </w:tcMar>
            <w:vAlign w:val="center"/>
          </w:tcPr>
          <w:p w14:paraId="408585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080" w:type="dxa"/>
            <w:noWrap w:val="0"/>
            <w:tcMar>
              <w:top w:w="15" w:type="dxa"/>
              <w:left w:w="15" w:type="dxa"/>
              <w:right w:w="15" w:type="dxa"/>
            </w:tcMar>
            <w:vAlign w:val="center"/>
          </w:tcPr>
          <w:p w14:paraId="43ECE8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交付质量</w:t>
            </w:r>
          </w:p>
        </w:tc>
        <w:tc>
          <w:tcPr>
            <w:tcW w:w="1080" w:type="dxa"/>
            <w:noWrap w:val="0"/>
            <w:tcMar>
              <w:top w:w="15" w:type="dxa"/>
              <w:left w:w="15" w:type="dxa"/>
              <w:right w:w="15" w:type="dxa"/>
            </w:tcMar>
            <w:vAlign w:val="center"/>
          </w:tcPr>
          <w:p w14:paraId="5C08D6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971" w:type="dxa"/>
            <w:noWrap w:val="0"/>
            <w:tcMar>
              <w:top w:w="15" w:type="dxa"/>
              <w:left w:w="15" w:type="dxa"/>
              <w:right w:w="15" w:type="dxa"/>
            </w:tcMar>
            <w:vAlign w:val="center"/>
          </w:tcPr>
          <w:p w14:paraId="7EFBA5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气瓶外观完好、无破损油污，瓶检在有效期内；瓶内压力达标、气体符合医用氧国标；空瓶 / 满瓶标识清晰</w:t>
            </w:r>
          </w:p>
        </w:tc>
        <w:tc>
          <w:tcPr>
            <w:tcW w:w="1527" w:type="dxa"/>
            <w:noWrap w:val="0"/>
            <w:tcMar>
              <w:top w:w="15" w:type="dxa"/>
              <w:left w:w="15" w:type="dxa"/>
              <w:right w:w="15" w:type="dxa"/>
            </w:tcMar>
            <w:vAlign w:val="center"/>
          </w:tcPr>
          <w:p w14:paraId="1CFA2C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过期或压力不达标每单扣 5 分；外观破损/ 标识不清每单扣 3 分</w:t>
            </w:r>
          </w:p>
        </w:tc>
        <w:tc>
          <w:tcPr>
            <w:tcW w:w="1487" w:type="dxa"/>
            <w:noWrap w:val="0"/>
            <w:tcMar>
              <w:top w:w="15" w:type="dxa"/>
              <w:left w:w="15" w:type="dxa"/>
              <w:right w:w="15" w:type="dxa"/>
            </w:tcMar>
            <w:vAlign w:val="center"/>
          </w:tcPr>
          <w:p w14:paraId="2A810D44">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2"/>
                <w:szCs w:val="22"/>
                <w:u w:val="none"/>
              </w:rPr>
            </w:pPr>
          </w:p>
        </w:tc>
      </w:tr>
      <w:tr w14:paraId="2956B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25" w:hRule="atLeast"/>
          <w:jc w:val="center"/>
        </w:trPr>
        <w:tc>
          <w:tcPr>
            <w:tcW w:w="1080" w:type="dxa"/>
            <w:noWrap w:val="0"/>
            <w:tcMar>
              <w:top w:w="15" w:type="dxa"/>
              <w:left w:w="15" w:type="dxa"/>
              <w:right w:w="15" w:type="dxa"/>
            </w:tcMar>
            <w:vAlign w:val="center"/>
          </w:tcPr>
          <w:p w14:paraId="7C5E84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080" w:type="dxa"/>
            <w:noWrap w:val="0"/>
            <w:tcMar>
              <w:top w:w="15" w:type="dxa"/>
              <w:left w:w="15" w:type="dxa"/>
              <w:right w:w="15" w:type="dxa"/>
            </w:tcMar>
            <w:vAlign w:val="center"/>
          </w:tcPr>
          <w:p w14:paraId="431184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安全管理</w:t>
            </w:r>
          </w:p>
        </w:tc>
        <w:tc>
          <w:tcPr>
            <w:tcW w:w="1080" w:type="dxa"/>
            <w:noWrap w:val="0"/>
            <w:tcMar>
              <w:top w:w="15" w:type="dxa"/>
              <w:left w:w="15" w:type="dxa"/>
              <w:right w:w="15" w:type="dxa"/>
            </w:tcMar>
            <w:vAlign w:val="center"/>
          </w:tcPr>
          <w:p w14:paraId="6E4D6E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971" w:type="dxa"/>
            <w:noWrap w:val="0"/>
            <w:tcMar>
              <w:top w:w="15" w:type="dxa"/>
              <w:left w:w="15" w:type="dxa"/>
              <w:right w:w="15" w:type="dxa"/>
            </w:tcMar>
            <w:vAlign w:val="center"/>
          </w:tcPr>
          <w:p w14:paraId="11E131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运输装卸符合医用气瓶安全规范，严禁野蛮搬运；配送人员持证上岗、遵守院感门禁规定；车辆合规、防火防爆</w:t>
            </w:r>
          </w:p>
        </w:tc>
        <w:tc>
          <w:tcPr>
            <w:tcW w:w="1527" w:type="dxa"/>
            <w:noWrap w:val="0"/>
            <w:tcMar>
              <w:top w:w="15" w:type="dxa"/>
              <w:left w:w="15" w:type="dxa"/>
              <w:right w:w="15" w:type="dxa"/>
            </w:tcMar>
            <w:vAlign w:val="center"/>
          </w:tcPr>
          <w:p w14:paraId="24ACCA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违规装卸/违反院感每单扣 8 分；无证作业扣 10 分；发生安全事件本项记 0 分</w:t>
            </w:r>
          </w:p>
        </w:tc>
        <w:tc>
          <w:tcPr>
            <w:tcW w:w="1487" w:type="dxa"/>
            <w:noWrap w:val="0"/>
            <w:tcMar>
              <w:top w:w="15" w:type="dxa"/>
              <w:left w:w="15" w:type="dxa"/>
              <w:right w:w="15" w:type="dxa"/>
            </w:tcMar>
            <w:vAlign w:val="center"/>
          </w:tcPr>
          <w:p w14:paraId="72211FB3">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2"/>
                <w:szCs w:val="22"/>
                <w:u w:val="none"/>
              </w:rPr>
            </w:pPr>
          </w:p>
        </w:tc>
      </w:tr>
      <w:tr w14:paraId="32C8A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15" w:hRule="atLeast"/>
          <w:jc w:val="center"/>
        </w:trPr>
        <w:tc>
          <w:tcPr>
            <w:tcW w:w="1080" w:type="dxa"/>
            <w:noWrap w:val="0"/>
            <w:tcMar>
              <w:top w:w="15" w:type="dxa"/>
              <w:left w:w="15" w:type="dxa"/>
              <w:right w:w="15" w:type="dxa"/>
            </w:tcMar>
            <w:vAlign w:val="center"/>
          </w:tcPr>
          <w:p w14:paraId="1958DC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080" w:type="dxa"/>
            <w:noWrap w:val="0"/>
            <w:tcMar>
              <w:top w:w="15" w:type="dxa"/>
              <w:left w:w="15" w:type="dxa"/>
              <w:right w:w="15" w:type="dxa"/>
            </w:tcMar>
            <w:vAlign w:val="center"/>
          </w:tcPr>
          <w:p w14:paraId="3B9E8E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服务规范</w:t>
            </w:r>
          </w:p>
        </w:tc>
        <w:tc>
          <w:tcPr>
            <w:tcW w:w="1080" w:type="dxa"/>
            <w:noWrap w:val="0"/>
            <w:tcMar>
              <w:top w:w="15" w:type="dxa"/>
              <w:left w:w="15" w:type="dxa"/>
              <w:right w:w="15" w:type="dxa"/>
            </w:tcMar>
            <w:vAlign w:val="center"/>
          </w:tcPr>
          <w:p w14:paraId="42B5B0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971" w:type="dxa"/>
            <w:noWrap w:val="0"/>
            <w:tcMar>
              <w:top w:w="15" w:type="dxa"/>
              <w:left w:w="15" w:type="dxa"/>
              <w:right w:w="15" w:type="dxa"/>
            </w:tcMar>
            <w:vAlign w:val="center"/>
          </w:tcPr>
          <w:p w14:paraId="6284E4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着装规范、文明沟通、服从院内调度；到货完成交接签字、台账可追溯；异议及时处理</w:t>
            </w:r>
          </w:p>
        </w:tc>
        <w:tc>
          <w:tcPr>
            <w:tcW w:w="1527" w:type="dxa"/>
            <w:noWrap w:val="0"/>
            <w:tcMar>
              <w:top w:w="15" w:type="dxa"/>
              <w:left w:w="15" w:type="dxa"/>
              <w:right w:w="15" w:type="dxa"/>
            </w:tcMar>
            <w:vAlign w:val="center"/>
          </w:tcPr>
          <w:p w14:paraId="10083C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交接台账缺失扣 3 分；服务投诉属实扣 5 分</w:t>
            </w:r>
          </w:p>
        </w:tc>
        <w:tc>
          <w:tcPr>
            <w:tcW w:w="1487" w:type="dxa"/>
            <w:noWrap w:val="0"/>
            <w:tcMar>
              <w:top w:w="15" w:type="dxa"/>
              <w:left w:w="15" w:type="dxa"/>
              <w:right w:w="15" w:type="dxa"/>
            </w:tcMar>
            <w:vAlign w:val="center"/>
          </w:tcPr>
          <w:p w14:paraId="5DDF2984">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2"/>
                <w:szCs w:val="22"/>
                <w:u w:val="none"/>
              </w:rPr>
            </w:pPr>
          </w:p>
        </w:tc>
      </w:tr>
      <w:tr w14:paraId="71ED4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64" w:hRule="atLeast"/>
          <w:jc w:val="center"/>
        </w:trPr>
        <w:tc>
          <w:tcPr>
            <w:tcW w:w="1080" w:type="dxa"/>
            <w:noWrap w:val="0"/>
            <w:tcMar>
              <w:top w:w="15" w:type="dxa"/>
              <w:left w:w="15" w:type="dxa"/>
              <w:right w:w="15" w:type="dxa"/>
            </w:tcMar>
            <w:vAlign w:val="center"/>
          </w:tcPr>
          <w:p w14:paraId="176D06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080" w:type="dxa"/>
            <w:noWrap w:val="0"/>
            <w:tcMar>
              <w:top w:w="15" w:type="dxa"/>
              <w:left w:w="15" w:type="dxa"/>
              <w:right w:w="15" w:type="dxa"/>
            </w:tcMar>
            <w:vAlign w:val="center"/>
          </w:tcPr>
          <w:p w14:paraId="3B6ACE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售后与应急处置</w:t>
            </w:r>
          </w:p>
        </w:tc>
        <w:tc>
          <w:tcPr>
            <w:tcW w:w="1080" w:type="dxa"/>
            <w:noWrap w:val="0"/>
            <w:tcMar>
              <w:top w:w="15" w:type="dxa"/>
              <w:left w:w="15" w:type="dxa"/>
              <w:right w:w="15" w:type="dxa"/>
            </w:tcMar>
            <w:vAlign w:val="center"/>
          </w:tcPr>
          <w:p w14:paraId="6D32ED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971" w:type="dxa"/>
            <w:noWrap w:val="0"/>
            <w:tcMar>
              <w:top w:w="15" w:type="dxa"/>
              <w:left w:w="15" w:type="dxa"/>
              <w:right w:w="15" w:type="dxa"/>
            </w:tcMar>
            <w:vAlign w:val="center"/>
          </w:tcPr>
          <w:p w14:paraId="2DD571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7×24 小时联系电话；供氧异常、气瓶故障及时到场处置更换</w:t>
            </w:r>
          </w:p>
        </w:tc>
        <w:tc>
          <w:tcPr>
            <w:tcW w:w="1527" w:type="dxa"/>
            <w:noWrap w:val="0"/>
            <w:tcMar>
              <w:top w:w="15" w:type="dxa"/>
              <w:left w:w="15" w:type="dxa"/>
              <w:right w:w="15" w:type="dxa"/>
            </w:tcMar>
            <w:vAlign w:val="center"/>
          </w:tcPr>
          <w:p w14:paraId="142ADA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电话无人应答扣 2 分；处置不及时扣 5 分</w:t>
            </w:r>
          </w:p>
        </w:tc>
        <w:tc>
          <w:tcPr>
            <w:tcW w:w="1487" w:type="dxa"/>
            <w:noWrap w:val="0"/>
            <w:tcMar>
              <w:top w:w="15" w:type="dxa"/>
              <w:left w:w="15" w:type="dxa"/>
              <w:right w:w="15" w:type="dxa"/>
            </w:tcMar>
            <w:vAlign w:val="center"/>
          </w:tcPr>
          <w:p w14:paraId="76AA9606">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2"/>
                <w:szCs w:val="22"/>
                <w:u w:val="none"/>
              </w:rPr>
            </w:pPr>
          </w:p>
        </w:tc>
      </w:tr>
      <w:tr w14:paraId="3E814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69" w:hRule="atLeast"/>
          <w:jc w:val="center"/>
        </w:trPr>
        <w:tc>
          <w:tcPr>
            <w:tcW w:w="1080" w:type="dxa"/>
            <w:noWrap w:val="0"/>
            <w:tcMar>
              <w:top w:w="15" w:type="dxa"/>
              <w:left w:w="15" w:type="dxa"/>
              <w:right w:w="15" w:type="dxa"/>
            </w:tcMar>
            <w:vAlign w:val="center"/>
          </w:tcPr>
          <w:p w14:paraId="155B63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合计</w:t>
            </w:r>
          </w:p>
        </w:tc>
        <w:tc>
          <w:tcPr>
            <w:tcW w:w="1080" w:type="dxa"/>
            <w:noWrap w:val="0"/>
            <w:tcMar>
              <w:top w:w="15" w:type="dxa"/>
              <w:left w:w="15" w:type="dxa"/>
              <w:right w:w="15" w:type="dxa"/>
            </w:tcMar>
            <w:vAlign w:val="center"/>
          </w:tcPr>
          <w:p w14:paraId="1C50326F">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2"/>
                <w:szCs w:val="22"/>
                <w:u w:val="none"/>
              </w:rPr>
            </w:pPr>
          </w:p>
        </w:tc>
        <w:tc>
          <w:tcPr>
            <w:tcW w:w="1080" w:type="dxa"/>
            <w:noWrap w:val="0"/>
            <w:tcMar>
              <w:top w:w="15" w:type="dxa"/>
              <w:left w:w="15" w:type="dxa"/>
              <w:right w:w="15" w:type="dxa"/>
            </w:tcMar>
            <w:vAlign w:val="center"/>
          </w:tcPr>
          <w:p w14:paraId="083C52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100</w:t>
            </w:r>
          </w:p>
        </w:tc>
        <w:tc>
          <w:tcPr>
            <w:tcW w:w="1971" w:type="dxa"/>
            <w:noWrap w:val="0"/>
            <w:tcMar>
              <w:top w:w="15" w:type="dxa"/>
              <w:left w:w="15" w:type="dxa"/>
              <w:right w:w="15" w:type="dxa"/>
            </w:tcMar>
            <w:vAlign w:val="center"/>
          </w:tcPr>
          <w:p w14:paraId="04D557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 分合格，低于 80 分按合同扣履约保证金，连续 2 次不合格可终止合同</w:t>
            </w:r>
          </w:p>
        </w:tc>
        <w:tc>
          <w:tcPr>
            <w:tcW w:w="1527" w:type="dxa"/>
            <w:noWrap w:val="0"/>
            <w:tcMar>
              <w:top w:w="15" w:type="dxa"/>
              <w:left w:w="15" w:type="dxa"/>
              <w:right w:w="15" w:type="dxa"/>
            </w:tcMar>
            <w:vAlign w:val="center"/>
          </w:tcPr>
          <w:p w14:paraId="40985DF5">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2"/>
                <w:szCs w:val="22"/>
                <w:u w:val="none"/>
              </w:rPr>
            </w:pPr>
          </w:p>
        </w:tc>
        <w:tc>
          <w:tcPr>
            <w:tcW w:w="1487" w:type="dxa"/>
            <w:noWrap w:val="0"/>
            <w:tcMar>
              <w:top w:w="15" w:type="dxa"/>
              <w:left w:w="15" w:type="dxa"/>
              <w:right w:w="15" w:type="dxa"/>
            </w:tcMar>
            <w:vAlign w:val="center"/>
          </w:tcPr>
          <w:p w14:paraId="161657F6">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2"/>
                <w:szCs w:val="22"/>
                <w:u w:val="none"/>
              </w:rPr>
            </w:pPr>
          </w:p>
        </w:tc>
      </w:tr>
    </w:tbl>
    <w:p w14:paraId="69D81036">
      <w:pPr>
        <w:pStyle w:val="15"/>
        <w:widowControl/>
        <w:numPr>
          <w:ilvl w:val="0"/>
          <w:numId w:val="0"/>
        </w:numPr>
        <w:adjustRightInd w:val="0"/>
        <w:spacing w:before="156" w:beforeLines="50" w:beforeAutospacing="0" w:after="156" w:afterLines="50" w:afterAutospacing="0" w:line="360" w:lineRule="auto"/>
        <w:ind w:leftChars="200" w:right="0" w:rightChars="0"/>
        <w:contextualSpacing/>
        <w:jc w:val="both"/>
        <w:outlineLvl w:val="9"/>
        <w:rPr>
          <w:rFonts w:hint="default" w:ascii="宋体" w:hAnsi="宋体" w:cs="宋体"/>
          <w:kern w:val="2"/>
          <w:sz w:val="24"/>
          <w:szCs w:val="24"/>
          <w:lang w:val="en-US" w:eastAsia="zh-CN"/>
        </w:rPr>
      </w:pPr>
    </w:p>
    <w:p w14:paraId="597F7F83">
      <w:pPr>
        <w:pStyle w:val="14"/>
        <w:keepNext w:val="0"/>
        <w:keepLines w:val="0"/>
        <w:widowControl w:val="0"/>
        <w:suppressLineNumbers w:val="0"/>
        <w:autoSpaceDE w:val="0"/>
        <w:autoSpaceDN/>
        <w:spacing w:before="0" w:beforeAutospacing="1"/>
        <w:ind w:left="0" w:leftChars="0" w:right="0" w:firstLine="0" w:firstLineChars="0"/>
        <w:rPr>
          <w:rFonts w:hint="eastAsia" w:ascii="宋体" w:hAnsi="宋体" w:eastAsia="宋体" w:cs="宋体"/>
          <w:b/>
          <w:bCs/>
          <w:kern w:val="2"/>
          <w:sz w:val="24"/>
          <w:szCs w:val="24"/>
        </w:rPr>
      </w:pPr>
      <w:r>
        <w:rPr>
          <w:rFonts w:hint="eastAsia" w:ascii="宋体" w:hAnsi="宋体" w:eastAsia="宋体" w:cs="宋体"/>
          <w:kern w:val="2"/>
          <w:sz w:val="24"/>
          <w:szCs w:val="24"/>
        </w:rPr>
        <w:t>备注：</w:t>
      </w:r>
      <w:r>
        <w:rPr>
          <w:rFonts w:hint="eastAsia" w:ascii="宋体" w:hAnsi="宋体" w:eastAsia="宋体" w:cs="宋体"/>
          <w:b/>
          <w:bCs/>
          <w:kern w:val="2"/>
          <w:sz w:val="24"/>
          <w:szCs w:val="24"/>
        </w:rPr>
        <w:t>本招标文件中“★”要求为实质性要求。供应商在投标文件中进行实质性响应，否则作无效投标处理。</w:t>
      </w:r>
    </w:p>
    <w:p w14:paraId="6D73A3E0">
      <w:pPr>
        <w:rPr>
          <w:rFonts w:hint="eastAsia" w:ascii="黑体" w:hAnsi="宋体" w:eastAsia="黑体" w:cs="黑体"/>
          <w:b w:val="0"/>
          <w:bCs/>
          <w:i w:val="0"/>
          <w:caps w:val="0"/>
          <w:color w:val="000000"/>
          <w:spacing w:val="0"/>
          <w:kern w:val="2"/>
          <w:sz w:val="28"/>
          <w:szCs w:val="28"/>
          <w:shd w:val="clear" w:fill="FFFFFF"/>
          <w:lang w:val="en-US" w:eastAsia="zh-CN" w:bidi="ar"/>
        </w:rPr>
      </w:pPr>
    </w:p>
    <w:p w14:paraId="5ACBE880">
      <w:pPr>
        <w:rPr>
          <w:rFonts w:hint="eastAsia" w:ascii="黑体" w:hAnsi="宋体" w:eastAsia="黑体" w:cs="黑体"/>
          <w:b w:val="0"/>
          <w:bCs/>
          <w:i w:val="0"/>
          <w:caps w:val="0"/>
          <w:color w:val="000000"/>
          <w:spacing w:val="0"/>
          <w:kern w:val="2"/>
          <w:sz w:val="28"/>
          <w:szCs w:val="28"/>
          <w:shd w:val="clear" w:fill="FFFFFF"/>
          <w:lang w:val="en-US" w:eastAsia="zh-CN" w:bidi="ar"/>
        </w:rPr>
      </w:pPr>
      <w:r>
        <w:rPr>
          <w:rFonts w:hint="eastAsia" w:ascii="黑体" w:hAnsi="宋体" w:eastAsia="黑体" w:cs="黑体"/>
          <w:b w:val="0"/>
          <w:bCs/>
          <w:i w:val="0"/>
          <w:caps w:val="0"/>
          <w:color w:val="000000"/>
          <w:spacing w:val="0"/>
          <w:kern w:val="2"/>
          <w:sz w:val="28"/>
          <w:szCs w:val="28"/>
          <w:shd w:val="clear" w:fill="FFFFFF"/>
          <w:lang w:val="en-US" w:eastAsia="zh-CN" w:bidi="ar"/>
        </w:rPr>
        <w:br w:type="page"/>
      </w:r>
    </w:p>
    <w:p w14:paraId="20BF4678">
      <w:pPr>
        <w:keepNext w:val="0"/>
        <w:keepLines w:val="0"/>
        <w:widowControl w:val="0"/>
        <w:suppressLineNumbers w:val="0"/>
        <w:spacing w:before="0" w:beforeAutospacing="0" w:after="0" w:afterAutospacing="0"/>
        <w:ind w:left="0" w:right="0"/>
        <w:jc w:val="both"/>
        <w:outlineLvl w:val="0"/>
        <w:rPr>
          <w:rFonts w:hint="default" w:ascii="黑体" w:hAnsi="宋体" w:eastAsia="黑体" w:cs="黑体"/>
          <w:b w:val="0"/>
          <w:bCs/>
          <w:i w:val="0"/>
          <w:caps w:val="0"/>
          <w:color w:val="000000"/>
          <w:spacing w:val="0"/>
          <w:kern w:val="2"/>
          <w:sz w:val="28"/>
          <w:szCs w:val="28"/>
          <w:shd w:val="clear" w:fill="FFFFFF"/>
          <w:lang w:val="en-US"/>
        </w:rPr>
      </w:pPr>
      <w:r>
        <w:rPr>
          <w:rFonts w:hint="eastAsia" w:ascii="黑体" w:hAnsi="宋体" w:eastAsia="黑体" w:cs="黑体"/>
          <w:b w:val="0"/>
          <w:bCs/>
          <w:i w:val="0"/>
          <w:caps w:val="0"/>
          <w:color w:val="000000"/>
          <w:spacing w:val="0"/>
          <w:kern w:val="2"/>
          <w:sz w:val="28"/>
          <w:szCs w:val="28"/>
          <w:shd w:val="clear" w:fill="FFFFFF"/>
          <w:lang w:val="en-US" w:eastAsia="zh-CN" w:bidi="ar"/>
        </w:rPr>
        <w:t>附件2：评审办法</w:t>
      </w:r>
    </w:p>
    <w:p w14:paraId="5D827C0A">
      <w:pPr>
        <w:keepNext w:val="0"/>
        <w:keepLines w:val="0"/>
        <w:widowControl w:val="0"/>
        <w:suppressLineNumbers w:val="0"/>
        <w:spacing w:before="0" w:beforeAutospacing="0" w:after="0" w:afterAutospacing="0"/>
        <w:ind w:left="0" w:right="0"/>
        <w:jc w:val="center"/>
        <w:rPr>
          <w:rFonts w:hint="eastAsia" w:ascii="微软雅黑" w:hAnsi="宋体" w:eastAsia="微软雅黑" w:cs="宋体"/>
          <w:bCs/>
          <w:kern w:val="0"/>
          <w:sz w:val="36"/>
          <w:szCs w:val="36"/>
          <w:shd w:val="clear" w:fill="FFFFFF"/>
        </w:rPr>
      </w:pPr>
      <w:r>
        <w:rPr>
          <w:rFonts w:hint="eastAsia" w:ascii="微软雅黑" w:hAnsi="微软雅黑" w:eastAsia="微软雅黑" w:cs="微软雅黑"/>
          <w:bCs/>
          <w:kern w:val="0"/>
          <w:sz w:val="36"/>
          <w:szCs w:val="36"/>
          <w:shd w:val="clear" w:fill="FFFFFF"/>
          <w:lang w:val="en-US" w:eastAsia="zh-CN" w:bidi="ar"/>
        </w:rPr>
        <w:t>评审办法</w:t>
      </w:r>
    </w:p>
    <w:tbl>
      <w:tblPr>
        <w:tblStyle w:val="11"/>
        <w:tblW w:w="8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1383"/>
        <w:gridCol w:w="850"/>
        <w:gridCol w:w="4150"/>
        <w:gridCol w:w="1322"/>
      </w:tblGrid>
      <w:tr w14:paraId="4DF41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9" w:type="dxa"/>
            <w:noWrap w:val="0"/>
            <w:vAlign w:val="center"/>
          </w:tcPr>
          <w:p w14:paraId="457E1F41">
            <w:pPr>
              <w:keepNext w:val="0"/>
              <w:keepLines w:val="0"/>
              <w:suppressLineNumbers w:val="0"/>
              <w:spacing w:before="0" w:beforeAutospacing="0" w:after="0" w:afterAutospacing="0"/>
              <w:ind w:left="0" w:right="0"/>
              <w:jc w:val="center"/>
              <w:rPr>
                <w:rFonts w:hint="eastAsia" w:ascii="黑体" w:hAnsi="宋体" w:eastAsia="黑体" w:cs="黑体"/>
                <w:kern w:val="2"/>
                <w:sz w:val="28"/>
                <w:szCs w:val="28"/>
                <w:lang w:val="en-US" w:eastAsia="zh-CN" w:bidi="ar"/>
              </w:rPr>
            </w:pPr>
            <w:r>
              <w:rPr>
                <w:rFonts w:hint="eastAsia" w:ascii="黑体" w:hAnsi="宋体" w:eastAsia="黑体" w:cs="黑体"/>
                <w:kern w:val="2"/>
                <w:sz w:val="28"/>
                <w:szCs w:val="28"/>
                <w:lang w:val="en-US" w:eastAsia="zh-CN" w:bidi="ar"/>
              </w:rPr>
              <w:t>序号</w:t>
            </w:r>
          </w:p>
        </w:tc>
        <w:tc>
          <w:tcPr>
            <w:tcW w:w="1383" w:type="dxa"/>
            <w:noWrap w:val="0"/>
            <w:vAlign w:val="center"/>
          </w:tcPr>
          <w:p w14:paraId="4F78748C">
            <w:pPr>
              <w:keepNext w:val="0"/>
              <w:keepLines w:val="0"/>
              <w:suppressLineNumbers w:val="0"/>
              <w:spacing w:before="0" w:beforeAutospacing="0" w:after="0" w:afterAutospacing="0"/>
              <w:ind w:left="0" w:right="0"/>
              <w:jc w:val="center"/>
              <w:rPr>
                <w:rFonts w:hint="eastAsia" w:ascii="黑体" w:hAnsi="宋体" w:eastAsia="黑体" w:cs="黑体"/>
                <w:kern w:val="2"/>
                <w:sz w:val="28"/>
                <w:szCs w:val="28"/>
                <w:lang w:val="en-US" w:eastAsia="zh-CN" w:bidi="ar"/>
              </w:rPr>
            </w:pPr>
            <w:r>
              <w:rPr>
                <w:rFonts w:hint="eastAsia" w:ascii="黑体" w:hAnsi="宋体" w:eastAsia="黑体" w:cs="黑体"/>
                <w:kern w:val="2"/>
                <w:sz w:val="28"/>
                <w:szCs w:val="28"/>
                <w:lang w:val="en-US" w:eastAsia="zh-CN" w:bidi="ar"/>
              </w:rPr>
              <w:t>评分因素</w:t>
            </w:r>
          </w:p>
        </w:tc>
        <w:tc>
          <w:tcPr>
            <w:tcW w:w="850" w:type="dxa"/>
            <w:noWrap w:val="0"/>
            <w:vAlign w:val="center"/>
          </w:tcPr>
          <w:p w14:paraId="61FC641F">
            <w:pPr>
              <w:keepNext w:val="0"/>
              <w:keepLines w:val="0"/>
              <w:suppressLineNumbers w:val="0"/>
              <w:spacing w:before="0" w:beforeAutospacing="0" w:after="0" w:afterAutospacing="0"/>
              <w:ind w:left="0" w:right="0"/>
              <w:jc w:val="center"/>
              <w:rPr>
                <w:rFonts w:hint="eastAsia" w:ascii="黑体" w:hAnsi="宋体" w:eastAsia="黑体" w:cs="黑体"/>
                <w:kern w:val="2"/>
                <w:sz w:val="28"/>
                <w:szCs w:val="28"/>
                <w:lang w:val="en-US" w:eastAsia="zh-CN" w:bidi="ar"/>
              </w:rPr>
            </w:pPr>
            <w:r>
              <w:rPr>
                <w:rFonts w:hint="eastAsia" w:ascii="黑体" w:hAnsi="宋体" w:eastAsia="黑体" w:cs="黑体"/>
                <w:kern w:val="2"/>
                <w:sz w:val="28"/>
                <w:szCs w:val="28"/>
                <w:lang w:val="en-US" w:eastAsia="zh-CN" w:bidi="ar"/>
              </w:rPr>
              <w:t>分值</w:t>
            </w:r>
          </w:p>
        </w:tc>
        <w:tc>
          <w:tcPr>
            <w:tcW w:w="4150" w:type="dxa"/>
            <w:noWrap w:val="0"/>
            <w:vAlign w:val="center"/>
          </w:tcPr>
          <w:p w14:paraId="1538E109">
            <w:pPr>
              <w:keepNext w:val="0"/>
              <w:keepLines w:val="0"/>
              <w:suppressLineNumbers w:val="0"/>
              <w:spacing w:before="0" w:beforeAutospacing="0" w:after="0" w:afterAutospacing="0"/>
              <w:ind w:left="0" w:right="0"/>
              <w:jc w:val="center"/>
              <w:rPr>
                <w:rFonts w:hint="eastAsia" w:ascii="黑体" w:hAnsi="宋体" w:eastAsia="黑体" w:cs="黑体"/>
                <w:kern w:val="2"/>
                <w:sz w:val="28"/>
                <w:szCs w:val="28"/>
                <w:lang w:val="en-US" w:eastAsia="zh-CN" w:bidi="ar"/>
              </w:rPr>
            </w:pPr>
            <w:r>
              <w:rPr>
                <w:rFonts w:hint="eastAsia" w:ascii="黑体" w:hAnsi="宋体" w:eastAsia="黑体" w:cs="黑体"/>
                <w:kern w:val="2"/>
                <w:sz w:val="28"/>
                <w:szCs w:val="28"/>
                <w:lang w:val="en-US" w:eastAsia="zh-CN" w:bidi="ar"/>
              </w:rPr>
              <w:t>评分标准</w:t>
            </w:r>
          </w:p>
        </w:tc>
        <w:tc>
          <w:tcPr>
            <w:tcW w:w="1322" w:type="dxa"/>
            <w:noWrap w:val="0"/>
            <w:vAlign w:val="center"/>
          </w:tcPr>
          <w:p w14:paraId="5670B186">
            <w:pPr>
              <w:keepNext w:val="0"/>
              <w:keepLines w:val="0"/>
              <w:suppressLineNumbers w:val="0"/>
              <w:spacing w:before="0" w:beforeAutospacing="0" w:after="0" w:afterAutospacing="0"/>
              <w:ind w:left="0" w:right="0"/>
              <w:jc w:val="center"/>
              <w:rPr>
                <w:rFonts w:hint="eastAsia" w:ascii="黑体" w:hAnsi="宋体" w:eastAsia="黑体" w:cs="黑体"/>
                <w:kern w:val="2"/>
                <w:sz w:val="28"/>
                <w:szCs w:val="28"/>
                <w:lang w:val="en-US" w:eastAsia="zh-CN" w:bidi="ar"/>
              </w:rPr>
            </w:pPr>
            <w:r>
              <w:rPr>
                <w:rFonts w:hint="eastAsia" w:ascii="黑体" w:hAnsi="宋体" w:eastAsia="黑体" w:cs="黑体"/>
                <w:kern w:val="2"/>
                <w:sz w:val="28"/>
                <w:szCs w:val="28"/>
                <w:lang w:val="en-US" w:eastAsia="zh-CN" w:bidi="ar"/>
              </w:rPr>
              <w:t>主/客观分</w:t>
            </w:r>
          </w:p>
        </w:tc>
      </w:tr>
      <w:tr w14:paraId="6C64B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noWrap w:val="0"/>
            <w:vAlign w:val="center"/>
          </w:tcPr>
          <w:p w14:paraId="2182F9CC">
            <w:pPr>
              <w:keepNext w:val="0"/>
              <w:keepLines w:val="0"/>
              <w:suppressLineNumbers w:val="0"/>
              <w:spacing w:before="0" w:beforeAutospacing="0" w:after="0" w:afterAutospacing="0"/>
              <w:ind w:left="0" w:right="0"/>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1</w:t>
            </w:r>
          </w:p>
        </w:tc>
        <w:tc>
          <w:tcPr>
            <w:tcW w:w="1383" w:type="dxa"/>
            <w:noWrap w:val="0"/>
            <w:vAlign w:val="center"/>
          </w:tcPr>
          <w:p w14:paraId="0B3E4FAC">
            <w:pPr>
              <w:keepNext w:val="0"/>
              <w:keepLines w:val="0"/>
              <w:suppressLineNumbers w:val="0"/>
              <w:spacing w:before="0" w:beforeAutospacing="0" w:after="0" w:afterAutospacing="0"/>
              <w:ind w:left="0" w:right="0"/>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配送服务方案</w:t>
            </w:r>
          </w:p>
        </w:tc>
        <w:tc>
          <w:tcPr>
            <w:tcW w:w="850" w:type="dxa"/>
            <w:noWrap w:val="0"/>
            <w:vAlign w:val="center"/>
          </w:tcPr>
          <w:p w14:paraId="68E289CF">
            <w:pPr>
              <w:keepNext w:val="0"/>
              <w:keepLines w:val="0"/>
              <w:suppressLineNumbers w:val="0"/>
              <w:spacing w:before="0" w:beforeAutospacing="0" w:after="0" w:afterAutospacing="0"/>
              <w:ind w:left="0" w:right="0"/>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20</w:t>
            </w:r>
          </w:p>
        </w:tc>
        <w:tc>
          <w:tcPr>
            <w:tcW w:w="4150" w:type="dxa"/>
            <w:noWrap w:val="0"/>
            <w:vAlign w:val="center"/>
          </w:tcPr>
          <w:p w14:paraId="7E6B8CFC">
            <w:pPr>
              <w:keepNext w:val="0"/>
              <w:keepLines w:val="0"/>
              <w:suppressLineNumbers w:val="0"/>
              <w:spacing w:before="0" w:beforeAutospacing="0" w:after="0" w:afterAutospacing="0"/>
              <w:ind w:left="0" w:right="0"/>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评审配送实施计划、库存管理措施、配送保障措施、配送团队管理方案、产品检验检测措施共 5 项内容。5 项齐全且无缺陷得满分；每缺少 1 项扣 4 分，扣完为止；单项内容每存在 1 处缺陷扣2 分，单项分值扣完为止。缺陷定义：规范标准错误、表述错误、内容与本项目无关、方案内容不利于本项目实施。</w:t>
            </w:r>
          </w:p>
        </w:tc>
        <w:tc>
          <w:tcPr>
            <w:tcW w:w="1322" w:type="dxa"/>
            <w:noWrap w:val="0"/>
            <w:vAlign w:val="center"/>
          </w:tcPr>
          <w:p w14:paraId="1D090E7D">
            <w:pPr>
              <w:keepNext w:val="0"/>
              <w:keepLines w:val="0"/>
              <w:suppressLineNumbers w:val="0"/>
              <w:spacing w:before="0" w:beforeAutospacing="0" w:after="0" w:afterAutospacing="0"/>
              <w:ind w:left="0" w:right="0"/>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主观</w:t>
            </w:r>
          </w:p>
        </w:tc>
      </w:tr>
      <w:tr w14:paraId="0E5A7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noWrap w:val="0"/>
            <w:vAlign w:val="center"/>
          </w:tcPr>
          <w:p w14:paraId="3B109ABB">
            <w:pPr>
              <w:keepNext w:val="0"/>
              <w:keepLines w:val="0"/>
              <w:suppressLineNumbers w:val="0"/>
              <w:spacing w:before="0" w:beforeAutospacing="0" w:after="0" w:afterAutospacing="0"/>
              <w:ind w:left="0" w:right="0"/>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2</w:t>
            </w:r>
          </w:p>
        </w:tc>
        <w:tc>
          <w:tcPr>
            <w:tcW w:w="1383" w:type="dxa"/>
            <w:noWrap w:val="0"/>
            <w:vAlign w:val="center"/>
          </w:tcPr>
          <w:p w14:paraId="3559E40C">
            <w:pPr>
              <w:keepNext w:val="0"/>
              <w:keepLines w:val="0"/>
              <w:suppressLineNumbers w:val="0"/>
              <w:spacing w:before="0" w:beforeAutospacing="0" w:after="0" w:afterAutospacing="0"/>
              <w:ind w:left="0" w:right="0"/>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应急保障方案</w:t>
            </w:r>
          </w:p>
        </w:tc>
        <w:tc>
          <w:tcPr>
            <w:tcW w:w="850" w:type="dxa"/>
            <w:noWrap w:val="0"/>
            <w:vAlign w:val="center"/>
          </w:tcPr>
          <w:p w14:paraId="14FD5BEA">
            <w:pPr>
              <w:keepNext w:val="0"/>
              <w:keepLines w:val="0"/>
              <w:suppressLineNumbers w:val="0"/>
              <w:spacing w:before="0" w:beforeAutospacing="0" w:after="0" w:afterAutospacing="0"/>
              <w:ind w:left="0" w:right="0"/>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10</w:t>
            </w:r>
          </w:p>
        </w:tc>
        <w:tc>
          <w:tcPr>
            <w:tcW w:w="4150" w:type="dxa"/>
            <w:noWrap w:val="0"/>
            <w:vAlign w:val="center"/>
          </w:tcPr>
          <w:p w14:paraId="7BA18C54">
            <w:pPr>
              <w:keepNext w:val="0"/>
              <w:keepLines w:val="0"/>
              <w:suppressLineNumbers w:val="0"/>
              <w:spacing w:before="0" w:beforeAutospacing="0" w:after="0" w:afterAutospacing="0"/>
              <w:ind w:left="0" w:right="0"/>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评审应急团队管理方案、液氧站泄漏应急处置措施、应急保障制度、供氧中断应急处置措施共 4 项内容。4 项齐全且无缺陷得满分；每缺少 1 项扣 2.5 分，扣完为止；单项内容每存在 1 处缺陷扣 1 分，单项分值扣完为止。缺陷定义：规范标准错误、表述错误、内容与本项目无关、方案内容不利于本项目实施。</w:t>
            </w:r>
          </w:p>
        </w:tc>
        <w:tc>
          <w:tcPr>
            <w:tcW w:w="1322" w:type="dxa"/>
            <w:noWrap w:val="0"/>
            <w:vAlign w:val="center"/>
          </w:tcPr>
          <w:p w14:paraId="3FE2DAEC">
            <w:pPr>
              <w:keepNext w:val="0"/>
              <w:keepLines w:val="0"/>
              <w:suppressLineNumbers w:val="0"/>
              <w:spacing w:before="0" w:beforeAutospacing="0" w:after="0" w:afterAutospacing="0"/>
              <w:ind w:left="0" w:right="0"/>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主观</w:t>
            </w:r>
          </w:p>
        </w:tc>
      </w:tr>
      <w:tr w14:paraId="36A9A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9" w:type="dxa"/>
            <w:noWrap w:val="0"/>
            <w:vAlign w:val="center"/>
          </w:tcPr>
          <w:p w14:paraId="642F0D7F">
            <w:pPr>
              <w:keepNext w:val="0"/>
              <w:keepLines w:val="0"/>
              <w:suppressLineNumbers w:val="0"/>
              <w:spacing w:before="0" w:beforeAutospacing="0" w:after="0" w:afterAutospacing="0"/>
              <w:ind w:left="0" w:right="0"/>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3</w:t>
            </w:r>
          </w:p>
        </w:tc>
        <w:tc>
          <w:tcPr>
            <w:tcW w:w="1383" w:type="dxa"/>
            <w:noWrap w:val="0"/>
            <w:vAlign w:val="center"/>
          </w:tcPr>
          <w:p w14:paraId="18B1B297">
            <w:pPr>
              <w:keepNext w:val="0"/>
              <w:keepLines w:val="0"/>
              <w:suppressLineNumbers w:val="0"/>
              <w:spacing w:before="0" w:beforeAutospacing="0" w:after="0" w:afterAutospacing="0"/>
              <w:ind w:left="0" w:right="0"/>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质量及供货保障方案</w:t>
            </w:r>
          </w:p>
        </w:tc>
        <w:tc>
          <w:tcPr>
            <w:tcW w:w="850" w:type="dxa"/>
            <w:noWrap w:val="0"/>
            <w:vAlign w:val="center"/>
          </w:tcPr>
          <w:p w14:paraId="0DB8BD44">
            <w:pPr>
              <w:keepNext w:val="0"/>
              <w:keepLines w:val="0"/>
              <w:suppressLineNumbers w:val="0"/>
              <w:spacing w:before="0" w:beforeAutospacing="0" w:after="0" w:afterAutospacing="0"/>
              <w:ind w:left="0" w:right="0"/>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10</w:t>
            </w:r>
          </w:p>
        </w:tc>
        <w:tc>
          <w:tcPr>
            <w:tcW w:w="4150" w:type="dxa"/>
            <w:noWrap w:val="0"/>
            <w:vAlign w:val="center"/>
          </w:tcPr>
          <w:p w14:paraId="23D2EDB1">
            <w:pPr>
              <w:keepNext w:val="0"/>
              <w:keepLines w:val="0"/>
              <w:suppressLineNumbers w:val="0"/>
              <w:spacing w:before="0" w:beforeAutospacing="0" w:after="0" w:afterAutospacing="0"/>
              <w:ind w:left="0" w:right="0"/>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评审产品质量管控体系、出厂检验机制、持续稳定供货承诺、售后响应机制共 4 项内容。4 项齐全、内容完整贴合医院临床供氧需求得满分；每缺 1 项扣 2.5 分，内容存在缺陷酌情扣分，扣完本项分值为止。</w:t>
            </w:r>
          </w:p>
        </w:tc>
        <w:tc>
          <w:tcPr>
            <w:tcW w:w="1322" w:type="dxa"/>
            <w:noWrap w:val="0"/>
            <w:vAlign w:val="center"/>
          </w:tcPr>
          <w:p w14:paraId="5BC1E323">
            <w:pPr>
              <w:keepNext w:val="0"/>
              <w:keepLines w:val="0"/>
              <w:suppressLineNumbers w:val="0"/>
              <w:spacing w:before="0" w:beforeAutospacing="0" w:after="0" w:afterAutospacing="0"/>
              <w:ind w:left="0" w:right="0"/>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主观</w:t>
            </w:r>
          </w:p>
        </w:tc>
      </w:tr>
      <w:tr w14:paraId="0F1D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9" w:type="dxa"/>
            <w:noWrap w:val="0"/>
            <w:vAlign w:val="center"/>
          </w:tcPr>
          <w:p w14:paraId="2D85EA24">
            <w:pPr>
              <w:keepNext w:val="0"/>
              <w:keepLines w:val="0"/>
              <w:suppressLineNumbers w:val="0"/>
              <w:spacing w:before="0" w:beforeAutospacing="0" w:after="0" w:afterAutospacing="0"/>
              <w:ind w:left="0" w:right="0"/>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4</w:t>
            </w:r>
          </w:p>
        </w:tc>
        <w:tc>
          <w:tcPr>
            <w:tcW w:w="1383" w:type="dxa"/>
            <w:noWrap w:val="0"/>
            <w:vAlign w:val="center"/>
          </w:tcPr>
          <w:p w14:paraId="4E8F7A92">
            <w:pPr>
              <w:keepNext w:val="0"/>
              <w:keepLines w:val="0"/>
              <w:suppressLineNumbers w:val="0"/>
              <w:spacing w:before="0" w:beforeAutospacing="0" w:after="0" w:afterAutospacing="0"/>
              <w:ind w:left="0" w:right="0"/>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商务业绩及资质</w:t>
            </w:r>
          </w:p>
        </w:tc>
        <w:tc>
          <w:tcPr>
            <w:tcW w:w="850" w:type="dxa"/>
            <w:noWrap w:val="0"/>
            <w:vAlign w:val="center"/>
          </w:tcPr>
          <w:p w14:paraId="0772C7CB">
            <w:pPr>
              <w:keepNext w:val="0"/>
              <w:keepLines w:val="0"/>
              <w:suppressLineNumbers w:val="0"/>
              <w:spacing w:before="0" w:beforeAutospacing="0" w:after="0" w:afterAutospacing="0"/>
              <w:ind w:left="0" w:right="0"/>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20</w:t>
            </w:r>
          </w:p>
        </w:tc>
        <w:tc>
          <w:tcPr>
            <w:tcW w:w="4150" w:type="dxa"/>
            <w:noWrap w:val="0"/>
            <w:vAlign w:val="center"/>
          </w:tcPr>
          <w:p w14:paraId="00080E1F">
            <w:pPr>
              <w:keepNext w:val="0"/>
              <w:keepLines w:val="0"/>
              <w:suppressLineNumbers w:val="0"/>
              <w:spacing w:before="0" w:beforeAutospacing="0" w:after="0" w:afterAutospacing="0"/>
              <w:ind w:left="0" w:right="0"/>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自投标文件提交截止之日起倒算 3 年，具有公立医院医用氧（医用液氧 / 瓶装医用氧）配送同类项目业绩，每提供 1 份有效合同得 5 分，最高 20 分，无业绩不得分。注：须提供合同关键页扫描件，未提供证明材料不予计分。</w:t>
            </w:r>
          </w:p>
        </w:tc>
        <w:tc>
          <w:tcPr>
            <w:tcW w:w="1322" w:type="dxa"/>
            <w:noWrap w:val="0"/>
            <w:vAlign w:val="center"/>
          </w:tcPr>
          <w:p w14:paraId="242923C1">
            <w:pPr>
              <w:keepNext w:val="0"/>
              <w:keepLines w:val="0"/>
              <w:suppressLineNumbers w:val="0"/>
              <w:spacing w:before="0" w:beforeAutospacing="0" w:after="0" w:afterAutospacing="0"/>
              <w:ind w:left="0" w:right="0"/>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客观</w:t>
            </w:r>
          </w:p>
        </w:tc>
      </w:tr>
      <w:tr w14:paraId="28CB2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noWrap w:val="0"/>
            <w:vAlign w:val="center"/>
          </w:tcPr>
          <w:p w14:paraId="44E8A956">
            <w:pPr>
              <w:keepNext w:val="0"/>
              <w:keepLines w:val="0"/>
              <w:suppressLineNumbers w:val="0"/>
              <w:spacing w:before="0" w:beforeAutospacing="0" w:after="0" w:afterAutospacing="0"/>
              <w:ind w:left="0" w:right="0"/>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5</w:t>
            </w:r>
          </w:p>
        </w:tc>
        <w:tc>
          <w:tcPr>
            <w:tcW w:w="1383" w:type="dxa"/>
            <w:noWrap w:val="0"/>
            <w:vAlign w:val="center"/>
          </w:tcPr>
          <w:p w14:paraId="1B415CF8">
            <w:pPr>
              <w:keepNext w:val="0"/>
              <w:keepLines w:val="0"/>
              <w:suppressLineNumbers w:val="0"/>
              <w:spacing w:before="0" w:beforeAutospacing="0" w:after="0" w:afterAutospacing="0"/>
              <w:ind w:left="0" w:right="0"/>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投标报价</w:t>
            </w:r>
          </w:p>
        </w:tc>
        <w:tc>
          <w:tcPr>
            <w:tcW w:w="850" w:type="dxa"/>
            <w:noWrap w:val="0"/>
            <w:vAlign w:val="center"/>
          </w:tcPr>
          <w:p w14:paraId="4B8DA852">
            <w:pPr>
              <w:keepNext w:val="0"/>
              <w:keepLines w:val="0"/>
              <w:suppressLineNumbers w:val="0"/>
              <w:spacing w:before="0" w:beforeAutospacing="0" w:after="0" w:afterAutospacing="0"/>
              <w:ind w:left="0" w:right="0"/>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40</w:t>
            </w:r>
          </w:p>
        </w:tc>
        <w:tc>
          <w:tcPr>
            <w:tcW w:w="4150" w:type="dxa"/>
            <w:noWrap w:val="0"/>
            <w:vAlign w:val="center"/>
          </w:tcPr>
          <w:p w14:paraId="4EFA36B8">
            <w:pPr>
              <w:keepNext w:val="0"/>
              <w:keepLines w:val="0"/>
              <w:suppressLineNumbers w:val="0"/>
              <w:spacing w:before="0" w:beforeAutospacing="0" w:after="0" w:afterAutospacing="0"/>
              <w:ind w:left="0" w:right="0"/>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满足采购文件全部实质性要求且报价最低的投标报价为评审基准价。报价得分 =(评审基准价 ÷ 投标报价)×40；报价不剔除最高、最低报价；计算结果四舍五入保留 2 位小数。</w:t>
            </w:r>
          </w:p>
        </w:tc>
        <w:tc>
          <w:tcPr>
            <w:tcW w:w="1322" w:type="dxa"/>
            <w:noWrap w:val="0"/>
            <w:vAlign w:val="center"/>
          </w:tcPr>
          <w:p w14:paraId="5F5582CF">
            <w:pPr>
              <w:keepNext w:val="0"/>
              <w:keepLines w:val="0"/>
              <w:suppressLineNumbers w:val="0"/>
              <w:spacing w:before="0" w:beforeAutospacing="0" w:after="0" w:afterAutospacing="0"/>
              <w:ind w:left="0" w:right="0"/>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客观</w:t>
            </w:r>
          </w:p>
        </w:tc>
      </w:tr>
    </w:tbl>
    <w:p w14:paraId="427B6520">
      <w:pPr>
        <w:rPr>
          <w:rFonts w:hint="eastAsia" w:ascii="黑体" w:hAnsi="宋体" w:eastAsia="黑体" w:cs="黑体"/>
          <w:kern w:val="2"/>
          <w:sz w:val="28"/>
          <w:szCs w:val="28"/>
          <w:lang w:val="en-US" w:eastAsia="zh-CN" w:bidi="ar"/>
        </w:rPr>
      </w:pPr>
      <w:r>
        <w:rPr>
          <w:rFonts w:hint="eastAsia" w:ascii="黑体" w:hAnsi="宋体" w:eastAsia="黑体" w:cs="黑体"/>
          <w:kern w:val="2"/>
          <w:sz w:val="28"/>
          <w:szCs w:val="28"/>
          <w:lang w:val="en-US" w:eastAsia="zh-CN" w:bidi="ar"/>
        </w:rPr>
        <w:br w:type="page"/>
      </w:r>
    </w:p>
    <w:p w14:paraId="7555B5A0">
      <w:pPr>
        <w:keepNext w:val="0"/>
        <w:keepLines w:val="0"/>
        <w:widowControl w:val="0"/>
        <w:suppressLineNumbers w:val="0"/>
        <w:adjustRightInd w:val="0"/>
        <w:snapToGrid w:val="0"/>
        <w:spacing w:before="0" w:beforeAutospacing="0" w:after="0" w:afterAutospacing="0" w:line="580" w:lineRule="exact"/>
        <w:ind w:left="0" w:right="0"/>
        <w:jc w:val="both"/>
        <w:outlineLvl w:val="0"/>
        <w:rPr>
          <w:rFonts w:hint="eastAsia" w:ascii="黑体" w:hAnsi="宋体" w:eastAsia="黑体" w:cs="黑体"/>
          <w:kern w:val="2"/>
          <w:sz w:val="28"/>
          <w:szCs w:val="28"/>
        </w:rPr>
      </w:pPr>
      <w:r>
        <w:rPr>
          <w:rFonts w:hint="eastAsia" w:ascii="黑体" w:hAnsi="宋体" w:eastAsia="黑体" w:cs="黑体"/>
          <w:kern w:val="2"/>
          <w:sz w:val="28"/>
          <w:szCs w:val="28"/>
          <w:lang w:val="en-US" w:eastAsia="zh-CN" w:bidi="ar"/>
        </w:rPr>
        <w:t>附件3：资格性响应文件装订顺序</w:t>
      </w:r>
    </w:p>
    <w:p w14:paraId="6EDF9DA4">
      <w:pPr>
        <w:keepNext w:val="0"/>
        <w:keepLines w:val="0"/>
        <w:widowControl w:val="0"/>
        <w:suppressLineNumbers w:val="0"/>
        <w:autoSpaceDE w:val="0"/>
        <w:autoSpaceDN/>
        <w:spacing w:before="0" w:beforeAutospacing="0" w:after="0" w:afterAutospacing="0"/>
        <w:ind w:left="0" w:right="0"/>
        <w:jc w:val="center"/>
        <w:rPr>
          <w:rFonts w:hint="eastAsia" w:ascii="微软雅黑" w:hAnsi="宋体" w:eastAsia="微软雅黑" w:cs="宋体"/>
          <w:bCs/>
          <w:kern w:val="0"/>
          <w:sz w:val="40"/>
          <w:szCs w:val="40"/>
          <w:shd w:val="clear" w:fill="FFFFFF"/>
        </w:rPr>
      </w:pPr>
      <w:r>
        <w:rPr>
          <w:rFonts w:hint="eastAsia" w:ascii="微软雅黑" w:hAnsi="微软雅黑" w:eastAsia="微软雅黑" w:cs="微软雅黑"/>
          <w:bCs/>
          <w:kern w:val="0"/>
          <w:sz w:val="40"/>
          <w:szCs w:val="40"/>
          <w:shd w:val="clear" w:fill="FFFFFF"/>
          <w:lang w:val="en-US" w:eastAsia="zh-CN" w:bidi="ar"/>
        </w:rPr>
        <w:t>资格性响应文件装订顺序</w:t>
      </w:r>
    </w:p>
    <w:p w14:paraId="3EA1904A">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1.封面（注明包号、项目名称、公司名称、联系人、联系电话、加盖公司印章）。</w:t>
      </w:r>
    </w:p>
    <w:p w14:paraId="159F0ED4">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2.目录。</w:t>
      </w:r>
    </w:p>
    <w:p w14:paraId="65AC0672">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default" w:ascii="宋体" w:hAnsi="宋体" w:eastAsia="宋体" w:cs="宋体"/>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3.</w:t>
      </w:r>
      <w:r>
        <w:rPr>
          <w:rFonts w:hint="default" w:ascii="宋体" w:hAnsi="宋体" w:eastAsia="宋体" w:cs="宋体"/>
          <w:spacing w:val="8"/>
          <w:kern w:val="0"/>
          <w:sz w:val="28"/>
          <w:szCs w:val="28"/>
          <w:shd w:val="clear" w:fill="FFFFFF"/>
          <w:lang w:val="en-US" w:eastAsia="zh-CN" w:bidi="ar"/>
        </w:rPr>
        <w:t>具有独立承担民事责任的能力。（①供应商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w:t>
      </w:r>
      <w:r>
        <w:rPr>
          <w:rFonts w:hint="default" w:ascii="宋体" w:hAnsi="宋体" w:eastAsia="宋体" w:cs="宋体"/>
          <w:b/>
          <w:bCs/>
          <w:spacing w:val="8"/>
          <w:kern w:val="0"/>
          <w:sz w:val="28"/>
          <w:szCs w:val="28"/>
          <w:shd w:val="clear" w:fill="FFFFFF"/>
          <w:lang w:val="en-US" w:eastAsia="zh-CN" w:bidi="ar"/>
        </w:rPr>
        <w:t>（提供相关证明材料复印件，并加盖供应商公章）</w:t>
      </w:r>
    </w:p>
    <w:p w14:paraId="0FCC9459">
      <w:pPr>
        <w:keepNext w:val="0"/>
        <w:keepLines w:val="0"/>
        <w:widowControl/>
        <w:suppressLineNumbers w:val="0"/>
        <w:adjustRightInd w:val="0"/>
        <w:snapToGrid w:val="0"/>
        <w:spacing w:before="0" w:beforeAutospacing="0" w:after="0" w:afterAutospacing="0"/>
        <w:ind w:left="0" w:right="0" w:firstLine="592" w:firstLineChars="200"/>
        <w:jc w:val="both"/>
        <w:rPr>
          <w:rFonts w:hint="default" w:ascii="仿宋_GB2312" w:eastAsia="仿宋_GB2312" w:cs="仿宋_GB2312"/>
          <w:b/>
          <w:bCs/>
          <w:color w:val="000000"/>
          <w:kern w:val="0"/>
          <w:sz w:val="32"/>
          <w:szCs w:val="32"/>
        </w:rPr>
      </w:pPr>
      <w:r>
        <w:rPr>
          <w:rFonts w:hint="eastAsia" w:ascii="宋体" w:hAnsi="宋体" w:eastAsia="宋体" w:cs="宋体"/>
          <w:spacing w:val="8"/>
          <w:kern w:val="0"/>
          <w:sz w:val="28"/>
          <w:szCs w:val="28"/>
          <w:shd w:val="clear" w:fill="FFFFFF"/>
          <w:lang w:val="en-US" w:eastAsia="zh-CN" w:bidi="ar"/>
        </w:rPr>
        <w:t>4.</w:t>
      </w:r>
      <w:r>
        <w:rPr>
          <w:rFonts w:hint="default" w:ascii="宋体" w:hAnsi="宋体" w:eastAsia="宋体" w:cs="宋体"/>
          <w:spacing w:val="8"/>
          <w:kern w:val="0"/>
          <w:sz w:val="28"/>
          <w:szCs w:val="28"/>
          <w:shd w:val="clear" w:fill="FFFFFF"/>
          <w:lang w:val="en-US" w:eastAsia="zh-CN" w:bidi="ar"/>
        </w:rPr>
        <w:t>具有良好的商业信誉和健全的财务会计制度，提供承诺函；具有履行合同所必须的设备和专业技术能力，提供承诺函；具有依法缴纳税收和社会保障资金的良好记录，提供承诺函；参加采购活动前三年内，在经营活动中没有重大违法记录，提供承诺函；法律、行政法规规定的其他条件，提供承诺函</w:t>
      </w:r>
      <w:r>
        <w:rPr>
          <w:rFonts w:hint="default" w:ascii="仿宋_GB2312" w:hAnsi="Calibri" w:eastAsia="仿宋_GB2312" w:cs="仿宋_GB2312"/>
          <w:color w:val="000000"/>
          <w:kern w:val="0"/>
          <w:sz w:val="32"/>
          <w:szCs w:val="32"/>
          <w:lang w:val="en-US" w:eastAsia="zh-CN" w:bidi="ar"/>
        </w:rPr>
        <w:t>；</w:t>
      </w:r>
      <w:r>
        <w:rPr>
          <w:rFonts w:hint="eastAsia" w:ascii="宋体" w:hAnsi="宋体" w:eastAsia="宋体" w:cs="宋体"/>
          <w:spacing w:val="8"/>
          <w:kern w:val="0"/>
          <w:sz w:val="28"/>
          <w:szCs w:val="28"/>
          <w:shd w:val="clear" w:fill="FFFFFF"/>
          <w:lang w:val="en-US" w:eastAsia="zh-CN" w:bidi="ar"/>
        </w:rPr>
        <w:t>供应商负责人为同一人或者存在控股、管理关系的不同单位，均视为同一参会供应商，不得重复参加采购。</w:t>
      </w:r>
      <w:r>
        <w:rPr>
          <w:rFonts w:hint="default" w:ascii="仿宋_GB2312" w:hAnsi="Calibri" w:eastAsia="仿宋_GB2312" w:cs="仿宋_GB2312"/>
          <w:b/>
          <w:bCs/>
          <w:color w:val="000000"/>
          <w:kern w:val="0"/>
          <w:sz w:val="32"/>
          <w:szCs w:val="32"/>
          <w:lang w:val="en-US" w:eastAsia="zh-CN" w:bidi="ar"/>
        </w:rPr>
        <w:t>（</w:t>
      </w:r>
      <w:r>
        <w:rPr>
          <w:rFonts w:hint="eastAsia" w:ascii="仿宋_GB2312" w:hAnsi="Calibri" w:eastAsia="仿宋_GB2312" w:cs="仿宋_GB2312"/>
          <w:b/>
          <w:bCs/>
          <w:color w:val="000000"/>
          <w:kern w:val="0"/>
          <w:sz w:val="32"/>
          <w:szCs w:val="32"/>
          <w:lang w:val="en-US" w:eastAsia="zh-CN" w:bidi="ar"/>
        </w:rPr>
        <w:t>提供承诺函，并加盖供应商公章</w:t>
      </w:r>
      <w:r>
        <w:rPr>
          <w:rFonts w:hint="default" w:ascii="仿宋_GB2312" w:hAnsi="Calibri" w:eastAsia="仿宋_GB2312" w:cs="仿宋_GB2312"/>
          <w:b/>
          <w:bCs/>
          <w:color w:val="000000"/>
          <w:kern w:val="0"/>
          <w:sz w:val="32"/>
          <w:szCs w:val="32"/>
          <w:lang w:val="en-US" w:eastAsia="zh-CN" w:bidi="ar"/>
        </w:rPr>
        <w:t>）</w:t>
      </w:r>
    </w:p>
    <w:p w14:paraId="594FE020">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default" w:ascii="宋体" w:hAnsi="宋体" w:eastAsia="宋体" w:cs="宋体"/>
          <w:b/>
          <w:bCs/>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5.</w:t>
      </w:r>
      <w:r>
        <w:rPr>
          <w:rFonts w:hint="default" w:ascii="宋体" w:hAnsi="宋体" w:eastAsia="宋体" w:cs="宋体"/>
          <w:spacing w:val="8"/>
          <w:kern w:val="0"/>
          <w:sz w:val="28"/>
          <w:szCs w:val="28"/>
          <w:shd w:val="clear" w:fill="FFFFFF"/>
          <w:lang w:val="en-US" w:eastAsia="zh-CN" w:bidi="ar"/>
        </w:rPr>
        <w:t>根据会议公告附件模板提供反商业贿赂承诺书，无围标、串标行为承诺书，供应商遵守招标采购纪律相关承诺书</w:t>
      </w:r>
      <w:r>
        <w:rPr>
          <w:rFonts w:hint="eastAsia" w:ascii="宋体" w:hAnsi="宋体" w:eastAsia="宋体" w:cs="宋体"/>
          <w:spacing w:val="8"/>
          <w:kern w:val="0"/>
          <w:sz w:val="28"/>
          <w:szCs w:val="28"/>
          <w:shd w:val="clear" w:fill="FFFFFF"/>
          <w:lang w:val="en-US" w:eastAsia="zh-CN" w:bidi="ar"/>
        </w:rPr>
        <w:t>。</w:t>
      </w:r>
      <w:r>
        <w:rPr>
          <w:rFonts w:hint="default" w:ascii="宋体" w:hAnsi="宋体" w:eastAsia="宋体" w:cs="宋体"/>
          <w:b/>
          <w:bCs/>
          <w:spacing w:val="8"/>
          <w:kern w:val="0"/>
          <w:sz w:val="28"/>
          <w:szCs w:val="28"/>
          <w:shd w:val="clear" w:fill="FFFFFF"/>
          <w:lang w:val="en-US" w:eastAsia="zh-CN" w:bidi="ar"/>
        </w:rPr>
        <w:t>（提供承诺函，并加盖供应商公章）</w:t>
      </w:r>
    </w:p>
    <w:p w14:paraId="556624CF">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default" w:ascii="宋体" w:hAnsi="宋体" w:eastAsia="宋体" w:cs="宋体"/>
          <w:b/>
          <w:bCs/>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6.</w:t>
      </w:r>
      <w:r>
        <w:rPr>
          <w:rFonts w:hint="default" w:ascii="宋体" w:hAnsi="宋体" w:eastAsia="宋体" w:cs="宋体"/>
          <w:spacing w:val="8"/>
          <w:kern w:val="0"/>
          <w:sz w:val="28"/>
          <w:szCs w:val="28"/>
          <w:shd w:val="clear" w:fill="FFFFFF"/>
          <w:lang w:val="en-US" w:eastAsia="zh-CN" w:bidi="ar"/>
        </w:rPr>
        <w:t>授权参加本次采购活动的供应商代表证明(供应商代表为“授权代表”时，提供授权委托书及身份证复印件；供应商代表为“法定代表人（单位负责人）”时，提供法定代表人（单位负责人）身份证复印件)。</w:t>
      </w:r>
      <w:r>
        <w:rPr>
          <w:rFonts w:hint="default" w:ascii="宋体" w:hAnsi="宋体" w:eastAsia="宋体" w:cs="宋体"/>
          <w:b/>
          <w:bCs/>
          <w:spacing w:val="8"/>
          <w:kern w:val="0"/>
          <w:sz w:val="28"/>
          <w:szCs w:val="28"/>
          <w:shd w:val="clear" w:fill="FFFFFF"/>
          <w:lang w:val="en-US" w:eastAsia="zh-CN" w:bidi="ar"/>
        </w:rPr>
        <w:t>（提供相关证明材料，并加盖供应商公章）</w:t>
      </w:r>
    </w:p>
    <w:p w14:paraId="79358054">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default" w:ascii="宋体" w:hAnsi="宋体" w:eastAsia="宋体" w:cs="宋体"/>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7.</w:t>
      </w:r>
      <w:r>
        <w:rPr>
          <w:rFonts w:hint="default" w:ascii="宋体" w:hAnsi="宋体" w:eastAsia="宋体" w:cs="宋体"/>
          <w:spacing w:val="8"/>
          <w:kern w:val="0"/>
          <w:sz w:val="28"/>
          <w:szCs w:val="28"/>
          <w:shd w:val="clear" w:fill="FFFFFF"/>
          <w:lang w:val="en-US" w:eastAsia="zh-CN" w:bidi="ar"/>
        </w:rPr>
        <w:t>特殊资格条件：</w:t>
      </w:r>
    </w:p>
    <w:p w14:paraId="0E336161">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default" w:ascii="宋体" w:hAnsi="宋体" w:eastAsia="宋体" w:cs="宋体"/>
          <w:spacing w:val="8"/>
          <w:kern w:val="0"/>
          <w:sz w:val="28"/>
          <w:szCs w:val="28"/>
          <w:shd w:val="clear" w:fill="FFFFFF"/>
          <w:lang w:val="en-US" w:eastAsia="zh-CN" w:bidi="ar"/>
        </w:rPr>
      </w:pPr>
      <w:r>
        <w:rPr>
          <w:rFonts w:hint="default" w:ascii="宋体" w:hAnsi="宋体" w:eastAsia="宋体" w:cs="宋体"/>
          <w:spacing w:val="8"/>
          <w:kern w:val="0"/>
          <w:sz w:val="28"/>
          <w:szCs w:val="28"/>
          <w:shd w:val="clear" w:fill="FFFFFF"/>
          <w:lang w:val="en-US" w:eastAsia="zh-CN" w:bidi="ar"/>
        </w:rPr>
        <w:t>（1）持有有效期内《药品经营许可证》（经营范围含氧）或《药品生产许可证》（许可范围包含氧相关品种），</w:t>
      </w:r>
      <w:r>
        <w:rPr>
          <w:rFonts w:hint="default" w:ascii="宋体" w:hAnsi="宋体" w:eastAsia="宋体" w:cs="宋体"/>
          <w:b/>
          <w:bCs/>
          <w:spacing w:val="8"/>
          <w:kern w:val="0"/>
          <w:sz w:val="28"/>
          <w:szCs w:val="28"/>
          <w:shd w:val="clear" w:fill="FFFFFF"/>
          <w:lang w:val="en-US" w:eastAsia="zh-CN" w:bidi="ar"/>
        </w:rPr>
        <w:t>提供证书扫描件并加盖投标人公章</w:t>
      </w:r>
      <w:r>
        <w:rPr>
          <w:rFonts w:hint="default" w:ascii="宋体" w:hAnsi="宋体" w:eastAsia="宋体" w:cs="宋体"/>
          <w:spacing w:val="8"/>
          <w:kern w:val="0"/>
          <w:sz w:val="28"/>
          <w:szCs w:val="28"/>
          <w:shd w:val="clear" w:fill="FFFFFF"/>
          <w:lang w:val="en-US" w:eastAsia="zh-CN" w:bidi="ar"/>
        </w:rPr>
        <w:t>。</w:t>
      </w:r>
    </w:p>
    <w:p w14:paraId="71C14850">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default" w:ascii="宋体" w:hAnsi="宋体" w:eastAsia="宋体" w:cs="宋体"/>
          <w:spacing w:val="8"/>
          <w:kern w:val="0"/>
          <w:sz w:val="28"/>
          <w:szCs w:val="28"/>
          <w:shd w:val="clear" w:fill="FFFFFF"/>
          <w:lang w:val="en-US" w:eastAsia="zh-CN" w:bidi="ar"/>
        </w:rPr>
      </w:pPr>
      <w:r>
        <w:rPr>
          <w:rFonts w:hint="default" w:ascii="宋体" w:hAnsi="宋体" w:eastAsia="宋体" w:cs="宋体"/>
          <w:spacing w:val="8"/>
          <w:kern w:val="0"/>
          <w:sz w:val="28"/>
          <w:szCs w:val="28"/>
          <w:shd w:val="clear" w:fill="FFFFFF"/>
          <w:lang w:val="en-US" w:eastAsia="zh-CN" w:bidi="ar"/>
        </w:rPr>
        <w:t>（2）持有有效期内《气瓶充装许可证》或《移动式压力容器充装许可证》，充装介质覆盖本项目采购品类，</w:t>
      </w:r>
      <w:r>
        <w:rPr>
          <w:rFonts w:hint="default" w:ascii="宋体" w:hAnsi="宋体" w:eastAsia="宋体" w:cs="宋体"/>
          <w:b/>
          <w:bCs/>
          <w:spacing w:val="8"/>
          <w:kern w:val="0"/>
          <w:sz w:val="28"/>
          <w:szCs w:val="28"/>
          <w:shd w:val="clear" w:fill="FFFFFF"/>
          <w:lang w:val="en-US" w:eastAsia="zh-CN" w:bidi="ar"/>
        </w:rPr>
        <w:t>提供证书扫描件并加盖投标人公章</w:t>
      </w:r>
      <w:r>
        <w:rPr>
          <w:rFonts w:hint="default" w:ascii="宋体" w:hAnsi="宋体" w:eastAsia="宋体" w:cs="宋体"/>
          <w:spacing w:val="8"/>
          <w:kern w:val="0"/>
          <w:sz w:val="28"/>
          <w:szCs w:val="28"/>
          <w:shd w:val="clear" w:fill="FFFFFF"/>
          <w:lang w:val="en-US" w:eastAsia="zh-CN" w:bidi="ar"/>
        </w:rPr>
        <w:t>。</w:t>
      </w:r>
    </w:p>
    <w:p w14:paraId="1428BF0D">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default" w:ascii="宋体" w:hAnsi="宋体" w:eastAsia="宋体" w:cs="宋体"/>
          <w:spacing w:val="8"/>
          <w:kern w:val="0"/>
          <w:sz w:val="28"/>
          <w:szCs w:val="28"/>
          <w:shd w:val="clear" w:fill="FFFFFF"/>
          <w:lang w:val="en-US" w:eastAsia="zh-CN" w:bidi="ar"/>
        </w:rPr>
      </w:pPr>
      <w:r>
        <w:rPr>
          <w:rFonts w:hint="default" w:ascii="宋体" w:hAnsi="宋体" w:eastAsia="宋体" w:cs="宋体"/>
          <w:spacing w:val="8"/>
          <w:kern w:val="0"/>
          <w:sz w:val="28"/>
          <w:szCs w:val="28"/>
          <w:shd w:val="clear" w:fill="FFFFFF"/>
          <w:lang w:val="en-US" w:eastAsia="zh-CN" w:bidi="ar"/>
        </w:rPr>
        <w:t>（3）持有有效期内《危险化学品经营许可证》，许可范围包含氧相关品种，</w:t>
      </w:r>
      <w:r>
        <w:rPr>
          <w:rFonts w:hint="default" w:ascii="宋体" w:hAnsi="宋体" w:eastAsia="宋体" w:cs="宋体"/>
          <w:b/>
          <w:bCs/>
          <w:spacing w:val="8"/>
          <w:kern w:val="0"/>
          <w:sz w:val="28"/>
          <w:szCs w:val="28"/>
          <w:shd w:val="clear" w:fill="FFFFFF"/>
          <w:lang w:val="en-US" w:eastAsia="zh-CN" w:bidi="ar"/>
        </w:rPr>
        <w:t>提供证书扫描件并加盖投标人公章</w:t>
      </w:r>
      <w:r>
        <w:rPr>
          <w:rFonts w:hint="default" w:ascii="宋体" w:hAnsi="宋体" w:eastAsia="宋体" w:cs="宋体"/>
          <w:spacing w:val="8"/>
          <w:kern w:val="0"/>
          <w:sz w:val="28"/>
          <w:szCs w:val="28"/>
          <w:shd w:val="clear" w:fill="FFFFFF"/>
          <w:lang w:val="en-US" w:eastAsia="zh-CN" w:bidi="ar"/>
        </w:rPr>
        <w:t>。</w:t>
      </w:r>
    </w:p>
    <w:p w14:paraId="7208DC9E">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default" w:ascii="宋体" w:hAnsi="宋体" w:eastAsia="宋体" w:cs="宋体"/>
          <w:spacing w:val="8"/>
          <w:kern w:val="0"/>
          <w:sz w:val="28"/>
          <w:szCs w:val="28"/>
          <w:shd w:val="clear" w:fill="FFFFFF"/>
          <w:lang w:val="en-US" w:eastAsia="zh-CN" w:bidi="ar"/>
        </w:rPr>
      </w:pPr>
      <w:r>
        <w:rPr>
          <w:rFonts w:hint="default" w:ascii="宋体" w:hAnsi="宋体" w:eastAsia="宋体" w:cs="宋体"/>
          <w:spacing w:val="8"/>
          <w:kern w:val="0"/>
          <w:sz w:val="28"/>
          <w:szCs w:val="28"/>
          <w:shd w:val="clear" w:fill="FFFFFF"/>
          <w:lang w:val="en-US" w:eastAsia="zh-CN" w:bidi="ar"/>
        </w:rPr>
        <w:t>（4）具备有效的《道路运输经营许可证》，经营范围含危险货物运输；允许运输业务分包，分包须同步提供分包商对应运输资质及分包意向协议，</w:t>
      </w:r>
      <w:r>
        <w:rPr>
          <w:rFonts w:hint="default" w:ascii="宋体" w:hAnsi="宋体" w:eastAsia="宋体" w:cs="宋体"/>
          <w:b/>
          <w:bCs/>
          <w:spacing w:val="8"/>
          <w:kern w:val="0"/>
          <w:sz w:val="28"/>
          <w:szCs w:val="28"/>
          <w:shd w:val="clear" w:fill="FFFFFF"/>
          <w:lang w:val="en-US" w:eastAsia="zh-CN" w:bidi="ar"/>
        </w:rPr>
        <w:t>提供相关材料扫描件加盖投标人公章</w:t>
      </w:r>
      <w:r>
        <w:rPr>
          <w:rFonts w:hint="default" w:ascii="宋体" w:hAnsi="宋体" w:eastAsia="宋体" w:cs="宋体"/>
          <w:spacing w:val="8"/>
          <w:kern w:val="0"/>
          <w:sz w:val="28"/>
          <w:szCs w:val="28"/>
          <w:shd w:val="clear" w:fill="FFFFFF"/>
          <w:lang w:val="en-US" w:eastAsia="zh-CN" w:bidi="ar"/>
        </w:rPr>
        <w:t>。</w:t>
      </w:r>
    </w:p>
    <w:p w14:paraId="2E0B3E2E">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default" w:ascii="宋体" w:hAnsi="宋体" w:eastAsia="宋体" w:cs="宋体"/>
          <w:spacing w:val="8"/>
          <w:kern w:val="0"/>
          <w:sz w:val="28"/>
          <w:szCs w:val="28"/>
          <w:shd w:val="clear" w:fill="FFFFFF"/>
          <w:lang w:val="en-US" w:eastAsia="zh-CN" w:bidi="ar"/>
        </w:rPr>
      </w:pPr>
      <w:r>
        <w:rPr>
          <w:rFonts w:hint="default" w:ascii="宋体" w:hAnsi="宋体" w:eastAsia="宋体" w:cs="宋体"/>
          <w:spacing w:val="8"/>
          <w:kern w:val="0"/>
          <w:sz w:val="28"/>
          <w:szCs w:val="28"/>
          <w:shd w:val="clear" w:fill="FFFFFF"/>
          <w:lang w:val="en-US" w:eastAsia="zh-CN" w:bidi="ar"/>
        </w:rPr>
        <w:t>（5）提供具有药品注册批件或药品补充申请批件（药品再注册批准通知书）的</w:t>
      </w:r>
      <w:r>
        <w:rPr>
          <w:rFonts w:hint="default" w:ascii="宋体" w:hAnsi="宋体" w:eastAsia="宋体" w:cs="宋体"/>
          <w:b/>
          <w:bCs/>
          <w:spacing w:val="8"/>
          <w:kern w:val="0"/>
          <w:sz w:val="28"/>
          <w:szCs w:val="28"/>
          <w:shd w:val="clear" w:fill="FFFFFF"/>
          <w:lang w:val="en-US" w:eastAsia="zh-CN" w:bidi="ar"/>
        </w:rPr>
        <w:t>承诺函并加盖投标人公章</w:t>
      </w:r>
      <w:r>
        <w:rPr>
          <w:rFonts w:hint="default" w:ascii="宋体" w:hAnsi="宋体" w:eastAsia="宋体" w:cs="宋体"/>
          <w:spacing w:val="8"/>
          <w:kern w:val="0"/>
          <w:sz w:val="28"/>
          <w:szCs w:val="28"/>
          <w:shd w:val="clear" w:fill="FFFFFF"/>
          <w:lang w:val="en-US" w:eastAsia="zh-CN" w:bidi="ar"/>
        </w:rPr>
        <w:t>。</w:t>
      </w:r>
    </w:p>
    <w:p w14:paraId="275A1530">
      <w:pPr>
        <w:pStyle w:val="9"/>
        <w:keepNext w:val="0"/>
        <w:keepLines w:val="0"/>
        <w:widowControl/>
        <w:suppressLineNumbers w:val="0"/>
        <w:autoSpaceDE w:val="0"/>
        <w:autoSpaceDN/>
        <w:adjustRightInd w:val="0"/>
        <w:snapToGrid w:val="0"/>
        <w:spacing w:before="0" w:beforeAutospacing="1" w:after="0" w:afterAutospacing="1" w:line="500" w:lineRule="exact"/>
        <w:ind w:left="16" w:right="0" w:firstLine="560" w:firstLineChars="200"/>
        <w:jc w:val="both"/>
        <w:rPr>
          <w:rFonts w:hint="eastAsia" w:ascii="黑体" w:hAnsi="宋体" w:eastAsia="黑体" w:cs="黑体"/>
          <w:b w:val="0"/>
          <w:bCs w:val="0"/>
          <w:kern w:val="2"/>
          <w:sz w:val="28"/>
          <w:szCs w:val="28"/>
          <w:lang w:val="en-US" w:eastAsia="zh-CN" w:bidi="ar"/>
        </w:rPr>
      </w:pPr>
      <w:r>
        <w:rPr>
          <w:rFonts w:hint="eastAsia" w:ascii="黑体" w:hAnsi="宋体" w:eastAsia="黑体" w:cs="黑体"/>
          <w:b w:val="0"/>
          <w:bCs w:val="0"/>
          <w:kern w:val="2"/>
          <w:sz w:val="28"/>
          <w:szCs w:val="28"/>
          <w:lang w:val="en-US" w:eastAsia="zh-CN" w:bidi="ar"/>
        </w:rPr>
        <w:br w:type="page"/>
      </w:r>
    </w:p>
    <w:p w14:paraId="09097CE9">
      <w:pPr>
        <w:keepNext w:val="0"/>
        <w:keepLines w:val="0"/>
        <w:widowControl/>
        <w:suppressLineNumbers w:val="0"/>
        <w:autoSpaceDE w:val="0"/>
        <w:autoSpaceDN/>
        <w:adjustRightInd w:val="0"/>
        <w:snapToGrid w:val="0"/>
        <w:spacing w:before="0" w:beforeAutospacing="0" w:after="0" w:afterAutospacing="0" w:line="400" w:lineRule="exact"/>
        <w:ind w:left="0" w:leftChars="0" w:right="0" w:firstLine="0" w:firstLineChars="0"/>
        <w:jc w:val="both"/>
        <w:outlineLvl w:val="0"/>
        <w:rPr>
          <w:rFonts w:hint="eastAsia" w:ascii="黑体" w:hAnsi="宋体" w:eastAsia="黑体" w:cs="黑体"/>
          <w:b w:val="0"/>
          <w:bCs w:val="0"/>
          <w:kern w:val="0"/>
          <w:sz w:val="28"/>
          <w:szCs w:val="28"/>
          <w:shd w:val="clear" w:fill="FFFFFF"/>
        </w:rPr>
      </w:pPr>
      <w:r>
        <w:rPr>
          <w:rFonts w:hint="eastAsia" w:ascii="黑体" w:hAnsi="宋体" w:eastAsia="黑体" w:cs="黑体"/>
          <w:b w:val="0"/>
          <w:bCs w:val="0"/>
          <w:kern w:val="2"/>
          <w:sz w:val="28"/>
          <w:szCs w:val="28"/>
          <w:lang w:val="en-US" w:eastAsia="zh-CN" w:bidi="ar"/>
        </w:rPr>
        <w:t>附件4：其他响应文件装订顺序</w:t>
      </w:r>
    </w:p>
    <w:p w14:paraId="2658A6A2">
      <w:pPr>
        <w:keepNext w:val="0"/>
        <w:keepLines w:val="0"/>
        <w:widowControl/>
        <w:suppressLineNumbers w:val="0"/>
        <w:adjustRightInd w:val="0"/>
        <w:snapToGrid w:val="0"/>
        <w:spacing w:before="0" w:beforeAutospacing="0" w:after="0" w:afterAutospacing="0" w:line="580" w:lineRule="exact"/>
        <w:ind w:left="0" w:right="0"/>
        <w:jc w:val="center"/>
        <w:rPr>
          <w:rFonts w:hint="eastAsia" w:ascii="微软雅黑" w:hAnsi="宋体" w:eastAsia="微软雅黑" w:cs="宋体"/>
          <w:bCs/>
          <w:kern w:val="0"/>
          <w:sz w:val="40"/>
          <w:szCs w:val="40"/>
          <w:shd w:val="clear" w:fill="FFFFFF"/>
        </w:rPr>
      </w:pPr>
      <w:r>
        <w:rPr>
          <w:rFonts w:hint="eastAsia" w:ascii="微软雅黑" w:hAnsi="微软雅黑" w:eastAsia="微软雅黑" w:cs="微软雅黑"/>
          <w:bCs/>
          <w:kern w:val="0"/>
          <w:sz w:val="40"/>
          <w:szCs w:val="40"/>
          <w:shd w:val="clear" w:fill="FFFFFF"/>
          <w:lang w:val="en-US" w:eastAsia="zh-CN" w:bidi="ar"/>
        </w:rPr>
        <w:t>其他响应文件装订顺序</w:t>
      </w:r>
    </w:p>
    <w:p w14:paraId="5387213A">
      <w:pPr>
        <w:pStyle w:val="4"/>
        <w:widowControl/>
        <w:rPr>
          <w:rFonts w:hint="default" w:ascii="Times New Roman" w:hAnsi="Calibri" w:eastAsia="宋体" w:cs="Times New Roman"/>
          <w:kern w:val="2"/>
          <w:sz w:val="21"/>
          <w:szCs w:val="21"/>
        </w:rPr>
      </w:pPr>
      <w:r>
        <w:rPr>
          <w:rFonts w:hint="default" w:ascii="Times New Roman" w:hAnsi="Calibri" w:eastAsia="宋体" w:cs="Times New Roman"/>
          <w:kern w:val="2"/>
          <w:sz w:val="21"/>
          <w:szCs w:val="21"/>
        </w:rPr>
        <w:t xml:space="preserve"> </w:t>
      </w:r>
    </w:p>
    <w:p w14:paraId="60F3A621">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1.封面（注明包号、项目名称、公司名称、联系人、联系电话、加盖公司印章）。</w:t>
      </w:r>
    </w:p>
    <w:p w14:paraId="1B88AC71">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2.目录。</w:t>
      </w:r>
    </w:p>
    <w:p w14:paraId="65F91300">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3.报价表（格式见附件5-1）。</w:t>
      </w:r>
    </w:p>
    <w:p w14:paraId="6784ACB0">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4.技术、商务要求偏离表（格式见附件5-2）。</w:t>
      </w:r>
    </w:p>
    <w:p w14:paraId="5F9CE175">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5.售后服务承诺。</w:t>
      </w:r>
    </w:p>
    <w:p w14:paraId="03B02A22">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6.行业相关规范或标准（如有）。</w:t>
      </w:r>
    </w:p>
    <w:p w14:paraId="7F384EE4">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7.供应商认为需要提供的其它资料。</w:t>
      </w:r>
    </w:p>
    <w:p w14:paraId="487083FB">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8.封底。</w:t>
      </w:r>
    </w:p>
    <w:p w14:paraId="5F191A36">
      <w:pPr>
        <w:pStyle w:val="14"/>
        <w:widowControl/>
        <w:spacing w:before="0" w:beforeAutospacing="1"/>
        <w:ind w:leftChars="200" w:right="0"/>
        <w:rPr>
          <w:rFonts w:hint="eastAsia" w:ascii="Calibri" w:hAnsi="Calibri" w:eastAsia="宋体" w:cs="Times New Roman"/>
          <w:kern w:val="2"/>
          <w:sz w:val="21"/>
          <w:szCs w:val="21"/>
        </w:rPr>
      </w:pPr>
      <w:r>
        <w:rPr>
          <w:rFonts w:hint="eastAsia" w:ascii="Calibri" w:hAnsi="Calibri" w:eastAsia="宋体" w:cs="Times New Roman"/>
          <w:kern w:val="2"/>
          <w:sz w:val="21"/>
          <w:szCs w:val="21"/>
        </w:rPr>
        <w:t xml:space="preserve"> </w:t>
      </w:r>
    </w:p>
    <w:p w14:paraId="4D71933D">
      <w:pPr>
        <w:keepNext w:val="0"/>
        <w:keepLines w:val="0"/>
        <w:widowControl/>
        <w:suppressLineNumbers w:val="0"/>
        <w:autoSpaceDE w:val="0"/>
        <w:autoSpaceDN/>
        <w:adjustRightInd w:val="0"/>
        <w:snapToGrid w:val="0"/>
        <w:spacing w:before="0" w:beforeAutospacing="0" w:after="0" w:afterAutospacing="0" w:line="400" w:lineRule="exact"/>
        <w:ind w:left="0" w:right="0" w:firstLine="594" w:firstLineChars="200"/>
        <w:jc w:val="both"/>
        <w:rPr>
          <w:rFonts w:hint="eastAsia" w:ascii="宋体" w:hAnsi="宋体" w:eastAsia="宋体" w:cs="宋体"/>
          <w:b/>
          <w:bCs/>
          <w:spacing w:val="8"/>
          <w:kern w:val="0"/>
          <w:sz w:val="28"/>
          <w:szCs w:val="28"/>
          <w:shd w:val="clear" w:fill="FFFFFF"/>
        </w:rPr>
      </w:pPr>
      <w:r>
        <w:rPr>
          <w:rFonts w:hint="eastAsia" w:ascii="宋体" w:hAnsi="宋体" w:eastAsia="宋体" w:cs="宋体"/>
          <w:b/>
          <w:bCs/>
          <w:spacing w:val="8"/>
          <w:kern w:val="0"/>
          <w:sz w:val="28"/>
          <w:szCs w:val="28"/>
          <w:shd w:val="clear" w:fill="FFFFFF"/>
          <w:lang w:val="en-US" w:eastAsia="zh-CN" w:bidi="ar"/>
        </w:rPr>
        <w:t>注：请务必按以上顺序装订资料，如有非中文资料，请同时提供中文翻译件。</w:t>
      </w:r>
    </w:p>
    <w:p w14:paraId="2253CAC5">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 xml:space="preserve"> </w:t>
      </w:r>
    </w:p>
    <w:p w14:paraId="6C95CA73">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7682310B">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11F394BC">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04EE089D">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736D7C77">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043ECEB4">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2F785715">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7E936FE6">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54834287">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24349B84">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0CA22EE2">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5897A598">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35FB35E5">
      <w:pPr>
        <w:pStyle w:val="4"/>
        <w:keepNext w:val="0"/>
        <w:keepLines w:val="0"/>
        <w:widowControl w:val="0"/>
        <w:suppressLineNumbers w:val="0"/>
        <w:autoSpaceDE w:val="0"/>
        <w:autoSpaceDN/>
        <w:spacing w:line="400" w:lineRule="exact"/>
        <w:ind w:left="0" w:leftChars="0" w:firstLine="0" w:firstLineChars="0"/>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61729F13">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187B6CEB">
      <w:pPr>
        <w:rPr>
          <w:rFonts w:hint="eastAsia" w:ascii="黑体" w:hAnsi="宋体" w:eastAsia="黑体" w:cs="黑体"/>
          <w:kern w:val="2"/>
          <w:sz w:val="28"/>
          <w:szCs w:val="28"/>
          <w:lang w:val="en-US" w:eastAsia="zh-CN" w:bidi="ar"/>
        </w:rPr>
      </w:pPr>
      <w:r>
        <w:rPr>
          <w:rFonts w:hint="eastAsia" w:ascii="黑体" w:hAnsi="宋体" w:eastAsia="黑体" w:cs="黑体"/>
          <w:kern w:val="2"/>
          <w:sz w:val="28"/>
          <w:szCs w:val="28"/>
          <w:lang w:val="en-US" w:eastAsia="zh-CN" w:bidi="ar"/>
        </w:rPr>
        <w:br w:type="page"/>
      </w:r>
    </w:p>
    <w:p w14:paraId="71FEAA9B">
      <w:pPr>
        <w:keepNext w:val="0"/>
        <w:keepLines w:val="0"/>
        <w:widowControl w:val="0"/>
        <w:suppressLineNumbers w:val="0"/>
        <w:spacing w:before="0" w:beforeAutospacing="0" w:after="0" w:afterAutospacing="0"/>
        <w:ind w:left="0" w:right="0"/>
        <w:jc w:val="both"/>
        <w:outlineLvl w:val="0"/>
        <w:rPr>
          <w:rFonts w:hint="eastAsia" w:ascii="黑体" w:hAnsi="宋体" w:eastAsia="黑体" w:cs="黑体"/>
          <w:kern w:val="2"/>
          <w:sz w:val="28"/>
          <w:szCs w:val="28"/>
        </w:rPr>
      </w:pPr>
      <w:r>
        <w:rPr>
          <w:rFonts w:hint="eastAsia" w:ascii="黑体" w:hAnsi="宋体" w:eastAsia="黑体" w:cs="黑体"/>
          <w:kern w:val="2"/>
          <w:sz w:val="28"/>
          <w:szCs w:val="28"/>
          <w:lang w:val="en-US" w:eastAsia="zh-CN" w:bidi="ar"/>
        </w:rPr>
        <w:t>附件5：主要表格格式</w:t>
      </w:r>
    </w:p>
    <w:p w14:paraId="33045E2A">
      <w:pPr>
        <w:keepNext w:val="0"/>
        <w:keepLines w:val="0"/>
        <w:widowControl/>
        <w:suppressLineNumbers w:val="0"/>
        <w:shd w:val="clear" w:fill="FFFFFF"/>
        <w:wordWrap w:val="0"/>
        <w:spacing w:before="0" w:beforeAutospacing="0" w:after="0" w:afterAutospacing="0" w:line="400" w:lineRule="atLeast"/>
        <w:ind w:left="0" w:right="0"/>
        <w:jc w:val="left"/>
        <w:outlineLvl w:val="1"/>
        <w:rPr>
          <w:rFonts w:hint="default" w:ascii="宋体" w:hAnsi="宋体" w:eastAsia="宋体" w:cs="宋体"/>
          <w:kern w:val="0"/>
          <w:sz w:val="28"/>
          <w:szCs w:val="28"/>
          <w:u w:val="single"/>
          <w:shd w:val="clear" w:fill="FFFFFF"/>
          <w:lang w:val="en-US"/>
        </w:rPr>
      </w:pPr>
      <w:r>
        <w:rPr>
          <w:rFonts w:hint="eastAsia" w:ascii="宋体" w:hAnsi="宋体" w:eastAsia="宋体" w:cs="宋体"/>
          <w:b/>
          <w:bCs/>
          <w:kern w:val="0"/>
          <w:sz w:val="28"/>
          <w:szCs w:val="28"/>
          <w:shd w:val="clear" w:fill="FFFFFF"/>
          <w:lang w:val="en-US" w:eastAsia="zh-CN" w:bidi="ar"/>
        </w:rPr>
        <w:t>附件5-1：报价表</w:t>
      </w:r>
    </w:p>
    <w:p w14:paraId="6B24A6A3">
      <w:pPr>
        <w:keepNext w:val="0"/>
        <w:keepLines w:val="0"/>
        <w:widowControl/>
        <w:suppressLineNumbers w:val="0"/>
        <w:autoSpaceDE w:val="0"/>
        <w:autoSpaceDN/>
        <w:spacing w:before="0" w:beforeAutospacing="0" w:after="0" w:afterAutospacing="0" w:line="360" w:lineRule="auto"/>
        <w:ind w:left="0" w:right="0"/>
        <w:jc w:val="center"/>
      </w:pPr>
      <w:r>
        <w:rPr>
          <w:rFonts w:hint="eastAsia" w:ascii="宋体" w:hAnsi="宋体" w:eastAsia="宋体" w:cs="宋体"/>
          <w:kern w:val="0"/>
          <w:sz w:val="28"/>
          <w:szCs w:val="28"/>
          <w:u w:val="single"/>
          <w:lang w:val="en-US" w:eastAsia="zh-CN" w:bidi="ar"/>
        </w:rPr>
        <w:t>XXX</w:t>
      </w:r>
      <w:r>
        <w:rPr>
          <w:rFonts w:hint="eastAsia" w:ascii="宋体" w:hAnsi="宋体" w:eastAsia="宋体" w:cs="宋体"/>
          <w:kern w:val="0"/>
          <w:sz w:val="28"/>
          <w:szCs w:val="28"/>
          <w:lang w:val="en-US" w:eastAsia="zh-CN" w:bidi="ar"/>
        </w:rPr>
        <w:t>采购项目报价表</w:t>
      </w:r>
    </w:p>
    <w:p w14:paraId="2980830E">
      <w:pPr>
        <w:rPr>
          <w:rFonts w:hint="default" w:eastAsiaTheme="minorEastAsia"/>
          <w:sz w:val="24"/>
          <w:szCs w:val="24"/>
          <w:lang w:val="en-US" w:eastAsia="zh-CN"/>
        </w:rPr>
      </w:pPr>
      <w:bookmarkStart w:id="0" w:name="OLE_LINK2"/>
      <w:r>
        <w:rPr>
          <w:rFonts w:hint="eastAsia"/>
          <w:sz w:val="24"/>
          <w:szCs w:val="24"/>
          <w:lang w:val="en-US" w:eastAsia="zh-CN"/>
        </w:rPr>
        <w:t>项目名称：</w:t>
      </w:r>
      <w:r>
        <w:rPr>
          <w:rFonts w:hint="eastAsia"/>
          <w:sz w:val="24"/>
          <w:szCs w:val="24"/>
          <w:lang w:val="en-US" w:eastAsia="zh-CN"/>
        </w:rPr>
        <w:br w:type="textWrapping"/>
      </w:r>
      <w:r>
        <w:rPr>
          <w:rFonts w:hint="eastAsia"/>
          <w:sz w:val="24"/>
          <w:szCs w:val="24"/>
          <w:lang w:val="en-US" w:eastAsia="zh-CN"/>
        </w:rPr>
        <w:t>项目编号：</w:t>
      </w:r>
    </w:p>
    <w:bookmarkEnd w:id="0"/>
    <w:tbl>
      <w:tblPr>
        <w:tblStyle w:val="11"/>
        <w:tblW w:w="523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42"/>
        <w:gridCol w:w="850"/>
        <w:gridCol w:w="2057"/>
        <w:gridCol w:w="902"/>
        <w:gridCol w:w="919"/>
        <w:gridCol w:w="1268"/>
        <w:gridCol w:w="2085"/>
      </w:tblGrid>
      <w:tr w14:paraId="41CFF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71" w:hRule="atLeast"/>
          <w:jc w:val="center"/>
        </w:trPr>
        <w:tc>
          <w:tcPr>
            <w:tcW w:w="36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DDBC6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包号</w:t>
            </w:r>
          </w:p>
        </w:tc>
        <w:tc>
          <w:tcPr>
            <w:tcW w:w="48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F85B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1"/>
                <w:szCs w:val="21"/>
              </w:rPr>
            </w:pPr>
            <w:r>
              <w:rPr>
                <w:rFonts w:hint="eastAsia" w:ascii="宋体" w:hAnsi="宋体" w:eastAsia="宋体" w:cs="宋体"/>
                <w:b/>
                <w:bCs/>
                <w:color w:val="000000"/>
                <w:kern w:val="0"/>
                <w:sz w:val="21"/>
                <w:szCs w:val="21"/>
                <w:lang w:val="en-US" w:eastAsia="zh-CN" w:bidi="ar"/>
              </w:rPr>
              <w:t>序号</w:t>
            </w:r>
          </w:p>
        </w:tc>
        <w:tc>
          <w:tcPr>
            <w:tcW w:w="1179"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043ABA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1"/>
                <w:szCs w:val="21"/>
                <w:lang w:val="en-US" w:eastAsia="zh-CN"/>
              </w:rPr>
            </w:pPr>
            <w:r>
              <w:rPr>
                <w:rFonts w:hint="eastAsia" w:ascii="宋体" w:hAnsi="宋体" w:eastAsia="宋体" w:cs="宋体"/>
                <w:b/>
                <w:bCs/>
                <w:kern w:val="2"/>
                <w:sz w:val="21"/>
                <w:szCs w:val="21"/>
                <w:lang w:val="en-US" w:eastAsia="zh-CN"/>
              </w:rPr>
              <w:t>服务内容</w:t>
            </w:r>
          </w:p>
        </w:tc>
        <w:tc>
          <w:tcPr>
            <w:tcW w:w="517"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04EE80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2"/>
                <w:sz w:val="21"/>
                <w:szCs w:val="21"/>
                <w:lang w:val="en-US" w:eastAsia="zh-CN"/>
              </w:rPr>
            </w:pPr>
            <w:r>
              <w:rPr>
                <w:rFonts w:hint="eastAsia" w:ascii="宋体" w:hAnsi="宋体" w:eastAsia="宋体" w:cs="宋体"/>
                <w:b/>
                <w:bCs/>
                <w:color w:val="000000"/>
                <w:kern w:val="0"/>
                <w:sz w:val="21"/>
                <w:szCs w:val="21"/>
                <w:lang w:val="en-US" w:eastAsia="zh-CN"/>
              </w:rPr>
              <w:t>数量</w:t>
            </w:r>
          </w:p>
        </w:tc>
        <w:tc>
          <w:tcPr>
            <w:tcW w:w="527"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7698C8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1"/>
                <w:szCs w:val="21"/>
                <w:lang w:val="en-US" w:eastAsia="zh-CN"/>
              </w:rPr>
            </w:pPr>
            <w:r>
              <w:rPr>
                <w:rFonts w:hint="eastAsia" w:ascii="宋体" w:hAnsi="宋体" w:eastAsia="宋体" w:cs="宋体"/>
                <w:b/>
                <w:bCs/>
                <w:kern w:val="2"/>
                <w:sz w:val="21"/>
                <w:szCs w:val="21"/>
                <w:lang w:val="en-US" w:eastAsia="zh-CN"/>
              </w:rPr>
              <w:t>单位</w:t>
            </w:r>
          </w:p>
        </w:tc>
        <w:tc>
          <w:tcPr>
            <w:tcW w:w="727"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3675DC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lang w:val="en-US" w:eastAsia="zh-CN"/>
              </w:rPr>
            </w:pPr>
            <w:r>
              <w:rPr>
                <w:rFonts w:hint="eastAsia" w:ascii="宋体" w:hAnsi="宋体" w:eastAsia="宋体" w:cs="宋体"/>
                <w:b/>
                <w:bCs/>
                <w:kern w:val="2"/>
                <w:sz w:val="21"/>
                <w:szCs w:val="21"/>
                <w:lang w:val="en-US" w:eastAsia="zh-CN"/>
              </w:rPr>
              <w:t>单价限价（元）</w:t>
            </w:r>
          </w:p>
        </w:tc>
        <w:tc>
          <w:tcPr>
            <w:tcW w:w="1193"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450F86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rPr>
              <w:t>报价（元）</w:t>
            </w:r>
          </w:p>
        </w:tc>
      </w:tr>
      <w:tr w14:paraId="2B9AE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1" w:hRule="atLeast"/>
          <w:jc w:val="center"/>
        </w:trPr>
        <w:tc>
          <w:tcPr>
            <w:tcW w:w="368" w:type="pct"/>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4F1B5BC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1"/>
                <w:szCs w:val="21"/>
                <w:lang w:val="en-US" w:eastAsia="zh-CN" w:bidi="ar"/>
              </w:rPr>
            </w:pPr>
            <w:r>
              <w:rPr>
                <w:rFonts w:hint="eastAsia" w:ascii="宋体" w:hAnsi="宋体" w:eastAsia="宋体" w:cs="宋体"/>
                <w:i w:val="0"/>
                <w:iCs w:val="0"/>
                <w:color w:val="000000"/>
                <w:kern w:val="0"/>
                <w:sz w:val="21"/>
                <w:szCs w:val="21"/>
                <w:lang w:val="en-US" w:eastAsia="zh-CN" w:bidi="ar"/>
              </w:rPr>
              <w:t>1</w:t>
            </w:r>
          </w:p>
        </w:tc>
        <w:tc>
          <w:tcPr>
            <w:tcW w:w="48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AECE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rPr>
            </w:pPr>
            <w:r>
              <w:rPr>
                <w:rFonts w:hint="eastAsia" w:ascii="宋体" w:hAnsi="宋体" w:eastAsia="宋体" w:cs="宋体"/>
                <w:i w:val="0"/>
                <w:iCs w:val="0"/>
                <w:color w:val="000000"/>
                <w:kern w:val="0"/>
                <w:sz w:val="21"/>
                <w:szCs w:val="21"/>
                <w:lang w:val="en-US" w:eastAsia="zh-CN" w:bidi="ar"/>
              </w:rPr>
              <w:t>标的1</w:t>
            </w:r>
          </w:p>
        </w:tc>
        <w:tc>
          <w:tcPr>
            <w:tcW w:w="1179"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A930BA5">
            <w:pPr>
              <w:pStyle w:val="15"/>
              <w:widowControl/>
              <w:numPr>
                <w:ilvl w:val="0"/>
                <w:numId w:val="0"/>
              </w:numPr>
              <w:adjustRightInd w:val="0"/>
              <w:spacing w:before="156" w:beforeLines="50" w:beforeAutospacing="0" w:after="156" w:afterLines="50" w:afterAutospacing="0" w:line="360" w:lineRule="auto"/>
              <w:ind w:left="0" w:leftChars="0" w:right="0" w:rightChars="0" w:firstLine="0" w:firstLineChars="0"/>
              <w:contextualSpacing/>
              <w:jc w:val="center"/>
              <w:outlineLvl w:val="9"/>
              <w:rPr>
                <w:rFonts w:hint="eastAsia" w:ascii="宋体" w:hAnsi="宋体" w:eastAsia="宋体" w:cs="宋体"/>
                <w:b/>
                <w:bCs/>
                <w:color w:val="000000"/>
                <w:kern w:val="0"/>
                <w:sz w:val="21"/>
                <w:szCs w:val="21"/>
              </w:rPr>
            </w:pPr>
            <w:r>
              <w:rPr>
                <w:rFonts w:hint="eastAsia" w:ascii="宋体" w:hAnsi="宋体" w:eastAsia="宋体" w:cs="宋体"/>
                <w:b w:val="0"/>
                <w:bCs/>
                <w:color w:val="000000"/>
                <w:kern w:val="2"/>
                <w:sz w:val="24"/>
                <w:szCs w:val="24"/>
                <w:highlight w:val="none"/>
                <w:lang w:val="en-US" w:eastAsia="zh-CN"/>
              </w:rPr>
              <w:t>瓶装氧40L配送服务</w:t>
            </w:r>
          </w:p>
        </w:tc>
        <w:tc>
          <w:tcPr>
            <w:tcW w:w="517"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04CC8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lang w:val="en-US" w:eastAsia="zh-CN"/>
              </w:rPr>
            </w:pPr>
            <w:r>
              <w:rPr>
                <w:rFonts w:hint="eastAsia" w:ascii="宋体" w:hAnsi="宋体" w:eastAsia="宋体" w:cs="宋体"/>
                <w:b/>
                <w:bCs/>
                <w:color w:val="000000"/>
                <w:kern w:val="0"/>
                <w:sz w:val="21"/>
                <w:szCs w:val="21"/>
                <w:lang w:val="en-US" w:eastAsia="zh-CN"/>
              </w:rPr>
              <w:t>1</w:t>
            </w:r>
          </w:p>
        </w:tc>
        <w:tc>
          <w:tcPr>
            <w:tcW w:w="527"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420C1493">
            <w:pPr>
              <w:pStyle w:val="15"/>
              <w:widowControl/>
              <w:numPr>
                <w:ilvl w:val="0"/>
                <w:numId w:val="0"/>
              </w:numPr>
              <w:adjustRightInd w:val="0"/>
              <w:spacing w:before="156" w:beforeLines="50" w:beforeAutospacing="0" w:after="156" w:afterLines="50" w:afterAutospacing="0" w:line="360" w:lineRule="auto"/>
              <w:ind w:left="0" w:leftChars="0" w:right="0" w:rightChars="0" w:firstLine="0" w:firstLineChars="0"/>
              <w:contextualSpacing/>
              <w:jc w:val="center"/>
              <w:outlineLvl w:val="9"/>
              <w:rPr>
                <w:rFonts w:hint="eastAsia" w:ascii="宋体" w:hAnsi="宋体" w:eastAsia="宋体" w:cs="宋体"/>
                <w:b/>
                <w:bCs/>
                <w:kern w:val="2"/>
                <w:sz w:val="21"/>
                <w:szCs w:val="21"/>
              </w:rPr>
            </w:pPr>
            <w:r>
              <w:rPr>
                <w:rFonts w:hint="eastAsia" w:ascii="宋体" w:hAnsi="宋体" w:eastAsia="宋体" w:cs="宋体"/>
                <w:b w:val="0"/>
                <w:bCs/>
                <w:color w:val="000000"/>
                <w:kern w:val="2"/>
                <w:sz w:val="24"/>
                <w:szCs w:val="24"/>
                <w:highlight w:val="none"/>
                <w:lang w:val="en-US" w:eastAsia="zh-CN"/>
              </w:rPr>
              <w:t>瓶</w:t>
            </w:r>
          </w:p>
        </w:tc>
        <w:tc>
          <w:tcPr>
            <w:tcW w:w="1268"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288E5176">
            <w:pPr>
              <w:pStyle w:val="15"/>
              <w:widowControl/>
              <w:numPr>
                <w:ilvl w:val="0"/>
                <w:numId w:val="0"/>
              </w:numPr>
              <w:adjustRightInd w:val="0"/>
              <w:spacing w:before="156" w:beforeLines="50" w:beforeAutospacing="0" w:after="156" w:afterLines="50" w:afterAutospacing="0" w:line="360" w:lineRule="auto"/>
              <w:ind w:left="0" w:leftChars="0" w:right="0" w:rightChars="0" w:firstLine="0" w:firstLineChars="0"/>
              <w:contextualSpacing/>
              <w:jc w:val="center"/>
              <w:outlineLvl w:val="9"/>
              <w:rPr>
                <w:rFonts w:hint="eastAsia" w:ascii="宋体" w:hAnsi="宋体" w:eastAsia="宋体" w:cs="宋体"/>
                <w:b/>
                <w:bCs/>
                <w:color w:val="000000"/>
                <w:kern w:val="0"/>
                <w:sz w:val="21"/>
                <w:szCs w:val="21"/>
              </w:rPr>
            </w:pPr>
            <w:r>
              <w:rPr>
                <w:rFonts w:hint="eastAsia" w:ascii="宋体" w:hAnsi="宋体" w:eastAsia="宋体" w:cs="宋体"/>
                <w:b w:val="0"/>
                <w:bCs/>
                <w:color w:val="000000"/>
                <w:kern w:val="2"/>
                <w:sz w:val="24"/>
                <w:szCs w:val="24"/>
                <w:highlight w:val="none"/>
                <w:lang w:val="en-US" w:eastAsia="zh-CN"/>
              </w:rPr>
              <w:t>36.48</w:t>
            </w:r>
          </w:p>
        </w:tc>
        <w:tc>
          <w:tcPr>
            <w:tcW w:w="1193"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0E208E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rPr>
            </w:pPr>
          </w:p>
        </w:tc>
      </w:tr>
      <w:tr w14:paraId="32272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1" w:hRule="atLeast"/>
          <w:jc w:val="center"/>
        </w:trPr>
        <w:tc>
          <w:tcPr>
            <w:tcW w:w="368" w:type="pct"/>
            <w:vMerge w:val="continue"/>
            <w:tcBorders>
              <w:left w:val="single" w:color="000000" w:sz="4" w:space="0"/>
              <w:right w:val="single" w:color="000000" w:sz="4" w:space="0"/>
            </w:tcBorders>
            <w:shd w:val="clear" w:color="auto" w:fill="auto"/>
            <w:tcMar>
              <w:top w:w="15" w:type="dxa"/>
              <w:left w:w="15" w:type="dxa"/>
              <w:right w:w="15" w:type="dxa"/>
            </w:tcMar>
            <w:vAlign w:val="center"/>
          </w:tcPr>
          <w:p w14:paraId="63D529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lang w:val="en-US" w:eastAsia="zh-CN" w:bidi="ar"/>
              </w:rPr>
            </w:pPr>
          </w:p>
        </w:tc>
        <w:tc>
          <w:tcPr>
            <w:tcW w:w="48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E2C9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1"/>
                <w:szCs w:val="21"/>
                <w:lang w:val="en-US" w:eastAsia="zh-CN" w:bidi="ar"/>
              </w:rPr>
            </w:pPr>
            <w:r>
              <w:rPr>
                <w:rFonts w:hint="eastAsia" w:ascii="宋体" w:hAnsi="宋体" w:eastAsia="宋体" w:cs="宋体"/>
                <w:i w:val="0"/>
                <w:iCs w:val="0"/>
                <w:color w:val="000000"/>
                <w:kern w:val="0"/>
                <w:sz w:val="21"/>
                <w:szCs w:val="21"/>
                <w:lang w:val="en-US" w:eastAsia="zh-CN" w:bidi="ar"/>
              </w:rPr>
              <w:t>标的2</w:t>
            </w:r>
          </w:p>
        </w:tc>
        <w:tc>
          <w:tcPr>
            <w:tcW w:w="1179"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548DB0E">
            <w:pPr>
              <w:pStyle w:val="15"/>
              <w:widowControl/>
              <w:numPr>
                <w:ilvl w:val="0"/>
                <w:numId w:val="0"/>
              </w:numPr>
              <w:adjustRightInd w:val="0"/>
              <w:spacing w:before="156" w:beforeLines="50" w:beforeAutospacing="0" w:after="156" w:afterLines="50" w:afterAutospacing="0" w:line="360" w:lineRule="auto"/>
              <w:ind w:left="0" w:leftChars="0" w:right="0" w:rightChars="0" w:firstLine="0" w:firstLineChars="0"/>
              <w:contextualSpacing/>
              <w:jc w:val="center"/>
              <w:outlineLvl w:val="9"/>
              <w:rPr>
                <w:rFonts w:hint="eastAsia" w:ascii="宋体" w:hAnsi="宋体" w:eastAsia="宋体" w:cs="宋体"/>
                <w:b/>
                <w:bCs/>
                <w:color w:val="000000"/>
                <w:kern w:val="0"/>
                <w:sz w:val="21"/>
                <w:szCs w:val="21"/>
              </w:rPr>
            </w:pPr>
            <w:r>
              <w:rPr>
                <w:rFonts w:hint="eastAsia" w:ascii="宋体" w:hAnsi="宋体" w:eastAsia="宋体" w:cs="宋体"/>
                <w:b w:val="0"/>
                <w:bCs/>
                <w:color w:val="000000"/>
                <w:kern w:val="2"/>
                <w:sz w:val="24"/>
                <w:szCs w:val="24"/>
                <w:highlight w:val="none"/>
                <w:lang w:val="en-US" w:eastAsia="zh-CN"/>
              </w:rPr>
              <w:t>瓶装氧10L配送服务</w:t>
            </w:r>
          </w:p>
        </w:tc>
        <w:tc>
          <w:tcPr>
            <w:tcW w:w="517"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0E0B0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lang w:val="en-US" w:eastAsia="zh-CN"/>
              </w:rPr>
            </w:pPr>
            <w:r>
              <w:rPr>
                <w:rFonts w:hint="eastAsia" w:ascii="宋体" w:hAnsi="宋体" w:eastAsia="宋体" w:cs="宋体"/>
                <w:b/>
                <w:bCs/>
                <w:color w:val="000000"/>
                <w:kern w:val="0"/>
                <w:sz w:val="21"/>
                <w:szCs w:val="21"/>
                <w:lang w:val="en-US" w:eastAsia="zh-CN"/>
              </w:rPr>
              <w:t>1</w:t>
            </w:r>
          </w:p>
        </w:tc>
        <w:tc>
          <w:tcPr>
            <w:tcW w:w="527"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5734DA22">
            <w:pPr>
              <w:pStyle w:val="15"/>
              <w:widowControl/>
              <w:numPr>
                <w:ilvl w:val="0"/>
                <w:numId w:val="0"/>
              </w:numPr>
              <w:adjustRightInd w:val="0"/>
              <w:spacing w:before="156" w:beforeLines="50" w:beforeAutospacing="0" w:after="156" w:afterLines="50" w:afterAutospacing="0" w:line="360" w:lineRule="auto"/>
              <w:ind w:left="0" w:leftChars="0" w:right="0" w:rightChars="0" w:firstLine="0" w:firstLineChars="0"/>
              <w:contextualSpacing/>
              <w:jc w:val="center"/>
              <w:outlineLvl w:val="9"/>
              <w:rPr>
                <w:rFonts w:hint="eastAsia" w:ascii="宋体" w:hAnsi="宋体" w:eastAsia="宋体" w:cs="宋体"/>
                <w:b/>
                <w:bCs/>
                <w:kern w:val="2"/>
                <w:sz w:val="21"/>
                <w:szCs w:val="21"/>
              </w:rPr>
            </w:pPr>
            <w:r>
              <w:rPr>
                <w:rFonts w:hint="eastAsia" w:ascii="宋体" w:hAnsi="宋体" w:eastAsia="宋体" w:cs="宋体"/>
                <w:b w:val="0"/>
                <w:bCs/>
                <w:color w:val="000000"/>
                <w:kern w:val="2"/>
                <w:sz w:val="24"/>
                <w:szCs w:val="24"/>
                <w:highlight w:val="none"/>
                <w:lang w:val="en-US" w:eastAsia="zh-CN"/>
              </w:rPr>
              <w:t>瓶</w:t>
            </w:r>
          </w:p>
        </w:tc>
        <w:tc>
          <w:tcPr>
            <w:tcW w:w="1268"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1D0CCC5E">
            <w:pPr>
              <w:pStyle w:val="15"/>
              <w:widowControl/>
              <w:numPr>
                <w:ilvl w:val="0"/>
                <w:numId w:val="0"/>
              </w:numPr>
              <w:adjustRightInd w:val="0"/>
              <w:spacing w:before="156" w:beforeLines="50" w:beforeAutospacing="0" w:after="156" w:afterLines="50" w:afterAutospacing="0" w:line="360" w:lineRule="auto"/>
              <w:ind w:left="0" w:leftChars="0" w:right="0" w:rightChars="0" w:firstLine="0" w:firstLineChars="0"/>
              <w:contextualSpacing/>
              <w:jc w:val="center"/>
              <w:outlineLvl w:val="9"/>
              <w:rPr>
                <w:rFonts w:hint="eastAsia" w:ascii="宋体" w:hAnsi="宋体" w:eastAsia="宋体" w:cs="宋体"/>
                <w:b/>
                <w:bCs/>
                <w:color w:val="000000"/>
                <w:kern w:val="0"/>
                <w:sz w:val="21"/>
                <w:szCs w:val="21"/>
              </w:rPr>
            </w:pPr>
            <w:r>
              <w:rPr>
                <w:rFonts w:hint="eastAsia" w:ascii="宋体" w:hAnsi="宋体" w:eastAsia="宋体" w:cs="宋体"/>
                <w:b w:val="0"/>
                <w:bCs/>
                <w:color w:val="000000"/>
                <w:kern w:val="2"/>
                <w:sz w:val="24"/>
                <w:szCs w:val="24"/>
                <w:highlight w:val="none"/>
                <w:lang w:val="en-US" w:eastAsia="zh-CN"/>
              </w:rPr>
              <w:t>24</w:t>
            </w:r>
          </w:p>
        </w:tc>
        <w:tc>
          <w:tcPr>
            <w:tcW w:w="1193"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4D5263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rPr>
            </w:pPr>
          </w:p>
        </w:tc>
      </w:tr>
      <w:tr w14:paraId="2DF94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1" w:hRule="atLeast"/>
          <w:jc w:val="center"/>
        </w:trPr>
        <w:tc>
          <w:tcPr>
            <w:tcW w:w="368" w:type="pct"/>
            <w:vMerge w:val="continue"/>
            <w:tcBorders>
              <w:left w:val="single" w:color="000000" w:sz="4" w:space="0"/>
              <w:right w:val="single" w:color="000000" w:sz="4" w:space="0"/>
            </w:tcBorders>
            <w:shd w:val="clear" w:color="auto" w:fill="auto"/>
            <w:tcMar>
              <w:top w:w="15" w:type="dxa"/>
              <w:left w:w="15" w:type="dxa"/>
              <w:right w:w="15" w:type="dxa"/>
            </w:tcMar>
            <w:vAlign w:val="center"/>
          </w:tcPr>
          <w:p w14:paraId="46AFDC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lang w:val="en-US" w:eastAsia="zh-CN" w:bidi="ar"/>
              </w:rPr>
            </w:pPr>
          </w:p>
        </w:tc>
        <w:tc>
          <w:tcPr>
            <w:tcW w:w="48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2E042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1"/>
                <w:szCs w:val="21"/>
                <w:lang w:val="en-US" w:eastAsia="zh-CN" w:bidi="ar"/>
              </w:rPr>
            </w:pPr>
            <w:r>
              <w:rPr>
                <w:rFonts w:hint="eastAsia" w:ascii="宋体" w:hAnsi="宋体" w:eastAsia="宋体" w:cs="宋体"/>
                <w:i w:val="0"/>
                <w:iCs w:val="0"/>
                <w:color w:val="000000"/>
                <w:kern w:val="0"/>
                <w:sz w:val="21"/>
                <w:szCs w:val="21"/>
                <w:lang w:val="en-US" w:eastAsia="zh-CN" w:bidi="ar"/>
              </w:rPr>
              <w:t>标的3</w:t>
            </w:r>
          </w:p>
        </w:tc>
        <w:tc>
          <w:tcPr>
            <w:tcW w:w="1179"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80101DE">
            <w:pPr>
              <w:pStyle w:val="15"/>
              <w:widowControl/>
              <w:numPr>
                <w:ilvl w:val="0"/>
                <w:numId w:val="0"/>
              </w:numPr>
              <w:adjustRightInd w:val="0"/>
              <w:spacing w:before="156" w:beforeLines="50" w:beforeAutospacing="0" w:after="156" w:afterLines="50" w:afterAutospacing="0" w:line="360" w:lineRule="auto"/>
              <w:ind w:left="0" w:leftChars="0" w:right="0" w:rightChars="0" w:firstLine="0" w:firstLineChars="0"/>
              <w:contextualSpacing/>
              <w:jc w:val="center"/>
              <w:outlineLvl w:val="9"/>
              <w:rPr>
                <w:rFonts w:hint="eastAsia" w:ascii="宋体" w:hAnsi="宋体" w:eastAsia="宋体" w:cs="宋体"/>
                <w:b/>
                <w:bCs/>
                <w:color w:val="000000"/>
                <w:kern w:val="0"/>
                <w:sz w:val="21"/>
                <w:szCs w:val="21"/>
              </w:rPr>
            </w:pPr>
            <w:r>
              <w:rPr>
                <w:rFonts w:hint="eastAsia" w:ascii="宋体" w:hAnsi="宋体" w:eastAsia="宋体" w:cs="宋体"/>
                <w:b w:val="0"/>
                <w:bCs/>
                <w:color w:val="000000"/>
                <w:kern w:val="2"/>
                <w:sz w:val="24"/>
                <w:szCs w:val="24"/>
                <w:highlight w:val="none"/>
                <w:lang w:val="en-US" w:eastAsia="zh-CN"/>
              </w:rPr>
              <w:t>瓶装氧4L配送服务</w:t>
            </w:r>
          </w:p>
        </w:tc>
        <w:tc>
          <w:tcPr>
            <w:tcW w:w="517"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73C1C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lang w:val="en-US" w:eastAsia="zh-CN"/>
              </w:rPr>
            </w:pPr>
            <w:r>
              <w:rPr>
                <w:rFonts w:hint="eastAsia" w:ascii="宋体" w:hAnsi="宋体" w:eastAsia="宋体" w:cs="宋体"/>
                <w:b/>
                <w:bCs/>
                <w:color w:val="000000"/>
                <w:kern w:val="0"/>
                <w:sz w:val="21"/>
                <w:szCs w:val="21"/>
                <w:lang w:val="en-US" w:eastAsia="zh-CN"/>
              </w:rPr>
              <w:t>1</w:t>
            </w:r>
          </w:p>
        </w:tc>
        <w:tc>
          <w:tcPr>
            <w:tcW w:w="527"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5768BCD4">
            <w:pPr>
              <w:pStyle w:val="15"/>
              <w:widowControl/>
              <w:numPr>
                <w:ilvl w:val="0"/>
                <w:numId w:val="0"/>
              </w:numPr>
              <w:adjustRightInd w:val="0"/>
              <w:spacing w:before="156" w:beforeLines="50" w:beforeAutospacing="0" w:after="156" w:afterLines="50" w:afterAutospacing="0" w:line="360" w:lineRule="auto"/>
              <w:ind w:left="0" w:leftChars="0" w:right="0" w:rightChars="0" w:firstLine="0" w:firstLineChars="0"/>
              <w:contextualSpacing/>
              <w:jc w:val="center"/>
              <w:outlineLvl w:val="9"/>
              <w:rPr>
                <w:rFonts w:hint="eastAsia" w:ascii="宋体" w:hAnsi="宋体" w:eastAsia="宋体" w:cs="宋体"/>
                <w:b/>
                <w:bCs/>
                <w:kern w:val="2"/>
                <w:sz w:val="21"/>
                <w:szCs w:val="21"/>
              </w:rPr>
            </w:pPr>
            <w:r>
              <w:rPr>
                <w:rFonts w:hint="eastAsia" w:ascii="宋体" w:hAnsi="宋体" w:eastAsia="宋体" w:cs="宋体"/>
                <w:b w:val="0"/>
                <w:bCs/>
                <w:color w:val="000000"/>
                <w:kern w:val="2"/>
                <w:sz w:val="24"/>
                <w:szCs w:val="24"/>
                <w:highlight w:val="none"/>
                <w:lang w:val="en-US" w:eastAsia="zh-CN"/>
              </w:rPr>
              <w:t>瓶</w:t>
            </w:r>
          </w:p>
        </w:tc>
        <w:tc>
          <w:tcPr>
            <w:tcW w:w="1268"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7DC90D8E">
            <w:pPr>
              <w:pStyle w:val="15"/>
              <w:widowControl/>
              <w:numPr>
                <w:ilvl w:val="0"/>
                <w:numId w:val="0"/>
              </w:numPr>
              <w:adjustRightInd w:val="0"/>
              <w:spacing w:before="156" w:beforeLines="50" w:beforeAutospacing="0" w:after="156" w:afterLines="50" w:afterAutospacing="0" w:line="360" w:lineRule="auto"/>
              <w:ind w:left="0" w:leftChars="0" w:right="0" w:rightChars="0" w:firstLine="0" w:firstLineChars="0"/>
              <w:contextualSpacing/>
              <w:jc w:val="center"/>
              <w:outlineLvl w:val="9"/>
              <w:rPr>
                <w:rFonts w:hint="eastAsia" w:ascii="宋体" w:hAnsi="宋体" w:eastAsia="宋体" w:cs="宋体"/>
                <w:b/>
                <w:bCs/>
                <w:color w:val="000000"/>
                <w:kern w:val="0"/>
                <w:sz w:val="21"/>
                <w:szCs w:val="21"/>
              </w:rPr>
            </w:pPr>
            <w:r>
              <w:rPr>
                <w:rFonts w:hint="eastAsia" w:ascii="宋体" w:hAnsi="宋体" w:eastAsia="宋体" w:cs="宋体"/>
                <w:b w:val="0"/>
                <w:bCs/>
                <w:color w:val="000000"/>
                <w:kern w:val="2"/>
                <w:sz w:val="24"/>
                <w:szCs w:val="24"/>
                <w:highlight w:val="none"/>
                <w:lang w:val="en-US" w:eastAsia="zh-CN"/>
              </w:rPr>
              <w:t>15.36</w:t>
            </w:r>
          </w:p>
        </w:tc>
        <w:tc>
          <w:tcPr>
            <w:tcW w:w="1193"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09558E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rPr>
            </w:pPr>
          </w:p>
        </w:tc>
      </w:tr>
      <w:tr w14:paraId="126AA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1" w:hRule="atLeast"/>
          <w:jc w:val="center"/>
        </w:trPr>
        <w:tc>
          <w:tcPr>
            <w:tcW w:w="368" w:type="pct"/>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F9F5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lang w:val="en-US" w:eastAsia="zh-CN" w:bidi="ar"/>
              </w:rPr>
            </w:pPr>
          </w:p>
        </w:tc>
        <w:tc>
          <w:tcPr>
            <w:tcW w:w="48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4087F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1"/>
                <w:szCs w:val="21"/>
                <w:lang w:val="en-US" w:eastAsia="zh-CN" w:bidi="ar"/>
              </w:rPr>
            </w:pPr>
            <w:r>
              <w:rPr>
                <w:rFonts w:hint="eastAsia" w:ascii="宋体" w:hAnsi="宋体" w:eastAsia="宋体" w:cs="宋体"/>
                <w:i w:val="0"/>
                <w:iCs w:val="0"/>
                <w:color w:val="000000"/>
                <w:kern w:val="0"/>
                <w:sz w:val="21"/>
                <w:szCs w:val="21"/>
                <w:lang w:val="en-US" w:eastAsia="zh-CN" w:bidi="ar"/>
              </w:rPr>
              <w:t>标的4</w:t>
            </w:r>
          </w:p>
        </w:tc>
        <w:tc>
          <w:tcPr>
            <w:tcW w:w="1179"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5B84D7E">
            <w:pPr>
              <w:pStyle w:val="15"/>
              <w:widowControl/>
              <w:numPr>
                <w:ilvl w:val="0"/>
                <w:numId w:val="0"/>
              </w:numPr>
              <w:adjustRightInd w:val="0"/>
              <w:spacing w:before="156" w:beforeLines="50" w:beforeAutospacing="0" w:after="156" w:afterLines="50" w:afterAutospacing="0" w:line="360" w:lineRule="auto"/>
              <w:ind w:left="0" w:leftChars="0" w:right="0" w:rightChars="0" w:firstLine="0" w:firstLineChars="0"/>
              <w:contextualSpacing/>
              <w:jc w:val="center"/>
              <w:outlineLvl w:val="9"/>
              <w:rPr>
                <w:rFonts w:hint="eastAsia" w:ascii="宋体" w:hAnsi="宋体" w:eastAsia="宋体" w:cs="宋体"/>
                <w:b/>
                <w:bCs/>
                <w:color w:val="000000"/>
                <w:kern w:val="0"/>
                <w:sz w:val="21"/>
                <w:szCs w:val="21"/>
              </w:rPr>
            </w:pPr>
            <w:r>
              <w:rPr>
                <w:rFonts w:hint="eastAsia" w:ascii="宋体" w:hAnsi="宋体" w:eastAsia="宋体" w:cs="宋体"/>
                <w:b w:val="0"/>
                <w:bCs/>
                <w:color w:val="000000"/>
                <w:kern w:val="2"/>
                <w:sz w:val="24"/>
                <w:szCs w:val="24"/>
                <w:highlight w:val="none"/>
                <w:lang w:val="en-US" w:eastAsia="zh-CN"/>
              </w:rPr>
              <w:t>医用液氧配送服务</w:t>
            </w:r>
          </w:p>
        </w:tc>
        <w:tc>
          <w:tcPr>
            <w:tcW w:w="517"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66526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lang w:val="en-US" w:eastAsia="zh-CN"/>
              </w:rPr>
            </w:pPr>
            <w:r>
              <w:rPr>
                <w:rFonts w:hint="eastAsia" w:ascii="宋体" w:hAnsi="宋体" w:eastAsia="宋体" w:cs="宋体"/>
                <w:b/>
                <w:bCs/>
                <w:color w:val="000000"/>
                <w:kern w:val="0"/>
                <w:sz w:val="21"/>
                <w:szCs w:val="21"/>
                <w:lang w:val="en-US" w:eastAsia="zh-CN"/>
              </w:rPr>
              <w:t>1</w:t>
            </w:r>
          </w:p>
        </w:tc>
        <w:tc>
          <w:tcPr>
            <w:tcW w:w="527"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65F97CC3">
            <w:pPr>
              <w:pStyle w:val="15"/>
              <w:widowControl/>
              <w:numPr>
                <w:ilvl w:val="0"/>
                <w:numId w:val="0"/>
              </w:numPr>
              <w:adjustRightInd w:val="0"/>
              <w:spacing w:before="156" w:beforeLines="50" w:beforeAutospacing="0" w:after="156" w:afterLines="50" w:afterAutospacing="0" w:line="360" w:lineRule="auto"/>
              <w:ind w:left="0" w:leftChars="0" w:right="0" w:rightChars="0" w:firstLine="0" w:firstLineChars="0"/>
              <w:contextualSpacing/>
              <w:jc w:val="center"/>
              <w:outlineLvl w:val="9"/>
              <w:rPr>
                <w:rFonts w:hint="eastAsia" w:ascii="宋体" w:hAnsi="宋体" w:eastAsia="宋体" w:cs="宋体"/>
                <w:b/>
                <w:bCs/>
                <w:kern w:val="2"/>
                <w:sz w:val="21"/>
                <w:szCs w:val="21"/>
              </w:rPr>
            </w:pPr>
            <w:r>
              <w:rPr>
                <w:rFonts w:hint="eastAsia" w:ascii="宋体" w:hAnsi="宋体" w:eastAsia="宋体" w:cs="宋体"/>
                <w:b w:val="0"/>
                <w:bCs/>
                <w:color w:val="000000"/>
                <w:kern w:val="2"/>
                <w:sz w:val="24"/>
                <w:szCs w:val="24"/>
                <w:highlight w:val="none"/>
                <w:lang w:val="en-US" w:eastAsia="zh-CN"/>
              </w:rPr>
              <w:t>吨</w:t>
            </w:r>
          </w:p>
        </w:tc>
        <w:tc>
          <w:tcPr>
            <w:tcW w:w="1268"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4B8767E2">
            <w:pPr>
              <w:pStyle w:val="15"/>
              <w:widowControl/>
              <w:numPr>
                <w:ilvl w:val="0"/>
                <w:numId w:val="0"/>
              </w:numPr>
              <w:adjustRightInd w:val="0"/>
              <w:spacing w:before="156" w:beforeLines="50" w:beforeAutospacing="0" w:after="156" w:afterLines="50" w:afterAutospacing="0" w:line="360" w:lineRule="auto"/>
              <w:ind w:left="0" w:leftChars="0" w:right="0" w:rightChars="0" w:firstLine="0" w:firstLineChars="0"/>
              <w:contextualSpacing/>
              <w:jc w:val="center"/>
              <w:outlineLvl w:val="9"/>
              <w:rPr>
                <w:rFonts w:hint="eastAsia" w:ascii="宋体" w:hAnsi="宋体" w:eastAsia="宋体" w:cs="宋体"/>
                <w:b/>
                <w:bCs/>
                <w:color w:val="000000"/>
                <w:kern w:val="0"/>
                <w:sz w:val="21"/>
                <w:szCs w:val="21"/>
              </w:rPr>
            </w:pPr>
            <w:r>
              <w:rPr>
                <w:rFonts w:hint="eastAsia" w:ascii="宋体" w:hAnsi="宋体" w:eastAsia="宋体" w:cs="宋体"/>
                <w:b w:val="0"/>
                <w:bCs/>
                <w:color w:val="000000"/>
                <w:kern w:val="2"/>
                <w:sz w:val="24"/>
                <w:szCs w:val="24"/>
                <w:highlight w:val="none"/>
                <w:lang w:val="en-US" w:eastAsia="zh-CN"/>
              </w:rPr>
              <w:t>1248</w:t>
            </w:r>
          </w:p>
        </w:tc>
        <w:tc>
          <w:tcPr>
            <w:tcW w:w="1193"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31636B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rPr>
            </w:pPr>
          </w:p>
        </w:tc>
      </w:tr>
      <w:tr w14:paraId="0F85F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91" w:hRule="atLeast"/>
          <w:jc w:val="center"/>
        </w:trPr>
        <w:tc>
          <w:tcPr>
            <w:tcW w:w="5000" w:type="pct"/>
            <w:gridSpan w:val="7"/>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733781C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1"/>
                <w:szCs w:val="21"/>
                <w:lang w:val="en-US" w:eastAsia="zh-CN"/>
              </w:rPr>
            </w:pPr>
            <w:r>
              <w:rPr>
                <w:rFonts w:hint="eastAsia" w:ascii="宋体" w:hAnsi="宋体" w:eastAsia="宋体" w:cs="宋体"/>
                <w:b/>
                <w:bCs/>
                <w:color w:val="000000"/>
                <w:kern w:val="0"/>
                <w:sz w:val="21"/>
                <w:szCs w:val="21"/>
                <w:lang w:val="en-US" w:eastAsia="zh-CN"/>
              </w:rPr>
              <w:t>报价合计：             （大写：              ）</w:t>
            </w:r>
          </w:p>
        </w:tc>
      </w:tr>
    </w:tbl>
    <w:p w14:paraId="7CB1374C">
      <w:pPr>
        <w:pStyle w:val="10"/>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rPr>
        <w:t xml:space="preserve"> </w:t>
      </w:r>
    </w:p>
    <w:p w14:paraId="44BE988A">
      <w:pPr>
        <w:pStyle w:val="10"/>
        <w:widowControl/>
        <w:ind w:left="0" w:leftChars="0" w:right="0" w:firstLine="0" w:firstLineChars="0"/>
        <w:rPr>
          <w:rFonts w:hint="eastAsia" w:ascii="宋体" w:hAnsi="宋体" w:eastAsia="宋体" w:cs="宋体"/>
          <w:color w:val="333333"/>
          <w:spacing w:val="0"/>
          <w:kern w:val="2"/>
          <w:sz w:val="24"/>
          <w:szCs w:val="24"/>
        </w:rPr>
      </w:pPr>
    </w:p>
    <w:p w14:paraId="321FE2FA">
      <w:pPr>
        <w:pStyle w:val="10"/>
        <w:widowControl/>
        <w:ind w:left="0" w:leftChars="0" w:right="0" w:firstLine="0" w:firstLineChars="0"/>
        <w:rPr>
          <w:rFonts w:hint="eastAsia" w:ascii="宋体" w:hAnsi="宋体" w:eastAsia="宋体" w:cs="宋体"/>
          <w:b/>
          <w:bCs/>
          <w:color w:val="333333"/>
          <w:spacing w:val="0"/>
          <w:kern w:val="2"/>
          <w:sz w:val="24"/>
          <w:szCs w:val="24"/>
        </w:rPr>
      </w:pPr>
      <w:r>
        <w:rPr>
          <w:rFonts w:hint="eastAsia" w:ascii="宋体" w:hAnsi="宋体" w:eastAsia="宋体" w:cs="宋体"/>
          <w:color w:val="333333"/>
          <w:spacing w:val="0"/>
          <w:kern w:val="2"/>
          <w:sz w:val="24"/>
          <w:szCs w:val="24"/>
        </w:rPr>
        <w:t>注：</w:t>
      </w:r>
    </w:p>
    <w:p w14:paraId="49460973">
      <w:pPr>
        <w:pStyle w:val="10"/>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lang w:val="en-US" w:eastAsia="zh-CN"/>
        </w:rPr>
        <w:t>1.</w:t>
      </w:r>
      <w:r>
        <w:rPr>
          <w:rFonts w:hint="eastAsia" w:ascii="宋体" w:hAnsi="宋体" w:eastAsia="宋体" w:cs="宋体"/>
          <w:color w:val="333333"/>
          <w:spacing w:val="0"/>
          <w:kern w:val="2"/>
          <w:sz w:val="24"/>
          <w:szCs w:val="24"/>
        </w:rPr>
        <w:t>报价应是最终用户验收合格后的总价，包括设备运输、保险、代理、安装调试、培训、税费、系统集成费用和采购文件规定的其它费用。</w:t>
      </w:r>
    </w:p>
    <w:p w14:paraId="624178B1">
      <w:pPr>
        <w:pStyle w:val="10"/>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lang w:val="en-US" w:eastAsia="zh-CN"/>
        </w:rPr>
        <w:t>2.</w:t>
      </w:r>
      <w:r>
        <w:rPr>
          <w:rFonts w:hint="eastAsia" w:ascii="宋体" w:hAnsi="宋体" w:eastAsia="宋体" w:cs="宋体"/>
          <w:color w:val="333333"/>
          <w:spacing w:val="0"/>
          <w:kern w:val="2"/>
          <w:sz w:val="24"/>
          <w:szCs w:val="24"/>
        </w:rPr>
        <w:t>“报价表”为多页的，每页均需由法定代表人或授权代表签字并盖供应商印章。</w:t>
      </w:r>
    </w:p>
    <w:p w14:paraId="4A3FAAB2">
      <w:pPr>
        <w:pStyle w:val="10"/>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lang w:val="en-US" w:eastAsia="zh-CN"/>
        </w:rPr>
        <w:t>3.</w:t>
      </w:r>
      <w:r>
        <w:rPr>
          <w:rFonts w:hint="eastAsia" w:ascii="宋体" w:hAnsi="宋体" w:eastAsia="宋体" w:cs="宋体"/>
          <w:color w:val="333333"/>
          <w:spacing w:val="0"/>
          <w:kern w:val="2"/>
          <w:sz w:val="24"/>
          <w:szCs w:val="24"/>
        </w:rPr>
        <w:t>报价超过最高限价，视为无效报价，将作无效投标处理。</w:t>
      </w:r>
    </w:p>
    <w:p w14:paraId="254E1CCC">
      <w:pPr>
        <w:pStyle w:val="10"/>
        <w:widowControl/>
        <w:ind w:left="0" w:leftChars="0" w:right="0" w:firstLine="0" w:firstLineChars="0"/>
        <w:rPr>
          <w:rFonts w:hint="default" w:ascii="宋体" w:hAnsi="宋体" w:eastAsia="宋体" w:cs="宋体"/>
          <w:color w:val="333333"/>
          <w:spacing w:val="0"/>
          <w:kern w:val="2"/>
          <w:sz w:val="24"/>
          <w:szCs w:val="24"/>
          <w:lang w:val="en-US" w:eastAsia="zh-CN"/>
        </w:rPr>
      </w:pPr>
      <w:r>
        <w:rPr>
          <w:rFonts w:hint="eastAsia" w:ascii="宋体" w:hAnsi="宋体" w:eastAsia="宋体" w:cs="宋体"/>
          <w:color w:val="333333"/>
          <w:spacing w:val="0"/>
          <w:kern w:val="2"/>
          <w:sz w:val="24"/>
          <w:szCs w:val="24"/>
          <w:lang w:val="en-US" w:eastAsia="zh-CN"/>
        </w:rPr>
        <w:t>4.预估数量</w:t>
      </w:r>
      <w:r>
        <w:rPr>
          <w:rFonts w:hint="eastAsia" w:ascii="宋体" w:eastAsia="宋体" w:cs="宋体"/>
          <w:color w:val="333333"/>
          <w:spacing w:val="0"/>
          <w:kern w:val="2"/>
          <w:sz w:val="24"/>
          <w:szCs w:val="24"/>
          <w:lang w:val="en-US" w:eastAsia="zh-CN"/>
        </w:rPr>
        <w:t>（如有）</w:t>
      </w:r>
      <w:r>
        <w:rPr>
          <w:rFonts w:hint="eastAsia" w:ascii="宋体" w:hAnsi="宋体" w:eastAsia="宋体" w:cs="宋体"/>
          <w:color w:val="333333"/>
          <w:spacing w:val="0"/>
          <w:kern w:val="2"/>
          <w:sz w:val="24"/>
          <w:szCs w:val="24"/>
          <w:lang w:val="en-US" w:eastAsia="zh-CN"/>
        </w:rPr>
        <w:t>只用作报价测算，不作为其他使用。</w:t>
      </w:r>
    </w:p>
    <w:p w14:paraId="210B4AE8">
      <w:pPr>
        <w:pStyle w:val="10"/>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rPr>
        <w:t xml:space="preserve"> </w:t>
      </w:r>
    </w:p>
    <w:p w14:paraId="14A0C9E4">
      <w:pPr>
        <w:pStyle w:val="10"/>
        <w:widowControl/>
        <w:ind w:left="0" w:leftChars="0" w:right="0" w:firstLine="0" w:firstLineChars="0"/>
        <w:rPr>
          <w:rFonts w:hint="eastAsia" w:ascii="宋体" w:hAnsi="宋体" w:eastAsia="宋体" w:cs="宋体"/>
          <w:color w:val="333333"/>
          <w:spacing w:val="0"/>
          <w:kern w:val="2"/>
          <w:sz w:val="24"/>
          <w:szCs w:val="24"/>
        </w:rPr>
      </w:pPr>
      <w:bookmarkStart w:id="1" w:name="OLE_LINK3"/>
      <w:r>
        <w:rPr>
          <w:rFonts w:hint="eastAsia" w:ascii="宋体" w:hAnsi="宋体" w:eastAsia="宋体" w:cs="宋体"/>
          <w:color w:val="333333"/>
          <w:spacing w:val="0"/>
          <w:kern w:val="2"/>
          <w:sz w:val="24"/>
          <w:szCs w:val="24"/>
        </w:rPr>
        <w:t>供应商名称（盖章）：</w:t>
      </w:r>
    </w:p>
    <w:p w14:paraId="44D37AA1">
      <w:pPr>
        <w:pStyle w:val="10"/>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rPr>
        <w:t>法定代表人或授权代表（签字）：</w:t>
      </w:r>
    </w:p>
    <w:p w14:paraId="73EE8098">
      <w:pPr>
        <w:pStyle w:val="10"/>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rPr>
        <w:t>日期：</w:t>
      </w:r>
    </w:p>
    <w:bookmarkEnd w:id="1"/>
    <w:p w14:paraId="73A8BEAE">
      <w:pPr>
        <w:rPr>
          <w:rFonts w:hint="default"/>
          <w:lang w:val="en-US" w:eastAsia="zh-CN"/>
        </w:rPr>
      </w:pPr>
    </w:p>
    <w:p w14:paraId="06952D92">
      <w:pPr>
        <w:rPr>
          <w:rFonts w:hint="eastAsia" w:ascii="宋体" w:hAnsi="宋体" w:eastAsia="宋体" w:cs="宋体"/>
          <w:b/>
          <w:bCs/>
          <w:kern w:val="0"/>
          <w:sz w:val="28"/>
          <w:szCs w:val="28"/>
          <w:shd w:val="clear" w:fill="FFFFFF"/>
          <w:lang w:val="en-US" w:eastAsia="zh-CN" w:bidi="ar"/>
        </w:rPr>
      </w:pPr>
      <w:r>
        <w:rPr>
          <w:rFonts w:hint="eastAsia" w:ascii="宋体" w:hAnsi="宋体" w:eastAsia="宋体" w:cs="宋体"/>
          <w:b/>
          <w:bCs/>
          <w:kern w:val="0"/>
          <w:sz w:val="28"/>
          <w:szCs w:val="28"/>
          <w:shd w:val="clear" w:fill="FFFFFF"/>
          <w:lang w:val="en-US" w:eastAsia="zh-CN" w:bidi="ar"/>
        </w:rPr>
        <w:br w:type="page"/>
      </w:r>
    </w:p>
    <w:p w14:paraId="6AA88AFB">
      <w:pPr>
        <w:outlineLvl w:val="1"/>
        <w:rPr>
          <w:rFonts w:hint="eastAsia" w:ascii="宋体" w:hAnsi="宋体" w:eastAsia="宋体" w:cs="宋体"/>
          <w:kern w:val="0"/>
          <w:sz w:val="28"/>
          <w:szCs w:val="28"/>
        </w:rPr>
      </w:pPr>
      <w:r>
        <w:rPr>
          <w:rFonts w:hint="eastAsia" w:ascii="宋体" w:hAnsi="宋体" w:eastAsia="宋体" w:cs="宋体"/>
          <w:b/>
          <w:bCs/>
          <w:kern w:val="0"/>
          <w:sz w:val="28"/>
          <w:szCs w:val="28"/>
          <w:shd w:val="clear" w:fill="FFFFFF"/>
          <w:lang w:val="en-US" w:eastAsia="zh-CN" w:bidi="ar"/>
        </w:rPr>
        <w:t>附件5-2</w:t>
      </w:r>
      <w:r>
        <w:rPr>
          <w:rFonts w:hint="eastAsia" w:ascii="黑体" w:hAnsi="宋体" w:eastAsia="黑体" w:cs="黑体"/>
          <w:b w:val="0"/>
          <w:bCs w:val="0"/>
          <w:kern w:val="0"/>
          <w:sz w:val="28"/>
          <w:szCs w:val="28"/>
          <w:lang w:val="en-US" w:eastAsia="zh-CN" w:bidi="ar"/>
        </w:rPr>
        <w:t>：技术、商务要求偏离表</w:t>
      </w:r>
    </w:p>
    <w:p w14:paraId="10096FC9">
      <w:pPr>
        <w:keepNext w:val="0"/>
        <w:keepLines w:val="0"/>
        <w:widowControl/>
        <w:suppressLineNumbers w:val="0"/>
        <w:shd w:val="clear" w:fill="FFFFFF"/>
        <w:wordWrap w:val="0"/>
        <w:spacing w:before="0" w:beforeAutospacing="0" w:after="0" w:afterAutospacing="0" w:line="270" w:lineRule="atLeast"/>
        <w:ind w:left="0" w:right="0"/>
        <w:jc w:val="center"/>
        <w:rPr>
          <w:rFonts w:hint="eastAsia" w:ascii="微软雅黑" w:hAnsi="微软雅黑" w:eastAsia="微软雅黑" w:cs="微软雅黑"/>
          <w:b w:val="0"/>
          <w:bCs w:val="0"/>
          <w:kern w:val="0"/>
          <w:sz w:val="28"/>
          <w:szCs w:val="28"/>
          <w:shd w:val="clear" w:fill="FFFFFF"/>
        </w:rPr>
      </w:pPr>
      <w:r>
        <w:rPr>
          <w:rFonts w:hint="eastAsia" w:ascii="微软雅黑" w:hAnsi="微软雅黑" w:eastAsia="微软雅黑" w:cs="微软雅黑"/>
          <w:b w:val="0"/>
          <w:bCs w:val="0"/>
          <w:kern w:val="0"/>
          <w:sz w:val="28"/>
          <w:szCs w:val="28"/>
          <w:shd w:val="clear" w:fill="FFFFFF"/>
          <w:lang w:val="en-US" w:eastAsia="zh-CN" w:bidi="ar"/>
        </w:rPr>
        <w:t>技术、商务要求偏离表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061"/>
        <w:gridCol w:w="2298"/>
        <w:gridCol w:w="2298"/>
        <w:gridCol w:w="2865"/>
      </w:tblGrid>
      <w:tr w14:paraId="1DAC6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jc w:val="center"/>
        </w:trPr>
        <w:tc>
          <w:tcPr>
            <w:tcW w:w="1215"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0C64BD91">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序号</w:t>
            </w:r>
          </w:p>
        </w:tc>
        <w:tc>
          <w:tcPr>
            <w:tcW w:w="27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79F950CF">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采购文件要求</w:t>
            </w:r>
          </w:p>
        </w:tc>
        <w:tc>
          <w:tcPr>
            <w:tcW w:w="27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3F6A5A38">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供应商响应</w:t>
            </w:r>
          </w:p>
        </w:tc>
        <w:tc>
          <w:tcPr>
            <w:tcW w:w="351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53FF5106">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偏离及其影响</w:t>
            </w:r>
          </w:p>
        </w:tc>
      </w:tr>
      <w:tr w14:paraId="001E0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5" w:hRule="atLeast"/>
          <w:jc w:val="center"/>
        </w:trPr>
        <w:tc>
          <w:tcPr>
            <w:tcW w:w="1215"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14:paraId="68EA8A05">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13ECA013">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010A5980">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3510" w:type="dxa"/>
            <w:tcBorders>
              <w:top w:val="nil"/>
              <w:left w:val="nil"/>
              <w:bottom w:val="single" w:color="auto" w:sz="8" w:space="0"/>
              <w:right w:val="single" w:color="auto" w:sz="8" w:space="0"/>
            </w:tcBorders>
            <w:shd w:val="clear" w:color="auto" w:fill="auto"/>
            <w:tcMar>
              <w:left w:w="108" w:type="dxa"/>
              <w:right w:w="108" w:type="dxa"/>
            </w:tcMar>
            <w:vAlign w:val="top"/>
          </w:tcPr>
          <w:p w14:paraId="28D67B63">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6B110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0" w:hRule="atLeast"/>
          <w:jc w:val="center"/>
        </w:trPr>
        <w:tc>
          <w:tcPr>
            <w:tcW w:w="1215"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14:paraId="5AA2EB9C">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37F3578C">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35BF865B">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3510" w:type="dxa"/>
            <w:tcBorders>
              <w:top w:val="nil"/>
              <w:left w:val="nil"/>
              <w:bottom w:val="single" w:color="auto" w:sz="8" w:space="0"/>
              <w:right w:val="single" w:color="auto" w:sz="8" w:space="0"/>
            </w:tcBorders>
            <w:shd w:val="clear" w:color="auto" w:fill="auto"/>
            <w:tcMar>
              <w:left w:w="108" w:type="dxa"/>
              <w:right w:w="108" w:type="dxa"/>
            </w:tcMar>
            <w:vAlign w:val="top"/>
          </w:tcPr>
          <w:p w14:paraId="6082F253">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bl>
    <w:p w14:paraId="6B04E67F">
      <w:pPr>
        <w:keepNext w:val="0"/>
        <w:keepLines w:val="0"/>
        <w:widowControl/>
        <w:suppressLineNumbers w:val="0"/>
        <w:shd w:val="clear" w:fill="FFFFFF"/>
        <w:wordWrap w:val="0"/>
        <w:spacing w:before="0" w:beforeAutospacing="0" w:after="0" w:afterAutospacing="0" w:line="270" w:lineRule="atLeast"/>
        <w:ind w:left="0" w:right="0" w:firstLine="48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注：</w:t>
      </w:r>
    </w:p>
    <w:p w14:paraId="1D27057C">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1.供应商根据附件1“采购需求”中的“技术要求”、“商务要求”进行填写。</w:t>
      </w:r>
      <w:r>
        <w:rPr>
          <w:rFonts w:hint="eastAsia" w:ascii="宋体" w:hAnsi="宋体" w:eastAsia="宋体" w:cs="宋体"/>
          <w:b/>
          <w:bCs/>
          <w:kern w:val="0"/>
          <w:sz w:val="28"/>
          <w:szCs w:val="28"/>
          <w:shd w:val="clear" w:fill="FFFFFF"/>
          <w:lang w:val="en-US" w:eastAsia="zh-CN" w:bidi="ar"/>
        </w:rPr>
        <w:t>若未填写此表，视为完全响应并满足所有“技术要求”、“商务要求”。</w:t>
      </w:r>
    </w:p>
    <w:p w14:paraId="21B01ACA">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2.若无偏离，可在偏离情况中填“/”；若有偏离，需在偏离情况中进行说明；</w:t>
      </w:r>
    </w:p>
    <w:p w14:paraId="16C057F8">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3.若“技术要求”、“商务要求”要求提供证明材料，需按要求提供证明材料。</w:t>
      </w:r>
    </w:p>
    <w:p w14:paraId="5D42B092">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 xml:space="preserve"> </w:t>
      </w:r>
    </w:p>
    <w:p w14:paraId="6FAE871C">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 xml:space="preserve"> </w:t>
      </w:r>
    </w:p>
    <w:p w14:paraId="588928EF">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供应商名称：XXXX（盖单位公章）</w:t>
      </w:r>
    </w:p>
    <w:p w14:paraId="498D4075">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法定代表人或授权代表签字：</w:t>
      </w:r>
    </w:p>
    <w:p w14:paraId="0978EB90">
      <w:pPr>
        <w:keepNext w:val="0"/>
        <w:keepLines w:val="0"/>
        <w:widowControl/>
        <w:suppressLineNumbers w:val="0"/>
        <w:shd w:val="clear" w:fill="FFFFFF"/>
        <w:wordWrap w:val="0"/>
        <w:spacing w:before="0" w:beforeAutospacing="0" w:after="0" w:afterAutospacing="0" w:line="270" w:lineRule="atLeast"/>
        <w:ind w:left="0" w:right="0" w:firstLine="36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日期:</w:t>
      </w:r>
    </w:p>
    <w:p w14:paraId="400479AF">
      <w:pPr>
        <w:keepNext w:val="0"/>
        <w:keepLines w:val="0"/>
        <w:widowControl w:val="0"/>
        <w:suppressLineNumbers w:val="0"/>
        <w:spacing w:before="0" w:beforeAutospacing="0" w:after="0" w:afterAutospacing="0"/>
        <w:ind w:left="0" w:right="0"/>
        <w:jc w:val="both"/>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lang w:val="en-US" w:eastAsia="zh-CN" w:bidi="ar"/>
        </w:rPr>
        <w:br w:type="page"/>
      </w:r>
    </w:p>
    <w:p w14:paraId="3C71357B">
      <w:pPr>
        <w:keepNext w:val="0"/>
        <w:keepLines w:val="0"/>
        <w:widowControl/>
        <w:suppressLineNumbers w:val="0"/>
        <w:shd w:val="clear" w:fill="FFFFFF"/>
        <w:wordWrap w:val="0"/>
        <w:spacing w:before="0" w:beforeAutospacing="0" w:after="0" w:afterAutospacing="0" w:line="270" w:lineRule="atLeast"/>
        <w:ind w:left="0" w:right="0"/>
        <w:jc w:val="left"/>
        <w:outlineLvl w:val="1"/>
        <w:rPr>
          <w:rFonts w:hint="eastAsia" w:ascii="黑体" w:hAnsi="宋体" w:eastAsia="黑体" w:cs="黑体"/>
          <w:b w:val="0"/>
          <w:bCs w:val="0"/>
          <w:kern w:val="0"/>
          <w:sz w:val="28"/>
          <w:szCs w:val="28"/>
          <w:shd w:val="clear" w:fill="FFFFFF"/>
        </w:rPr>
      </w:pPr>
      <w:r>
        <w:rPr>
          <w:rFonts w:hint="eastAsia" w:ascii="黑体" w:hAnsi="宋体" w:eastAsia="黑体" w:cs="黑体"/>
          <w:b w:val="0"/>
          <w:bCs w:val="0"/>
          <w:kern w:val="0"/>
          <w:sz w:val="28"/>
          <w:szCs w:val="28"/>
          <w:shd w:val="clear" w:fill="FFFFFF"/>
          <w:lang w:val="en-US" w:eastAsia="zh-CN" w:bidi="ar"/>
        </w:rPr>
        <w:t>附件5-3：用户情况表</w:t>
      </w:r>
    </w:p>
    <w:p w14:paraId="1D3B9E05">
      <w:pPr>
        <w:keepNext w:val="0"/>
        <w:keepLines w:val="0"/>
        <w:widowControl/>
        <w:suppressLineNumbers w:val="0"/>
        <w:shd w:val="clear" w:fill="FFFFFF"/>
        <w:wordWrap w:val="0"/>
        <w:spacing w:before="0" w:beforeAutospacing="0" w:after="0" w:afterAutospacing="0"/>
        <w:ind w:left="0" w:right="0"/>
        <w:jc w:val="center"/>
        <w:rPr>
          <w:rFonts w:hint="eastAsia" w:ascii="宋体" w:hAnsi="宋体" w:eastAsia="宋体" w:cs="宋体"/>
          <w:kern w:val="0"/>
          <w:sz w:val="28"/>
          <w:szCs w:val="28"/>
          <w:shd w:val="clear" w:fill="FFFFFF"/>
        </w:rPr>
      </w:pPr>
      <w:r>
        <w:rPr>
          <w:rFonts w:hint="eastAsia" w:ascii="宋体" w:hAnsi="宋体" w:eastAsia="宋体" w:cs="宋体"/>
          <w:b/>
          <w:bCs/>
          <w:kern w:val="0"/>
          <w:sz w:val="28"/>
          <w:szCs w:val="28"/>
          <w:shd w:val="clear" w:fill="FFFFFF"/>
          <w:lang w:val="en-US" w:eastAsia="zh-CN" w:bidi="ar"/>
        </w:rPr>
        <w:t>用户情况表</w:t>
      </w:r>
    </w:p>
    <w:tbl>
      <w:tblPr>
        <w:tblStyle w:val="11"/>
        <w:tblW w:w="82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23"/>
        <w:gridCol w:w="1500"/>
        <w:gridCol w:w="1497"/>
        <w:gridCol w:w="1392"/>
        <w:gridCol w:w="2028"/>
        <w:gridCol w:w="1080"/>
      </w:tblGrid>
      <w:tr w14:paraId="6BAAA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jc w:val="center"/>
        </w:trPr>
        <w:tc>
          <w:tcPr>
            <w:tcW w:w="723" w:type="dxa"/>
            <w:tcBorders>
              <w:top w:val="single" w:color="auto" w:sz="8" w:space="0"/>
              <w:left w:val="single" w:color="auto" w:sz="4" w:space="0"/>
              <w:bottom w:val="single" w:color="auto" w:sz="8" w:space="0"/>
              <w:right w:val="single" w:color="auto" w:sz="8" w:space="0"/>
            </w:tcBorders>
            <w:shd w:val="clear" w:color="auto" w:fill="auto"/>
            <w:tcMar>
              <w:left w:w="108" w:type="dxa"/>
              <w:right w:w="108" w:type="dxa"/>
            </w:tcMar>
            <w:vAlign w:val="center"/>
          </w:tcPr>
          <w:p w14:paraId="68137120">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序号</w:t>
            </w:r>
          </w:p>
        </w:tc>
        <w:tc>
          <w:tcPr>
            <w:tcW w:w="1500" w:type="dxa"/>
            <w:tcBorders>
              <w:top w:val="single" w:color="auto" w:sz="8" w:space="0"/>
              <w:left w:val="nil"/>
              <w:bottom w:val="single" w:color="auto" w:sz="8" w:space="0"/>
              <w:right w:val="single" w:color="auto" w:sz="4" w:space="0"/>
            </w:tcBorders>
            <w:shd w:val="clear" w:color="auto" w:fill="auto"/>
            <w:tcMar>
              <w:left w:w="108" w:type="dxa"/>
              <w:right w:w="108" w:type="dxa"/>
            </w:tcMar>
            <w:vAlign w:val="center"/>
          </w:tcPr>
          <w:p w14:paraId="2850AE21">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用户名称</w:t>
            </w:r>
          </w:p>
        </w:tc>
        <w:tc>
          <w:tcPr>
            <w:tcW w:w="1497"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0841E9F9">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项目名称</w:t>
            </w:r>
          </w:p>
        </w:tc>
        <w:tc>
          <w:tcPr>
            <w:tcW w:w="1392"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5007B2EF">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合同时间</w:t>
            </w:r>
          </w:p>
        </w:tc>
        <w:tc>
          <w:tcPr>
            <w:tcW w:w="2028"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00E62DE4">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联系人及联系方式</w:t>
            </w:r>
          </w:p>
        </w:tc>
        <w:tc>
          <w:tcPr>
            <w:tcW w:w="108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5E90ABB3">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备注</w:t>
            </w:r>
          </w:p>
        </w:tc>
      </w:tr>
      <w:tr w14:paraId="0A497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044D84FC">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39E0E4D6">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7A3187BE">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0D41D26B">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4C709FE5">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5688FAA8">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14789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115BCC84">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3886D5D7">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44AA0065">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01CC63BC">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6750392D">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7C62E3D7">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387C5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7FEFB4B8">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2B581CF3">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26BE13B4">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7B7B238D">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344E4D5D">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72952BC3">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7FAF1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10C15B30">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249EF67A">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791ACC60">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553603F4">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2C0998AC">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2585B880">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502D7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0641771F">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5042AF30">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7E2AB775">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7AC4BFC4">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40B917F0">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5ED87C95">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6B3EA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518047FA">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651F87CC">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694F15DB">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57BCD479">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49202CFA">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296DDEF0">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132BD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56101CE0">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3E45CCCA">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561D406E">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7DDC15DD">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35998BBB">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7BC12E57">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4ED87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211ACECF">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5D4E110A">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26150EB8">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628CE287">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27628512">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5EB43D4D">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bl>
    <w:p w14:paraId="5F8F5694">
      <w:pPr>
        <w:keepNext w:val="0"/>
        <w:keepLines w:val="0"/>
        <w:widowControl/>
        <w:suppressLineNumbers w:val="0"/>
        <w:shd w:val="clear" w:fill="FFFFFF"/>
        <w:wordWrap w:val="0"/>
        <w:spacing w:before="0" w:beforeAutospacing="0" w:after="0" w:afterAutospacing="0" w:line="270" w:lineRule="atLeast"/>
        <w:ind w:left="0" w:right="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 xml:space="preserve"> </w:t>
      </w:r>
    </w:p>
    <w:p w14:paraId="70E92E57">
      <w:pPr>
        <w:keepNext w:val="0"/>
        <w:keepLines w:val="0"/>
        <w:widowControl/>
        <w:suppressLineNumbers w:val="0"/>
        <w:shd w:val="clear" w:fill="FFFFFF"/>
        <w:wordWrap w:val="0"/>
        <w:spacing w:before="0" w:beforeAutospacing="0" w:after="0" w:afterAutospacing="0"/>
        <w:ind w:left="0" w:right="0" w:firstLine="48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法定代表人或授权代表签字：</w:t>
      </w:r>
    </w:p>
    <w:p w14:paraId="5AEF44E1">
      <w:pPr>
        <w:keepNext w:val="0"/>
        <w:keepLines w:val="0"/>
        <w:widowControl/>
        <w:suppressLineNumbers w:val="0"/>
        <w:shd w:val="clear" w:fill="FFFFFF"/>
        <w:wordWrap w:val="0"/>
        <w:spacing w:before="0" w:beforeAutospacing="0" w:after="0" w:afterAutospacing="0" w:line="270" w:lineRule="atLeast"/>
        <w:ind w:left="0" w:right="0" w:firstLine="449"/>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日期</w:t>
      </w:r>
      <w:r>
        <w:rPr>
          <w:rFonts w:hint="eastAsia" w:ascii="宋体" w:hAnsi="宋体" w:eastAsia="宋体" w:cs="宋体"/>
          <w:b/>
          <w:bCs/>
          <w:kern w:val="0"/>
          <w:sz w:val="28"/>
          <w:szCs w:val="28"/>
          <w:shd w:val="clear" w:fill="FFFFFF"/>
          <w:lang w:val="en-US" w:eastAsia="zh-CN" w:bidi="ar"/>
        </w:rPr>
        <w:t>:</w:t>
      </w:r>
    </w:p>
    <w:p w14:paraId="48173F5B">
      <w:pPr>
        <w:keepNext w:val="0"/>
        <w:keepLines w:val="0"/>
        <w:widowControl w:val="0"/>
        <w:suppressLineNumbers w:val="0"/>
        <w:spacing w:before="0" w:beforeAutospacing="0" w:after="0" w:afterAutospacing="0"/>
        <w:ind w:left="0" w:right="0"/>
        <w:jc w:val="both"/>
        <w:rPr>
          <w:rFonts w:hint="eastAsia" w:ascii="宋体" w:hAnsi="宋体" w:eastAsia="宋体" w:cs="宋体"/>
          <w:b/>
          <w:bCs/>
          <w:kern w:val="0"/>
          <w:sz w:val="28"/>
          <w:szCs w:val="28"/>
          <w:shd w:val="clear" w:fill="FFFFFF"/>
        </w:rPr>
      </w:pPr>
      <w:r>
        <w:rPr>
          <w:rFonts w:hint="eastAsia" w:ascii="宋体" w:hAnsi="宋体" w:eastAsia="宋体" w:cs="宋体"/>
          <w:b/>
          <w:bCs/>
          <w:kern w:val="0"/>
          <w:sz w:val="28"/>
          <w:szCs w:val="28"/>
          <w:shd w:val="clear" w:fill="FFFFFF"/>
          <w:lang w:val="en-US" w:eastAsia="zh-CN" w:bidi="ar"/>
        </w:rPr>
        <w:br w:type="page"/>
      </w:r>
    </w:p>
    <w:p w14:paraId="39D113EC">
      <w:pPr>
        <w:pStyle w:val="16"/>
        <w:keepNext w:val="0"/>
        <w:keepLines w:val="0"/>
        <w:widowControl w:val="0"/>
        <w:suppressLineNumbers w:val="0"/>
        <w:autoSpaceDE w:val="0"/>
        <w:autoSpaceDN/>
        <w:spacing w:before="0" w:beforeLines="15" w:beforeAutospacing="0" w:after="0" w:afterLines="15" w:afterAutospacing="0" w:line="360" w:lineRule="auto"/>
        <w:ind w:left="0" w:leftChars="0" w:right="0" w:rightChars="0" w:firstLine="0" w:firstLineChars="0"/>
        <w:jc w:val="left"/>
        <w:outlineLvl w:val="1"/>
        <w:rPr>
          <w:rFonts w:hint="default" w:ascii="黑体" w:hAnsi="宋体" w:eastAsia="黑体" w:cs="黑体"/>
          <w:b w:val="0"/>
          <w:bCs w:val="0"/>
          <w:kern w:val="0"/>
          <w:sz w:val="28"/>
          <w:szCs w:val="28"/>
          <w:lang w:val="en-US" w:eastAsia="zh-CN"/>
        </w:rPr>
      </w:pPr>
      <w:r>
        <w:rPr>
          <w:rFonts w:hint="eastAsia" w:ascii="黑体" w:hAnsi="宋体" w:eastAsia="黑体" w:cs="黑体"/>
          <w:b w:val="0"/>
          <w:bCs w:val="0"/>
          <w:kern w:val="0"/>
          <w:sz w:val="28"/>
          <w:szCs w:val="28"/>
        </w:rPr>
        <w:t>附件5-</w:t>
      </w:r>
      <w:r>
        <w:rPr>
          <w:rFonts w:hint="eastAsia" w:ascii="黑体" w:hAnsi="宋体" w:eastAsia="黑体" w:cs="黑体"/>
          <w:b w:val="0"/>
          <w:bCs w:val="0"/>
          <w:kern w:val="0"/>
          <w:sz w:val="28"/>
          <w:szCs w:val="28"/>
          <w:lang w:val="en-US" w:eastAsia="zh-CN"/>
        </w:rPr>
        <w:t>4</w:t>
      </w:r>
      <w:r>
        <w:rPr>
          <w:rFonts w:hint="eastAsia" w:ascii="黑体" w:hAnsi="宋体" w:eastAsia="黑体" w:cs="黑体"/>
          <w:b w:val="0"/>
          <w:bCs w:val="0"/>
          <w:kern w:val="0"/>
          <w:sz w:val="28"/>
          <w:szCs w:val="28"/>
        </w:rPr>
        <w:t>：</w:t>
      </w:r>
      <w:r>
        <w:rPr>
          <w:rFonts w:hint="eastAsia" w:ascii="黑体" w:hAnsi="宋体" w:eastAsia="黑体" w:cs="黑体"/>
          <w:b w:val="0"/>
          <w:bCs w:val="0"/>
          <w:kern w:val="0"/>
          <w:sz w:val="28"/>
          <w:szCs w:val="28"/>
          <w:lang w:val="en-US" w:eastAsia="zh-CN"/>
        </w:rPr>
        <w:t>授权委托书</w:t>
      </w:r>
    </w:p>
    <w:p w14:paraId="4C8C210C">
      <w:pPr>
        <w:pStyle w:val="16"/>
        <w:keepNext w:val="0"/>
        <w:keepLines w:val="0"/>
        <w:widowControl w:val="0"/>
        <w:suppressLineNumbers w:val="0"/>
        <w:autoSpaceDE w:val="0"/>
        <w:autoSpaceDN/>
        <w:spacing w:before="0" w:beforeLines="15" w:beforeAutospacing="0" w:after="0" w:afterLines="15" w:afterAutospacing="0" w:line="360" w:lineRule="auto"/>
        <w:ind w:left="0" w:right="0" w:rightChars="0"/>
        <w:jc w:val="center"/>
        <w:rPr>
          <w:rFonts w:hint="eastAsia" w:ascii="微软雅黑" w:hAnsi="微软雅黑" w:eastAsia="微软雅黑" w:cs="微软雅黑"/>
          <w:b w:val="0"/>
          <w:bCs/>
          <w:kern w:val="2"/>
          <w:sz w:val="28"/>
          <w:szCs w:val="28"/>
        </w:rPr>
      </w:pPr>
      <w:r>
        <w:rPr>
          <w:rFonts w:hint="eastAsia" w:ascii="微软雅黑" w:hAnsi="微软雅黑" w:eastAsia="微软雅黑" w:cs="微软雅黑"/>
          <w:b w:val="0"/>
          <w:bCs/>
          <w:kern w:val="2"/>
          <w:sz w:val="28"/>
          <w:szCs w:val="28"/>
        </w:rPr>
        <w:t>授权委托书</w:t>
      </w:r>
    </w:p>
    <w:p w14:paraId="74FD317B">
      <w:pPr>
        <w:pStyle w:val="16"/>
        <w:widowControl/>
        <w:spacing w:before="0" w:beforeLines="15" w:beforeAutospacing="0" w:after="0" w:afterLines="15" w:afterAutospacing="0" w:line="360" w:lineRule="auto"/>
        <w:ind w:left="0" w:right="0"/>
        <w:jc w:val="center"/>
        <w:rPr>
          <w:rFonts w:hint="eastAsia" w:ascii="宋体" w:hAnsi="宋体" w:eastAsia="宋体" w:cs="宋体"/>
          <w:kern w:val="2"/>
          <w:sz w:val="24"/>
          <w:szCs w:val="24"/>
        </w:rPr>
      </w:pPr>
      <w:r>
        <w:rPr>
          <w:rFonts w:hint="eastAsia" w:ascii="宋体" w:hAnsi="宋体" w:eastAsia="宋体" w:cs="宋体"/>
          <w:kern w:val="2"/>
          <w:sz w:val="24"/>
          <w:szCs w:val="24"/>
        </w:rPr>
        <w:t>（若供应商代表为“授权代表”时，提供此委托书）</w:t>
      </w:r>
    </w:p>
    <w:p w14:paraId="3DB6456F">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四川省妇幼保健院：</w:t>
      </w:r>
    </w:p>
    <w:p w14:paraId="0308473A">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本人</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（姓名）系</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（供应商名称）的法定代表人（单位负责人），现委托</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（姓名）为我方代理人。代理人在本次采购中所签署的一切文件和处理的一切有关事宜，我公司（单位）均予承认，所产生的法律后果均由我公司（单位）承担。</w:t>
      </w:r>
    </w:p>
    <w:p w14:paraId="7D5C84E2">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委托期限：自本授权委托书签署之日起至响应文件有效期届满之日止。代理人无转委托权。</w:t>
      </w:r>
    </w:p>
    <w:p w14:paraId="7A264BB9">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供应商名称：XXXX（盖单位公章）</w:t>
      </w:r>
    </w:p>
    <w:p w14:paraId="5D61D956">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法定代表人（单位负责人）（签字或加盖个人名章）：XXXX。</w:t>
      </w:r>
    </w:p>
    <w:p w14:paraId="3D269E10">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授权代表（代理人）签字：XXXX。</w:t>
      </w:r>
    </w:p>
    <w:p w14:paraId="522D62F1">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日    期：XXXX。</w:t>
      </w:r>
    </w:p>
    <w:p w14:paraId="22FB0F9D">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法定代表人（单位负责人）有效期内的居民身份证正反面</w:t>
      </w:r>
    </w:p>
    <w:tbl>
      <w:tblPr>
        <w:tblStyle w:val="11"/>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964"/>
        <w:gridCol w:w="2875"/>
      </w:tblGrid>
      <w:tr w14:paraId="5DE1E3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23" w:hRule="atLeast"/>
          <w:jc w:val="center"/>
        </w:trPr>
        <w:tc>
          <w:tcPr>
            <w:tcW w:w="2964" w:type="dxa"/>
            <w:tcBorders>
              <w:top w:val="single" w:color="000000" w:sz="4" w:space="0"/>
              <w:left w:val="single" w:color="000000" w:sz="4" w:space="0"/>
              <w:bottom w:val="single" w:color="000000" w:sz="4" w:space="0"/>
              <w:right w:val="single" w:color="000000" w:sz="4" w:space="0"/>
            </w:tcBorders>
            <w:shd w:val="clear" w:color="auto" w:fill="auto"/>
            <w:vAlign w:val="top"/>
          </w:tcPr>
          <w:p w14:paraId="71E0EC0F">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top"/>
          </w:tcPr>
          <w:p w14:paraId="60288C17">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r>
    </w:tbl>
    <w:p w14:paraId="56F9AAE5">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授权代表（代理人）有效期内的居民身份证正反面</w:t>
      </w:r>
    </w:p>
    <w:tbl>
      <w:tblPr>
        <w:tblStyle w:val="11"/>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964"/>
        <w:gridCol w:w="2875"/>
      </w:tblGrid>
      <w:tr w14:paraId="513C2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23" w:hRule="atLeast"/>
          <w:jc w:val="center"/>
        </w:trPr>
        <w:tc>
          <w:tcPr>
            <w:tcW w:w="2964" w:type="dxa"/>
            <w:tcBorders>
              <w:top w:val="single" w:color="000000" w:sz="4" w:space="0"/>
              <w:left w:val="single" w:color="000000" w:sz="4" w:space="0"/>
              <w:bottom w:val="single" w:color="000000" w:sz="4" w:space="0"/>
              <w:right w:val="single" w:color="000000" w:sz="4" w:space="0"/>
            </w:tcBorders>
            <w:shd w:val="clear" w:color="auto" w:fill="auto"/>
            <w:vAlign w:val="top"/>
          </w:tcPr>
          <w:p w14:paraId="11505F1B">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top"/>
          </w:tcPr>
          <w:p w14:paraId="722045F8">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r>
    </w:tbl>
    <w:p w14:paraId="6E4DEA9D">
      <w:pPr>
        <w:keepNext w:val="0"/>
        <w:keepLines w:val="0"/>
        <w:widowControl w:val="0"/>
        <w:suppressLineNumbers w:val="0"/>
        <w:spacing w:before="0" w:beforeAutospacing="0" w:after="0" w:afterAutospacing="0"/>
        <w:ind w:left="0" w:right="0" w:firstLine="720" w:firstLineChars="3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注：1.提供有效期内的身份证明材料，例如居民身份证或户口本或军官证或护照等；2.若提供居民身份证，须为正、反面复印件。</w:t>
      </w:r>
    </w:p>
    <w:p w14:paraId="38100015">
      <w:pPr>
        <w:keepNext w:val="0"/>
        <w:keepLines w:val="0"/>
        <w:widowControl/>
        <w:suppressLineNumbers w:val="0"/>
        <w:shd w:val="clear" w:fill="FFFFFF"/>
        <w:wordWrap w:val="0"/>
        <w:spacing w:before="0" w:beforeAutospacing="0" w:after="0" w:afterAutospacing="0" w:line="270" w:lineRule="atLeast"/>
        <w:ind w:left="480" w:right="0" w:hanging="360"/>
        <w:jc w:val="left"/>
        <w:rPr>
          <w:rFonts w:hint="eastAsia" w:ascii="宋体" w:hAnsi="宋体" w:eastAsia="宋体" w:cs="宋体"/>
          <w:kern w:val="0"/>
          <w:sz w:val="24"/>
          <w:szCs w:val="24"/>
          <w:shd w:val="clear" w:fill="FFFFFF"/>
        </w:rPr>
      </w:pPr>
      <w:r>
        <w:rPr>
          <w:rFonts w:hint="eastAsia" w:ascii="宋体" w:hAnsi="宋体" w:eastAsia="宋体" w:cs="宋体"/>
          <w:kern w:val="0"/>
          <w:sz w:val="24"/>
          <w:szCs w:val="24"/>
          <w:shd w:val="clear" w:fill="FFFFFF"/>
          <w:lang w:val="en-US" w:eastAsia="zh-CN" w:bidi="ar"/>
        </w:rPr>
        <w:t>★说明：上述证明文件附有法定代表人、被授权代表身份证复印件（双方签字并加盖公章）时才能生效。</w:t>
      </w:r>
    </w:p>
    <w:p w14:paraId="6A6D8438">
      <w:pPr>
        <w:pStyle w:val="16"/>
        <w:keepNext w:val="0"/>
        <w:keepLines w:val="0"/>
        <w:widowControl w:val="0"/>
        <w:suppressLineNumbers w:val="0"/>
        <w:autoSpaceDE w:val="0"/>
        <w:autoSpaceDN/>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rPr>
      </w:pPr>
      <w:r>
        <w:rPr>
          <w:rFonts w:hint="eastAsia" w:ascii="宋体" w:hAnsi="宋体" w:eastAsia="宋体" w:cs="宋体"/>
          <w:b/>
          <w:bCs/>
          <w:kern w:val="0"/>
          <w:sz w:val="24"/>
          <w:szCs w:val="24"/>
        </w:rPr>
        <w:br w:type="page"/>
      </w:r>
      <w:r>
        <w:rPr>
          <w:rFonts w:hint="eastAsia" w:ascii="宋体" w:hAnsi="宋体" w:eastAsia="宋体" w:cs="宋体"/>
          <w:b/>
          <w:bCs/>
          <w:kern w:val="0"/>
          <w:sz w:val="24"/>
          <w:szCs w:val="24"/>
        </w:rPr>
        <w:t>附件5-</w:t>
      </w:r>
      <w:r>
        <w:rPr>
          <w:rFonts w:hint="eastAsia" w:hAnsi="宋体" w:eastAsia="宋体" w:cs="宋体"/>
          <w:b/>
          <w:bCs/>
          <w:kern w:val="0"/>
          <w:sz w:val="24"/>
          <w:szCs w:val="24"/>
          <w:lang w:val="en-US" w:eastAsia="zh-CN"/>
        </w:rPr>
        <w:t>5</w:t>
      </w:r>
      <w:r>
        <w:rPr>
          <w:rFonts w:hint="eastAsia" w:ascii="宋体" w:hAnsi="宋体" w:eastAsia="宋体" w:cs="宋体"/>
          <w:b/>
          <w:bCs/>
          <w:kern w:val="0"/>
          <w:sz w:val="24"/>
          <w:szCs w:val="24"/>
        </w:rPr>
        <w:t>：</w:t>
      </w:r>
      <w:r>
        <w:rPr>
          <w:rFonts w:hint="eastAsia" w:ascii="宋体" w:hAnsi="宋体" w:eastAsia="宋体" w:cs="宋体"/>
          <w:b/>
          <w:bCs/>
          <w:kern w:val="0"/>
          <w:sz w:val="24"/>
          <w:szCs w:val="24"/>
          <w:lang w:val="en-US" w:eastAsia="zh-CN"/>
        </w:rPr>
        <w:t>法定代表人（单位负责人）身份证明</w:t>
      </w:r>
    </w:p>
    <w:p w14:paraId="78F3DC14">
      <w:pPr>
        <w:pStyle w:val="9"/>
        <w:keepNext w:val="0"/>
        <w:keepLines w:val="0"/>
        <w:widowControl/>
        <w:suppressLineNumbers w:val="0"/>
        <w:autoSpaceDE w:val="0"/>
        <w:autoSpaceDN/>
        <w:spacing w:before="0" w:beforeLines="0" w:beforeAutospacing="0" w:after="0" w:afterLines="0" w:afterAutospacing="0" w:line="360" w:lineRule="auto"/>
        <w:ind w:left="0" w:leftChars="0" w:right="0" w:rightChars="0" w:firstLine="560" w:firstLineChars="200"/>
        <w:jc w:val="center"/>
        <w:rPr>
          <w:rFonts w:hint="eastAsia" w:ascii="宋体" w:hAnsi="宋体" w:eastAsia="宋体" w:cs="宋体"/>
          <w:b/>
          <w:bCs w:val="0"/>
          <w:kern w:val="2"/>
          <w:sz w:val="28"/>
          <w:szCs w:val="28"/>
        </w:rPr>
      </w:pPr>
      <w:r>
        <w:rPr>
          <w:rFonts w:hint="eastAsia" w:ascii="微软雅黑" w:hAnsi="微软雅黑" w:eastAsia="微软雅黑" w:cs="微软雅黑"/>
          <w:b w:val="0"/>
          <w:bCs/>
          <w:kern w:val="2"/>
          <w:sz w:val="28"/>
          <w:szCs w:val="28"/>
          <w:lang w:val="en-US" w:eastAsia="zh-CN" w:bidi="ar"/>
        </w:rPr>
        <w:t>法定代表人（单位负责人）身份证明</w:t>
      </w:r>
    </w:p>
    <w:p w14:paraId="177CFD08">
      <w:pPr>
        <w:pStyle w:val="9"/>
        <w:keepNext w:val="0"/>
        <w:keepLines w:val="0"/>
        <w:widowControl/>
        <w:suppressLineNumbers w:val="0"/>
        <w:autoSpaceDE w:val="0"/>
        <w:autoSpaceDN/>
        <w:spacing w:before="0" w:beforeLines="0" w:beforeAutospacing="0" w:after="0" w:afterLines="0" w:afterAutospacing="0" w:line="360" w:lineRule="auto"/>
        <w:ind w:left="0" w:leftChars="0" w:right="0" w:rightChars="0" w:firstLine="480" w:firstLineChars="200"/>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（若供应商代表为“法定代表人（单位负责人）”时，提供此证明）</w:t>
      </w:r>
    </w:p>
    <w:p w14:paraId="78A12CB6">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43D32A89">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b w:val="0"/>
          <w:bCs w:val="0"/>
          <w:kern w:val="2"/>
          <w:sz w:val="24"/>
          <w:szCs w:val="24"/>
          <w:u w:val="single"/>
        </w:rPr>
      </w:pPr>
      <w:r>
        <w:rPr>
          <w:rFonts w:hint="eastAsia" w:ascii="宋体" w:hAnsi="宋体" w:eastAsia="宋体" w:cs="宋体"/>
          <w:kern w:val="2"/>
          <w:sz w:val="24"/>
          <w:szCs w:val="24"/>
          <w:lang w:val="en-US" w:eastAsia="zh-CN" w:bidi="ar"/>
        </w:rPr>
        <w:t>四川省妇幼保健院：</w:t>
      </w:r>
    </w:p>
    <w:p w14:paraId="051A2702">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（姓名）系</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（供应商名称）的法定代表人（单位负责人）（职务</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w:t>
      </w:r>
    </w:p>
    <w:p w14:paraId="4827B45C">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特此证明。</w:t>
      </w:r>
    </w:p>
    <w:p w14:paraId="764AB8D2">
      <w:pPr>
        <w:pStyle w:val="9"/>
        <w:keepNext w:val="0"/>
        <w:keepLines w:val="0"/>
        <w:widowControl/>
        <w:suppressLineNumbers w:val="0"/>
        <w:autoSpaceDE w:val="0"/>
        <w:autoSpaceDN/>
        <w:spacing w:before="0" w:beforeLines="0" w:beforeAutospacing="0" w:after="0" w:afterLines="0" w:afterAutospacing="0" w:line="360" w:lineRule="auto"/>
        <w:ind w:left="0" w:right="0" w:rightChars="0"/>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 xml:space="preserve"> </w:t>
      </w:r>
    </w:p>
    <w:p w14:paraId="65D04798">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供应商名称：XXXX（盖单位公章）</w:t>
      </w:r>
    </w:p>
    <w:p w14:paraId="0DAC38F8">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法定代表人（单位负责人）（签字或加盖个人名章）：XXXX。</w:t>
      </w:r>
    </w:p>
    <w:p w14:paraId="5A3F7C10">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日    期：XXXX。</w:t>
      </w:r>
    </w:p>
    <w:p w14:paraId="4542300E">
      <w:pPr>
        <w:pStyle w:val="9"/>
        <w:keepNext w:val="0"/>
        <w:keepLines w:val="0"/>
        <w:widowControl/>
        <w:suppressLineNumbers w:val="0"/>
        <w:autoSpaceDE w:val="0"/>
        <w:autoSpaceDN/>
        <w:spacing w:before="0" w:beforeLines="0" w:beforeAutospacing="0" w:after="0" w:afterLines="0" w:afterAutospacing="0" w:line="360" w:lineRule="auto"/>
        <w:ind w:left="0" w:leftChars="0" w:right="0" w:rightChars="0" w:firstLine="480" w:firstLineChars="200"/>
        <w:jc w:val="left"/>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lang w:val="en-US" w:eastAsia="zh-CN" w:bidi="ar"/>
        </w:rPr>
        <w:t xml:space="preserve"> </w:t>
      </w:r>
    </w:p>
    <w:p w14:paraId="75ED33EC">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法定代表人（单位负责人）有效期内的居民身份证正反面</w:t>
      </w:r>
    </w:p>
    <w:tbl>
      <w:tblPr>
        <w:tblStyle w:val="11"/>
        <w:tblW w:w="68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3501"/>
        <w:gridCol w:w="3398"/>
      </w:tblGrid>
      <w:tr w14:paraId="48E4E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53" w:hRule="atLeast"/>
          <w:jc w:val="center"/>
        </w:trPr>
        <w:tc>
          <w:tcPr>
            <w:tcW w:w="3501" w:type="dxa"/>
            <w:tcBorders>
              <w:top w:val="single" w:color="000000" w:sz="4" w:space="0"/>
              <w:left w:val="single" w:color="000000" w:sz="4" w:space="0"/>
              <w:bottom w:val="single" w:color="000000" w:sz="4" w:space="0"/>
              <w:right w:val="single" w:color="000000" w:sz="4" w:space="0"/>
            </w:tcBorders>
            <w:shd w:val="clear" w:color="auto" w:fill="auto"/>
            <w:vAlign w:val="top"/>
          </w:tcPr>
          <w:p w14:paraId="635983DA">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color w:val="000000"/>
                <w:kern w:val="2"/>
                <w:sz w:val="24"/>
                <w:szCs w:val="24"/>
              </w:rPr>
            </w:pPr>
          </w:p>
        </w:tc>
        <w:tc>
          <w:tcPr>
            <w:tcW w:w="3398" w:type="dxa"/>
            <w:tcBorders>
              <w:top w:val="single" w:color="000000" w:sz="4" w:space="0"/>
              <w:left w:val="single" w:color="000000" w:sz="4" w:space="0"/>
              <w:bottom w:val="single" w:color="000000" w:sz="4" w:space="0"/>
              <w:right w:val="single" w:color="000000" w:sz="4" w:space="0"/>
            </w:tcBorders>
            <w:shd w:val="clear" w:color="auto" w:fill="auto"/>
            <w:vAlign w:val="top"/>
          </w:tcPr>
          <w:p w14:paraId="6F542B6C">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color w:val="000000"/>
                <w:kern w:val="2"/>
                <w:sz w:val="24"/>
                <w:szCs w:val="24"/>
              </w:rPr>
            </w:pPr>
          </w:p>
        </w:tc>
      </w:tr>
    </w:tbl>
    <w:p w14:paraId="2E069530">
      <w:pPr>
        <w:pStyle w:val="9"/>
        <w:keepNext w:val="0"/>
        <w:keepLines w:val="0"/>
        <w:widowControl/>
        <w:suppressLineNumbers w:val="0"/>
        <w:autoSpaceDE w:val="0"/>
        <w:autoSpaceDN/>
        <w:spacing w:before="0" w:beforeLines="0" w:beforeAutospacing="0" w:after="0" w:afterLines="0" w:afterAutospacing="0" w:line="360" w:lineRule="auto"/>
        <w:ind w:left="0" w:right="0" w:rightChars="0" w:firstLine="482" w:firstLineChars="200"/>
        <w:jc w:val="left"/>
        <w:rPr>
          <w:rFonts w:hint="eastAsia" w:ascii="宋体" w:hAnsi="宋体" w:eastAsia="宋体" w:cs="宋体"/>
          <w:b/>
          <w:bCs/>
          <w:i w:val="0"/>
          <w:iCs w:val="0"/>
          <w:kern w:val="0"/>
          <w:sz w:val="24"/>
          <w:szCs w:val="24"/>
        </w:rPr>
      </w:pPr>
      <w:r>
        <w:rPr>
          <w:rFonts w:hint="eastAsia" w:ascii="宋体" w:hAnsi="宋体" w:eastAsia="宋体" w:cs="宋体"/>
          <w:b/>
          <w:bCs/>
          <w:i w:val="0"/>
          <w:iCs w:val="0"/>
          <w:kern w:val="0"/>
          <w:sz w:val="24"/>
          <w:szCs w:val="24"/>
          <w:lang w:val="en-US" w:eastAsia="zh-CN" w:bidi="ar"/>
        </w:rPr>
        <w:t xml:space="preserve"> </w:t>
      </w:r>
    </w:p>
    <w:p w14:paraId="50A86EC8">
      <w:pPr>
        <w:keepNext w:val="0"/>
        <w:keepLines w:val="0"/>
        <w:widowControl w:val="0"/>
        <w:suppressLineNumbers w:val="0"/>
        <w:spacing w:before="0" w:beforeAutospacing="0" w:after="0" w:afterAutospacing="0"/>
        <w:ind w:left="0" w:right="0"/>
        <w:jc w:val="both"/>
        <w:rPr>
          <w:rFonts w:hint="eastAsia" w:ascii="宋体" w:hAnsi="宋体" w:eastAsia="宋体" w:cs="宋体"/>
          <w:b/>
          <w:bCs/>
          <w:kern w:val="0"/>
          <w:sz w:val="24"/>
          <w:szCs w:val="24"/>
        </w:rPr>
      </w:pPr>
      <w:r>
        <w:rPr>
          <w:rFonts w:hint="eastAsia" w:ascii="宋体" w:hAnsi="宋体" w:eastAsia="宋体" w:cs="宋体"/>
          <w:kern w:val="2"/>
          <w:sz w:val="24"/>
          <w:szCs w:val="24"/>
          <w:lang w:val="en-US" w:eastAsia="zh-CN" w:bidi="ar"/>
        </w:rPr>
        <w:t>注：1.提供有效期内的身份证明材料，例如居民身份证或户口本或军官证或护照等；2.若提供居民身份证，须为正、反面复印件。</w:t>
      </w:r>
    </w:p>
    <w:p w14:paraId="7F2CD8AE">
      <w:pPr>
        <w:pStyle w:val="6"/>
        <w:widowControl/>
        <w:spacing w:before="0" w:beforeAutospacing="1"/>
        <w:ind w:left="0" w:right="0"/>
        <w:rPr>
          <w:rFonts w:hint="eastAsia" w:ascii="Calibri" w:hAnsi="Calibri" w:eastAsia="宋体" w:cs="Times New Roman"/>
          <w:kern w:val="2"/>
          <w:sz w:val="21"/>
          <w:szCs w:val="21"/>
        </w:rPr>
      </w:pPr>
      <w:r>
        <w:rPr>
          <w:rFonts w:hint="eastAsia" w:ascii="Calibri" w:hAnsi="Calibri" w:eastAsia="宋体" w:cs="Times New Roman"/>
          <w:kern w:val="2"/>
          <w:sz w:val="21"/>
          <w:szCs w:val="21"/>
        </w:rPr>
        <w:t xml:space="preserve"> </w:t>
      </w:r>
    </w:p>
    <w:p w14:paraId="2E48E0B6">
      <w:pPr>
        <w:keepNext w:val="0"/>
        <w:keepLines w:val="0"/>
        <w:widowControl w:val="0"/>
        <w:suppressLineNumbers w:val="0"/>
        <w:spacing w:before="0" w:beforeAutospacing="0" w:after="0" w:afterAutospacing="0"/>
        <w:ind w:left="0" w:right="0"/>
        <w:jc w:val="both"/>
        <w:rPr>
          <w:rFonts w:hint="default" w:ascii="仿宋_GB2312" w:hAnsi="Segoe UI" w:eastAsia="仿宋_GB2312" w:cs="Segoe UI"/>
          <w:b/>
          <w:bCs/>
          <w:kern w:val="0"/>
          <w:sz w:val="24"/>
          <w:szCs w:val="24"/>
        </w:rPr>
      </w:pPr>
      <w:r>
        <w:rPr>
          <w:rFonts w:hint="default" w:ascii="仿宋_GB2312" w:hAnsi="Segoe UI" w:eastAsia="仿宋_GB2312" w:cs="Segoe UI"/>
          <w:b/>
          <w:bCs/>
          <w:kern w:val="0"/>
          <w:sz w:val="24"/>
          <w:szCs w:val="24"/>
          <w:lang w:val="en-US" w:eastAsia="zh-CN" w:bidi="ar"/>
        </w:rPr>
        <w:br w:type="page"/>
      </w:r>
    </w:p>
    <w:p w14:paraId="13C2B32E">
      <w:pPr>
        <w:pStyle w:val="13"/>
        <w:widowControl/>
        <w:autoSpaceDE w:val="0"/>
        <w:autoSpaceDN/>
        <w:snapToGrid w:val="0"/>
        <w:spacing w:before="156" w:beforeLines="50" w:beforeAutospacing="0" w:after="312" w:afterLines="100" w:afterAutospacing="0" w:line="360" w:lineRule="auto"/>
        <w:ind w:left="0" w:firstLine="0" w:firstLineChars="0"/>
        <w:jc w:val="left"/>
        <w:outlineLvl w:val="1"/>
        <w:rPr>
          <w:rFonts w:hint="eastAsia" w:ascii="黑体" w:hAnsi="宋体" w:eastAsia="黑体" w:cs="黑体"/>
          <w:b w:val="0"/>
          <w:bCs w:val="0"/>
          <w:kern w:val="0"/>
          <w:sz w:val="24"/>
          <w:szCs w:val="24"/>
        </w:rPr>
      </w:pPr>
      <w:r>
        <w:rPr>
          <w:rFonts w:hint="eastAsia" w:ascii="黑体" w:hAnsi="宋体" w:eastAsia="黑体" w:cs="黑体"/>
          <w:b w:val="0"/>
          <w:bCs w:val="0"/>
          <w:kern w:val="0"/>
          <w:sz w:val="24"/>
          <w:szCs w:val="24"/>
        </w:rPr>
        <w:t>附件5-</w:t>
      </w:r>
      <w:r>
        <w:rPr>
          <w:rFonts w:hint="eastAsia" w:ascii="黑体" w:hAnsi="宋体" w:eastAsia="黑体" w:cs="黑体"/>
          <w:b w:val="0"/>
          <w:bCs w:val="0"/>
          <w:kern w:val="0"/>
          <w:sz w:val="24"/>
          <w:szCs w:val="24"/>
          <w:lang w:val="en-US" w:eastAsia="zh-CN"/>
        </w:rPr>
        <w:t>6</w:t>
      </w:r>
      <w:r>
        <w:rPr>
          <w:rFonts w:hint="eastAsia" w:ascii="黑体" w:hAnsi="宋体" w:eastAsia="黑体" w:cs="黑体"/>
          <w:b w:val="0"/>
          <w:bCs w:val="0"/>
          <w:kern w:val="0"/>
          <w:sz w:val="24"/>
          <w:szCs w:val="24"/>
        </w:rPr>
        <w:t>：承诺函</w:t>
      </w:r>
    </w:p>
    <w:p w14:paraId="313FDE4D">
      <w:pPr>
        <w:pStyle w:val="13"/>
        <w:widowControl/>
        <w:autoSpaceDE w:val="0"/>
        <w:autoSpaceDN/>
        <w:snapToGrid w:val="0"/>
        <w:spacing w:before="156" w:beforeLines="50" w:beforeAutospacing="0" w:after="312" w:afterLines="100" w:afterAutospacing="0" w:line="360" w:lineRule="auto"/>
        <w:ind w:left="0" w:firstLine="0" w:firstLineChars="0"/>
        <w:jc w:val="center"/>
        <w:rPr>
          <w:rFonts w:hint="eastAsia" w:ascii="微软雅黑" w:hAnsi="微软雅黑" w:eastAsia="微软雅黑" w:cs="微软雅黑"/>
          <w:b w:val="0"/>
          <w:bCs w:val="0"/>
          <w:kern w:val="0"/>
          <w:sz w:val="28"/>
          <w:szCs w:val="28"/>
        </w:rPr>
      </w:pPr>
      <w:r>
        <w:rPr>
          <w:rFonts w:hint="eastAsia" w:ascii="微软雅黑" w:hAnsi="微软雅黑" w:eastAsia="微软雅黑" w:cs="微软雅黑"/>
          <w:b w:val="0"/>
          <w:bCs w:val="0"/>
          <w:kern w:val="0"/>
          <w:sz w:val="28"/>
          <w:szCs w:val="28"/>
        </w:rPr>
        <w:t>承诺函</w:t>
      </w:r>
    </w:p>
    <w:p w14:paraId="4FCAAA53">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四川省妇幼保健院：</w:t>
      </w:r>
    </w:p>
    <w:p w14:paraId="790CE3E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本供应商</w:t>
      </w:r>
      <w:r>
        <w:rPr>
          <w:rFonts w:hint="eastAsia" w:ascii="宋体" w:hAnsi="宋体" w:eastAsia="宋体" w:cs="宋体"/>
          <w:kern w:val="2"/>
          <w:sz w:val="24"/>
          <w:szCs w:val="24"/>
          <w:u w:val="single"/>
          <w:lang w:val="en-US" w:eastAsia="zh-CN" w:bidi="ar"/>
        </w:rPr>
        <w:t xml:space="preserve">      （供应商全称）        </w:t>
      </w:r>
      <w:r>
        <w:rPr>
          <w:rFonts w:hint="eastAsia" w:ascii="宋体" w:hAnsi="宋体" w:eastAsia="宋体" w:cs="宋体"/>
          <w:kern w:val="2"/>
          <w:sz w:val="24"/>
          <w:szCs w:val="24"/>
          <w:lang w:val="en-US" w:eastAsia="zh-CN" w:bidi="ar"/>
        </w:rPr>
        <w:t>参加</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（项目编号</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）的采购活动，现郑重承诺：</w:t>
      </w:r>
    </w:p>
    <w:p w14:paraId="07DC05B5">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一、具备本项目规定的条件：</w:t>
      </w:r>
    </w:p>
    <w:p w14:paraId="3676F968">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（一）具有独立承担民事责任的能力； </w:t>
      </w:r>
    </w:p>
    <w:p w14:paraId="0E16267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（二）具有良好的商业信誉和健全的财务会计制度； </w:t>
      </w:r>
    </w:p>
    <w:p w14:paraId="6E39A73E">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（三）具有履行合同所必需的设备和专业技术能力； </w:t>
      </w:r>
    </w:p>
    <w:p w14:paraId="0BA738E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（四）有依法缴纳税收和社会保障资金的良好记录； </w:t>
      </w:r>
    </w:p>
    <w:p w14:paraId="07DBFF86">
      <w:pPr>
        <w:pStyle w:val="9"/>
        <w:keepNext w:val="0"/>
        <w:keepLines w:val="0"/>
        <w:widowControl/>
        <w:suppressLineNumbers w:val="0"/>
        <w:adjustRightInd w:val="0"/>
        <w:snapToGrid w:val="0"/>
        <w:spacing w:before="0" w:beforeAutospacing="1" w:after="0" w:afterAutospacing="1" w:line="500" w:lineRule="exact"/>
        <w:ind w:left="0" w:right="0" w:firstLine="480" w:firstLineChars="200"/>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（五）</w:t>
      </w:r>
      <w:r>
        <w:rPr>
          <w:rFonts w:hint="eastAsia" w:ascii="宋体" w:hAnsi="宋体" w:eastAsia="宋体" w:cs="宋体"/>
          <w:kern w:val="2"/>
          <w:sz w:val="24"/>
          <w:szCs w:val="24"/>
          <w:lang w:val="en-US" w:eastAsia="zh-CN" w:bidi="ar"/>
        </w:rPr>
        <w:t>参加采购活动前三年内，在经营活动中没有重大违法记录；没有因安全事故、质量事故、违规等被政府有关部门记录。</w:t>
      </w:r>
    </w:p>
    <w:p w14:paraId="445E500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（六）不存在与单位负责人为同一人或者存在直接控股、管理关系的不同供应商参加同一合同项下的政府采购活动的行为。</w:t>
      </w:r>
    </w:p>
    <w:p w14:paraId="15B7955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（七）不属于为本项目提供整体设计、规范编制或者项目管理、监理、检测等服务的供应商。</w:t>
      </w:r>
    </w:p>
    <w:p w14:paraId="7F5066C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（八）法律、行政法规规定的其他条件；</w:t>
      </w:r>
    </w:p>
    <w:p w14:paraId="20EB24CD">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二、完全接受和满足本项目采购文件中规定的实质性要求，如对采购文件有异议，已经在采购截止时间届满前依法进行维权救济，不存在对采购文件有异议的同时又参加采购以求侥幸成交或者为实现其他非法目的的行为。承诺成交后签订合同前按采购人要求提交技术参数相关佐证材料。</w:t>
      </w:r>
    </w:p>
    <w:p w14:paraId="6CA168E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三、本单位未参与本采购项目前期咨询论证，不属于禁止参加本项目的供应商。</w:t>
      </w:r>
    </w:p>
    <w:p w14:paraId="781DC77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四、参加本次采购活动，不存在和其他供应商在同一合同项下的采购项目中，同时委托同一个自然人、同一家庭的人员、同一单位的人员作为代理人的行为。</w:t>
      </w:r>
    </w:p>
    <w:p w14:paraId="128AA265">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五、本单位未被列入按财库[2016]125号规定的失信被执行人、重大税收违法案件当事人名单、政府采购严重违法失信行为记录名单及其他不符合《中华人民共和国政府采购法》第二十二条规定条件的供应商。</w:t>
      </w:r>
    </w:p>
    <w:p w14:paraId="4A992622">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六、国家或行业主管部门对采购产品的技术标准、质量标准和资格资质条件等有强制性规定的，我方承诺符合其要求。</w:t>
      </w:r>
    </w:p>
    <w:p w14:paraId="22B2F98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本公司对上述承诺的内容事项真实性负责。如经查实上述承诺的内容事项存在虚假，本单位愿意接受以提供虚假材料谋取成交追究法律责任。</w:t>
      </w:r>
      <w:r>
        <w:rPr>
          <w:rFonts w:hint="eastAsia" w:ascii="宋体" w:hAnsi="宋体" w:eastAsia="宋体" w:cs="宋体"/>
          <w:kern w:val="2"/>
          <w:sz w:val="24"/>
          <w:szCs w:val="24"/>
          <w:lang w:val="en-US" w:eastAsia="zh-CN" w:bidi="ar"/>
        </w:rPr>
        <w:tab/>
      </w:r>
      <w:r>
        <w:rPr>
          <w:rFonts w:hint="eastAsia" w:ascii="宋体" w:hAnsi="宋体" w:eastAsia="宋体" w:cs="宋体"/>
          <w:kern w:val="2"/>
          <w:sz w:val="24"/>
          <w:szCs w:val="24"/>
          <w:lang w:val="en-US" w:eastAsia="zh-CN" w:bidi="ar"/>
        </w:rPr>
        <w:tab/>
      </w:r>
    </w:p>
    <w:p w14:paraId="7C78E49B">
      <w:pPr>
        <w:keepNext w:val="0"/>
        <w:keepLines w:val="0"/>
        <w:widowControl w:val="0"/>
        <w:suppressLineNumbers w:val="0"/>
        <w:autoSpaceDE w:val="0"/>
        <w:autoSpaceDN/>
        <w:adjustRightInd w:val="0"/>
        <w:snapToGrid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7D752F7D">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供应商名称：        （盖章）</w:t>
      </w:r>
    </w:p>
    <w:p w14:paraId="73B23E2F">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法定代表人或授权代表（</w:t>
      </w:r>
      <w:r>
        <w:rPr>
          <w:rFonts w:hint="eastAsia" w:ascii="宋体" w:hAnsi="宋体" w:eastAsia="宋体" w:cs="宋体"/>
          <w:kern w:val="2"/>
          <w:sz w:val="24"/>
          <w:szCs w:val="24"/>
          <w:u w:val="single"/>
          <w:lang w:val="en-US" w:eastAsia="zh-CN" w:bidi="ar"/>
        </w:rPr>
        <w:t>签字或盖章</w:t>
      </w:r>
      <w:r>
        <w:rPr>
          <w:rFonts w:hint="eastAsia" w:ascii="宋体" w:hAnsi="宋体" w:eastAsia="宋体" w:cs="宋体"/>
          <w:kern w:val="2"/>
          <w:sz w:val="24"/>
          <w:szCs w:val="24"/>
          <w:lang w:val="en-US" w:eastAsia="zh-CN" w:bidi="ar"/>
        </w:rPr>
        <w:t>）：</w:t>
      </w:r>
    </w:p>
    <w:p w14:paraId="3D29238C">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日 期：</w:t>
      </w:r>
    </w:p>
    <w:p w14:paraId="685307FB">
      <w:pPr>
        <w:rPr>
          <w:rFonts w:hint="eastAsia" w:ascii="Calibri" w:hAnsi="Calibri" w:eastAsia="宋体" w:cs="Times New Roman"/>
          <w:kern w:val="2"/>
          <w:sz w:val="21"/>
          <w:szCs w:val="21"/>
        </w:rPr>
        <w:sectPr>
          <w:pgSz w:w="11906" w:h="16838"/>
          <w:pgMar w:top="1440" w:right="1800" w:bottom="1440" w:left="1800" w:header="851" w:footer="992" w:gutter="0"/>
          <w:cols w:space="425" w:num="1"/>
          <w:docGrid w:type="lines" w:linePitch="312" w:charSpace="0"/>
        </w:sectPr>
      </w:pPr>
    </w:p>
    <w:p w14:paraId="5D77C664">
      <w:pPr>
        <w:keepNext w:val="0"/>
        <w:keepLines w:val="0"/>
        <w:widowControl/>
        <w:suppressLineNumbers w:val="0"/>
        <w:shd w:val="clear" w:fill="FFFFFF"/>
        <w:wordWrap w:val="0"/>
        <w:autoSpaceDE w:val="0"/>
        <w:autoSpaceDN/>
        <w:spacing w:before="0" w:beforeAutospacing="0" w:after="0" w:afterAutospacing="0" w:line="300" w:lineRule="exact"/>
        <w:ind w:left="0" w:right="0"/>
        <w:jc w:val="left"/>
        <w:outlineLvl w:val="0"/>
        <w:rPr>
          <w:rFonts w:hint="eastAsia" w:ascii="黑体" w:hAnsi="宋体" w:eastAsia="黑体" w:cs="黑体"/>
          <w:kern w:val="2"/>
          <w:sz w:val="28"/>
          <w:szCs w:val="28"/>
          <w:shd w:val="clear" w:fill="FFFFFF"/>
        </w:rPr>
      </w:pPr>
      <w:r>
        <w:rPr>
          <w:rFonts w:hint="eastAsia" w:ascii="黑体" w:hAnsi="宋体" w:eastAsia="黑体" w:cs="黑体"/>
          <w:kern w:val="2"/>
          <w:sz w:val="28"/>
          <w:szCs w:val="28"/>
          <w:shd w:val="clear" w:fill="FFFFFF"/>
          <w:lang w:val="en-US" w:eastAsia="zh-CN" w:bidi="ar"/>
        </w:rPr>
        <w:t>附件6：反商业贿赂承诺书</w:t>
      </w:r>
    </w:p>
    <w:p w14:paraId="592D39D5">
      <w:pPr>
        <w:keepNext w:val="0"/>
        <w:keepLines w:val="0"/>
        <w:widowControl w:val="0"/>
        <w:suppressLineNumbers w:val="0"/>
        <w:autoSpaceDE w:val="0"/>
        <w:autoSpaceDN/>
        <w:spacing w:before="0" w:beforeAutospacing="0" w:after="0" w:afterAutospacing="0" w:line="360" w:lineRule="auto"/>
        <w:ind w:left="0" w:right="0" w:firstLine="560" w:firstLineChars="200"/>
        <w:jc w:val="center"/>
        <w:rPr>
          <w:rFonts w:hint="eastAsia" w:ascii="宋体" w:hAnsi="宋体" w:eastAsia="宋体" w:cs="宋体"/>
          <w:kern w:val="2"/>
          <w:sz w:val="24"/>
          <w:szCs w:val="24"/>
        </w:rPr>
      </w:pPr>
      <w:r>
        <w:rPr>
          <w:rFonts w:hint="eastAsia" w:ascii="微软雅黑" w:hAnsi="微软雅黑" w:eastAsia="微软雅黑" w:cs="微软雅黑"/>
          <w:b w:val="0"/>
          <w:bCs w:val="0"/>
          <w:kern w:val="0"/>
          <w:sz w:val="28"/>
          <w:szCs w:val="28"/>
          <w:lang w:val="en-US" w:eastAsia="zh-CN" w:bidi="ar"/>
        </w:rPr>
        <w:t>反商业贿赂承诺书</w:t>
      </w:r>
    </w:p>
    <w:p w14:paraId="25989297">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为维护卫生行业的整体形象，保证药品、医疗器械、仪器设备、物资、基建工程招投标工作以及药品、试剂销售等工作的合法开展，维护贵院医疗、管理工作的正常秩序，保障广大患者的健康和利益，本厂家、商家、公司特郑重承诺如下：</w:t>
      </w:r>
    </w:p>
    <w:p w14:paraId="282A83DD">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一、严格按照《招标投标法》、《药品管理法》、《反不正当竞争法》等有关法律、法规、规章、政策的规定，规范本厂家、商家、公司的药品、医疗器械、设备、物资、基建工程竞标工作以及药品准入贵院以后的销售等工作，保证做到合法竞标、正当竞争、廉洁经营。</w:t>
      </w:r>
    </w:p>
    <w:p w14:paraId="2F708ECF">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二、本厂家、商家、公司保证在药品、医疗器械、设备、物资、基建工程竞标工作及药品、试剂销售等工作中承诺做到：</w:t>
      </w:r>
    </w:p>
    <w:p w14:paraId="15032FF7">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1、不与其他供应商相互串通投标报价，损害贵院的合法权益；</w:t>
      </w:r>
    </w:p>
    <w:p w14:paraId="47C1403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2、不与招标人串通投标，损害国家利益、社会公共利益或他人的合法权益；</w:t>
      </w:r>
    </w:p>
    <w:p w14:paraId="4F988B7F">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3、不以向招标人或者评标委员会成员行贿的手段谋取中标；</w:t>
      </w:r>
    </w:p>
    <w:p w14:paraId="2231E14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4、竞标报价不违反相关法律的规定，也不以他人名义投标或者以其他方式弄虚作假，骗取中标；</w:t>
      </w:r>
    </w:p>
    <w:p w14:paraId="655DEE1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5、保证不以其他任何方式扰乱贵院的招标工作；</w:t>
      </w:r>
    </w:p>
    <w:p w14:paraId="31A89C44">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6、保证不在药品销售、医疗器械、设备、物资、基建工程竞标中采取账外暗中给予回扣的手段腐蚀、贿赂医护、药剂人员、干部等其他相关人员；</w:t>
      </w:r>
    </w:p>
    <w:p w14:paraId="0FDC53E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7、保证不以任何名义包括以宣传费、临床促销费、开单费、处方费、广告费、免费度假、考察旅游、房屋装修等任何名义给予贵院采购人员、药剂人员、医护人员、干部等有关人员以财物或者其他利益；</w:t>
      </w:r>
    </w:p>
    <w:p w14:paraId="74863F2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8、保证不让贵院临床科室、药剂部门以及有关人员登记、统计医生处方或为此提供方便，干扰贵院的正常工作秩序；</w:t>
      </w:r>
    </w:p>
    <w:p w14:paraId="7C330284">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9、保证不以其他任何不正当竞争手段推销药品、医疗器械、设备、物资。</w:t>
      </w:r>
    </w:p>
    <w:p w14:paraId="759E6A8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三、本厂家、商家、公司保证竭力维护贵院的声誉，不做任何有损贵院形象的事情。</w:t>
      </w:r>
    </w:p>
    <w:p w14:paraId="08F2ECDF">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本厂家、商家、公司保证加强对竞标、促销等工作的领导、监督和检查；加强对本厂家、商家、公司工作人员进行相关法律、法规、规章、政策等的教育工作，切实要求本厂家、商家、公司相关工作人员不得采取各类回扣手段腐蚀、贿赂采购、药剂、医护、干部等相关人员。</w:t>
      </w:r>
    </w:p>
    <w:p w14:paraId="2A01496D">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五、对本厂家、商家、公司及本厂家、商家、公司工作人员采取以上手段竞标、促销等，干扰贵院正常工作秩序，损害贵院形象的，本厂家、商家、公司保证：</w:t>
      </w:r>
    </w:p>
    <w:p w14:paraId="3B733FA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1、对尚处在竞标阶段的，贵院有权取消本厂家、商家、公司的竞标资格；已经中标的，贵院有权取消中标；对已经获得准入资格的，贵院有权随时取消本厂家、商家、公司的准入资格；</w:t>
      </w:r>
    </w:p>
    <w:p w14:paraId="3460427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2、对本厂家、商家、公司相关工作人员作出严肃处理；</w:t>
      </w:r>
    </w:p>
    <w:p w14:paraId="46289912">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3、对由于本厂家、商家、公司或本厂家、商家、公司工作人员的上述行为给贵院造成经济或名誉损失的，由本厂家、商家、公司负责，并愿意承担全部民事赔偿责任。</w:t>
      </w:r>
    </w:p>
    <w:p w14:paraId="181C8FF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六、采购项目名称：</w:t>
      </w:r>
    </w:p>
    <w:p w14:paraId="5AF97AA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本《承诺书》一式二份（一份由承诺人自存；一份随投标文件装订）</w:t>
      </w:r>
    </w:p>
    <w:p w14:paraId="3FD9D553">
      <w:pPr>
        <w:keepNext w:val="0"/>
        <w:keepLines w:val="0"/>
        <w:widowControl w:val="0"/>
        <w:suppressLineNumbers w:val="0"/>
        <w:autoSpaceDE w:val="0"/>
        <w:autoSpaceDN/>
        <w:spacing w:before="0" w:beforeAutospacing="0" w:after="0" w:afterAutospacing="0" w:line="360" w:lineRule="auto"/>
        <w:ind w:left="0" w:right="0" w:firstLine="480" w:firstLineChars="200"/>
        <w:jc w:val="both"/>
      </w:pPr>
      <w:r>
        <w:rPr>
          <w:rFonts w:hint="eastAsia" w:ascii="宋体" w:hAnsi="宋体" w:eastAsia="宋体" w:cs="宋体"/>
          <w:kern w:val="2"/>
          <w:sz w:val="24"/>
          <w:szCs w:val="24"/>
          <w:lang w:val="en-US" w:eastAsia="zh-CN" w:bidi="ar"/>
        </w:rPr>
        <w:t>承诺企业名称（公章）法人代表或委托代理人（承诺人）</w:t>
      </w:r>
    </w:p>
    <w:p w14:paraId="2AAA82C3">
      <w:pPr>
        <w:spacing w:line="360" w:lineRule="auto"/>
        <w:rPr>
          <w:rFonts w:hint="eastAsia" w:ascii="宋体" w:hAnsi="宋体" w:eastAsia="宋体" w:cs="宋体"/>
          <w:kern w:val="2"/>
          <w:sz w:val="24"/>
          <w:szCs w:val="24"/>
        </w:rPr>
        <w:sectPr>
          <w:pgSz w:w="11906" w:h="16838"/>
          <w:pgMar w:top="1020" w:right="1800" w:bottom="1440" w:left="1800" w:header="851" w:footer="992" w:gutter="0"/>
          <w:cols w:space="425" w:num="1"/>
          <w:docGrid w:type="lines" w:linePitch="312" w:charSpace="0"/>
        </w:sectPr>
      </w:pPr>
    </w:p>
    <w:p w14:paraId="6AEBDCF9">
      <w:pPr>
        <w:keepNext w:val="0"/>
        <w:keepLines w:val="0"/>
        <w:widowControl/>
        <w:suppressLineNumbers w:val="0"/>
        <w:shd w:val="clear" w:fill="FFFFFF"/>
        <w:wordWrap w:val="0"/>
        <w:spacing w:before="0" w:beforeAutospacing="0" w:after="0" w:afterAutospacing="0"/>
        <w:ind w:left="0" w:right="0"/>
        <w:jc w:val="left"/>
        <w:outlineLvl w:val="0"/>
        <w:rPr>
          <w:rFonts w:hint="eastAsia" w:ascii="黑体" w:hAnsi="宋体" w:eastAsia="黑体" w:cs="黑体"/>
          <w:kern w:val="0"/>
          <w:sz w:val="28"/>
          <w:szCs w:val="28"/>
          <w:shd w:val="clear" w:fill="FFFFFF"/>
        </w:rPr>
      </w:pPr>
      <w:r>
        <w:rPr>
          <w:rFonts w:hint="eastAsia" w:ascii="黑体" w:hAnsi="宋体" w:eastAsia="黑体" w:cs="黑体"/>
          <w:kern w:val="0"/>
          <w:sz w:val="28"/>
          <w:szCs w:val="28"/>
          <w:shd w:val="clear" w:fill="FFFFFF"/>
          <w:lang w:val="en-US" w:eastAsia="zh-CN" w:bidi="ar"/>
        </w:rPr>
        <w:t>附件7：无围标、串标行为承诺书</w:t>
      </w:r>
    </w:p>
    <w:p w14:paraId="193E567A">
      <w:pPr>
        <w:pStyle w:val="6"/>
        <w:widowControl/>
        <w:spacing w:before="0" w:beforeAutospacing="1"/>
        <w:ind w:left="0" w:right="0" w:firstLine="2108" w:firstLineChars="750"/>
        <w:rPr>
          <w:rFonts w:hint="default" w:ascii="仿宋_GB2312" w:hAnsi="Segoe UI" w:eastAsia="仿宋_GB2312" w:cs="Segoe UI"/>
          <w:b/>
          <w:bCs/>
          <w:kern w:val="0"/>
          <w:sz w:val="28"/>
          <w:szCs w:val="28"/>
        </w:rPr>
      </w:pPr>
      <w:r>
        <w:rPr>
          <w:rFonts w:hint="default" w:ascii="仿宋_GB2312" w:hAnsi="Segoe UI" w:eastAsia="仿宋_GB2312" w:cs="Segoe UI"/>
          <w:b/>
          <w:bCs/>
          <w:kern w:val="0"/>
          <w:sz w:val="28"/>
          <w:szCs w:val="28"/>
        </w:rPr>
        <w:t xml:space="preserve"> </w:t>
      </w:r>
      <w:r>
        <w:rPr>
          <w:rFonts w:hint="eastAsia" w:ascii="微软雅黑" w:hAnsi="微软雅黑" w:eastAsia="微软雅黑" w:cs="微软雅黑"/>
          <w:b w:val="0"/>
          <w:bCs w:val="0"/>
          <w:kern w:val="0"/>
          <w:sz w:val="28"/>
          <w:szCs w:val="28"/>
        </w:rPr>
        <w:t>无围标、串标行为承诺书</w:t>
      </w:r>
    </w:p>
    <w:p w14:paraId="34FE3EA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本公司郑重承诺：我公司自觉遵守《中华人民共和国政府采购法》和《中华人民共和国政府采购法实施条例》的有关规定，我公司在参加本次项目（项目名称：XXXXXXX）采购活动中，无以下围标、串标行为：</w:t>
      </w:r>
    </w:p>
    <w:p w14:paraId="7EDD526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1.不同供应商的投标文件由同一单位或者个人编制；</w:t>
      </w:r>
    </w:p>
    <w:p w14:paraId="3C4A9C0D">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2.不同供应商委托同一单位或者个人办理投标事宜；</w:t>
      </w:r>
    </w:p>
    <w:p w14:paraId="17008B32">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3.不同供应商的投标文件载明的项目管理成员或者联系人员为同一人；</w:t>
      </w:r>
    </w:p>
    <w:p w14:paraId="65DAD3F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4.不同供应商的投标文件异常一致或者投标报价呈规律性差异；</w:t>
      </w:r>
    </w:p>
    <w:p w14:paraId="0086769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5.不同供应商的投标文件相互混装；</w:t>
      </w:r>
    </w:p>
    <w:p w14:paraId="73622998">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6.不同供应商的投标保证金从同一单位或者个人的账户转出；</w:t>
      </w:r>
    </w:p>
    <w:p w14:paraId="7A2207AE">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7.不同供应商的董事、监事、高管、单位负责人为同一人或者存在控股、管理关系的不同单位参加同一采购项目；</w:t>
      </w:r>
    </w:p>
    <w:p w14:paraId="6CE8BCB7">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8.供应商之间事先约定由某一特定供应商中标、成交；</w:t>
      </w:r>
    </w:p>
    <w:p w14:paraId="615D9444">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9.供应商之间商定部分供应商放弃参加采购活动或者放弃中标、成交；</w:t>
      </w:r>
    </w:p>
    <w:p w14:paraId="65C14C21">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10.法律法规界定的其他围标串标行为。</w:t>
      </w:r>
    </w:p>
    <w:p w14:paraId="2022B1F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我公司承诺在本项目采购活动中，与采购人不存在关联关系，与其他投标单位不存在关联关系。如被查实在本项目采购活动中存在围标、串标的，本公司将承担法律责任，接受相应的法律法规处罚。</w:t>
      </w:r>
    </w:p>
    <w:p w14:paraId="52ECE8B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1A3335F1">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供应商法人代表或委托代理人（承诺人） ：</w:t>
      </w:r>
    </w:p>
    <w:p w14:paraId="746E7FB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供应商：（公章）  </w:t>
      </w:r>
    </w:p>
    <w:p w14:paraId="50A4DB2F">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日期：   年    月    日</w:t>
      </w:r>
    </w:p>
    <w:p w14:paraId="55AF312E">
      <w:pPr>
        <w:keepNext w:val="0"/>
        <w:keepLines w:val="0"/>
        <w:widowControl/>
        <w:suppressLineNumbers w:val="0"/>
        <w:shd w:val="clear" w:fill="FFFFFF"/>
        <w:wordWrap w:val="0"/>
        <w:spacing w:before="0" w:beforeAutospacing="0" w:after="0" w:afterAutospacing="0" w:line="270" w:lineRule="atLeast"/>
        <w:ind w:left="0" w:right="0" w:firstLine="420"/>
        <w:jc w:val="left"/>
        <w:rPr>
          <w:rFonts w:hint="default" w:ascii="仿宋_GB2312" w:hAnsi="Segoe UI" w:eastAsia="仿宋_GB2312" w:cs="Segoe UI"/>
          <w:kern w:val="0"/>
          <w:sz w:val="24"/>
          <w:szCs w:val="24"/>
          <w:shd w:val="clear" w:fill="FFFFFF"/>
        </w:rPr>
      </w:pPr>
      <w:r>
        <w:rPr>
          <w:rFonts w:hint="default" w:ascii="仿宋_GB2312" w:hAnsi="Segoe UI" w:eastAsia="仿宋_GB2312" w:cs="Segoe UI"/>
          <w:kern w:val="0"/>
          <w:sz w:val="24"/>
          <w:szCs w:val="24"/>
          <w:shd w:val="clear" w:fill="FFFFFF"/>
          <w:lang w:val="en-US" w:eastAsia="zh-CN" w:bidi="ar"/>
        </w:rPr>
        <w:t xml:space="preserve"> </w:t>
      </w:r>
    </w:p>
    <w:p w14:paraId="39A90CE2">
      <w:pPr>
        <w:keepNext w:val="0"/>
        <w:keepLines w:val="0"/>
        <w:widowControl/>
        <w:suppressLineNumbers w:val="0"/>
        <w:shd w:val="clear" w:fill="FFFFFF"/>
        <w:wordWrap w:val="0"/>
        <w:spacing w:before="0" w:beforeAutospacing="0" w:after="0" w:afterAutospacing="0" w:line="270" w:lineRule="atLeast"/>
        <w:ind w:left="0" w:right="0" w:firstLine="420"/>
        <w:jc w:val="left"/>
        <w:rPr>
          <w:rFonts w:hint="default" w:ascii="仿宋_GB2312" w:hAnsi="Segoe UI" w:eastAsia="仿宋_GB2312" w:cs="Segoe UI"/>
          <w:kern w:val="0"/>
          <w:sz w:val="24"/>
          <w:szCs w:val="24"/>
          <w:shd w:val="clear" w:fill="FFFFFF"/>
        </w:rPr>
      </w:pPr>
      <w:r>
        <w:rPr>
          <w:rFonts w:hint="default" w:ascii="仿宋_GB2312" w:hAnsi="Segoe UI" w:eastAsia="仿宋_GB2312" w:cs="Segoe UI"/>
          <w:kern w:val="0"/>
          <w:sz w:val="24"/>
          <w:szCs w:val="24"/>
          <w:shd w:val="clear" w:fill="FFFFFF"/>
          <w:lang w:val="en-US" w:eastAsia="zh-CN" w:bidi="ar"/>
        </w:rPr>
        <w:t xml:space="preserve"> </w:t>
      </w:r>
    </w:p>
    <w:p w14:paraId="6B26658F">
      <w:pPr>
        <w:keepNext w:val="0"/>
        <w:keepLines w:val="0"/>
        <w:widowControl w:val="0"/>
        <w:suppressLineNumbers w:val="0"/>
        <w:spacing w:before="0" w:beforeAutospacing="0" w:after="0" w:afterAutospacing="0"/>
        <w:ind w:left="0" w:right="0"/>
        <w:jc w:val="both"/>
        <w:rPr>
          <w:rFonts w:hint="eastAsia" w:ascii="微软雅黑" w:hAnsi="微软雅黑" w:eastAsia="微软雅黑" w:cs="Segoe UI"/>
          <w:bCs/>
          <w:kern w:val="0"/>
          <w:sz w:val="28"/>
          <w:szCs w:val="28"/>
        </w:rPr>
      </w:pPr>
      <w:r>
        <w:rPr>
          <w:rFonts w:hint="eastAsia" w:ascii="微软雅黑" w:hAnsi="微软雅黑" w:eastAsia="微软雅黑" w:cs="Segoe UI"/>
          <w:bCs/>
          <w:kern w:val="0"/>
          <w:sz w:val="28"/>
          <w:szCs w:val="28"/>
          <w:lang w:val="en-US" w:eastAsia="zh-CN" w:bidi="ar"/>
        </w:rPr>
        <w:br w:type="page"/>
      </w:r>
    </w:p>
    <w:p w14:paraId="4E33BA1F">
      <w:pPr>
        <w:keepNext w:val="0"/>
        <w:keepLines w:val="0"/>
        <w:widowControl/>
        <w:suppressLineNumbers w:val="0"/>
        <w:shd w:val="clear" w:fill="FFFFFF"/>
        <w:wordWrap w:val="0"/>
        <w:spacing w:before="0" w:beforeAutospacing="0" w:after="0" w:afterAutospacing="0"/>
        <w:ind w:left="0" w:right="0"/>
        <w:jc w:val="left"/>
        <w:outlineLvl w:val="0"/>
        <w:rPr>
          <w:rFonts w:hint="eastAsia" w:ascii="黑体" w:hAnsi="宋体" w:eastAsia="黑体" w:cs="黑体"/>
          <w:kern w:val="0"/>
          <w:sz w:val="44"/>
          <w:szCs w:val="44"/>
          <w:shd w:val="clear" w:fill="FFFFFF"/>
        </w:rPr>
      </w:pPr>
      <w:r>
        <w:rPr>
          <w:rFonts w:hint="eastAsia" w:ascii="黑体" w:hAnsi="宋体" w:eastAsia="黑体" w:cs="黑体"/>
          <w:bCs/>
          <w:kern w:val="0"/>
          <w:sz w:val="28"/>
          <w:szCs w:val="28"/>
          <w:shd w:val="clear" w:fill="FFFFFF"/>
          <w:lang w:val="en-US" w:eastAsia="zh-CN" w:bidi="ar"/>
        </w:rPr>
        <w:t>附件8：供应商遵守招标采购纪律承诺书</w:t>
      </w:r>
    </w:p>
    <w:p w14:paraId="15270A57">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b w:val="0"/>
          <w:bCs w:val="0"/>
          <w:kern w:val="0"/>
          <w:sz w:val="28"/>
          <w:szCs w:val="28"/>
        </w:rPr>
      </w:pPr>
      <w:r>
        <w:rPr>
          <w:rFonts w:hint="eastAsia" w:ascii="微软雅黑" w:hAnsi="微软雅黑" w:eastAsia="微软雅黑" w:cs="微软雅黑"/>
          <w:b w:val="0"/>
          <w:bCs w:val="0"/>
          <w:kern w:val="0"/>
          <w:sz w:val="28"/>
          <w:szCs w:val="28"/>
          <w:lang w:val="en-US" w:eastAsia="zh-CN" w:bidi="ar"/>
        </w:rPr>
        <w:t>供应商遵守招标采购纪律承诺书</w:t>
      </w:r>
    </w:p>
    <w:p w14:paraId="65717C8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0"/>
          <w:sz w:val="28"/>
          <w:szCs w:val="28"/>
        </w:rPr>
      </w:pPr>
      <w:r>
        <w:rPr>
          <w:rFonts w:hint="default" w:ascii="Times New Roman" w:hAnsi="Times New Roman" w:eastAsia="宋体" w:cs="Times New Roman"/>
          <w:kern w:val="0"/>
          <w:sz w:val="28"/>
          <w:szCs w:val="28"/>
          <w:lang w:val="en-US" w:eastAsia="zh-CN" w:bidi="ar"/>
        </w:rPr>
        <w:t xml:space="preserve"> </w:t>
      </w:r>
    </w:p>
    <w:p w14:paraId="75618FF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致四川省妇幼保健院：</w:t>
      </w:r>
    </w:p>
    <w:p w14:paraId="3018AB07">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我单位作为本次采购项目的供应商，根据采购文件要求，现郑重承诺如下：</w:t>
      </w:r>
    </w:p>
    <w:p w14:paraId="74187E24">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一、参加本次采购活动，我单位不存在与单位负责人为同一人或者存在直接控股、管理关系的其他供应商参与同一合同项下的采购活动的行为。</w:t>
      </w:r>
    </w:p>
    <w:p w14:paraId="2AD1F33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二、参加本次采购活动，不得直接或者间接从采购人或者采购代理机构处获得其他供应商的相关情况并修改其投标文件或者响应文件。</w:t>
      </w:r>
    </w:p>
    <w:p w14:paraId="589B28F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三、参加本次采购活动，不得按照采购人的授意撤换、修改投标文件或者响应文件。</w:t>
      </w:r>
    </w:p>
    <w:p w14:paraId="4D65C38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四、参加本次采购活动，不得和本次采购供应商之间协商报价、技术方案等投标文件或者响应文件的实质性内容。</w:t>
      </w:r>
    </w:p>
    <w:p w14:paraId="380D8D6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五、本次采购活动中，不存在属于同一集团、协会、商会等组织成员的供应商按照该组织要求协同参加本次采购活动。</w:t>
      </w:r>
    </w:p>
    <w:p w14:paraId="2CC6F73E">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六、参加本次采购活动，不存在与其他供应商之间事先约定由某一特定供应商中标、成交。</w:t>
      </w:r>
    </w:p>
    <w:p w14:paraId="0ABA7D0F">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七、参加本次采购活动，不存在与其他供应商商定部分供应商放弃参加采购活动或者放弃中标、成交。</w:t>
      </w:r>
    </w:p>
    <w:p w14:paraId="55480345">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八、参加本次采购活动，不存在我单位的投标文件或者响应文件由其他参与本项目的单位或个人编制或委托办理投标事宜。</w:t>
      </w:r>
    </w:p>
    <w:p w14:paraId="62B82D18">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九、参加本次采购活动，不存在我单位与采购人之间、供应商相互之间，为谋求特定供应商中标、成交或者排斥其他供应商的其他串通行为。</w:t>
      </w:r>
    </w:p>
    <w:p w14:paraId="1F3F1702">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十、与我方存在直接控股关系的单位为：_______________；</w:t>
      </w:r>
    </w:p>
    <w:p w14:paraId="5BD29424">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存在管理关系单位为：____________________________。</w:t>
      </w:r>
    </w:p>
    <w:p w14:paraId="600E191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5AE7C43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我单位对上述承诺的内容事项真实性负责并接受评审小组对我单位投标文件或者响应文件关于串通投标的审查。如经查实上述承诺的内容事项存在虚假，我单位愿意接受以提供虚假材料谋取成交追究法律责任。</w:t>
      </w:r>
    </w:p>
    <w:p w14:paraId="03393EB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52A21B08">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供应商名称（单位公章）：                 年    月   日      </w:t>
      </w:r>
    </w:p>
    <w:p w14:paraId="31EC206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法定代表人/单位负责人或授权代表</w:t>
      </w:r>
    </w:p>
    <w:p w14:paraId="364ED9BD">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（签字或加盖个人名章）：        </w:t>
      </w:r>
    </w:p>
    <w:p w14:paraId="152365D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6ED1024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5A0D3E67">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注：</w:t>
      </w:r>
    </w:p>
    <w:p w14:paraId="475D4571">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1.“负责人”是指单位法定代表人或者法律、行政法规规定代表单位行使职权的主要负责人。</w:t>
      </w:r>
    </w:p>
    <w:p w14:paraId="3E63BA5A">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控股”是指出资额占有限责任公司资本总额百分之五十以上或者其持有的股份占股份有限公司股本总额百分之五十以上的，以及出资额或者持有股份的比例虽然不足百分之五十，但依其出资额或者持有的股份所享有的表决权已足以对股东会、股东大会的决议产生重大影响。</w:t>
      </w:r>
    </w:p>
    <w:p w14:paraId="054F8B8F">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3.“管理关系”是指与不具有出资持股关系的单位之间存在的其他管理与被管理关系。</w:t>
      </w:r>
    </w:p>
    <w:p w14:paraId="513054B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337AF44-98A6-4BAE-BB1D-059CE495B4B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7D89FAF6-51A7-4CF6-B05C-5BEEEC6708DA}"/>
  </w:font>
  <w:font w:name="仿宋_GB2312">
    <w:panose1 w:val="02010609030101010101"/>
    <w:charset w:val="86"/>
    <w:family w:val="auto"/>
    <w:pitch w:val="default"/>
    <w:sig w:usb0="00000001" w:usb1="080E0000" w:usb2="00000000" w:usb3="00000000" w:csb0="00040000" w:csb1="00000000"/>
    <w:embedRegular r:id="rId3" w:fontKey="{258B7549-A5B1-4831-9DA7-FB0BF9D5741E}"/>
  </w:font>
  <w:font w:name="微软雅黑">
    <w:panose1 w:val="020B0503020204020204"/>
    <w:charset w:val="86"/>
    <w:family w:val="auto"/>
    <w:pitch w:val="default"/>
    <w:sig w:usb0="80000287" w:usb1="2ACF3C50" w:usb2="00000016" w:usb3="00000000" w:csb0="0004001F" w:csb1="00000000"/>
    <w:embedRegular r:id="rId4" w:fontKey="{5346F6A1-35BB-45C5-AEC2-58B7943CE499}"/>
  </w:font>
  <w:font w:name="Segoe UI">
    <w:panose1 w:val="020B0502040204020203"/>
    <w:charset w:val="00"/>
    <w:family w:val="auto"/>
    <w:pitch w:val="default"/>
    <w:sig w:usb0="E4002EFF" w:usb1="C000E47F" w:usb2="00000009" w:usb3="00000000" w:csb0="200001FF" w:csb1="00000000"/>
    <w:embedRegular r:id="rId5" w:fontKey="{4A4EF202-B483-4BD4-BE63-14F1E94B4153}"/>
  </w:font>
  <w:font w:name="WPSEMBED11">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A94DF5"/>
    <w:rsid w:val="0ABA0FCF"/>
    <w:rsid w:val="10FB5E9E"/>
    <w:rsid w:val="123A0C48"/>
    <w:rsid w:val="12661A3D"/>
    <w:rsid w:val="12791770"/>
    <w:rsid w:val="17E21B65"/>
    <w:rsid w:val="18153CE9"/>
    <w:rsid w:val="20B56069"/>
    <w:rsid w:val="21D544E9"/>
    <w:rsid w:val="22A94DF5"/>
    <w:rsid w:val="255E092A"/>
    <w:rsid w:val="25BF33FF"/>
    <w:rsid w:val="26777C58"/>
    <w:rsid w:val="2E3A5DFF"/>
    <w:rsid w:val="30607FDB"/>
    <w:rsid w:val="3321758E"/>
    <w:rsid w:val="3A0A0D7C"/>
    <w:rsid w:val="43AF4742"/>
    <w:rsid w:val="46FE3A16"/>
    <w:rsid w:val="49137521"/>
    <w:rsid w:val="49A87E95"/>
    <w:rsid w:val="4B683B54"/>
    <w:rsid w:val="594554D5"/>
    <w:rsid w:val="5DA6050C"/>
    <w:rsid w:val="5F3202A9"/>
    <w:rsid w:val="5FE13A7D"/>
    <w:rsid w:val="625D6586"/>
    <w:rsid w:val="64C9520C"/>
    <w:rsid w:val="666F7255"/>
    <w:rsid w:val="69E76134"/>
    <w:rsid w:val="6A8549B2"/>
    <w:rsid w:val="6C501D9F"/>
    <w:rsid w:val="743D52CE"/>
    <w:rsid w:val="76A41635"/>
    <w:rsid w:val="76D024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9"/>
    <w:pPr>
      <w:keepNext/>
      <w:keepLines/>
      <w:spacing w:before="260" w:after="260" w:line="415" w:lineRule="auto"/>
      <w:outlineLvl w:val="1"/>
    </w:pPr>
    <w:rPr>
      <w:rFonts w:ascii="Arial" w:hAnsi="Arial" w:eastAsia="黑体"/>
      <w:b/>
      <w:bCs/>
      <w:kern w:val="0"/>
      <w:sz w:val="32"/>
      <w:szCs w:val="32"/>
    </w:rPr>
  </w:style>
  <w:style w:type="paragraph" w:styleId="3">
    <w:name w:val="heading 3"/>
    <w:basedOn w:val="1"/>
    <w:next w:val="1"/>
    <w:unhideWhenUsed/>
    <w:qFormat/>
    <w:uiPriority w:val="9"/>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character" w:default="1" w:styleId="12">
    <w:name w:val="Default Paragraph Font"/>
    <w:semiHidden/>
    <w:qFormat/>
    <w:uiPriority w:val="0"/>
  </w:style>
  <w:style w:type="table" w:default="1" w:styleId="11">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Calibri" w:eastAsia="宋体" w:cs="Times New Roman"/>
      <w:kern w:val="2"/>
      <w:sz w:val="21"/>
      <w:szCs w:val="21"/>
      <w:lang w:val="en-US" w:eastAsia="zh-CN" w:bidi="ar"/>
    </w:rPr>
  </w:style>
  <w:style w:type="paragraph" w:styleId="5">
    <w:name w:val="annotation text"/>
    <w:basedOn w:val="1"/>
    <w:qFormat/>
    <w:uiPriority w:val="0"/>
    <w:pPr>
      <w:jc w:val="left"/>
    </w:pPr>
  </w:style>
  <w:style w:type="paragraph" w:styleId="6">
    <w:name w:val="Body Text"/>
    <w:basedOn w:val="1"/>
    <w:next w:val="7"/>
    <w:qFormat/>
    <w:uiPriority w:val="0"/>
    <w:pPr>
      <w:keepNext w:val="0"/>
      <w:keepLines w:val="0"/>
      <w:widowControl w:val="0"/>
      <w:suppressLineNumbers w:val="0"/>
      <w:spacing w:after="120" w:afterAutospacing="0"/>
      <w:jc w:val="both"/>
    </w:pPr>
    <w:rPr>
      <w:rFonts w:hint="default" w:ascii="Calibri" w:hAnsi="Calibri" w:eastAsia="宋体" w:cs="Times New Roman"/>
      <w:kern w:val="2"/>
      <w:sz w:val="21"/>
      <w:szCs w:val="21"/>
      <w:lang w:val="en-US" w:eastAsia="zh-CN" w:bidi="ar"/>
    </w:rPr>
  </w:style>
  <w:style w:type="paragraph" w:styleId="7">
    <w:name w:val="Subtitle"/>
    <w:basedOn w:val="1"/>
    <w:qFormat/>
    <w:uiPriority w:val="0"/>
    <w:pPr>
      <w:spacing w:before="240" w:after="60" w:line="312" w:lineRule="auto"/>
      <w:jc w:val="center"/>
      <w:outlineLvl w:val="1"/>
    </w:pPr>
    <w:rPr>
      <w:rFonts w:ascii="Arial" w:hAnsi="Arial" w:cs="Arial"/>
      <w:b/>
      <w:bCs/>
      <w:kern w:val="28"/>
      <w:sz w:val="32"/>
      <w:szCs w:val="32"/>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paragraph" w:styleId="10">
    <w:name w:val="Body Text First Indent"/>
    <w:basedOn w:val="6"/>
    <w:next w:val="1"/>
    <w:qFormat/>
    <w:uiPriority w:val="0"/>
    <w:pPr>
      <w:keepNext w:val="0"/>
      <w:keepLines w:val="0"/>
      <w:widowControl w:val="0"/>
      <w:suppressLineNumbers w:val="0"/>
      <w:snapToGrid w:val="0"/>
      <w:spacing w:before="40" w:beforeAutospacing="0" w:after="40" w:afterAutospacing="0" w:line="288" w:lineRule="auto"/>
      <w:ind w:firstLine="482"/>
      <w:jc w:val="both"/>
    </w:pPr>
    <w:rPr>
      <w:rFonts w:hint="default" w:ascii="仿宋_GB2312" w:hAnsi="宋体" w:eastAsia="仿宋_GB2312" w:cs="Times New Roman"/>
      <w:kern w:val="2"/>
      <w:sz w:val="21"/>
      <w:szCs w:val="21"/>
      <w:lang w:val="en-US" w:eastAsia="zh-CN" w:bidi="ar"/>
    </w:rPr>
  </w:style>
  <w:style w:type="paragraph" w:customStyle="1" w:styleId="13">
    <w:name w:val="GW-正文"/>
    <w:basedOn w:val="1"/>
    <w:qFormat/>
    <w:uiPriority w:val="0"/>
    <w:pPr>
      <w:keepNext w:val="0"/>
      <w:keepLines w:val="0"/>
      <w:widowControl w:val="0"/>
      <w:suppressLineNumbers w:val="0"/>
      <w:spacing w:before="0" w:beforeAutospacing="0" w:after="0" w:afterAutospacing="0" w:line="360" w:lineRule="auto"/>
      <w:ind w:left="0" w:right="0" w:firstLine="200" w:firstLineChars="200"/>
      <w:jc w:val="both"/>
    </w:pPr>
    <w:rPr>
      <w:rFonts w:hint="default" w:ascii="Calibri" w:hAnsi="Calibri" w:eastAsia="仿宋_GB2312" w:cs="Times New Roman"/>
      <w:kern w:val="2"/>
      <w:sz w:val="24"/>
      <w:szCs w:val="24"/>
      <w:lang w:val="en-US" w:eastAsia="zh-CN" w:bidi="ar"/>
    </w:rPr>
  </w:style>
  <w:style w:type="paragraph" w:customStyle="1" w:styleId="14">
    <w:name w:val="BodyText1I2"/>
    <w:qFormat/>
    <w:uiPriority w:val="0"/>
    <w:pPr>
      <w:keepNext w:val="0"/>
      <w:keepLines w:val="0"/>
      <w:widowControl w:val="0"/>
      <w:suppressLineNumbers w:val="0"/>
      <w:spacing w:after="120" w:afterAutospacing="0"/>
      <w:ind w:left="420" w:leftChars="200" w:firstLine="420" w:firstLineChars="200"/>
      <w:jc w:val="both"/>
    </w:pPr>
    <w:rPr>
      <w:rFonts w:hint="default" w:ascii="Calibri" w:hAnsi="Calibri" w:eastAsia="宋体" w:cs="Times New Roman"/>
      <w:kern w:val="2"/>
      <w:sz w:val="21"/>
      <w:szCs w:val="21"/>
      <w:lang w:val="en-US" w:eastAsia="zh-CN" w:bidi="ar"/>
    </w:rPr>
  </w:style>
  <w:style w:type="paragraph" w:customStyle="1" w:styleId="15">
    <w:name w:val="List 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1"/>
      <w:lang w:val="en-US" w:eastAsia="zh-CN" w:bidi="ar"/>
    </w:rPr>
  </w:style>
  <w:style w:type="paragraph" w:customStyle="1" w:styleId="16">
    <w:name w:val="_正文段落"/>
    <w:basedOn w:val="1"/>
    <w:qFormat/>
    <w:uiPriority w:val="0"/>
    <w:pPr>
      <w:keepNext w:val="0"/>
      <w:keepLines w:val="0"/>
      <w:widowControl w:val="0"/>
      <w:suppressLineNumbers w:val="0"/>
      <w:spacing w:beforeLines="15" w:beforeAutospacing="0" w:afterLines="15" w:afterAutospacing="0" w:line="360" w:lineRule="auto"/>
      <w:ind w:firstLine="200" w:firstLineChars="200"/>
      <w:jc w:val="both"/>
    </w:pPr>
    <w:rPr>
      <w:rFonts w:hint="eastAsia" w:ascii="宋体" w:hAnsi="Calibri" w:eastAsia="仿宋_GB2312" w:cs="Times New Roman"/>
      <w:kern w:val="0"/>
      <w:sz w:val="28"/>
      <w:szCs w:val="28"/>
      <w:lang w:val="en-US" w:eastAsia="zh-CN" w:bidi="ar"/>
    </w:rPr>
  </w:style>
  <w:style w:type="paragraph" w:customStyle="1" w:styleId="17">
    <w:name w:val="正文首行缩进两字符"/>
    <w:basedOn w:val="1"/>
    <w:qFormat/>
    <w:uiPriority w:val="0"/>
    <w:pPr>
      <w:spacing w:line="360" w:lineRule="auto"/>
      <w:ind w:firstLine="200" w:firstLineChars="200"/>
    </w:pPr>
  </w:style>
  <w:style w:type="character" w:customStyle="1" w:styleId="18">
    <w:name w:val="font11"/>
    <w:basedOn w:val="12"/>
    <w:qFormat/>
    <w:uiPriority w:val="0"/>
    <w:rPr>
      <w:rFonts w:hint="eastAsia" w:ascii="宋体" w:hAnsi="宋体" w:eastAsia="宋体" w:cs="宋体"/>
      <w:color w:val="000000"/>
      <w:sz w:val="22"/>
      <w:szCs w:val="22"/>
      <w:u w:val="none"/>
    </w:rPr>
  </w:style>
  <w:style w:type="character" w:customStyle="1" w:styleId="19">
    <w:name w:val="font01"/>
    <w:basedOn w:val="12"/>
    <w:qFormat/>
    <w:uiPriority w:val="0"/>
    <w:rPr>
      <w:rFonts w:hint="eastAsia" w:ascii="宋体" w:hAnsi="宋体" w:eastAsia="宋体" w:cs="宋体"/>
      <w:b/>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404</Words>
  <Characters>479</Characters>
  <Lines>0</Lines>
  <Paragraphs>0</Paragraphs>
  <TotalTime>1</TotalTime>
  <ScaleCrop>false</ScaleCrop>
  <LinksUpToDate>false</LinksUpToDate>
  <CharactersWithSpaces>484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2026-09-01T07:36:00Z</dcterms:created>
  <dc:creator>Alano</dc:creator>
  <cp:lastModifiedBy>Alano</cp:lastModifiedBy>
  <dcterms:modified xsi:type="dcterms:W3CDTF">2026-10-10T01:45:45Z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70C3CE87281D4A218A44A0109CCFEF18_13</vt:lpwstr>
  </property>
  <property fmtid="{D5CDD505-2E9C-101B-9397-08002B2CF9AE}" pid="4" name="KSOTemplateDocerSaveRecord">
    <vt:lpwstr>eyJoZGlkIjoiNGY0ZWU5M2EzNGVhNzI3MWM5NWJkN2JhMTNhZjY4ZGQiLCJ1c2VySWQiOiIxMTM4ODg2OTkzIn0=</vt:lpwstr>
  </property>
</Properties>
</file>