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0EF78">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760" w:lineRule="exact"/>
        <w:jc w:val="center"/>
        <w:textAlignment w:val="auto"/>
        <w:rPr>
          <w:rFonts w:hint="eastAsia" w:ascii="方正小标宋简体" w:hAnsi="方正小标宋简体" w:eastAsia="方正小标宋简体" w:cs="方正小标宋简体"/>
          <w:b w:val="0"/>
          <w:bCs w:val="0"/>
          <w:color w:val="000000"/>
          <w:sz w:val="44"/>
          <w:szCs w:val="44"/>
          <w:shd w:val="clear" w:color="auto" w:fill="FFFFFF"/>
          <w:lang w:val="en-US" w:eastAsia="zh-CN"/>
        </w:rPr>
      </w:pPr>
      <w:r>
        <w:rPr>
          <w:rFonts w:hint="eastAsia" w:ascii="方正小标宋简体" w:hAnsi="方正小标宋简体" w:eastAsia="方正小标宋简体" w:cs="方正小标宋简体"/>
          <w:b w:val="0"/>
          <w:bCs w:val="0"/>
          <w:color w:val="000000"/>
          <w:sz w:val="44"/>
          <w:szCs w:val="44"/>
          <w:shd w:val="clear" w:color="auto" w:fill="FFFFFF"/>
          <w:lang w:eastAsia="zh-CN"/>
        </w:rPr>
        <w:t>四川省妇幼保健院</w:t>
      </w:r>
      <w:r>
        <w:rPr>
          <w:rFonts w:ascii="方正小标宋简体" w:hAnsi="方正小标宋简体" w:eastAsia="方正小标宋简体" w:cs="方正小标宋简体"/>
          <w:b w:val="0"/>
          <w:bCs w:val="0"/>
          <w:color w:val="000000"/>
          <w:sz w:val="44"/>
          <w:szCs w:val="44"/>
          <w:shd w:val="clear" w:color="auto" w:fill="FFFFFF"/>
        </w:rPr>
        <w:t>关于遴选</w:t>
      </w:r>
      <w:r>
        <w:rPr>
          <w:rFonts w:hint="eastAsia" w:ascii="方正小标宋简体" w:hAnsi="方正小标宋简体" w:eastAsia="方正小标宋简体" w:cs="方正小标宋简体"/>
          <w:b w:val="0"/>
          <w:bCs w:val="0"/>
          <w:color w:val="000000"/>
          <w:sz w:val="44"/>
          <w:szCs w:val="44"/>
          <w:shd w:val="clear" w:color="auto" w:fill="FFFFFF"/>
          <w:lang w:eastAsia="zh-CN"/>
        </w:rPr>
        <w:t>“</w:t>
      </w:r>
      <w:r>
        <w:rPr>
          <w:rFonts w:hint="eastAsia" w:ascii="方正小标宋简体" w:hAnsi="方正小标宋简体" w:eastAsia="方正小标宋简体" w:cs="方正小标宋简体"/>
          <w:b w:val="0"/>
          <w:bCs w:val="0"/>
          <w:color w:val="000000"/>
          <w:sz w:val="44"/>
          <w:szCs w:val="44"/>
          <w:shd w:val="clear" w:color="auto" w:fill="FFFFFF"/>
          <w:lang w:val="en-US" w:eastAsia="zh-CN"/>
        </w:rPr>
        <w:t>共享洗衣机</w:t>
      </w:r>
    </w:p>
    <w:p w14:paraId="5CF0D154">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760" w:lineRule="exact"/>
        <w:jc w:val="center"/>
        <w:textAlignment w:val="auto"/>
        <w:rPr>
          <w:rFonts w:hint="eastAsia" w:ascii="方正小标宋简体" w:hAnsi="方正小标宋简体" w:eastAsia="方正小标宋简体" w:cs="方正小标宋简体"/>
          <w:b w:val="0"/>
          <w:bCs w:val="0"/>
          <w:color w:val="000000"/>
          <w:sz w:val="44"/>
          <w:szCs w:val="44"/>
          <w:lang w:eastAsia="zh-CN"/>
        </w:rPr>
      </w:pPr>
      <w:r>
        <w:rPr>
          <w:rFonts w:hint="eastAsia" w:ascii="方正小标宋简体" w:hAnsi="方正小标宋简体" w:eastAsia="方正小标宋简体" w:cs="方正小标宋简体"/>
          <w:b w:val="0"/>
          <w:bCs w:val="0"/>
          <w:color w:val="000000"/>
          <w:sz w:val="44"/>
          <w:szCs w:val="44"/>
          <w:shd w:val="clear" w:color="auto" w:fill="FFFFFF"/>
          <w:lang w:val="en-US" w:eastAsia="zh-CN"/>
        </w:rPr>
        <w:t>项目</w:t>
      </w:r>
      <w:r>
        <w:rPr>
          <w:rFonts w:hint="eastAsia" w:ascii="方正小标宋简体" w:hAnsi="方正小标宋简体" w:eastAsia="方正小标宋简体" w:cs="方正小标宋简体"/>
          <w:b w:val="0"/>
          <w:bCs w:val="0"/>
          <w:color w:val="000000"/>
          <w:sz w:val="44"/>
          <w:szCs w:val="44"/>
          <w:shd w:val="clear" w:color="auto" w:fill="FFFFFF"/>
          <w:lang w:eastAsia="zh-CN"/>
        </w:rPr>
        <w:t>”</w:t>
      </w:r>
      <w:r>
        <w:rPr>
          <w:rFonts w:ascii="方正小标宋简体" w:hAnsi="方正小标宋简体" w:eastAsia="方正小标宋简体" w:cs="方正小标宋简体"/>
          <w:b w:val="0"/>
          <w:bCs w:val="0"/>
          <w:color w:val="000000"/>
          <w:sz w:val="44"/>
          <w:szCs w:val="44"/>
          <w:shd w:val="clear" w:color="auto" w:fill="FFFFFF"/>
        </w:rPr>
        <w:t>合作机构的公告</w:t>
      </w:r>
    </w:p>
    <w:p w14:paraId="649E5B61">
      <w:pPr>
        <w:jc w:val="center"/>
        <w:rPr>
          <w:rFonts w:ascii="仿宋" w:hAnsi="仿宋" w:eastAsia="仿宋" w:cs="Times New Roman"/>
          <w:b/>
          <w:sz w:val="28"/>
          <w:szCs w:val="28"/>
        </w:rPr>
      </w:pPr>
    </w:p>
    <w:p w14:paraId="07D3AB91">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eastAsia="zh-CN"/>
        </w:rPr>
        <w:t>我院将召开遴选“共享洗衣机项目”合作机构会议，会议由运营发展部组织。届时，请务必提供公司资质（复印件加盖公章）及公司实力资料、参选方案、参会人员的授权书等资料准时参加，具体事项如下：</w:t>
      </w:r>
    </w:p>
    <w:p w14:paraId="3CCBDE6C">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highlight w:val="none"/>
          <w:lang w:eastAsia="zh-CN"/>
        </w:rPr>
      </w:pPr>
      <w:r>
        <w:rPr>
          <w:rFonts w:hint="eastAsia" w:ascii="仿宋" w:hAnsi="仿宋" w:eastAsia="仿宋"/>
          <w:sz w:val="28"/>
          <w:szCs w:val="28"/>
          <w:highlight w:val="none"/>
          <w:lang w:eastAsia="zh-CN"/>
        </w:rPr>
        <w:t>1.会议时间：202</w:t>
      </w:r>
      <w:r>
        <w:rPr>
          <w:rFonts w:hint="eastAsia" w:ascii="仿宋" w:hAnsi="仿宋" w:eastAsia="仿宋"/>
          <w:sz w:val="28"/>
          <w:szCs w:val="28"/>
          <w:highlight w:val="none"/>
          <w:lang w:val="en-US" w:eastAsia="zh-CN"/>
        </w:rPr>
        <w:t>6</w:t>
      </w:r>
      <w:r>
        <w:rPr>
          <w:rFonts w:hint="eastAsia" w:ascii="仿宋" w:hAnsi="仿宋" w:eastAsia="仿宋"/>
          <w:sz w:val="28"/>
          <w:szCs w:val="28"/>
          <w:highlight w:val="none"/>
          <w:lang w:eastAsia="zh-CN"/>
        </w:rPr>
        <w:t>年</w:t>
      </w:r>
      <w:r>
        <w:rPr>
          <w:rFonts w:hint="eastAsia" w:ascii="仿宋" w:hAnsi="仿宋" w:eastAsia="仿宋"/>
          <w:sz w:val="28"/>
          <w:szCs w:val="28"/>
          <w:highlight w:val="none"/>
          <w:lang w:val="en-US" w:eastAsia="zh-CN"/>
        </w:rPr>
        <w:t>9</w:t>
      </w:r>
      <w:r>
        <w:rPr>
          <w:rFonts w:hint="eastAsia" w:ascii="仿宋" w:hAnsi="仿宋" w:eastAsia="仿宋"/>
          <w:sz w:val="28"/>
          <w:szCs w:val="28"/>
          <w:highlight w:val="none"/>
          <w:lang w:eastAsia="zh-CN"/>
        </w:rPr>
        <w:t>月</w:t>
      </w:r>
      <w:r>
        <w:rPr>
          <w:rFonts w:hint="eastAsia" w:ascii="仿宋" w:hAnsi="仿宋" w:eastAsia="仿宋"/>
          <w:sz w:val="28"/>
          <w:szCs w:val="28"/>
          <w:highlight w:val="none"/>
          <w:lang w:val="en-US" w:eastAsia="zh-CN"/>
        </w:rPr>
        <w:t>22</w:t>
      </w:r>
      <w:r>
        <w:rPr>
          <w:rFonts w:hint="eastAsia" w:ascii="仿宋" w:hAnsi="仿宋" w:eastAsia="仿宋"/>
          <w:sz w:val="28"/>
          <w:szCs w:val="28"/>
          <w:highlight w:val="none"/>
          <w:lang w:eastAsia="zh-CN"/>
        </w:rPr>
        <w:t>日</w:t>
      </w:r>
      <w:r>
        <w:rPr>
          <w:rFonts w:hint="eastAsia" w:ascii="仿宋" w:hAnsi="仿宋" w:eastAsia="仿宋"/>
          <w:sz w:val="28"/>
          <w:szCs w:val="28"/>
          <w:highlight w:val="none"/>
          <w:lang w:val="en-US" w:eastAsia="zh-CN"/>
        </w:rPr>
        <w:t>9</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00</w:t>
      </w:r>
      <w:r>
        <w:rPr>
          <w:rFonts w:hint="eastAsia" w:ascii="仿宋" w:hAnsi="仿宋" w:eastAsia="仿宋"/>
          <w:sz w:val="28"/>
          <w:szCs w:val="28"/>
          <w:highlight w:val="none"/>
          <w:lang w:eastAsia="zh-CN"/>
        </w:rPr>
        <w:t>。</w:t>
      </w:r>
    </w:p>
    <w:p w14:paraId="7093FDBB">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highlight w:val="none"/>
          <w:lang w:eastAsia="zh-CN"/>
        </w:rPr>
      </w:pPr>
      <w:r>
        <w:rPr>
          <w:rFonts w:hint="eastAsia" w:ascii="仿宋" w:hAnsi="仿宋" w:eastAsia="仿宋"/>
          <w:sz w:val="28"/>
          <w:szCs w:val="28"/>
          <w:highlight w:val="none"/>
          <w:lang w:eastAsia="zh-CN"/>
        </w:rPr>
        <w:t>2.会议地点：四川省妇幼保健院-综合楼（2号楼）</w:t>
      </w:r>
      <w:r>
        <w:rPr>
          <w:rFonts w:hint="eastAsia" w:ascii="仿宋" w:hAnsi="仿宋" w:eastAsia="仿宋"/>
          <w:sz w:val="28"/>
          <w:szCs w:val="28"/>
          <w:highlight w:val="none"/>
          <w:lang w:val="en-US" w:eastAsia="zh-CN"/>
        </w:rPr>
        <w:t>二</w:t>
      </w:r>
      <w:r>
        <w:rPr>
          <w:rFonts w:hint="eastAsia" w:ascii="仿宋" w:hAnsi="仿宋" w:eastAsia="仿宋"/>
          <w:sz w:val="28"/>
          <w:szCs w:val="28"/>
          <w:highlight w:val="none"/>
          <w:lang w:eastAsia="zh-CN"/>
        </w:rPr>
        <w:t>楼专家食堂。</w:t>
      </w:r>
    </w:p>
    <w:p w14:paraId="6C0C545C">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eastAsia="zh-CN"/>
        </w:rPr>
        <w:t>3.遴选会议说明：</w:t>
      </w:r>
    </w:p>
    <w:p w14:paraId="215C15B1">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eastAsia="zh-CN"/>
        </w:rPr>
        <w:t>3.1本次会议评审小组成员由运营发展部、科技教育部、后勤保障部等相关人员组成。根据各参选机构制作的参选方案(一式三份)、最终报价以及现场沟通情况予以遴选（竞争性磋商），综合评判后优选条件最适宜、对项目综合保障能力最强的</w:t>
      </w:r>
      <w:r>
        <w:rPr>
          <w:rFonts w:hint="eastAsia" w:ascii="仿宋" w:hAnsi="仿宋" w:eastAsia="仿宋"/>
          <w:sz w:val="28"/>
          <w:szCs w:val="28"/>
          <w:lang w:val="en-US" w:eastAsia="zh-CN"/>
        </w:rPr>
        <w:t>参选机构作为本项目的</w:t>
      </w:r>
      <w:r>
        <w:rPr>
          <w:rFonts w:hint="eastAsia" w:ascii="仿宋" w:hAnsi="仿宋" w:eastAsia="仿宋"/>
          <w:sz w:val="28"/>
          <w:szCs w:val="28"/>
          <w:lang w:eastAsia="zh-CN"/>
        </w:rPr>
        <w:t>合作</w:t>
      </w:r>
      <w:r>
        <w:rPr>
          <w:rFonts w:hint="eastAsia" w:ascii="仿宋" w:hAnsi="仿宋" w:eastAsia="仿宋"/>
          <w:sz w:val="28"/>
          <w:szCs w:val="28"/>
          <w:lang w:val="en-US" w:eastAsia="zh-CN"/>
        </w:rPr>
        <w:t>机构</w:t>
      </w:r>
      <w:r>
        <w:rPr>
          <w:rFonts w:hint="eastAsia" w:ascii="仿宋" w:hAnsi="仿宋" w:eastAsia="仿宋"/>
          <w:sz w:val="28"/>
          <w:szCs w:val="28"/>
          <w:lang w:eastAsia="zh-CN"/>
        </w:rPr>
        <w:t>。</w:t>
      </w:r>
    </w:p>
    <w:p w14:paraId="06149E8C">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eastAsia="zh-CN"/>
        </w:rPr>
        <w:t>3.2请仔细阅读参加会议需要的相关内容，如有贻误，后果自负。</w:t>
      </w:r>
    </w:p>
    <w:p w14:paraId="20E6C709">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default" w:ascii="仿宋" w:hAnsi="仿宋" w:eastAsia="仿宋"/>
          <w:sz w:val="28"/>
          <w:szCs w:val="28"/>
          <w:lang w:eastAsia="zh-CN"/>
        </w:rPr>
      </w:pPr>
      <w:r>
        <w:rPr>
          <w:rFonts w:hint="eastAsia" w:ascii="仿宋" w:hAnsi="仿宋" w:eastAsia="仿宋"/>
          <w:sz w:val="28"/>
          <w:szCs w:val="28"/>
          <w:lang w:eastAsia="zh-CN"/>
        </w:rPr>
        <w:t>3.3</w:t>
      </w:r>
      <w:r>
        <w:rPr>
          <w:rFonts w:hint="default" w:ascii="仿宋" w:hAnsi="仿宋" w:eastAsia="仿宋"/>
          <w:sz w:val="28"/>
          <w:szCs w:val="28"/>
          <w:lang w:eastAsia="zh-CN"/>
        </w:rPr>
        <w:t>如果本次遴选项目，存在不符合市场调查、资格主体异常、过程违规等情况，我院有权终止本次遴选活动，无义务向各机构解释具体原因。</w:t>
      </w:r>
    </w:p>
    <w:p w14:paraId="0D57B634">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default" w:ascii="仿宋" w:hAnsi="仿宋" w:eastAsia="仿宋"/>
          <w:sz w:val="28"/>
          <w:szCs w:val="28"/>
          <w:lang w:eastAsia="zh-CN"/>
        </w:rPr>
      </w:pPr>
      <w:r>
        <w:rPr>
          <w:rFonts w:hint="default" w:ascii="仿宋" w:hAnsi="仿宋" w:eastAsia="仿宋"/>
          <w:sz w:val="28"/>
          <w:szCs w:val="28"/>
          <w:lang w:eastAsia="zh-CN"/>
        </w:rPr>
        <w:t>4.</w:t>
      </w:r>
      <w:r>
        <w:rPr>
          <w:rFonts w:hint="eastAsia" w:ascii="仿宋" w:hAnsi="仿宋" w:eastAsia="仿宋"/>
          <w:sz w:val="28"/>
          <w:szCs w:val="28"/>
          <w:lang w:eastAsia="zh-CN"/>
        </w:rPr>
        <w:t>参选机构</w:t>
      </w:r>
      <w:r>
        <w:rPr>
          <w:rFonts w:hint="default" w:ascii="仿宋" w:hAnsi="仿宋" w:eastAsia="仿宋"/>
          <w:sz w:val="28"/>
          <w:szCs w:val="28"/>
          <w:lang w:eastAsia="zh-CN"/>
        </w:rPr>
        <w:t>资质要求（见附件1）。</w:t>
      </w:r>
    </w:p>
    <w:p w14:paraId="12929374">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default" w:ascii="仿宋" w:hAnsi="仿宋" w:eastAsia="仿宋"/>
          <w:sz w:val="28"/>
          <w:szCs w:val="28"/>
          <w:lang w:eastAsia="zh-CN"/>
        </w:rPr>
      </w:pPr>
      <w:r>
        <w:rPr>
          <w:rFonts w:hint="default" w:ascii="仿宋" w:hAnsi="仿宋" w:eastAsia="仿宋"/>
          <w:sz w:val="28"/>
          <w:szCs w:val="28"/>
          <w:lang w:val="en-US" w:eastAsia="zh-CN"/>
        </w:rPr>
        <w:t>5.</w:t>
      </w:r>
      <w:r>
        <w:rPr>
          <w:rFonts w:hint="eastAsia" w:ascii="仿宋" w:hAnsi="仿宋" w:eastAsia="仿宋"/>
          <w:sz w:val="28"/>
          <w:szCs w:val="28"/>
        </w:rPr>
        <w:t>技术服务要求</w:t>
      </w:r>
      <w:r>
        <w:rPr>
          <w:rFonts w:hint="default" w:ascii="仿宋" w:hAnsi="仿宋" w:eastAsia="仿宋"/>
          <w:sz w:val="28"/>
          <w:szCs w:val="28"/>
          <w:lang w:eastAsia="zh-CN"/>
        </w:rPr>
        <w:t>（见附件1）。</w:t>
      </w:r>
    </w:p>
    <w:p w14:paraId="7B9EC0B2">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default" w:ascii="仿宋" w:hAnsi="仿宋" w:eastAsia="仿宋"/>
          <w:sz w:val="28"/>
          <w:szCs w:val="28"/>
          <w:lang w:val="en-US" w:eastAsia="zh-CN"/>
        </w:rPr>
        <w:t>6</w:t>
      </w:r>
      <w:r>
        <w:rPr>
          <w:rFonts w:hint="default" w:ascii="仿宋" w:hAnsi="仿宋" w:eastAsia="仿宋"/>
          <w:sz w:val="28"/>
          <w:szCs w:val="28"/>
          <w:lang w:eastAsia="zh-CN"/>
        </w:rPr>
        <w:t>.参选方案文件书装订顺序（见附件</w:t>
      </w:r>
      <w:r>
        <w:rPr>
          <w:rFonts w:hint="eastAsia" w:ascii="仿宋" w:hAnsi="仿宋" w:eastAsia="仿宋"/>
          <w:sz w:val="28"/>
          <w:szCs w:val="28"/>
          <w:lang w:val="en-US" w:eastAsia="zh-CN"/>
        </w:rPr>
        <w:t>4</w:t>
      </w:r>
      <w:r>
        <w:rPr>
          <w:rFonts w:hint="default" w:ascii="仿宋" w:hAnsi="仿宋" w:eastAsia="仿宋"/>
          <w:sz w:val="28"/>
          <w:szCs w:val="28"/>
          <w:lang w:eastAsia="zh-CN"/>
        </w:rPr>
        <w:t>）。</w:t>
      </w:r>
    </w:p>
    <w:p w14:paraId="68A43F2E">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7.</w:t>
      </w:r>
      <w:r>
        <w:rPr>
          <w:rFonts w:hint="eastAsia" w:ascii="仿宋" w:hAnsi="仿宋" w:eastAsia="仿宋"/>
          <w:sz w:val="28"/>
          <w:szCs w:val="28"/>
          <w:lang w:eastAsia="zh-CN"/>
        </w:rPr>
        <w:t>其他要求：</w:t>
      </w:r>
    </w:p>
    <w:p w14:paraId="1D3A3E7A">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default" w:ascii="仿宋" w:hAnsi="仿宋" w:eastAsia="仿宋"/>
          <w:sz w:val="28"/>
          <w:szCs w:val="28"/>
          <w:lang w:eastAsia="zh-CN"/>
        </w:rPr>
        <w:t>7.1</w:t>
      </w:r>
      <w:r>
        <w:rPr>
          <w:rFonts w:hint="eastAsia" w:ascii="仿宋" w:hAnsi="仿宋" w:eastAsia="仿宋"/>
          <w:sz w:val="28"/>
          <w:szCs w:val="28"/>
          <w:lang w:eastAsia="zh-CN"/>
        </w:rPr>
        <w:t>参选机构</w:t>
      </w:r>
      <w:r>
        <w:rPr>
          <w:rFonts w:hint="default" w:ascii="仿宋" w:hAnsi="仿宋" w:eastAsia="仿宋"/>
          <w:sz w:val="28"/>
          <w:szCs w:val="28"/>
          <w:lang w:eastAsia="zh-CN"/>
        </w:rPr>
        <w:t>出具的技术支持和服务承诺书（包括响应时间，并对相关问题提出具体的可操作方案和解决途径）。</w:t>
      </w:r>
    </w:p>
    <w:p w14:paraId="4DC77BEF">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default" w:ascii="仿宋" w:hAnsi="仿宋" w:eastAsia="仿宋"/>
          <w:sz w:val="28"/>
          <w:szCs w:val="28"/>
          <w:lang w:eastAsia="zh-CN"/>
        </w:rPr>
        <w:t>7.</w:t>
      </w:r>
      <w:r>
        <w:rPr>
          <w:rFonts w:hint="eastAsia" w:ascii="仿宋" w:hAnsi="仿宋" w:eastAsia="仿宋"/>
          <w:sz w:val="28"/>
          <w:szCs w:val="28"/>
          <w:lang w:eastAsia="zh-CN"/>
        </w:rPr>
        <w:t>2参选机构</w:t>
      </w:r>
      <w:r>
        <w:rPr>
          <w:rFonts w:hint="default" w:ascii="仿宋" w:hAnsi="仿宋" w:eastAsia="仿宋"/>
          <w:sz w:val="28"/>
          <w:szCs w:val="28"/>
          <w:lang w:eastAsia="zh-CN"/>
        </w:rPr>
        <w:t>应在参选方案中按遴选公告的规定和要求附上所有的资格证明文件，要求提供复印件的必须加盖单位印章，并在必要时提供原件备查。若提供的资格证明文件不全或不实，将导致其合作资格被取消。</w:t>
      </w:r>
    </w:p>
    <w:p w14:paraId="2E051DF8">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8.</w:t>
      </w:r>
      <w:r>
        <w:rPr>
          <w:rFonts w:hint="eastAsia" w:ascii="仿宋" w:hAnsi="仿宋" w:eastAsia="仿宋"/>
          <w:sz w:val="28"/>
          <w:szCs w:val="28"/>
          <w:lang w:eastAsia="zh-CN"/>
        </w:rPr>
        <w:t>报名时间及方式：</w:t>
      </w:r>
    </w:p>
    <w:p w14:paraId="4D73AC93">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8.</w:t>
      </w:r>
      <w:r>
        <w:rPr>
          <w:rFonts w:hint="eastAsia" w:ascii="仿宋" w:hAnsi="仿宋" w:eastAsia="仿宋"/>
          <w:sz w:val="28"/>
          <w:szCs w:val="28"/>
          <w:highlight w:val="none"/>
          <w:lang w:eastAsia="zh-CN"/>
        </w:rPr>
        <w:t>1报名时间：202</w:t>
      </w:r>
      <w:r>
        <w:rPr>
          <w:rFonts w:hint="eastAsia" w:ascii="仿宋" w:hAnsi="仿宋" w:eastAsia="仿宋"/>
          <w:sz w:val="28"/>
          <w:szCs w:val="28"/>
          <w:highlight w:val="none"/>
          <w:lang w:val="en-US" w:eastAsia="zh-CN"/>
        </w:rPr>
        <w:t>6</w:t>
      </w:r>
      <w:r>
        <w:rPr>
          <w:rFonts w:hint="eastAsia" w:ascii="仿宋" w:hAnsi="仿宋" w:eastAsia="仿宋"/>
          <w:sz w:val="28"/>
          <w:szCs w:val="28"/>
          <w:highlight w:val="none"/>
          <w:lang w:eastAsia="zh-CN"/>
        </w:rPr>
        <w:t>年</w:t>
      </w:r>
      <w:r>
        <w:rPr>
          <w:rFonts w:hint="eastAsia" w:ascii="仿宋" w:hAnsi="仿宋" w:eastAsia="仿宋"/>
          <w:sz w:val="28"/>
          <w:szCs w:val="28"/>
          <w:highlight w:val="none"/>
          <w:lang w:val="en-US" w:eastAsia="zh-CN"/>
        </w:rPr>
        <w:t>9</w:t>
      </w:r>
      <w:r>
        <w:rPr>
          <w:rFonts w:hint="eastAsia" w:ascii="仿宋" w:hAnsi="仿宋" w:eastAsia="仿宋"/>
          <w:sz w:val="28"/>
          <w:szCs w:val="28"/>
          <w:highlight w:val="none"/>
          <w:lang w:eastAsia="zh-CN"/>
        </w:rPr>
        <w:t>月</w:t>
      </w:r>
      <w:r>
        <w:rPr>
          <w:rFonts w:hint="eastAsia" w:ascii="仿宋" w:hAnsi="仿宋" w:eastAsia="仿宋"/>
          <w:sz w:val="28"/>
          <w:szCs w:val="28"/>
          <w:highlight w:val="none"/>
          <w:lang w:val="en-US" w:eastAsia="zh-CN"/>
        </w:rPr>
        <w:t>21</w:t>
      </w:r>
      <w:r>
        <w:rPr>
          <w:rFonts w:hint="eastAsia" w:ascii="仿宋" w:hAnsi="仿宋" w:eastAsia="仿宋"/>
          <w:sz w:val="28"/>
          <w:szCs w:val="28"/>
          <w:highlight w:val="none"/>
          <w:lang w:eastAsia="zh-CN"/>
        </w:rPr>
        <w:t>日下午17:00前。</w:t>
      </w:r>
    </w:p>
    <w:p w14:paraId="5DCC7B39">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highlight w:val="none"/>
          <w:lang w:eastAsia="zh-CN"/>
        </w:rPr>
      </w:pPr>
      <w:r>
        <w:rPr>
          <w:rFonts w:hint="eastAsia" w:ascii="仿宋" w:hAnsi="仿宋" w:eastAsia="仿宋"/>
          <w:sz w:val="28"/>
          <w:szCs w:val="28"/>
          <w:highlight w:val="none"/>
          <w:lang w:val="en-US" w:eastAsia="zh-CN"/>
        </w:rPr>
        <w:t>8.</w:t>
      </w:r>
      <w:r>
        <w:rPr>
          <w:rFonts w:hint="eastAsia" w:ascii="仿宋" w:hAnsi="仿宋" w:eastAsia="仿宋"/>
          <w:sz w:val="28"/>
          <w:szCs w:val="28"/>
          <w:highlight w:val="none"/>
          <w:lang w:eastAsia="zh-CN"/>
        </w:rPr>
        <w:t>2报名方式：参选机构须在报名期限内，将资质要求文件加盖公章后的扫描件（PDF格式）发送至指定邮箱：</w:t>
      </w:r>
      <w:r>
        <w:rPr>
          <w:rFonts w:hint="eastAsia" w:ascii="仿宋" w:hAnsi="仿宋" w:eastAsia="仿宋"/>
          <w:sz w:val="28"/>
          <w:szCs w:val="28"/>
          <w:highlight w:val="none"/>
          <w:lang w:val="en-US" w:eastAsia="zh-CN"/>
        </w:rPr>
        <w:fldChar w:fldCharType="begin"/>
      </w:r>
      <w:r>
        <w:rPr>
          <w:rFonts w:hint="eastAsia" w:ascii="仿宋" w:hAnsi="仿宋" w:eastAsia="仿宋"/>
          <w:sz w:val="28"/>
          <w:szCs w:val="28"/>
          <w:highlight w:val="none"/>
          <w:lang w:val="en-US" w:eastAsia="zh-CN"/>
        </w:rPr>
        <w:instrText xml:space="preserve"> HYPERLINK "mailto:sfyyyfzb@163.com" </w:instrText>
      </w:r>
      <w:r>
        <w:rPr>
          <w:rFonts w:hint="eastAsia" w:ascii="仿宋" w:hAnsi="仿宋" w:eastAsia="仿宋"/>
          <w:sz w:val="28"/>
          <w:szCs w:val="28"/>
          <w:highlight w:val="none"/>
          <w:lang w:val="en-US" w:eastAsia="zh-CN"/>
        </w:rPr>
        <w:fldChar w:fldCharType="separate"/>
      </w:r>
      <w:r>
        <w:rPr>
          <w:rFonts w:hint="eastAsia" w:ascii="仿宋" w:hAnsi="仿宋" w:eastAsia="仿宋"/>
          <w:sz w:val="28"/>
          <w:szCs w:val="28"/>
          <w:highlight w:val="none"/>
          <w:lang w:val="en-US" w:eastAsia="zh-CN"/>
        </w:rPr>
        <w:t>sfyyyfzb</w:t>
      </w:r>
      <w:r>
        <w:rPr>
          <w:rFonts w:hint="eastAsia" w:ascii="仿宋" w:hAnsi="仿宋" w:eastAsia="仿宋"/>
          <w:sz w:val="28"/>
          <w:szCs w:val="28"/>
          <w:highlight w:val="none"/>
          <w:lang w:eastAsia="zh-CN"/>
        </w:rPr>
        <w:t>@163.com</w:t>
      </w:r>
      <w:r>
        <w:rPr>
          <w:rFonts w:hint="eastAsia" w:ascii="仿宋" w:hAnsi="仿宋" w:eastAsia="仿宋"/>
          <w:sz w:val="28"/>
          <w:szCs w:val="28"/>
          <w:highlight w:val="none"/>
          <w:lang w:val="en-US" w:eastAsia="zh-CN"/>
        </w:rPr>
        <w:fldChar w:fldCharType="end"/>
      </w:r>
      <w:r>
        <w:rPr>
          <w:rFonts w:hint="eastAsia" w:ascii="仿宋" w:hAnsi="仿宋" w:eastAsia="仿宋"/>
          <w:sz w:val="28"/>
          <w:szCs w:val="28"/>
          <w:highlight w:val="none"/>
          <w:lang w:val="en-US" w:eastAsia="zh-CN"/>
        </w:rPr>
        <w:t xml:space="preserve"> </w:t>
      </w:r>
      <w:r>
        <w:rPr>
          <w:rFonts w:hint="eastAsia" w:ascii="仿宋" w:hAnsi="仿宋" w:eastAsia="仿宋"/>
          <w:sz w:val="28"/>
          <w:szCs w:val="28"/>
          <w:highlight w:val="none"/>
          <w:lang w:eastAsia="zh-CN"/>
        </w:rPr>
        <w:t>，逾期将不接受报名。</w:t>
      </w:r>
    </w:p>
    <w:p w14:paraId="68922ECC">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9.</w:t>
      </w:r>
      <w:r>
        <w:rPr>
          <w:rFonts w:hint="eastAsia" w:ascii="仿宋" w:hAnsi="仿宋" w:eastAsia="仿宋"/>
          <w:sz w:val="28"/>
          <w:szCs w:val="28"/>
          <w:lang w:eastAsia="zh-CN"/>
        </w:rPr>
        <w:t>会前要求：</w:t>
      </w:r>
    </w:p>
    <w:p w14:paraId="50B51CD0">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highlight w:val="none"/>
          <w:lang w:eastAsia="zh-CN"/>
        </w:rPr>
        <w:t>参选机构需于202</w:t>
      </w:r>
      <w:r>
        <w:rPr>
          <w:rFonts w:hint="eastAsia" w:ascii="仿宋" w:hAnsi="仿宋" w:eastAsia="仿宋"/>
          <w:sz w:val="28"/>
          <w:szCs w:val="28"/>
          <w:highlight w:val="none"/>
          <w:lang w:val="en-US" w:eastAsia="zh-CN"/>
        </w:rPr>
        <w:t>6</w:t>
      </w:r>
      <w:r>
        <w:rPr>
          <w:rFonts w:hint="eastAsia" w:ascii="仿宋" w:hAnsi="仿宋" w:eastAsia="仿宋"/>
          <w:sz w:val="28"/>
          <w:szCs w:val="28"/>
          <w:highlight w:val="none"/>
          <w:lang w:eastAsia="zh-CN"/>
        </w:rPr>
        <w:t>年</w:t>
      </w:r>
      <w:r>
        <w:rPr>
          <w:rFonts w:hint="eastAsia" w:ascii="仿宋" w:hAnsi="仿宋" w:eastAsia="仿宋"/>
          <w:sz w:val="28"/>
          <w:szCs w:val="28"/>
          <w:highlight w:val="none"/>
          <w:lang w:val="en-US" w:eastAsia="zh-CN"/>
        </w:rPr>
        <w:t>9</w:t>
      </w:r>
      <w:r>
        <w:rPr>
          <w:rFonts w:hint="eastAsia" w:ascii="仿宋" w:hAnsi="仿宋" w:eastAsia="仿宋"/>
          <w:sz w:val="28"/>
          <w:szCs w:val="28"/>
          <w:highlight w:val="none"/>
          <w:lang w:eastAsia="zh-CN"/>
        </w:rPr>
        <w:t>月</w:t>
      </w:r>
      <w:r>
        <w:rPr>
          <w:rFonts w:hint="eastAsia" w:ascii="仿宋" w:hAnsi="仿宋" w:eastAsia="仿宋"/>
          <w:sz w:val="28"/>
          <w:szCs w:val="28"/>
          <w:highlight w:val="none"/>
          <w:lang w:val="en-US" w:eastAsia="zh-CN"/>
        </w:rPr>
        <w:t>21</w:t>
      </w:r>
      <w:r>
        <w:rPr>
          <w:rFonts w:hint="eastAsia" w:ascii="仿宋" w:hAnsi="仿宋" w:eastAsia="仿宋"/>
          <w:sz w:val="28"/>
          <w:szCs w:val="28"/>
          <w:highlight w:val="none"/>
          <w:lang w:eastAsia="zh-CN"/>
        </w:rPr>
        <w:t>日下午16：00前到我</w:t>
      </w:r>
      <w:r>
        <w:rPr>
          <w:rFonts w:hint="eastAsia" w:ascii="仿宋" w:hAnsi="仿宋" w:eastAsia="仿宋"/>
          <w:sz w:val="28"/>
          <w:szCs w:val="28"/>
          <w:lang w:eastAsia="zh-CN"/>
        </w:rPr>
        <w:t>院医院网站“四川省妇幼保健院官网”(www.fybj.net)上下载公告。</w:t>
      </w:r>
    </w:p>
    <w:p w14:paraId="28D1BD65">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10.</w:t>
      </w:r>
      <w:r>
        <w:rPr>
          <w:rFonts w:hint="eastAsia" w:ascii="仿宋" w:hAnsi="仿宋" w:eastAsia="仿宋"/>
          <w:sz w:val="28"/>
          <w:szCs w:val="28"/>
          <w:lang w:eastAsia="zh-CN"/>
        </w:rPr>
        <w:t>会议安排：</w:t>
      </w:r>
    </w:p>
    <w:p w14:paraId="664FABFC">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highlight w:val="none"/>
          <w:lang w:val="en-US" w:eastAsia="zh-CN"/>
        </w:rPr>
        <w:t>10</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 xml:space="preserve">1 </w:t>
      </w:r>
      <w:r>
        <w:rPr>
          <w:rFonts w:hint="eastAsia" w:ascii="仿宋" w:hAnsi="仿宋" w:eastAsia="仿宋"/>
          <w:sz w:val="28"/>
          <w:szCs w:val="28"/>
          <w:highlight w:val="none"/>
          <w:lang w:eastAsia="zh-CN"/>
        </w:rPr>
        <w:t>202</w:t>
      </w:r>
      <w:r>
        <w:rPr>
          <w:rFonts w:hint="eastAsia" w:ascii="仿宋" w:hAnsi="仿宋" w:eastAsia="仿宋"/>
          <w:sz w:val="28"/>
          <w:szCs w:val="28"/>
          <w:highlight w:val="none"/>
          <w:lang w:val="en-US" w:eastAsia="zh-CN"/>
        </w:rPr>
        <w:t>6</w:t>
      </w:r>
      <w:r>
        <w:rPr>
          <w:rFonts w:hint="eastAsia" w:ascii="仿宋" w:hAnsi="仿宋" w:eastAsia="仿宋"/>
          <w:sz w:val="28"/>
          <w:szCs w:val="28"/>
          <w:highlight w:val="none"/>
          <w:lang w:eastAsia="zh-CN"/>
        </w:rPr>
        <w:t xml:space="preserve"> 年</w:t>
      </w:r>
      <w:r>
        <w:rPr>
          <w:rFonts w:hint="eastAsia" w:ascii="仿宋" w:hAnsi="仿宋" w:eastAsia="仿宋"/>
          <w:sz w:val="28"/>
          <w:szCs w:val="28"/>
          <w:highlight w:val="none"/>
          <w:lang w:val="en-US" w:eastAsia="zh-CN"/>
        </w:rPr>
        <w:t>9</w:t>
      </w:r>
      <w:r>
        <w:rPr>
          <w:rFonts w:hint="eastAsia" w:ascii="仿宋" w:hAnsi="仿宋" w:eastAsia="仿宋"/>
          <w:sz w:val="28"/>
          <w:szCs w:val="28"/>
          <w:highlight w:val="none"/>
          <w:lang w:eastAsia="zh-CN"/>
        </w:rPr>
        <w:t>月</w:t>
      </w:r>
      <w:r>
        <w:rPr>
          <w:rFonts w:hint="eastAsia" w:ascii="仿宋" w:hAnsi="仿宋" w:eastAsia="仿宋"/>
          <w:sz w:val="28"/>
          <w:szCs w:val="28"/>
          <w:highlight w:val="none"/>
          <w:lang w:val="en-US" w:eastAsia="zh-CN"/>
        </w:rPr>
        <w:t>22</w:t>
      </w:r>
      <w:r>
        <w:rPr>
          <w:rFonts w:hint="eastAsia" w:ascii="仿宋" w:hAnsi="仿宋" w:eastAsia="仿宋"/>
          <w:sz w:val="28"/>
          <w:szCs w:val="28"/>
          <w:highlight w:val="none"/>
          <w:lang w:eastAsia="zh-CN"/>
        </w:rPr>
        <w:t>日</w:t>
      </w:r>
      <w:r>
        <w:rPr>
          <w:rFonts w:hint="eastAsia" w:ascii="仿宋" w:hAnsi="仿宋" w:eastAsia="仿宋"/>
          <w:sz w:val="28"/>
          <w:szCs w:val="28"/>
          <w:highlight w:val="none"/>
          <w:lang w:val="en-US" w:eastAsia="zh-CN"/>
        </w:rPr>
        <w:t>9</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00</w:t>
      </w:r>
      <w:r>
        <w:rPr>
          <w:rFonts w:hint="eastAsia" w:ascii="仿宋" w:hAnsi="仿宋" w:eastAsia="仿宋"/>
          <w:sz w:val="28"/>
          <w:szCs w:val="28"/>
          <w:highlight w:val="none"/>
          <w:lang w:eastAsia="zh-CN"/>
        </w:rPr>
        <w:t>前，参选</w:t>
      </w:r>
      <w:r>
        <w:rPr>
          <w:rFonts w:hint="eastAsia" w:ascii="仿宋" w:hAnsi="仿宋" w:eastAsia="仿宋"/>
          <w:sz w:val="28"/>
          <w:szCs w:val="28"/>
          <w:lang w:eastAsia="zh-CN"/>
        </w:rPr>
        <w:t>机构必须携带机构上述资质证明的复印件（一份）、《参选文件》（一式三份，正本1份；副本</w:t>
      </w:r>
      <w:r>
        <w:rPr>
          <w:rFonts w:hint="eastAsia" w:ascii="仿宋" w:hAnsi="仿宋" w:eastAsia="仿宋"/>
          <w:sz w:val="28"/>
          <w:szCs w:val="28"/>
          <w:lang w:val="en-US" w:eastAsia="zh-CN"/>
        </w:rPr>
        <w:t>2</w:t>
      </w:r>
      <w:r>
        <w:rPr>
          <w:rFonts w:hint="eastAsia" w:ascii="仿宋" w:hAnsi="仿宋" w:eastAsia="仿宋"/>
          <w:sz w:val="28"/>
          <w:szCs w:val="28"/>
          <w:lang w:eastAsia="zh-CN"/>
        </w:rPr>
        <w:t>份，并分别在右上角标明“正本” 和“副本”字样）密封盖章报送至会议地点。以上资料必须在公告截止时间前送达公告要求地点。逾期送达或密封不符合遴选公告规定的恕不接收。</w:t>
      </w:r>
    </w:p>
    <w:p w14:paraId="44527F2C">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10.2</w:t>
      </w:r>
      <w:r>
        <w:rPr>
          <w:rFonts w:hint="eastAsia" w:ascii="仿宋" w:hAnsi="仿宋" w:eastAsia="仿宋"/>
          <w:sz w:val="28"/>
          <w:szCs w:val="28"/>
          <w:lang w:eastAsia="zh-CN"/>
        </w:rPr>
        <w:t>运营发展部主持会议。主持人宣布遴选步骤，强调工作纪律、介绍遴选工作等。</w:t>
      </w:r>
    </w:p>
    <w:p w14:paraId="22049607">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10.3</w:t>
      </w:r>
      <w:r>
        <w:rPr>
          <w:rFonts w:hint="eastAsia" w:ascii="仿宋" w:hAnsi="仿宋" w:eastAsia="仿宋"/>
          <w:sz w:val="28"/>
          <w:szCs w:val="28"/>
          <w:lang w:eastAsia="zh-CN"/>
        </w:rPr>
        <w:t>运营发展部负责组织评审专家对参选机构的资格进行审查，通报资格审查情况，宣布参加遴选的机构名单。</w:t>
      </w:r>
    </w:p>
    <w:p w14:paraId="156DDF33">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10.4</w:t>
      </w:r>
      <w:r>
        <w:rPr>
          <w:rFonts w:hint="eastAsia" w:ascii="仿宋" w:hAnsi="仿宋" w:eastAsia="仿宋"/>
          <w:sz w:val="28"/>
          <w:szCs w:val="28"/>
          <w:lang w:eastAsia="zh-CN"/>
        </w:rPr>
        <w:t>评审小组与参选机构逐一轮流磋商。评审小组可根据现场情况决定磋商轮次。</w:t>
      </w:r>
    </w:p>
    <w:p w14:paraId="78AB80D9">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10.5</w:t>
      </w:r>
      <w:r>
        <w:rPr>
          <w:rFonts w:hint="eastAsia" w:ascii="仿宋" w:hAnsi="仿宋" w:eastAsia="仿宋"/>
          <w:sz w:val="28"/>
          <w:szCs w:val="28"/>
          <w:lang w:eastAsia="zh-CN"/>
        </w:rPr>
        <w:t>首轮磋商后，参选机构须在30分钟内提交密封的书面最终报价。</w:t>
      </w:r>
    </w:p>
    <w:p w14:paraId="7A3E2326">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10.6</w:t>
      </w:r>
      <w:r>
        <w:rPr>
          <w:rFonts w:hint="eastAsia" w:ascii="仿宋" w:hAnsi="仿宋" w:eastAsia="仿宋"/>
          <w:sz w:val="28"/>
          <w:szCs w:val="28"/>
          <w:lang w:eastAsia="zh-CN"/>
        </w:rPr>
        <w:t>评审小组成员根据各参选机构方案及现场沟通情况进行综合评比，现场统分，打分后形成遴选意见。</w:t>
      </w:r>
    </w:p>
    <w:p w14:paraId="114D0000">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10.7</w:t>
      </w:r>
      <w:r>
        <w:rPr>
          <w:rFonts w:hint="eastAsia" w:ascii="仿宋" w:hAnsi="仿宋" w:eastAsia="仿宋"/>
          <w:sz w:val="28"/>
          <w:szCs w:val="28"/>
          <w:lang w:eastAsia="zh-CN"/>
        </w:rPr>
        <w:t>根据评审小组成员综合评审情况，填写相应表格，评审小组成员签字确认。</w:t>
      </w:r>
    </w:p>
    <w:p w14:paraId="24E499C3">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10.8</w:t>
      </w:r>
      <w:r>
        <w:rPr>
          <w:rFonts w:hint="eastAsia" w:ascii="仿宋" w:hAnsi="仿宋" w:eastAsia="仿宋"/>
          <w:sz w:val="28"/>
          <w:szCs w:val="28"/>
          <w:lang w:eastAsia="zh-CN"/>
        </w:rPr>
        <w:t>汇总填写《评审报告》，逐级上报。</w:t>
      </w:r>
    </w:p>
    <w:p w14:paraId="48E24C8C">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 xml:space="preserve">10.9 </w:t>
      </w:r>
      <w:r>
        <w:rPr>
          <w:rFonts w:hint="eastAsia" w:ascii="仿宋" w:hAnsi="仿宋" w:eastAsia="仿宋"/>
          <w:sz w:val="28"/>
          <w:szCs w:val="28"/>
          <w:lang w:eastAsia="zh-CN"/>
        </w:rPr>
        <w:t>七个工作日内，将遴选结果电话通知或在医院网站公示告知参选机构。</w:t>
      </w:r>
    </w:p>
    <w:p w14:paraId="01D86B7C">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11.</w:t>
      </w:r>
      <w:r>
        <w:rPr>
          <w:rFonts w:hint="eastAsia" w:ascii="仿宋" w:hAnsi="仿宋" w:eastAsia="仿宋"/>
          <w:sz w:val="28"/>
          <w:szCs w:val="28"/>
          <w:lang w:eastAsia="zh-CN"/>
        </w:rPr>
        <w:t>其它说明：</w:t>
      </w:r>
    </w:p>
    <w:p w14:paraId="4FDD6326">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11.</w:t>
      </w:r>
      <w:r>
        <w:rPr>
          <w:rFonts w:hint="eastAsia" w:ascii="仿宋" w:hAnsi="仿宋" w:eastAsia="仿宋"/>
          <w:sz w:val="28"/>
          <w:szCs w:val="28"/>
          <w:lang w:eastAsia="zh-CN"/>
        </w:rPr>
        <w:t>1参选文件等资料的编制、装订：根据要求及自身实际用A4纸编制，严格按照参选方案文件书（见附件</w:t>
      </w:r>
      <w:r>
        <w:rPr>
          <w:rFonts w:hint="eastAsia" w:ascii="仿宋" w:hAnsi="仿宋" w:eastAsia="仿宋"/>
          <w:sz w:val="28"/>
          <w:szCs w:val="28"/>
          <w:lang w:val="en-US" w:eastAsia="zh-CN"/>
        </w:rPr>
        <w:t>4</w:t>
      </w:r>
      <w:r>
        <w:rPr>
          <w:rFonts w:hint="eastAsia" w:ascii="仿宋" w:hAnsi="仿宋" w:eastAsia="仿宋"/>
          <w:sz w:val="28"/>
          <w:szCs w:val="28"/>
          <w:lang w:eastAsia="zh-CN"/>
        </w:rPr>
        <w:t>）的要求进行装订。提供的所有资料须加盖公章。</w:t>
      </w:r>
    </w:p>
    <w:p w14:paraId="4D48DA64">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11.2</w:t>
      </w:r>
      <w:r>
        <w:rPr>
          <w:rFonts w:hint="eastAsia" w:ascii="仿宋" w:hAnsi="仿宋" w:eastAsia="仿宋"/>
          <w:sz w:val="28"/>
          <w:szCs w:val="28"/>
          <w:lang w:eastAsia="zh-CN"/>
        </w:rPr>
        <w:t>遴选事宜解释权归运营发展部。联系人：杨老师</w:t>
      </w:r>
      <w:r>
        <w:rPr>
          <w:rFonts w:hint="eastAsia" w:ascii="仿宋" w:hAnsi="仿宋" w:eastAsia="仿宋"/>
          <w:sz w:val="28"/>
          <w:szCs w:val="28"/>
          <w:lang w:val="en-US" w:eastAsia="zh-CN"/>
        </w:rPr>
        <w:t xml:space="preserve"> </w:t>
      </w:r>
      <w:r>
        <w:rPr>
          <w:rFonts w:hint="eastAsia" w:ascii="仿宋" w:hAnsi="仿宋" w:eastAsia="仿宋"/>
          <w:sz w:val="28"/>
          <w:szCs w:val="28"/>
          <w:lang w:eastAsia="zh-CN"/>
        </w:rPr>
        <w:t>电话：028-6</w:t>
      </w:r>
      <w:r>
        <w:rPr>
          <w:rFonts w:hint="eastAsia" w:ascii="仿宋" w:hAnsi="仿宋" w:eastAsia="仿宋"/>
          <w:sz w:val="28"/>
          <w:szCs w:val="28"/>
          <w:lang w:val="en-US" w:eastAsia="zh-CN"/>
        </w:rPr>
        <w:t>0671358</w:t>
      </w:r>
      <w:r>
        <w:rPr>
          <w:rFonts w:hint="eastAsia" w:ascii="仿宋" w:hAnsi="仿宋" w:eastAsia="仿宋"/>
          <w:sz w:val="28"/>
          <w:szCs w:val="28"/>
          <w:lang w:eastAsia="zh-CN"/>
        </w:rPr>
        <w:t>。</w:t>
      </w:r>
    </w:p>
    <w:p w14:paraId="47182C5B">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val="en-US" w:eastAsia="zh-CN"/>
        </w:rPr>
        <w:t>11.3</w:t>
      </w:r>
      <w:r>
        <w:rPr>
          <w:rFonts w:hint="eastAsia" w:ascii="仿宋" w:hAnsi="仿宋" w:eastAsia="仿宋"/>
          <w:sz w:val="28"/>
          <w:szCs w:val="28"/>
          <w:lang w:eastAsia="zh-CN"/>
        </w:rPr>
        <w:t>各参选机构认为遴选文件、遴选过程、遴选结果使自己的权益受到损害的，可以在知道或者应知其权益受到损害之日起7 个工作日内，以书面形式向运营发展部提出质疑。运营发展部联系人:杨老师028-6</w:t>
      </w:r>
      <w:r>
        <w:rPr>
          <w:rFonts w:hint="eastAsia" w:ascii="仿宋" w:hAnsi="仿宋" w:eastAsia="仿宋"/>
          <w:sz w:val="28"/>
          <w:szCs w:val="28"/>
          <w:lang w:val="en-US" w:eastAsia="zh-CN"/>
        </w:rPr>
        <w:t>0671358</w:t>
      </w:r>
      <w:r>
        <w:rPr>
          <w:rFonts w:hint="eastAsia" w:ascii="仿宋" w:hAnsi="仿宋" w:eastAsia="仿宋"/>
          <w:sz w:val="28"/>
          <w:szCs w:val="28"/>
          <w:lang w:eastAsia="zh-CN"/>
        </w:rPr>
        <w:t>。</w:t>
      </w:r>
    </w:p>
    <w:p w14:paraId="0A18EA65">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0"/>
        <w:rPr>
          <w:rFonts w:hint="eastAsia" w:ascii="仿宋" w:hAnsi="仿宋" w:eastAsia="仿宋"/>
          <w:sz w:val="28"/>
          <w:szCs w:val="28"/>
          <w:lang w:eastAsia="zh-CN"/>
        </w:rPr>
      </w:pPr>
      <w:r>
        <w:rPr>
          <w:rFonts w:hint="eastAsia" w:ascii="仿宋" w:hAnsi="仿宋" w:eastAsia="仿宋"/>
          <w:sz w:val="28"/>
          <w:szCs w:val="28"/>
          <w:lang w:eastAsia="zh-CN"/>
        </w:rPr>
        <w:t>1</w:t>
      </w:r>
      <w:r>
        <w:rPr>
          <w:rFonts w:hint="eastAsia" w:ascii="仿宋" w:hAnsi="仿宋" w:eastAsia="仿宋"/>
          <w:sz w:val="28"/>
          <w:szCs w:val="28"/>
          <w:lang w:val="en-US" w:eastAsia="zh-CN"/>
        </w:rPr>
        <w:t>2</w:t>
      </w:r>
      <w:r>
        <w:rPr>
          <w:rFonts w:hint="eastAsia" w:ascii="仿宋" w:hAnsi="仿宋" w:eastAsia="仿宋"/>
          <w:sz w:val="28"/>
          <w:szCs w:val="28"/>
          <w:lang w:eastAsia="zh-CN"/>
        </w:rPr>
        <w:t>.</w:t>
      </w:r>
      <w:r>
        <w:rPr>
          <w:rFonts w:hint="eastAsia" w:ascii="仿宋" w:hAnsi="仿宋" w:eastAsia="仿宋"/>
          <w:sz w:val="28"/>
          <w:szCs w:val="28"/>
          <w:lang w:val="en-US" w:eastAsia="zh-CN"/>
        </w:rPr>
        <w:t>4</w:t>
      </w:r>
      <w:r>
        <w:rPr>
          <w:rFonts w:hint="eastAsia" w:ascii="仿宋" w:hAnsi="仿宋" w:eastAsia="仿宋"/>
          <w:sz w:val="28"/>
          <w:szCs w:val="28"/>
          <w:lang w:eastAsia="zh-CN"/>
        </w:rPr>
        <w:t>每位参会人员需携带身份证。</w:t>
      </w:r>
    </w:p>
    <w:p w14:paraId="33B82AD7">
      <w:pPr>
        <w:ind w:firstLine="560" w:firstLineChars="200"/>
        <w:rPr>
          <w:rFonts w:ascii="仿宋" w:hAnsi="仿宋" w:eastAsia="仿宋"/>
          <w:sz w:val="28"/>
          <w:szCs w:val="28"/>
        </w:rPr>
      </w:pPr>
    </w:p>
    <w:p w14:paraId="48F04F70">
      <w:pPr>
        <w:outlineLvl w:val="0"/>
        <w:rPr>
          <w:rFonts w:hint="eastAsia" w:ascii="仿宋" w:hAnsi="仿宋" w:eastAsia="仿宋"/>
          <w:sz w:val="28"/>
          <w:szCs w:val="28"/>
          <w:lang w:eastAsia="zh-CN"/>
        </w:rPr>
      </w:pPr>
      <w:r>
        <w:rPr>
          <w:rFonts w:hint="eastAsia" w:ascii="仿宋" w:hAnsi="仿宋" w:eastAsia="仿宋"/>
          <w:sz w:val="28"/>
          <w:szCs w:val="28"/>
          <w:lang w:eastAsia="zh-CN"/>
        </w:rPr>
        <w:t>附件1：参选机构要求</w:t>
      </w:r>
    </w:p>
    <w:p w14:paraId="35C15751">
      <w:pPr>
        <w:outlineLvl w:val="0"/>
        <w:rPr>
          <w:rFonts w:hint="eastAsia" w:ascii="仿宋" w:hAnsi="仿宋" w:eastAsia="仿宋"/>
          <w:sz w:val="28"/>
          <w:szCs w:val="28"/>
          <w:lang w:eastAsia="zh-CN"/>
        </w:rPr>
      </w:pPr>
      <w:r>
        <w:rPr>
          <w:rFonts w:hint="eastAsia" w:ascii="仿宋" w:hAnsi="仿宋" w:eastAsia="仿宋"/>
          <w:sz w:val="28"/>
          <w:szCs w:val="28"/>
          <w:lang w:eastAsia="zh-CN"/>
        </w:rPr>
        <w:t>附件2：合作方案基本格式</w:t>
      </w:r>
    </w:p>
    <w:p w14:paraId="6217099C">
      <w:pPr>
        <w:outlineLvl w:val="0"/>
        <w:rPr>
          <w:rFonts w:hint="default" w:ascii="仿宋" w:hAnsi="仿宋" w:eastAsia="仿宋"/>
          <w:sz w:val="28"/>
          <w:szCs w:val="28"/>
          <w:lang w:val="en-US" w:eastAsia="zh-CN"/>
        </w:rPr>
      </w:pPr>
      <w:r>
        <w:rPr>
          <w:rFonts w:hint="eastAsia" w:ascii="仿宋" w:hAnsi="仿宋" w:eastAsia="仿宋"/>
          <w:sz w:val="28"/>
          <w:szCs w:val="28"/>
          <w:lang w:eastAsia="zh-CN"/>
        </w:rPr>
        <w:t>附件</w:t>
      </w:r>
      <w:r>
        <w:rPr>
          <w:rFonts w:hint="eastAsia" w:ascii="仿宋" w:hAnsi="仿宋" w:eastAsia="仿宋"/>
          <w:sz w:val="28"/>
          <w:szCs w:val="28"/>
          <w:lang w:val="en-US" w:eastAsia="zh-CN"/>
        </w:rPr>
        <w:t>3：报价表</w:t>
      </w:r>
    </w:p>
    <w:p w14:paraId="3A80DEA8">
      <w:pPr>
        <w:outlineLvl w:val="0"/>
        <w:rPr>
          <w:rFonts w:hint="eastAsia" w:ascii="仿宋" w:hAnsi="仿宋" w:eastAsia="仿宋"/>
          <w:sz w:val="28"/>
          <w:szCs w:val="28"/>
          <w:lang w:eastAsia="zh-CN"/>
        </w:rPr>
      </w:pPr>
      <w:r>
        <w:rPr>
          <w:rFonts w:hint="eastAsia" w:ascii="仿宋" w:hAnsi="仿宋" w:eastAsia="仿宋"/>
          <w:sz w:val="28"/>
          <w:szCs w:val="28"/>
          <w:lang w:eastAsia="zh-CN"/>
        </w:rPr>
        <w:t>附件</w:t>
      </w:r>
      <w:r>
        <w:rPr>
          <w:rFonts w:hint="eastAsia" w:ascii="仿宋" w:hAnsi="仿宋" w:eastAsia="仿宋"/>
          <w:sz w:val="28"/>
          <w:szCs w:val="28"/>
          <w:lang w:val="en-US" w:eastAsia="zh-CN"/>
        </w:rPr>
        <w:t>4</w:t>
      </w:r>
      <w:r>
        <w:rPr>
          <w:rFonts w:hint="eastAsia" w:ascii="仿宋" w:hAnsi="仿宋" w:eastAsia="仿宋"/>
          <w:sz w:val="28"/>
          <w:szCs w:val="28"/>
          <w:lang w:eastAsia="zh-CN"/>
        </w:rPr>
        <w:t>: 参选方案文件书装订顺序</w:t>
      </w:r>
    </w:p>
    <w:p w14:paraId="47ED4E75">
      <w:pPr>
        <w:outlineLvl w:val="0"/>
        <w:rPr>
          <w:rFonts w:hint="eastAsia" w:ascii="仿宋" w:hAnsi="仿宋" w:eastAsia="仿宋"/>
          <w:sz w:val="28"/>
          <w:szCs w:val="28"/>
          <w:lang w:eastAsia="zh-CN"/>
        </w:rPr>
      </w:pPr>
      <w:r>
        <w:rPr>
          <w:rFonts w:hint="eastAsia" w:ascii="仿宋" w:hAnsi="仿宋" w:eastAsia="仿宋"/>
          <w:sz w:val="28"/>
          <w:szCs w:val="28"/>
          <w:lang w:eastAsia="zh-CN"/>
        </w:rPr>
        <w:t>附件</w:t>
      </w:r>
      <w:r>
        <w:rPr>
          <w:rFonts w:hint="eastAsia" w:ascii="仿宋" w:hAnsi="仿宋" w:eastAsia="仿宋"/>
          <w:sz w:val="28"/>
          <w:szCs w:val="28"/>
          <w:lang w:val="en-US" w:eastAsia="zh-CN"/>
        </w:rPr>
        <w:t>5</w:t>
      </w:r>
      <w:r>
        <w:rPr>
          <w:rFonts w:hint="eastAsia" w:ascii="仿宋" w:hAnsi="仿宋" w:eastAsia="仿宋"/>
          <w:sz w:val="28"/>
          <w:szCs w:val="28"/>
          <w:lang w:eastAsia="zh-CN"/>
        </w:rPr>
        <w:t>：偏离表</w:t>
      </w:r>
    </w:p>
    <w:p w14:paraId="1B3325E8">
      <w:pPr>
        <w:outlineLvl w:val="0"/>
        <w:rPr>
          <w:rFonts w:hint="eastAsia" w:ascii="仿宋" w:hAnsi="仿宋" w:eastAsia="仿宋"/>
          <w:sz w:val="28"/>
          <w:szCs w:val="28"/>
          <w:lang w:eastAsia="zh-CN"/>
        </w:rPr>
      </w:pPr>
      <w:r>
        <w:rPr>
          <w:rFonts w:hint="eastAsia" w:ascii="仿宋" w:hAnsi="仿宋" w:eastAsia="仿宋"/>
          <w:sz w:val="28"/>
          <w:szCs w:val="28"/>
          <w:lang w:eastAsia="zh-CN"/>
        </w:rPr>
        <w:t>附件</w:t>
      </w:r>
      <w:r>
        <w:rPr>
          <w:rFonts w:hint="eastAsia" w:ascii="仿宋" w:hAnsi="仿宋" w:eastAsia="仿宋"/>
          <w:sz w:val="28"/>
          <w:szCs w:val="28"/>
          <w:lang w:val="en-US" w:eastAsia="zh-CN"/>
        </w:rPr>
        <w:t>6</w:t>
      </w:r>
      <w:r>
        <w:rPr>
          <w:rFonts w:hint="eastAsia" w:ascii="仿宋" w:hAnsi="仿宋" w:eastAsia="仿宋"/>
          <w:sz w:val="28"/>
          <w:szCs w:val="28"/>
          <w:lang w:eastAsia="zh-CN"/>
        </w:rPr>
        <w:t>：法定代表人身份授权书</w:t>
      </w:r>
    </w:p>
    <w:p w14:paraId="15E6C749">
      <w:pPr>
        <w:outlineLvl w:val="0"/>
        <w:rPr>
          <w:rFonts w:hint="eastAsia" w:ascii="仿宋" w:hAnsi="仿宋" w:eastAsia="仿宋"/>
          <w:sz w:val="28"/>
          <w:szCs w:val="28"/>
          <w:lang w:eastAsia="zh-CN"/>
        </w:rPr>
      </w:pPr>
      <w:r>
        <w:rPr>
          <w:rFonts w:hint="eastAsia" w:ascii="仿宋" w:hAnsi="仿宋" w:eastAsia="仿宋"/>
          <w:sz w:val="28"/>
          <w:szCs w:val="28"/>
          <w:lang w:eastAsia="zh-CN"/>
        </w:rPr>
        <w:t>附件</w:t>
      </w:r>
      <w:r>
        <w:rPr>
          <w:rFonts w:hint="eastAsia" w:ascii="仿宋" w:hAnsi="仿宋" w:eastAsia="仿宋"/>
          <w:sz w:val="28"/>
          <w:szCs w:val="28"/>
          <w:lang w:val="en-US" w:eastAsia="zh-CN"/>
        </w:rPr>
        <w:t>7</w:t>
      </w:r>
      <w:r>
        <w:rPr>
          <w:rFonts w:hint="eastAsia" w:ascii="仿宋" w:hAnsi="仿宋" w:eastAsia="仿宋"/>
          <w:sz w:val="28"/>
          <w:szCs w:val="28"/>
          <w:lang w:eastAsia="zh-CN"/>
        </w:rPr>
        <w:t>：反商业贿赂承诺书</w:t>
      </w:r>
    </w:p>
    <w:p w14:paraId="1BD070B2">
      <w:pPr>
        <w:outlineLvl w:val="0"/>
        <w:rPr>
          <w:rFonts w:hint="default" w:ascii="仿宋" w:hAnsi="仿宋" w:eastAsia="仿宋"/>
          <w:sz w:val="28"/>
          <w:szCs w:val="28"/>
          <w:lang w:val="en-US" w:eastAsia="zh-CN"/>
        </w:rPr>
      </w:pPr>
      <w:r>
        <w:rPr>
          <w:rFonts w:hint="eastAsia" w:ascii="仿宋" w:hAnsi="仿宋" w:eastAsia="仿宋"/>
          <w:sz w:val="28"/>
          <w:szCs w:val="28"/>
          <w:lang w:eastAsia="zh-CN"/>
        </w:rPr>
        <w:t>附件</w:t>
      </w:r>
      <w:r>
        <w:rPr>
          <w:rFonts w:hint="eastAsia" w:ascii="仿宋" w:hAnsi="仿宋" w:eastAsia="仿宋"/>
          <w:sz w:val="28"/>
          <w:szCs w:val="28"/>
          <w:lang w:val="en-US" w:eastAsia="zh-CN"/>
        </w:rPr>
        <w:t>8：参选机构遵守遴选纪律承诺书</w:t>
      </w:r>
    </w:p>
    <w:p w14:paraId="22A3298B">
      <w:pPr>
        <w:outlineLvl w:val="0"/>
        <w:rPr>
          <w:rFonts w:ascii="仿宋" w:hAnsi="仿宋" w:eastAsia="仿宋"/>
          <w:sz w:val="28"/>
          <w:szCs w:val="28"/>
        </w:rPr>
      </w:pPr>
      <w:r>
        <w:rPr>
          <w:rFonts w:hint="eastAsia" w:ascii="仿宋" w:hAnsi="仿宋" w:eastAsia="仿宋"/>
          <w:sz w:val="28"/>
          <w:szCs w:val="28"/>
          <w:lang w:eastAsia="zh-CN"/>
        </w:rPr>
        <w:t>附件</w:t>
      </w:r>
      <w:r>
        <w:rPr>
          <w:rFonts w:hint="eastAsia" w:ascii="仿宋" w:hAnsi="仿宋" w:eastAsia="仿宋"/>
          <w:sz w:val="28"/>
          <w:szCs w:val="28"/>
          <w:lang w:val="en-US" w:eastAsia="zh-CN"/>
        </w:rPr>
        <w:t>9</w:t>
      </w:r>
      <w:r>
        <w:rPr>
          <w:rFonts w:hint="eastAsia" w:ascii="仿宋" w:hAnsi="仿宋" w:eastAsia="仿宋"/>
          <w:sz w:val="28"/>
          <w:szCs w:val="28"/>
          <w:lang w:eastAsia="zh-CN"/>
        </w:rPr>
        <w:t>：评审办法（综合评分明细表）</w:t>
      </w:r>
      <w:r>
        <w:rPr>
          <w:rFonts w:hint="eastAsia" w:ascii="仿宋" w:hAnsi="仿宋" w:eastAsia="仿宋"/>
          <w:sz w:val="28"/>
          <w:szCs w:val="28"/>
        </w:rPr>
        <w:t>附件</w:t>
      </w:r>
      <w:r>
        <w:rPr>
          <w:rFonts w:ascii="仿宋" w:hAnsi="仿宋" w:eastAsia="仿宋"/>
          <w:sz w:val="28"/>
          <w:szCs w:val="28"/>
        </w:rPr>
        <w:t>1：</w:t>
      </w:r>
    </w:p>
    <w:p w14:paraId="4817F654">
      <w:pPr>
        <w:adjustRightInd w:val="0"/>
        <w:snapToGrid w:val="0"/>
        <w:spacing w:line="480" w:lineRule="auto"/>
        <w:ind w:firstLine="640"/>
        <w:jc w:val="center"/>
        <w:outlineLvl w:val="0"/>
        <w:rPr>
          <w:rFonts w:hint="eastAsia" w:ascii="仿宋" w:hAnsi="仿宋" w:eastAsia="仿宋"/>
          <w:b/>
          <w:sz w:val="32"/>
          <w:szCs w:val="32"/>
        </w:rPr>
      </w:pPr>
    </w:p>
    <w:p w14:paraId="48B63145">
      <w:pPr>
        <w:adjustRightInd w:val="0"/>
        <w:snapToGrid w:val="0"/>
        <w:spacing w:line="480" w:lineRule="auto"/>
        <w:ind w:firstLine="640"/>
        <w:jc w:val="center"/>
        <w:outlineLvl w:val="0"/>
        <w:rPr>
          <w:rFonts w:hint="eastAsia" w:ascii="仿宋" w:hAnsi="仿宋" w:eastAsia="仿宋"/>
          <w:b/>
          <w:sz w:val="32"/>
          <w:szCs w:val="32"/>
        </w:rPr>
      </w:pPr>
    </w:p>
    <w:p w14:paraId="1229D665">
      <w:pPr>
        <w:adjustRightInd w:val="0"/>
        <w:snapToGrid w:val="0"/>
        <w:spacing w:line="480" w:lineRule="auto"/>
        <w:ind w:firstLine="640"/>
        <w:jc w:val="center"/>
        <w:outlineLvl w:val="0"/>
        <w:rPr>
          <w:rFonts w:hint="eastAsia" w:ascii="仿宋" w:hAnsi="仿宋" w:eastAsia="仿宋"/>
          <w:b/>
          <w:sz w:val="32"/>
          <w:szCs w:val="32"/>
        </w:rPr>
      </w:pPr>
    </w:p>
    <w:p w14:paraId="02028347">
      <w:pPr>
        <w:adjustRightInd w:val="0"/>
        <w:snapToGrid w:val="0"/>
        <w:spacing w:line="480" w:lineRule="auto"/>
        <w:ind w:firstLine="640"/>
        <w:jc w:val="center"/>
        <w:outlineLvl w:val="0"/>
        <w:rPr>
          <w:rFonts w:hint="eastAsia" w:ascii="仿宋" w:hAnsi="仿宋" w:eastAsia="仿宋"/>
          <w:b/>
          <w:sz w:val="32"/>
          <w:szCs w:val="32"/>
        </w:rPr>
      </w:pPr>
    </w:p>
    <w:p w14:paraId="3C6312BF">
      <w:pPr>
        <w:adjustRightInd w:val="0"/>
        <w:snapToGrid w:val="0"/>
        <w:spacing w:line="480" w:lineRule="auto"/>
        <w:ind w:firstLine="640"/>
        <w:jc w:val="center"/>
        <w:outlineLvl w:val="0"/>
        <w:rPr>
          <w:rFonts w:hint="eastAsia" w:ascii="仿宋" w:hAnsi="仿宋" w:eastAsia="仿宋"/>
          <w:b/>
          <w:sz w:val="32"/>
          <w:szCs w:val="32"/>
        </w:rPr>
      </w:pPr>
    </w:p>
    <w:p w14:paraId="56739BD8">
      <w:pPr>
        <w:adjustRightInd w:val="0"/>
        <w:snapToGrid w:val="0"/>
        <w:spacing w:line="480" w:lineRule="auto"/>
        <w:ind w:firstLine="640"/>
        <w:jc w:val="center"/>
        <w:outlineLvl w:val="0"/>
        <w:rPr>
          <w:rFonts w:hint="eastAsia" w:ascii="仿宋" w:hAnsi="仿宋" w:eastAsia="仿宋"/>
          <w:b/>
          <w:sz w:val="32"/>
          <w:szCs w:val="32"/>
        </w:rPr>
      </w:pPr>
    </w:p>
    <w:p w14:paraId="3A77BA6D">
      <w:pPr>
        <w:adjustRightInd w:val="0"/>
        <w:snapToGrid w:val="0"/>
        <w:spacing w:line="480" w:lineRule="auto"/>
        <w:ind w:firstLine="640"/>
        <w:jc w:val="center"/>
        <w:outlineLvl w:val="0"/>
        <w:rPr>
          <w:rFonts w:hint="eastAsia" w:ascii="仿宋" w:hAnsi="仿宋" w:eastAsia="仿宋"/>
          <w:b/>
          <w:sz w:val="32"/>
          <w:szCs w:val="32"/>
        </w:rPr>
      </w:pPr>
      <w:r>
        <w:rPr>
          <w:rFonts w:hint="eastAsia" w:ascii="仿宋" w:hAnsi="仿宋" w:eastAsia="仿宋"/>
          <w:b/>
          <w:sz w:val="32"/>
          <w:szCs w:val="32"/>
        </w:rPr>
        <w:t>参选机构要求</w:t>
      </w:r>
    </w:p>
    <w:p w14:paraId="481397EC">
      <w:pPr>
        <w:spacing w:line="360" w:lineRule="auto"/>
        <w:ind w:firstLine="562" w:firstLineChars="200"/>
        <w:jc w:val="both"/>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一、总体要求</w:t>
      </w:r>
    </w:p>
    <w:p w14:paraId="3D455E22">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为提升规培学生生活便利性，拟引入第三方合作机构，在四川省妇幼保健院天府院区（成都市双流区岐黄二路1515号）开展共享洗衣机项目。第三方合作机构负责洗衣机的采购、安装、日常维护及运营管理，设备需符合国家电器安全标准，支持扫码支付等智能操作功能。我院提供场地、水电等基础设施。首批投放7台洗衣机、3台烘干机，后期根据实际使用需求动态调整设备数量。</w:t>
      </w:r>
    </w:p>
    <w:p w14:paraId="0380DB3B">
      <w:pPr>
        <w:spacing w:line="360" w:lineRule="auto"/>
        <w:ind w:firstLine="562" w:firstLineChars="200"/>
        <w:jc w:val="both"/>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二、资质要求</w:t>
      </w:r>
    </w:p>
    <w:p w14:paraId="79A80B04">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1.提供三证合一的营业执照（经有效年检，副本复印件）；</w:t>
      </w:r>
    </w:p>
    <w:p w14:paraId="60844300">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2.法定代表人身份授权书（原件，格式见附件6）,法定代表人和授权代表有效的身份证复印件；</w:t>
      </w:r>
    </w:p>
    <w:p w14:paraId="1C0388EE">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3.具有良好的商业信誉和健全的财务会计制度（提供承诺函）；</w:t>
      </w:r>
    </w:p>
    <w:p w14:paraId="14946A14">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4.具有履行合同所必需的设备和专业技术能力（提供承诺函）；</w:t>
      </w:r>
    </w:p>
    <w:p w14:paraId="03B6F201">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5.近三年内，参选机构无重大行贿犯罪记录，无重大负面新闻（提供承诺函原件）；</w:t>
      </w:r>
    </w:p>
    <w:p w14:paraId="4D297875">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6.近三年内，参选机构未在经营活动中因违法行为（包括消防安全等问题）受到刑事处罚、处以罚款或者没收财产5万元以上、责令停产停业、吊销许可证或者执照等行政处罚（提供承诺函原件）；</w:t>
      </w:r>
    </w:p>
    <w:p w14:paraId="625D512A">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7.反商业贿赂承诺书（附件7）；</w:t>
      </w:r>
    </w:p>
    <w:p w14:paraId="62562784">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8.参选机构遵守遴选纪律承诺书（提供承诺函原件，附件8）；</w:t>
      </w:r>
    </w:p>
    <w:p w14:paraId="01B1520F">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注：①3—8均提供承诺函原件并加盖鲜章；②参选机构应按遴选公告的规定和要求附上所有的资格证明文件，要求提供复印件的必须加盖单位印章，并在必要时提供原件备查。若提供的资格证明文件不全或不实，将导致其合作资格被取消。③本次遴选活动不接受联合体投标，且不允许分包或转包。</w:t>
      </w:r>
    </w:p>
    <w:p w14:paraId="3E8DAED3">
      <w:pPr>
        <w:numPr>
          <w:ilvl w:val="0"/>
          <w:numId w:val="1"/>
        </w:numPr>
        <w:spacing w:line="360" w:lineRule="auto"/>
        <w:ind w:firstLine="562" w:firstLineChars="200"/>
        <w:jc w:val="both"/>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技术服务要求</w:t>
      </w:r>
    </w:p>
    <w:p w14:paraId="2C750D93">
      <w:pPr>
        <w:spacing w:line="360" w:lineRule="auto"/>
        <w:ind w:firstLine="562" w:firstLineChars="200"/>
        <w:jc w:val="both"/>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（一）设备技术参数​</w:t>
      </w:r>
    </w:p>
    <w:p w14:paraId="2D3E56C9">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1.洗衣机：所提供设备需为市场知名品牌，具备杀菌除螨功能，除菌率≥99.99%；采用一级能效标准，洗净比高，搭载变频电机；具备防漏电、防溢水、断电记忆功能。</w:t>
      </w:r>
    </w:p>
    <w:p w14:paraId="6147739A">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2.烘干机：所提供设备需为市场知名品牌，具备杀菌除螨功能、支持开门即时停机安全保护机制、内置4G通讯控制模块；设备采用直排式干衣技术，干衣温度须具备多档位可调功能；整机防水等级须达到IPX4标准。</w:t>
      </w:r>
    </w:p>
    <w:p w14:paraId="0E42E4B6">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3.支付方式：设备支持微信、支付宝、银联等主流移动支付，兼容在线退款。</w:t>
      </w:r>
    </w:p>
    <w:p w14:paraId="16E2C96F">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4.远程监控：实时查看设备状态、故障报警、远程重启及程序更新。</w:t>
      </w:r>
    </w:p>
    <w:p w14:paraId="2519582B">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5.用户功能：预约洗衣、进度查询、线上报修。</w:t>
      </w:r>
    </w:p>
    <w:p w14:paraId="5DB6FCC5">
      <w:pPr>
        <w:spacing w:line="360" w:lineRule="auto"/>
        <w:ind w:firstLine="562" w:firstLineChars="200"/>
        <w:jc w:val="both"/>
        <w:rPr>
          <w:rFonts w:hint="eastAsia" w:ascii="仿宋" w:hAnsi="仿宋" w:eastAsia="仿宋"/>
          <w:sz w:val="28"/>
          <w:szCs w:val="28"/>
          <w:highlight w:val="none"/>
          <w:lang w:val="en-US" w:eastAsia="zh-CN"/>
        </w:rPr>
      </w:pPr>
      <w:r>
        <w:rPr>
          <w:rFonts w:hint="eastAsia" w:ascii="仿宋" w:hAnsi="仿宋" w:eastAsia="仿宋"/>
          <w:b/>
          <w:bCs/>
          <w:sz w:val="28"/>
          <w:szCs w:val="28"/>
          <w:highlight w:val="none"/>
          <w:lang w:val="en-US" w:eastAsia="zh-CN"/>
        </w:rPr>
        <w:t>（二）运营服务要求​</w:t>
      </w:r>
      <w:r>
        <w:rPr>
          <w:rFonts w:hint="eastAsia" w:ascii="仿宋" w:hAnsi="仿宋" w:eastAsia="仿宋"/>
          <w:sz w:val="28"/>
          <w:szCs w:val="28"/>
          <w:highlight w:val="none"/>
          <w:lang w:val="en-US" w:eastAsia="zh-CN"/>
        </w:rPr>
        <w:t>​</w:t>
      </w:r>
    </w:p>
    <w:p w14:paraId="689FDB87">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1.故障处理：30分钟响应，1小时到场，12小时内解决故障。</w:t>
      </w:r>
    </w:p>
    <w:p w14:paraId="24818997">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2.巡检消毒：定期进行人工消毒除菌，消毒记录存档。</w:t>
      </w:r>
    </w:p>
    <w:p w14:paraId="63BFE72C">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3.人员配置：专职运维团队驻场（含维修、保洁、客服），24小时服务热线。</w:t>
      </w:r>
    </w:p>
    <w:p w14:paraId="1D17270C">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★4.参选机构在本项目服务过程中，因设备质量、收费价格、安全等问题引发的纠纷、投诉及不良事件，均由参选机构全权负责处理并承担全部责任。</w:t>
      </w:r>
    </w:p>
    <w:p w14:paraId="7E20F96A">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★5.参选机构应向医院缴纳履约保障金1万元，此费用在合同生效后7日内一次性缴纳，在整个合同有效期内，未发生任何导致履约保证金被扣除的违约情形，经医院确认后将履约保证金无息全额退还。</w:t>
      </w:r>
    </w:p>
    <w:p w14:paraId="22889BEA">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6.参选机构向医院缴纳综合管理费用，此费用应在协议签订后30日内一次性缴纳。</w:t>
      </w:r>
    </w:p>
    <w:p w14:paraId="64CABE06">
      <w:pPr>
        <w:spacing w:line="360" w:lineRule="auto"/>
        <w:ind w:firstLine="562" w:firstLineChars="200"/>
        <w:jc w:val="both"/>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注：以上11项均提供承诺函原件或证明材料复印件并加盖公章（格式由参选方自拟）。</w:t>
      </w:r>
    </w:p>
    <w:p w14:paraId="5357634A">
      <w:pPr>
        <w:spacing w:line="360" w:lineRule="auto"/>
        <w:ind w:firstLine="562" w:firstLineChars="200"/>
        <w:jc w:val="both"/>
        <w:rPr>
          <w:rFonts w:hint="default"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四、合作期限</w:t>
      </w:r>
    </w:p>
    <w:p w14:paraId="5A1AE65B">
      <w:pPr>
        <w:spacing w:line="360" w:lineRule="auto"/>
        <w:ind w:firstLine="560" w:firstLineChars="200"/>
        <w:jc w:val="both"/>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项目服务期限：3年。</w:t>
      </w:r>
    </w:p>
    <w:p w14:paraId="4840CAFA">
      <w:pPr>
        <w:spacing w:line="360" w:lineRule="auto"/>
        <w:ind w:firstLine="562" w:firstLineChars="200"/>
        <w:jc w:val="both"/>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五、服务地点</w:t>
      </w:r>
    </w:p>
    <w:p w14:paraId="0973D9B2">
      <w:pPr>
        <w:spacing w:line="360" w:lineRule="auto"/>
        <w:ind w:firstLine="560" w:firstLineChars="200"/>
        <w:jc w:val="both"/>
        <w:rPr>
          <w:rFonts w:hint="eastAsia" w:ascii="仿宋" w:hAnsi="仿宋" w:eastAsia="仿宋"/>
          <w:sz w:val="28"/>
          <w:szCs w:val="28"/>
          <w:highlight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仿宋" w:hAnsi="仿宋" w:eastAsia="仿宋"/>
          <w:sz w:val="28"/>
          <w:szCs w:val="28"/>
          <w:highlight w:val="none"/>
          <w:lang w:val="en-US" w:eastAsia="zh-CN"/>
        </w:rPr>
        <w:t>天府院区（地址：成都市双流区岐黄二路1515号）。</w:t>
      </w:r>
    </w:p>
    <w:p w14:paraId="16BFB167">
      <w:pPr>
        <w:outlineLvl w:val="0"/>
        <w:rPr>
          <w:rFonts w:ascii="仿宋" w:hAnsi="仿宋" w:eastAsia="仿宋"/>
          <w:sz w:val="28"/>
          <w:szCs w:val="28"/>
        </w:rPr>
      </w:pPr>
      <w:r>
        <w:rPr>
          <w:rFonts w:ascii="仿宋" w:hAnsi="仿宋" w:eastAsia="仿宋"/>
          <w:sz w:val="28"/>
          <w:szCs w:val="28"/>
        </w:rPr>
        <w:t>附件</w:t>
      </w:r>
      <w:r>
        <w:rPr>
          <w:rFonts w:hint="eastAsia" w:ascii="仿宋" w:hAnsi="仿宋" w:eastAsia="仿宋"/>
          <w:sz w:val="28"/>
          <w:szCs w:val="28"/>
        </w:rPr>
        <w:t>2</w:t>
      </w:r>
      <w:r>
        <w:rPr>
          <w:rFonts w:ascii="仿宋" w:hAnsi="仿宋" w:eastAsia="仿宋"/>
          <w:sz w:val="28"/>
          <w:szCs w:val="28"/>
        </w:rPr>
        <w:t>：</w:t>
      </w:r>
    </w:p>
    <w:p w14:paraId="79E7B9E8">
      <w:pPr>
        <w:adjustRightInd w:val="0"/>
        <w:snapToGrid w:val="0"/>
        <w:spacing w:line="480" w:lineRule="auto"/>
        <w:ind w:firstLine="640"/>
        <w:jc w:val="center"/>
        <w:outlineLvl w:val="0"/>
        <w:rPr>
          <w:rFonts w:hint="eastAsia" w:ascii="仿宋" w:hAnsi="仿宋" w:eastAsia="仿宋"/>
          <w:b/>
          <w:sz w:val="32"/>
          <w:szCs w:val="28"/>
        </w:rPr>
      </w:pPr>
      <w:r>
        <w:rPr>
          <w:rFonts w:hint="eastAsia" w:ascii="仿宋" w:hAnsi="仿宋" w:eastAsia="仿宋"/>
          <w:b/>
          <w:sz w:val="32"/>
          <w:szCs w:val="28"/>
        </w:rPr>
        <w:t>合作方案基本格式</w:t>
      </w:r>
    </w:p>
    <w:p w14:paraId="23463EBA">
      <w:pPr>
        <w:ind w:firstLine="560" w:firstLineChars="200"/>
        <w:rPr>
          <w:rFonts w:ascii="仿宋" w:hAnsi="仿宋" w:eastAsia="仿宋" w:cs="仿宋"/>
          <w:color w:val="000000"/>
          <w:sz w:val="28"/>
        </w:rPr>
      </w:pPr>
      <w:r>
        <w:rPr>
          <w:rFonts w:hint="eastAsia" w:ascii="仿宋" w:hAnsi="仿宋" w:eastAsia="仿宋" w:cs="仿宋"/>
          <w:color w:val="000000"/>
          <w:sz w:val="28"/>
        </w:rPr>
        <w:t>至少需包括(不限于)以下内容</w:t>
      </w:r>
    </w:p>
    <w:p w14:paraId="53109E26">
      <w:pPr>
        <w:ind w:firstLine="560" w:firstLineChars="200"/>
        <w:rPr>
          <w:rFonts w:hint="eastAsia" w:ascii="仿宋" w:hAnsi="仿宋" w:eastAsia="仿宋" w:cs="仿宋"/>
          <w:color w:val="000000"/>
          <w:sz w:val="28"/>
          <w:lang w:eastAsia="zh-CN"/>
        </w:rPr>
      </w:pPr>
      <w:r>
        <w:rPr>
          <w:rFonts w:hint="eastAsia" w:ascii="仿宋" w:hAnsi="仿宋" w:eastAsia="仿宋" w:cs="仿宋"/>
          <w:color w:val="000000"/>
          <w:sz w:val="28"/>
          <w:lang w:val="en-US" w:eastAsia="zh-CN"/>
        </w:rPr>
        <w:t>1.</w:t>
      </w:r>
      <w:r>
        <w:rPr>
          <w:rFonts w:hint="eastAsia" w:ascii="仿宋" w:hAnsi="仿宋" w:eastAsia="仿宋" w:cs="仿宋"/>
          <w:color w:val="000000"/>
          <w:sz w:val="28"/>
        </w:rPr>
        <w:t>满足医院合作模式,提供完整运行流程及质量控制流程</w:t>
      </w:r>
      <w:r>
        <w:rPr>
          <w:rFonts w:hint="eastAsia" w:ascii="仿宋" w:hAnsi="仿宋" w:eastAsia="仿宋" w:cs="仿宋"/>
          <w:color w:val="000000"/>
          <w:sz w:val="28"/>
          <w:lang w:eastAsia="zh-CN"/>
        </w:rPr>
        <w:t>。</w:t>
      </w:r>
    </w:p>
    <w:p w14:paraId="0CA20BF1">
      <w:pPr>
        <w:ind w:firstLine="560" w:firstLineChars="200"/>
        <w:rPr>
          <w:rFonts w:ascii="仿宋" w:hAnsi="仿宋" w:eastAsia="仿宋" w:cs="仿宋"/>
          <w:color w:val="000000"/>
          <w:sz w:val="28"/>
        </w:rPr>
      </w:pPr>
      <w:r>
        <w:rPr>
          <w:rFonts w:hint="eastAsia" w:ascii="仿宋" w:hAnsi="仿宋" w:eastAsia="仿宋" w:cs="仿宋"/>
          <w:color w:val="000000"/>
          <w:sz w:val="28"/>
          <w:lang w:val="en-US" w:eastAsia="zh-CN"/>
        </w:rPr>
        <w:t>2</w:t>
      </w:r>
      <w:r>
        <w:rPr>
          <w:rFonts w:hint="eastAsia" w:ascii="仿宋" w:hAnsi="仿宋" w:eastAsia="仿宋" w:cs="仿宋"/>
          <w:color w:val="000000"/>
          <w:sz w:val="28"/>
        </w:rPr>
        <w:t>.</w:t>
      </w:r>
      <w:r>
        <w:rPr>
          <w:rFonts w:ascii="仿宋" w:hAnsi="仿宋" w:eastAsia="仿宋" w:cs="仿宋"/>
          <w:color w:val="000000"/>
          <w:sz w:val="28"/>
        </w:rPr>
        <w:t>业绩展示。</w:t>
      </w:r>
    </w:p>
    <w:p w14:paraId="1BD39BA2">
      <w:pPr>
        <w:ind w:firstLine="560" w:firstLineChars="200"/>
        <w:rPr>
          <w:rFonts w:hint="eastAsia" w:ascii="仿宋" w:hAnsi="仿宋" w:eastAsia="仿宋" w:cs="仿宋"/>
          <w:color w:val="000000"/>
          <w:sz w:val="28"/>
        </w:rPr>
      </w:pPr>
      <w:r>
        <w:rPr>
          <w:rFonts w:hint="eastAsia" w:ascii="仿宋" w:hAnsi="仿宋" w:eastAsia="仿宋" w:cs="仿宋"/>
          <w:color w:val="000000"/>
          <w:sz w:val="28"/>
          <w:lang w:val="en-US" w:eastAsia="zh-CN"/>
        </w:rPr>
        <w:t>3.</w:t>
      </w:r>
      <w:r>
        <w:rPr>
          <w:rFonts w:ascii="仿宋" w:hAnsi="仿宋" w:eastAsia="仿宋" w:cs="仿宋"/>
          <w:color w:val="000000"/>
          <w:sz w:val="28"/>
        </w:rPr>
        <w:t>应急保障措施</w:t>
      </w:r>
      <w:r>
        <w:rPr>
          <w:rFonts w:hint="eastAsia" w:ascii="仿宋" w:hAnsi="仿宋" w:eastAsia="仿宋" w:cs="仿宋"/>
          <w:color w:val="000000"/>
          <w:sz w:val="28"/>
        </w:rPr>
        <w:t>。</w:t>
      </w:r>
    </w:p>
    <w:p w14:paraId="4E1C4C6F">
      <w:pPr>
        <w:ind w:firstLine="560" w:firstLineChars="200"/>
        <w:rPr>
          <w:rFonts w:hint="eastAsia" w:ascii="仿宋" w:hAnsi="仿宋" w:eastAsia="仿宋" w:cs="仿宋"/>
          <w:color w:val="000000"/>
          <w:sz w:val="28"/>
          <w:lang w:eastAsia="zh-CN"/>
        </w:rPr>
      </w:pPr>
      <w:r>
        <w:rPr>
          <w:rFonts w:hint="eastAsia" w:ascii="仿宋" w:hAnsi="仿宋" w:eastAsia="仿宋" w:cs="仿宋"/>
          <w:color w:val="000000"/>
          <w:sz w:val="28"/>
          <w:lang w:val="en-US" w:eastAsia="zh-CN"/>
        </w:rPr>
        <w:t>4.</w:t>
      </w:r>
      <w:r>
        <w:rPr>
          <w:rFonts w:hint="eastAsia" w:ascii="仿宋" w:hAnsi="仿宋" w:eastAsia="仿宋" w:cs="仿宋"/>
          <w:color w:val="000000"/>
          <w:sz w:val="28"/>
        </w:rPr>
        <w:t>售后服务方案</w:t>
      </w:r>
      <w:r>
        <w:rPr>
          <w:rFonts w:hint="eastAsia" w:ascii="仿宋" w:hAnsi="仿宋" w:eastAsia="仿宋" w:cs="仿宋"/>
          <w:color w:val="000000"/>
          <w:sz w:val="28"/>
          <w:lang w:eastAsia="zh-CN"/>
        </w:rPr>
        <w:t>，</w:t>
      </w:r>
      <w:r>
        <w:rPr>
          <w:rFonts w:hint="eastAsia" w:ascii="仿宋" w:hAnsi="仿宋" w:eastAsia="仿宋" w:cs="仿宋"/>
          <w:color w:val="000000"/>
          <w:sz w:val="28"/>
        </w:rPr>
        <w:t>包含售后服务承诺</w:t>
      </w:r>
      <w:r>
        <w:rPr>
          <w:rFonts w:hint="default" w:ascii="仿宋" w:hAnsi="仿宋" w:eastAsia="仿宋" w:cs="仿宋"/>
          <w:color w:val="000000"/>
          <w:sz w:val="28"/>
        </w:rPr>
        <w:t>、售后服务响应时间、投诉处理方案</w:t>
      </w:r>
      <w:r>
        <w:rPr>
          <w:rFonts w:hint="eastAsia" w:ascii="仿宋" w:hAnsi="仿宋" w:eastAsia="仿宋" w:cs="仿宋"/>
          <w:color w:val="000000"/>
          <w:sz w:val="28"/>
          <w:lang w:eastAsia="zh-CN"/>
        </w:rPr>
        <w:t>等。</w:t>
      </w:r>
    </w:p>
    <w:p w14:paraId="179B5C39">
      <w:pPr>
        <w:ind w:firstLine="560" w:firstLineChars="200"/>
        <w:rPr>
          <w:rFonts w:hint="eastAsia" w:ascii="仿宋" w:hAnsi="仿宋" w:eastAsia="仿宋" w:cs="仿宋"/>
          <w:color w:val="000000"/>
          <w:sz w:val="28"/>
        </w:rPr>
      </w:pPr>
      <w:r>
        <w:rPr>
          <w:rFonts w:hint="eastAsia" w:ascii="仿宋" w:hAnsi="仿宋" w:eastAsia="仿宋" w:cs="仿宋"/>
          <w:color w:val="000000"/>
          <w:sz w:val="28"/>
          <w:lang w:val="en-US" w:eastAsia="zh-CN"/>
        </w:rPr>
        <w:t>5.</w:t>
      </w:r>
      <w:r>
        <w:rPr>
          <w:rFonts w:hint="eastAsia" w:ascii="仿宋" w:hAnsi="仿宋" w:eastAsia="仿宋" w:cs="仿宋"/>
          <w:color w:val="000000"/>
          <w:sz w:val="28"/>
          <w:lang w:eastAsia="zh-CN"/>
        </w:rPr>
        <w:t>项目服务费收费方案（</w:t>
      </w:r>
      <w:r>
        <w:rPr>
          <w:rFonts w:hint="eastAsia" w:ascii="仿宋" w:hAnsi="仿宋" w:eastAsia="仿宋" w:cs="仿宋"/>
          <w:color w:val="000000"/>
          <w:sz w:val="28"/>
        </w:rPr>
        <w:t>项目服务费由参选机构向用户收取）</w:t>
      </w:r>
      <w:r>
        <w:rPr>
          <w:rFonts w:hint="eastAsia" w:ascii="仿宋" w:hAnsi="仿宋" w:eastAsia="仿宋" w:cs="仿宋"/>
          <w:color w:val="000000"/>
          <w:sz w:val="28"/>
          <w:lang w:eastAsia="zh-CN"/>
        </w:rPr>
        <w:t>。</w:t>
      </w:r>
    </w:p>
    <w:p w14:paraId="01E6631A">
      <w:pPr>
        <w:pStyle w:val="6"/>
        <w:rPr>
          <w:highlight w:val="yellow"/>
        </w:rPr>
      </w:pPr>
    </w:p>
    <w:p w14:paraId="50A1E217">
      <w:pPr>
        <w:pStyle w:val="6"/>
      </w:pPr>
    </w:p>
    <w:p w14:paraId="18D62C4B">
      <w:pPr>
        <w:pStyle w:val="6"/>
      </w:pPr>
    </w:p>
    <w:p w14:paraId="59E7ECB2">
      <w:pPr>
        <w:pStyle w:val="6"/>
      </w:pPr>
    </w:p>
    <w:p w14:paraId="4F44C619">
      <w:pPr>
        <w:pStyle w:val="6"/>
      </w:pPr>
    </w:p>
    <w:p w14:paraId="234CA19D">
      <w:pPr>
        <w:pStyle w:val="6"/>
      </w:pPr>
    </w:p>
    <w:p w14:paraId="7F701FE6">
      <w:pPr>
        <w:pStyle w:val="6"/>
      </w:pPr>
    </w:p>
    <w:p w14:paraId="388E794B">
      <w:pPr>
        <w:pStyle w:val="6"/>
      </w:pPr>
    </w:p>
    <w:p w14:paraId="2DF834CB">
      <w:pPr>
        <w:pStyle w:val="6"/>
      </w:pPr>
    </w:p>
    <w:p w14:paraId="4579D08E">
      <w:pPr>
        <w:pStyle w:val="6"/>
      </w:pPr>
    </w:p>
    <w:p w14:paraId="2EBA9078">
      <w:pPr>
        <w:pStyle w:val="6"/>
      </w:pPr>
    </w:p>
    <w:p w14:paraId="29DDED2A">
      <w:pPr>
        <w:pStyle w:val="6"/>
      </w:pPr>
    </w:p>
    <w:p w14:paraId="115285CE">
      <w:pPr>
        <w:pStyle w:val="6"/>
      </w:pPr>
    </w:p>
    <w:p w14:paraId="4493C82A">
      <w:pPr>
        <w:pStyle w:val="6"/>
      </w:pPr>
    </w:p>
    <w:p w14:paraId="39085B2E">
      <w:pPr>
        <w:pStyle w:val="6"/>
      </w:pPr>
    </w:p>
    <w:p w14:paraId="7A46EC01">
      <w:pPr>
        <w:pStyle w:val="6"/>
      </w:pPr>
    </w:p>
    <w:p w14:paraId="0319E726">
      <w:pPr>
        <w:pStyle w:val="6"/>
      </w:pPr>
    </w:p>
    <w:p w14:paraId="0D4DE145">
      <w:pPr>
        <w:pStyle w:val="6"/>
      </w:pPr>
    </w:p>
    <w:p w14:paraId="333FAEB0">
      <w:pPr>
        <w:pStyle w:val="6"/>
      </w:pPr>
    </w:p>
    <w:p w14:paraId="58972F00">
      <w:pPr>
        <w:pStyle w:val="6"/>
      </w:pPr>
    </w:p>
    <w:p w14:paraId="2310A09A">
      <w:pPr>
        <w:pStyle w:val="6"/>
      </w:pPr>
    </w:p>
    <w:p w14:paraId="628441DB">
      <w:pPr>
        <w:pStyle w:val="6"/>
      </w:pPr>
    </w:p>
    <w:p w14:paraId="5E81BD16">
      <w:pPr>
        <w:pStyle w:val="6"/>
      </w:pPr>
    </w:p>
    <w:p w14:paraId="28D1497A">
      <w:pPr>
        <w:pStyle w:val="6"/>
      </w:pPr>
    </w:p>
    <w:p w14:paraId="1C242664">
      <w:pPr>
        <w:pStyle w:val="6"/>
      </w:pPr>
    </w:p>
    <w:p w14:paraId="64F53163">
      <w:pPr>
        <w:pStyle w:val="6"/>
      </w:pPr>
    </w:p>
    <w:p w14:paraId="391A7141">
      <w:pPr>
        <w:outlineLvl w:val="0"/>
        <w:rPr>
          <w:rFonts w:ascii="仿宋" w:hAnsi="仿宋" w:eastAsia="仿宋"/>
          <w:sz w:val="28"/>
          <w:szCs w:val="28"/>
        </w:rPr>
      </w:pPr>
      <w:r>
        <w:rPr>
          <w:rFonts w:ascii="仿宋" w:hAnsi="仿宋" w:eastAsia="仿宋"/>
          <w:sz w:val="28"/>
          <w:szCs w:val="28"/>
        </w:rPr>
        <w:t>附件</w:t>
      </w:r>
      <w:r>
        <w:rPr>
          <w:rFonts w:hint="eastAsia" w:ascii="仿宋" w:hAnsi="仿宋" w:eastAsia="仿宋"/>
          <w:sz w:val="28"/>
          <w:szCs w:val="28"/>
        </w:rPr>
        <w:t>3</w:t>
      </w:r>
      <w:r>
        <w:rPr>
          <w:rFonts w:ascii="仿宋" w:hAnsi="仿宋" w:eastAsia="仿宋"/>
          <w:sz w:val="28"/>
          <w:szCs w:val="28"/>
        </w:rPr>
        <w:t>：</w:t>
      </w:r>
    </w:p>
    <w:p w14:paraId="166317B2">
      <w:pPr>
        <w:ind w:firstLine="640" w:firstLineChars="200"/>
        <w:jc w:val="center"/>
        <w:rPr>
          <w:rFonts w:ascii="宋体" w:hAnsi="宋体" w:eastAsia="宋体"/>
          <w:sz w:val="32"/>
          <w:szCs w:val="32"/>
        </w:rPr>
      </w:pPr>
      <w:r>
        <w:rPr>
          <w:rFonts w:hint="eastAsia" w:ascii="宋体" w:hAnsi="宋体" w:eastAsia="宋体"/>
          <w:sz w:val="32"/>
          <w:szCs w:val="32"/>
        </w:rPr>
        <w:t>报价表</w:t>
      </w:r>
    </w:p>
    <w:p w14:paraId="704319EA">
      <w:pPr>
        <w:rPr>
          <w:rFonts w:ascii="仿宋" w:hAnsi="仿宋" w:eastAsia="仿宋"/>
          <w:color w:val="auto"/>
          <w:sz w:val="32"/>
          <w:szCs w:val="32"/>
        </w:rPr>
      </w:pPr>
    </w:p>
    <w:tbl>
      <w:tblPr>
        <w:tblStyle w:val="19"/>
        <w:tblpPr w:leftFromText="180" w:rightFromText="180" w:vertAnchor="text" w:horzAnchor="margin" w:tblpY="110"/>
        <w:tblW w:w="9011" w:type="dxa"/>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7"/>
        <w:gridCol w:w="2655"/>
        <w:gridCol w:w="2349"/>
      </w:tblGrid>
      <w:tr w14:paraId="52C27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007" w:type="dxa"/>
            <w:noWrap w:val="0"/>
            <w:vAlign w:val="center"/>
          </w:tcPr>
          <w:p w14:paraId="78CDCB1E">
            <w:pPr>
              <w:ind w:firstLine="482" w:firstLineChars="200"/>
              <w:jc w:val="center"/>
              <w:rPr>
                <w:rFonts w:ascii="仿宋" w:hAnsi="仿宋" w:eastAsia="仿宋"/>
                <w:b/>
                <w:bCs/>
                <w:color w:val="auto"/>
                <w:sz w:val="24"/>
                <w:szCs w:val="32"/>
              </w:rPr>
            </w:pPr>
            <w:r>
              <w:rPr>
                <w:rFonts w:hint="eastAsia" w:ascii="仿宋" w:hAnsi="仿宋" w:eastAsia="仿宋"/>
                <w:b/>
                <w:bCs/>
                <w:color w:val="auto"/>
                <w:sz w:val="24"/>
                <w:szCs w:val="32"/>
              </w:rPr>
              <w:t>项目</w:t>
            </w:r>
          </w:p>
        </w:tc>
        <w:tc>
          <w:tcPr>
            <w:tcW w:w="2655" w:type="dxa"/>
            <w:noWrap w:val="0"/>
            <w:vAlign w:val="center"/>
          </w:tcPr>
          <w:p w14:paraId="5A5CD10D">
            <w:pPr>
              <w:ind w:firstLine="482" w:firstLineChars="200"/>
              <w:jc w:val="center"/>
              <w:rPr>
                <w:rFonts w:ascii="仿宋" w:hAnsi="仿宋" w:eastAsia="仿宋"/>
                <w:b/>
                <w:bCs/>
                <w:color w:val="auto"/>
                <w:sz w:val="24"/>
                <w:szCs w:val="32"/>
              </w:rPr>
            </w:pPr>
            <w:r>
              <w:rPr>
                <w:rFonts w:hint="eastAsia" w:ascii="仿宋" w:hAnsi="仿宋" w:eastAsia="仿宋"/>
                <w:b/>
                <w:bCs/>
                <w:color w:val="auto"/>
                <w:sz w:val="24"/>
                <w:szCs w:val="32"/>
                <w:lang w:eastAsia="zh-CN"/>
              </w:rPr>
              <w:t>费用（</w:t>
            </w:r>
            <w:r>
              <w:rPr>
                <w:rFonts w:hint="eastAsia" w:ascii="仿宋" w:hAnsi="仿宋" w:eastAsia="仿宋"/>
                <w:b/>
                <w:bCs/>
                <w:color w:val="auto"/>
                <w:sz w:val="24"/>
                <w:szCs w:val="32"/>
              </w:rPr>
              <w:t>价格</w:t>
            </w:r>
            <w:r>
              <w:rPr>
                <w:rFonts w:hint="eastAsia" w:ascii="仿宋" w:hAnsi="仿宋" w:eastAsia="仿宋"/>
                <w:b/>
                <w:bCs/>
                <w:color w:val="auto"/>
                <w:sz w:val="24"/>
                <w:szCs w:val="32"/>
                <w:lang w:eastAsia="zh-CN"/>
              </w:rPr>
              <w:t>）</w:t>
            </w:r>
          </w:p>
        </w:tc>
        <w:tc>
          <w:tcPr>
            <w:tcW w:w="2349" w:type="dxa"/>
            <w:noWrap w:val="0"/>
            <w:vAlign w:val="center"/>
          </w:tcPr>
          <w:p w14:paraId="5A91E03B">
            <w:pPr>
              <w:ind w:firstLine="482" w:firstLineChars="200"/>
              <w:jc w:val="center"/>
              <w:rPr>
                <w:rFonts w:ascii="仿宋" w:hAnsi="仿宋" w:eastAsia="仿宋"/>
                <w:b/>
                <w:bCs/>
                <w:color w:val="auto"/>
                <w:sz w:val="24"/>
                <w:szCs w:val="32"/>
              </w:rPr>
            </w:pPr>
            <w:r>
              <w:rPr>
                <w:rFonts w:hint="eastAsia" w:ascii="仿宋" w:hAnsi="仿宋" w:eastAsia="仿宋"/>
                <w:b/>
                <w:bCs/>
                <w:color w:val="auto"/>
                <w:sz w:val="24"/>
                <w:szCs w:val="32"/>
              </w:rPr>
              <w:t>备注</w:t>
            </w:r>
          </w:p>
        </w:tc>
      </w:tr>
      <w:tr w14:paraId="1BE0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3" w:hRule="atLeast"/>
        </w:trPr>
        <w:tc>
          <w:tcPr>
            <w:tcW w:w="4007" w:type="dxa"/>
            <w:noWrap w:val="0"/>
            <w:vAlign w:val="center"/>
          </w:tcPr>
          <w:p w14:paraId="2FB81CAC">
            <w:pPr>
              <w:ind w:firstLine="482" w:firstLineChars="200"/>
              <w:jc w:val="center"/>
              <w:rPr>
                <w:rFonts w:hint="eastAsia" w:ascii="仿宋" w:hAnsi="仿宋" w:eastAsia="仿宋"/>
                <w:b/>
                <w:bCs/>
                <w:color w:val="auto"/>
                <w:sz w:val="24"/>
                <w:szCs w:val="32"/>
                <w:highlight w:val="none"/>
                <w:lang w:eastAsia="zh-CN"/>
              </w:rPr>
            </w:pPr>
            <w:r>
              <w:rPr>
                <w:rFonts w:hint="eastAsia" w:ascii="仿宋" w:hAnsi="仿宋" w:eastAsia="仿宋"/>
                <w:b/>
                <w:bCs/>
                <w:color w:val="auto"/>
                <w:sz w:val="24"/>
                <w:szCs w:val="32"/>
                <w:highlight w:val="none"/>
                <w:lang w:eastAsia="zh-CN"/>
              </w:rPr>
              <w:t>年度综合管理固定费用</w:t>
            </w:r>
          </w:p>
          <w:p w14:paraId="67DB64E7">
            <w:pPr>
              <w:ind w:firstLine="480" w:firstLineChars="200"/>
              <w:jc w:val="center"/>
              <w:rPr>
                <w:rFonts w:ascii="仿宋" w:hAnsi="仿宋" w:eastAsia="仿宋"/>
                <w:color w:val="auto"/>
                <w:sz w:val="24"/>
                <w:szCs w:val="32"/>
                <w:highlight w:val="none"/>
              </w:rPr>
            </w:pPr>
            <w:r>
              <w:rPr>
                <w:rFonts w:hint="eastAsia" w:ascii="仿宋" w:hAnsi="仿宋" w:eastAsia="仿宋"/>
                <w:color w:val="auto"/>
                <w:sz w:val="24"/>
                <w:szCs w:val="32"/>
                <w:highlight w:val="none"/>
              </w:rPr>
              <w:t>（包括水电、保安、保洁、管理）</w:t>
            </w:r>
          </w:p>
        </w:tc>
        <w:tc>
          <w:tcPr>
            <w:tcW w:w="2655" w:type="dxa"/>
            <w:noWrap w:val="0"/>
            <w:vAlign w:val="center"/>
          </w:tcPr>
          <w:p w14:paraId="07E2A3DB">
            <w:pPr>
              <w:ind w:firstLine="480" w:firstLineChars="200"/>
              <w:jc w:val="center"/>
              <w:rPr>
                <w:rFonts w:ascii="仿宋" w:hAnsi="仿宋" w:eastAsia="仿宋"/>
                <w:color w:val="auto"/>
                <w:sz w:val="24"/>
                <w:szCs w:val="32"/>
                <w:highlight w:val="none"/>
              </w:rPr>
            </w:pPr>
            <w:r>
              <w:rPr>
                <w:rFonts w:hint="eastAsia" w:ascii="仿宋" w:hAnsi="仿宋" w:eastAsia="仿宋"/>
                <w:color w:val="auto"/>
                <w:sz w:val="24"/>
                <w:szCs w:val="32"/>
                <w:highlight w:val="none"/>
              </w:rPr>
              <w:t>（元/年）</w:t>
            </w:r>
          </w:p>
        </w:tc>
        <w:tc>
          <w:tcPr>
            <w:tcW w:w="2349" w:type="dxa"/>
            <w:noWrap w:val="0"/>
            <w:vAlign w:val="center"/>
          </w:tcPr>
          <w:p w14:paraId="4EC4C652">
            <w:pPr>
              <w:jc w:val="both"/>
              <w:rPr>
                <w:rFonts w:hint="eastAsia" w:ascii="仿宋" w:hAnsi="仿宋" w:eastAsia="仿宋" w:cs="Times New Roman"/>
                <w:color w:val="auto"/>
                <w:sz w:val="24"/>
                <w:szCs w:val="32"/>
                <w:highlight w:val="none"/>
              </w:rPr>
            </w:pPr>
            <w:r>
              <w:rPr>
                <w:rFonts w:hint="eastAsia" w:ascii="仿宋" w:hAnsi="仿宋" w:eastAsia="仿宋" w:cs="Times New Roman"/>
                <w:color w:val="auto"/>
                <w:sz w:val="24"/>
                <w:szCs w:val="32"/>
                <w:highlight w:val="none"/>
                <w:lang w:val="en-US" w:eastAsia="zh-CN"/>
              </w:rPr>
              <w:t>参选机构报价不得低于25000元/年，此报价要求属于实质性响应条款，若未能满足该项要求，将被判定为无效投标</w:t>
            </w:r>
          </w:p>
          <w:p w14:paraId="567D6444">
            <w:pPr>
              <w:ind w:firstLine="0" w:firstLineChars="0"/>
              <w:jc w:val="left"/>
              <w:rPr>
                <w:rFonts w:hint="default" w:ascii="仿宋" w:hAnsi="仿宋" w:eastAsia="仿宋"/>
                <w:color w:val="auto"/>
                <w:sz w:val="24"/>
                <w:szCs w:val="32"/>
                <w:highlight w:val="yellow"/>
                <w:lang w:val="en-US" w:eastAsia="zh-CN"/>
              </w:rPr>
            </w:pPr>
          </w:p>
        </w:tc>
      </w:tr>
      <w:tr w14:paraId="3C03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3" w:hRule="atLeast"/>
        </w:trPr>
        <w:tc>
          <w:tcPr>
            <w:tcW w:w="4007" w:type="dxa"/>
            <w:noWrap w:val="0"/>
            <w:vAlign w:val="center"/>
          </w:tcPr>
          <w:p w14:paraId="4595BC30">
            <w:pPr>
              <w:jc w:val="both"/>
              <w:rPr>
                <w:rFonts w:hint="default" w:ascii="仿宋" w:hAnsi="仿宋" w:eastAsia="仿宋"/>
                <w:color w:val="auto"/>
                <w:sz w:val="24"/>
                <w:szCs w:val="32"/>
                <w:highlight w:val="none"/>
                <w:lang w:val="en-US" w:eastAsia="zh-CN"/>
              </w:rPr>
            </w:pPr>
            <w:r>
              <w:rPr>
                <w:rFonts w:hint="eastAsia" w:ascii="仿宋" w:hAnsi="仿宋" w:eastAsia="仿宋"/>
                <w:b/>
                <w:bCs/>
                <w:color w:val="auto"/>
                <w:sz w:val="24"/>
                <w:szCs w:val="32"/>
                <w:highlight w:val="none"/>
                <w:lang w:eastAsia="zh-CN"/>
              </w:rPr>
              <w:t>后续新增单台设备年度综合管理固定费用</w:t>
            </w:r>
            <w:r>
              <w:rPr>
                <w:rFonts w:hint="eastAsia" w:ascii="仿宋" w:hAnsi="仿宋" w:eastAsia="仿宋"/>
                <w:color w:val="auto"/>
                <w:sz w:val="24"/>
                <w:szCs w:val="32"/>
                <w:highlight w:val="none"/>
              </w:rPr>
              <w:t>（包括水电、保安、保洁、管理）</w:t>
            </w:r>
          </w:p>
        </w:tc>
        <w:tc>
          <w:tcPr>
            <w:tcW w:w="2655" w:type="dxa"/>
            <w:noWrap w:val="0"/>
            <w:vAlign w:val="center"/>
          </w:tcPr>
          <w:p w14:paraId="43F0F84C">
            <w:pPr>
              <w:ind w:firstLine="480" w:firstLineChars="200"/>
              <w:jc w:val="center"/>
              <w:rPr>
                <w:rFonts w:hint="default" w:eastAsia="仿宋"/>
                <w:color w:val="auto"/>
                <w:highlight w:val="none"/>
                <w:lang w:val="en-US" w:eastAsia="zh-CN"/>
              </w:rPr>
            </w:pPr>
            <w:r>
              <w:rPr>
                <w:rFonts w:hint="eastAsia" w:ascii="仿宋" w:hAnsi="仿宋" w:eastAsia="仿宋"/>
                <w:color w:val="auto"/>
                <w:sz w:val="24"/>
                <w:szCs w:val="32"/>
                <w:highlight w:val="none"/>
                <w:lang w:val="en-US" w:eastAsia="zh-CN"/>
              </w:rPr>
              <w:t xml:space="preserve">  </w:t>
            </w:r>
            <w:r>
              <w:rPr>
                <w:rFonts w:hint="eastAsia" w:ascii="仿宋" w:hAnsi="仿宋" w:eastAsia="仿宋"/>
                <w:color w:val="auto"/>
                <w:sz w:val="24"/>
                <w:szCs w:val="32"/>
                <w:highlight w:val="none"/>
              </w:rPr>
              <w:t>（元/</w:t>
            </w:r>
            <w:r>
              <w:rPr>
                <w:rFonts w:hint="eastAsia" w:ascii="仿宋" w:hAnsi="仿宋" w:eastAsia="仿宋"/>
                <w:color w:val="auto"/>
                <w:sz w:val="24"/>
                <w:szCs w:val="32"/>
                <w:highlight w:val="none"/>
                <w:lang w:eastAsia="zh-CN"/>
              </w:rPr>
              <w:t>台</w:t>
            </w:r>
            <w:r>
              <w:rPr>
                <w:rFonts w:hint="eastAsia" w:ascii="仿宋" w:hAnsi="仿宋" w:eastAsia="仿宋"/>
                <w:color w:val="auto"/>
                <w:sz w:val="24"/>
                <w:szCs w:val="32"/>
                <w:highlight w:val="none"/>
                <w:lang w:val="en-US" w:eastAsia="zh-CN"/>
              </w:rPr>
              <w:t>/</w:t>
            </w:r>
            <w:r>
              <w:rPr>
                <w:rFonts w:hint="eastAsia" w:ascii="仿宋" w:hAnsi="仿宋" w:eastAsia="仿宋"/>
                <w:color w:val="auto"/>
                <w:sz w:val="24"/>
                <w:szCs w:val="32"/>
                <w:highlight w:val="none"/>
              </w:rPr>
              <w:t>年）</w:t>
            </w:r>
          </w:p>
        </w:tc>
        <w:tc>
          <w:tcPr>
            <w:tcW w:w="2349" w:type="dxa"/>
            <w:noWrap w:val="0"/>
            <w:vAlign w:val="center"/>
          </w:tcPr>
          <w:p w14:paraId="72F6A28F">
            <w:pPr>
              <w:ind w:firstLine="0" w:firstLineChars="0"/>
              <w:jc w:val="left"/>
              <w:rPr>
                <w:rFonts w:hint="eastAsia" w:ascii="仿宋" w:hAnsi="仿宋" w:eastAsia="仿宋"/>
                <w:color w:val="auto"/>
                <w:sz w:val="24"/>
                <w:szCs w:val="32"/>
                <w:highlight w:val="yellow"/>
                <w:lang w:val="en-US" w:eastAsia="zh-CN"/>
              </w:rPr>
            </w:pPr>
            <w:r>
              <w:rPr>
                <w:rFonts w:hint="eastAsia" w:ascii="仿宋" w:hAnsi="仿宋" w:eastAsia="仿宋"/>
                <w:color w:val="auto"/>
                <w:sz w:val="24"/>
                <w:szCs w:val="32"/>
                <w:highlight w:val="none"/>
                <w:lang w:eastAsia="zh-CN"/>
              </w:rPr>
              <w:t>首批投放</w:t>
            </w:r>
            <w:r>
              <w:rPr>
                <w:rFonts w:hint="eastAsia" w:ascii="仿宋" w:hAnsi="仿宋" w:eastAsia="仿宋"/>
                <w:color w:val="auto"/>
                <w:sz w:val="24"/>
                <w:szCs w:val="32"/>
                <w:highlight w:val="none"/>
                <w:lang w:val="en-US" w:eastAsia="zh-CN"/>
              </w:rPr>
              <w:t>10台设备，后期如增加设备，每台均需向医院缴纳综合管理费不低于3000</w:t>
            </w:r>
            <w:r>
              <w:rPr>
                <w:rFonts w:hint="eastAsia" w:ascii="仿宋" w:hAnsi="仿宋" w:eastAsia="仿宋"/>
                <w:color w:val="auto"/>
                <w:sz w:val="24"/>
                <w:szCs w:val="32"/>
                <w:highlight w:val="none"/>
              </w:rPr>
              <w:t>元/</w:t>
            </w:r>
            <w:r>
              <w:rPr>
                <w:rFonts w:hint="eastAsia" w:ascii="仿宋" w:hAnsi="仿宋" w:eastAsia="仿宋"/>
                <w:color w:val="auto"/>
                <w:sz w:val="24"/>
                <w:szCs w:val="32"/>
                <w:highlight w:val="none"/>
                <w:lang w:eastAsia="zh-CN"/>
              </w:rPr>
              <w:t>台</w:t>
            </w:r>
            <w:r>
              <w:rPr>
                <w:rFonts w:hint="eastAsia" w:ascii="仿宋" w:hAnsi="仿宋" w:eastAsia="仿宋"/>
                <w:color w:val="auto"/>
                <w:sz w:val="24"/>
                <w:szCs w:val="32"/>
                <w:highlight w:val="none"/>
                <w:lang w:val="en-US" w:eastAsia="zh-CN"/>
              </w:rPr>
              <w:t>/</w:t>
            </w:r>
            <w:r>
              <w:rPr>
                <w:rFonts w:hint="eastAsia" w:ascii="仿宋" w:hAnsi="仿宋" w:eastAsia="仿宋"/>
                <w:color w:val="auto"/>
                <w:sz w:val="24"/>
                <w:szCs w:val="32"/>
                <w:highlight w:val="none"/>
              </w:rPr>
              <w:t>年</w:t>
            </w:r>
            <w:r>
              <w:rPr>
                <w:rFonts w:hint="eastAsia" w:ascii="仿宋" w:hAnsi="仿宋" w:eastAsia="仿宋"/>
                <w:color w:val="auto"/>
                <w:sz w:val="24"/>
                <w:szCs w:val="32"/>
                <w:highlight w:val="none"/>
                <w:lang w:eastAsia="zh-CN"/>
              </w:rPr>
              <w:t>，</w:t>
            </w:r>
            <w:r>
              <w:rPr>
                <w:rFonts w:hint="eastAsia" w:ascii="仿宋" w:hAnsi="仿宋" w:eastAsia="仿宋" w:cs="Times New Roman"/>
                <w:color w:val="auto"/>
                <w:sz w:val="24"/>
                <w:szCs w:val="32"/>
                <w:highlight w:val="none"/>
                <w:lang w:val="en-US" w:eastAsia="zh-CN"/>
              </w:rPr>
              <w:t>若未能满足该项要求，将被判定为无效投标</w:t>
            </w:r>
          </w:p>
        </w:tc>
      </w:tr>
    </w:tbl>
    <w:p w14:paraId="32A13B76">
      <w:pPr>
        <w:ind w:firstLine="560" w:firstLineChars="200"/>
        <w:rPr>
          <w:rFonts w:hint="eastAsia" w:ascii="仿宋" w:hAnsi="仿宋" w:eastAsia="仿宋" w:cs="仿宋"/>
          <w:color w:val="auto"/>
          <w:sz w:val="28"/>
          <w:lang w:val="en-US" w:eastAsia="zh-CN"/>
        </w:rPr>
      </w:pPr>
      <w:r>
        <w:rPr>
          <w:rFonts w:hint="eastAsia" w:ascii="仿宋" w:hAnsi="仿宋" w:eastAsia="仿宋" w:cs="仿宋"/>
          <w:color w:val="auto"/>
          <w:sz w:val="28"/>
          <w:lang w:val="en-US" w:eastAsia="zh-CN"/>
        </w:rPr>
        <w:t>备注：上述费用为参选机构向医院缴纳费用；报价是参选机构完成本项目全部工作内容的费用，包括完成本项目所涉及的人工劳务、设备投入、材料、知识产权、利润、风险、税金等一切费用。</w:t>
      </w:r>
    </w:p>
    <w:p w14:paraId="542644FC">
      <w:pPr>
        <w:ind w:firstLine="560" w:firstLineChars="200"/>
        <w:rPr>
          <w:rFonts w:hint="eastAsia" w:ascii="仿宋" w:hAnsi="仿宋" w:eastAsia="仿宋" w:cs="仿宋"/>
          <w:b w:val="0"/>
          <w:bCs w:val="0"/>
          <w:color w:val="auto"/>
          <w:sz w:val="28"/>
          <w:lang w:val="en-US" w:eastAsia="zh-CN"/>
        </w:rPr>
      </w:pPr>
      <w:r>
        <w:rPr>
          <w:rFonts w:hint="eastAsia" w:ascii="仿宋" w:hAnsi="仿宋" w:eastAsia="仿宋" w:cs="仿宋"/>
          <w:b w:val="0"/>
          <w:bCs w:val="0"/>
          <w:color w:val="auto"/>
          <w:sz w:val="28"/>
          <w:lang w:val="en-US" w:eastAsia="zh-CN"/>
        </w:rPr>
        <w:t>后续如减少设备，将不进行年度综合管理固定费用的退还。</w:t>
      </w:r>
    </w:p>
    <w:p w14:paraId="21B06357">
      <w:pPr>
        <w:pStyle w:val="6"/>
        <w:rPr>
          <w:b/>
          <w:bCs/>
        </w:rPr>
      </w:pPr>
    </w:p>
    <w:p w14:paraId="0C010223">
      <w:pPr>
        <w:rPr>
          <w:rFonts w:hint="eastAsia"/>
          <w:lang w:val="en-US" w:eastAsia="zh-CN"/>
        </w:rPr>
      </w:pPr>
    </w:p>
    <w:p w14:paraId="110C7B35">
      <w:pPr>
        <w:rPr>
          <w:rFonts w:hint="eastAsia"/>
          <w:lang w:val="en-US" w:eastAsia="zh-CN"/>
        </w:rPr>
      </w:pPr>
    </w:p>
    <w:p w14:paraId="4A035454">
      <w:pPr>
        <w:pStyle w:val="2"/>
        <w:rPr>
          <w:rFonts w:hint="eastAsia"/>
          <w:lang w:val="en-US" w:eastAsia="zh-CN"/>
        </w:rPr>
      </w:pPr>
    </w:p>
    <w:p w14:paraId="36555ADD">
      <w:pPr>
        <w:rPr>
          <w:rFonts w:hint="eastAsia"/>
          <w:lang w:val="en-US" w:eastAsia="zh-CN"/>
        </w:rPr>
      </w:pPr>
    </w:p>
    <w:p w14:paraId="7288D10F">
      <w:pPr>
        <w:pStyle w:val="2"/>
        <w:rPr>
          <w:rFonts w:hint="eastAsia"/>
          <w:lang w:val="en-US" w:eastAsia="zh-CN"/>
        </w:rPr>
      </w:pPr>
    </w:p>
    <w:p w14:paraId="09C2A221">
      <w:pPr>
        <w:rPr>
          <w:rFonts w:hint="eastAsia"/>
          <w:lang w:val="en-US" w:eastAsia="zh-CN"/>
        </w:rPr>
      </w:pPr>
    </w:p>
    <w:p w14:paraId="557F6656">
      <w:pPr>
        <w:pStyle w:val="2"/>
        <w:rPr>
          <w:rFonts w:hint="eastAsia"/>
          <w:lang w:val="en-US" w:eastAsia="zh-CN"/>
        </w:rPr>
      </w:pPr>
    </w:p>
    <w:p w14:paraId="5501394E">
      <w:pPr>
        <w:rPr>
          <w:rFonts w:hint="eastAsia"/>
          <w:lang w:val="en-US" w:eastAsia="zh-CN"/>
        </w:rPr>
      </w:pPr>
    </w:p>
    <w:p w14:paraId="2B14BC50">
      <w:pPr>
        <w:pStyle w:val="2"/>
        <w:rPr>
          <w:rFonts w:hint="eastAsia"/>
          <w:lang w:val="en-US" w:eastAsia="zh-CN"/>
        </w:rPr>
      </w:pPr>
    </w:p>
    <w:p w14:paraId="30440EF5">
      <w:pPr>
        <w:rPr>
          <w:rFonts w:hint="eastAsia"/>
          <w:lang w:val="en-US" w:eastAsia="zh-CN"/>
        </w:rPr>
      </w:pPr>
    </w:p>
    <w:p w14:paraId="4FAF91E1">
      <w:pPr>
        <w:rPr>
          <w:rFonts w:hint="eastAsia"/>
          <w:lang w:val="en-US" w:eastAsia="zh-CN"/>
        </w:rPr>
      </w:pPr>
    </w:p>
    <w:p w14:paraId="420E319C">
      <w:pPr>
        <w:rPr>
          <w:rFonts w:hint="eastAsia"/>
          <w:lang w:val="en-US" w:eastAsia="zh-CN"/>
        </w:rPr>
      </w:pPr>
    </w:p>
    <w:p w14:paraId="45F528EC">
      <w:pPr>
        <w:outlineLvl w:val="0"/>
        <w:rPr>
          <w:rFonts w:ascii="仿宋" w:hAnsi="仿宋" w:eastAsia="仿宋"/>
          <w:sz w:val="28"/>
          <w:szCs w:val="28"/>
        </w:rPr>
      </w:pPr>
      <w:r>
        <w:rPr>
          <w:rFonts w:ascii="仿宋" w:hAnsi="仿宋" w:eastAsia="仿宋"/>
          <w:sz w:val="28"/>
          <w:szCs w:val="28"/>
        </w:rPr>
        <w:t>附件</w:t>
      </w:r>
      <w:r>
        <w:rPr>
          <w:rFonts w:hint="eastAsia" w:ascii="仿宋" w:hAnsi="仿宋" w:eastAsia="仿宋"/>
          <w:sz w:val="28"/>
          <w:szCs w:val="28"/>
          <w:lang w:val="en-US" w:eastAsia="zh-CN"/>
        </w:rPr>
        <w:t>4</w:t>
      </w:r>
      <w:r>
        <w:rPr>
          <w:rFonts w:ascii="仿宋" w:hAnsi="仿宋" w:eastAsia="仿宋"/>
          <w:sz w:val="28"/>
          <w:szCs w:val="28"/>
        </w:rPr>
        <w:t>：</w:t>
      </w:r>
    </w:p>
    <w:p w14:paraId="5EF3D2EB">
      <w:pPr>
        <w:adjustRightInd w:val="0"/>
        <w:snapToGrid w:val="0"/>
        <w:spacing w:line="480" w:lineRule="auto"/>
        <w:ind w:firstLine="640"/>
        <w:jc w:val="center"/>
        <w:outlineLvl w:val="0"/>
        <w:rPr>
          <w:rFonts w:hint="eastAsia" w:ascii="仿宋" w:hAnsi="仿宋" w:eastAsia="仿宋"/>
          <w:b/>
          <w:sz w:val="32"/>
          <w:szCs w:val="28"/>
        </w:rPr>
      </w:pPr>
      <w:r>
        <w:rPr>
          <w:rFonts w:hint="eastAsia" w:ascii="仿宋" w:hAnsi="仿宋" w:eastAsia="仿宋"/>
          <w:b/>
          <w:sz w:val="32"/>
          <w:szCs w:val="28"/>
        </w:rPr>
        <w:t>参选方案文件书装订顺序</w:t>
      </w:r>
    </w:p>
    <w:p w14:paraId="021D517D">
      <w:pPr>
        <w:ind w:firstLine="618" w:firstLineChars="221"/>
        <w:rPr>
          <w:rFonts w:ascii="仿宋" w:hAnsi="仿宋" w:eastAsia="仿宋"/>
          <w:sz w:val="28"/>
          <w:szCs w:val="28"/>
        </w:rPr>
      </w:pPr>
    </w:p>
    <w:p w14:paraId="2A9BFC49">
      <w:pPr>
        <w:ind w:firstLine="618" w:firstLineChars="221"/>
        <w:rPr>
          <w:rFonts w:hint="eastAsia" w:ascii="仿宋" w:hAnsi="仿宋" w:eastAsia="仿宋"/>
          <w:sz w:val="28"/>
          <w:szCs w:val="28"/>
          <w:lang w:eastAsia="zh-CN"/>
        </w:rPr>
      </w:pPr>
      <w:r>
        <w:rPr>
          <w:rFonts w:ascii="仿宋" w:hAnsi="仿宋" w:eastAsia="仿宋"/>
          <w:sz w:val="28"/>
          <w:szCs w:val="28"/>
        </w:rPr>
        <w:t>1</w:t>
      </w:r>
      <w:r>
        <w:rPr>
          <w:rFonts w:hint="eastAsia" w:ascii="仿宋" w:hAnsi="仿宋" w:eastAsia="仿宋"/>
          <w:sz w:val="28"/>
          <w:szCs w:val="28"/>
        </w:rPr>
        <w:t>.</w:t>
      </w:r>
      <w:r>
        <w:rPr>
          <w:rFonts w:ascii="仿宋" w:hAnsi="仿宋" w:eastAsia="仿宋"/>
          <w:sz w:val="28"/>
          <w:szCs w:val="28"/>
        </w:rPr>
        <w:t>封面（</w:t>
      </w:r>
      <w:r>
        <w:rPr>
          <w:rFonts w:hint="eastAsia" w:ascii="仿宋" w:hAnsi="仿宋" w:eastAsia="仿宋"/>
          <w:sz w:val="28"/>
          <w:szCs w:val="28"/>
        </w:rPr>
        <w:t>注明</w:t>
      </w:r>
      <w:r>
        <w:rPr>
          <w:rFonts w:hint="eastAsia" w:ascii="仿宋" w:hAnsi="仿宋" w:eastAsia="仿宋"/>
          <w:b/>
          <w:sz w:val="28"/>
          <w:szCs w:val="28"/>
        </w:rPr>
        <w:t>项目名称及包号</w:t>
      </w:r>
      <w:r>
        <w:rPr>
          <w:rFonts w:hint="eastAsia" w:ascii="仿宋" w:hAnsi="仿宋" w:eastAsia="仿宋"/>
          <w:sz w:val="28"/>
          <w:szCs w:val="28"/>
        </w:rPr>
        <w:t>、公司名称</w:t>
      </w:r>
      <w:r>
        <w:rPr>
          <w:rFonts w:ascii="仿宋" w:hAnsi="仿宋" w:eastAsia="仿宋"/>
          <w:sz w:val="28"/>
          <w:szCs w:val="28"/>
        </w:rPr>
        <w:t>、联系人、联系</w:t>
      </w:r>
      <w:r>
        <w:rPr>
          <w:rFonts w:hint="eastAsia" w:ascii="仿宋" w:hAnsi="仿宋" w:eastAsia="仿宋"/>
          <w:sz w:val="28"/>
          <w:szCs w:val="28"/>
        </w:rPr>
        <w:t>电话、加盖公司印章</w:t>
      </w:r>
      <w:r>
        <w:rPr>
          <w:rFonts w:ascii="仿宋" w:hAnsi="仿宋" w:eastAsia="仿宋"/>
          <w:sz w:val="28"/>
          <w:szCs w:val="28"/>
        </w:rPr>
        <w:t>）</w:t>
      </w:r>
      <w:r>
        <w:rPr>
          <w:rFonts w:hint="eastAsia" w:ascii="仿宋" w:hAnsi="仿宋" w:eastAsia="仿宋"/>
          <w:sz w:val="28"/>
          <w:szCs w:val="28"/>
          <w:lang w:eastAsia="zh-CN"/>
        </w:rPr>
        <w:t>。</w:t>
      </w:r>
    </w:p>
    <w:p w14:paraId="0A533666">
      <w:pPr>
        <w:ind w:firstLine="560" w:firstLineChars="200"/>
        <w:rPr>
          <w:rFonts w:hint="eastAsia" w:ascii="仿宋" w:hAnsi="仿宋" w:eastAsia="仿宋"/>
          <w:sz w:val="28"/>
          <w:szCs w:val="28"/>
          <w:lang w:eastAsia="zh-CN"/>
        </w:rPr>
      </w:pPr>
      <w:r>
        <w:rPr>
          <w:rFonts w:ascii="仿宋" w:hAnsi="仿宋" w:eastAsia="仿宋"/>
          <w:sz w:val="28"/>
          <w:szCs w:val="28"/>
        </w:rPr>
        <w:t>2</w:t>
      </w:r>
      <w:r>
        <w:rPr>
          <w:rFonts w:hint="eastAsia" w:ascii="仿宋" w:hAnsi="仿宋" w:eastAsia="仿宋"/>
          <w:sz w:val="28"/>
          <w:szCs w:val="28"/>
        </w:rPr>
        <w:t>.</w:t>
      </w:r>
      <w:r>
        <w:rPr>
          <w:rFonts w:ascii="仿宋" w:hAnsi="仿宋" w:eastAsia="仿宋"/>
          <w:sz w:val="28"/>
          <w:szCs w:val="28"/>
        </w:rPr>
        <w:t>目录</w:t>
      </w:r>
      <w:r>
        <w:rPr>
          <w:rFonts w:hint="eastAsia" w:ascii="仿宋" w:hAnsi="仿宋" w:eastAsia="仿宋"/>
          <w:sz w:val="28"/>
          <w:szCs w:val="28"/>
          <w:lang w:eastAsia="zh-CN"/>
        </w:rPr>
        <w:t>。</w:t>
      </w:r>
    </w:p>
    <w:p w14:paraId="5C7CC8BB">
      <w:pPr>
        <w:ind w:firstLine="560" w:firstLineChars="200"/>
        <w:rPr>
          <w:rFonts w:hint="eastAsia" w:ascii="仿宋" w:hAnsi="仿宋" w:eastAsia="仿宋"/>
          <w:sz w:val="28"/>
          <w:szCs w:val="28"/>
          <w:lang w:eastAsia="zh-CN"/>
        </w:rPr>
      </w:pPr>
      <w:r>
        <w:rPr>
          <w:rFonts w:hint="eastAsia" w:ascii="仿宋" w:hAnsi="仿宋" w:eastAsia="仿宋"/>
          <w:sz w:val="28"/>
          <w:szCs w:val="28"/>
        </w:rPr>
        <w:t>3.有效的资质证</w:t>
      </w:r>
      <w:r>
        <w:rPr>
          <w:rFonts w:hint="eastAsia" w:ascii="仿宋" w:hAnsi="仿宋" w:eastAsia="仿宋"/>
          <w:sz w:val="28"/>
          <w:szCs w:val="28"/>
          <w:lang w:val="en-US" w:eastAsia="zh-CN"/>
        </w:rPr>
        <w:t>明</w:t>
      </w:r>
      <w:r>
        <w:rPr>
          <w:rFonts w:hint="eastAsia" w:ascii="仿宋" w:hAnsi="仿宋" w:eastAsia="仿宋"/>
          <w:sz w:val="28"/>
          <w:szCs w:val="28"/>
        </w:rPr>
        <w:t>文件（</w:t>
      </w:r>
      <w:r>
        <w:rPr>
          <w:rFonts w:hint="eastAsia" w:ascii="仿宋" w:hAnsi="仿宋" w:eastAsia="仿宋"/>
          <w:sz w:val="28"/>
          <w:szCs w:val="28"/>
          <w:lang w:val="en-US" w:eastAsia="zh-CN"/>
        </w:rPr>
        <w:t>按附件1 二、资质要求 顺序装订</w:t>
      </w:r>
      <w:r>
        <w:rPr>
          <w:rFonts w:hint="eastAsia" w:ascii="仿宋" w:hAnsi="仿宋" w:eastAsia="仿宋"/>
          <w:sz w:val="28"/>
          <w:szCs w:val="28"/>
        </w:rPr>
        <w:t>）</w:t>
      </w:r>
      <w:r>
        <w:rPr>
          <w:rFonts w:hint="eastAsia" w:ascii="仿宋" w:hAnsi="仿宋" w:eastAsia="仿宋"/>
          <w:sz w:val="28"/>
          <w:szCs w:val="28"/>
          <w:lang w:eastAsia="zh-CN"/>
        </w:rPr>
        <w:t>。</w:t>
      </w:r>
    </w:p>
    <w:p w14:paraId="37C83795">
      <w:pPr>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sz w:val="28"/>
          <w:szCs w:val="28"/>
          <w:lang w:val="en-US" w:eastAsia="zh-CN"/>
        </w:rPr>
        <w:t>4</w:t>
      </w:r>
      <w:r>
        <w:rPr>
          <w:rFonts w:hint="eastAsia" w:ascii="仿宋" w:hAnsi="仿宋" w:eastAsia="仿宋"/>
          <w:sz w:val="28"/>
          <w:szCs w:val="28"/>
        </w:rPr>
        <w:t>.</w:t>
      </w:r>
      <w:r>
        <w:rPr>
          <w:rFonts w:ascii="仿宋" w:hAnsi="仿宋" w:eastAsia="仿宋"/>
          <w:color w:val="000000" w:themeColor="text1"/>
          <w:sz w:val="28"/>
          <w:szCs w:val="28"/>
          <w14:textFill>
            <w14:solidFill>
              <w14:schemeClr w14:val="tx1"/>
            </w14:solidFill>
          </w14:textFill>
        </w:rPr>
        <w:t>偏离表（格式见附件</w:t>
      </w:r>
      <w:r>
        <w:rPr>
          <w:rFonts w:hint="eastAsia" w:ascii="仿宋" w:hAnsi="仿宋" w:eastAsia="仿宋"/>
          <w:color w:val="000000" w:themeColor="text1"/>
          <w:sz w:val="28"/>
          <w:szCs w:val="28"/>
          <w:lang w:val="en-US" w:eastAsia="zh-CN"/>
          <w14:textFill>
            <w14:solidFill>
              <w14:schemeClr w14:val="tx1"/>
            </w14:solidFill>
          </w14:textFill>
        </w:rPr>
        <w:t>5</w:t>
      </w:r>
      <w:r>
        <w:rPr>
          <w:rFonts w:ascii="仿宋" w:hAnsi="仿宋" w:eastAsia="仿宋"/>
          <w:color w:val="000000" w:themeColor="text1"/>
          <w:sz w:val="28"/>
          <w:szCs w:val="28"/>
          <w14:textFill>
            <w14:solidFill>
              <w14:schemeClr w14:val="tx1"/>
            </w14:solidFill>
          </w14:textFill>
        </w:rPr>
        <w:t>）</w:t>
      </w:r>
      <w:r>
        <w:rPr>
          <w:rFonts w:hint="eastAsia" w:ascii="仿宋" w:hAnsi="仿宋" w:eastAsia="仿宋"/>
          <w:color w:val="000000" w:themeColor="text1"/>
          <w:sz w:val="28"/>
          <w:szCs w:val="28"/>
          <w:lang w:eastAsia="zh-CN"/>
          <w14:textFill>
            <w14:solidFill>
              <w14:schemeClr w14:val="tx1"/>
            </w14:solidFill>
          </w14:textFill>
        </w:rPr>
        <w:t>。</w:t>
      </w:r>
    </w:p>
    <w:p w14:paraId="1C2FA83B">
      <w:pPr>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5.偏离表响应内容承诺函或证明材料（按附件1</w:t>
      </w:r>
      <w:r>
        <w:rPr>
          <w:rFonts w:hint="eastAsia" w:ascii="仿宋" w:hAnsi="仿宋" w:eastAsia="仿宋"/>
          <w:color w:val="000000" w:themeColor="text1"/>
          <w:sz w:val="28"/>
          <w:szCs w:val="28"/>
          <w:lang w:val="en-US" w:eastAsia="zh-CN"/>
          <w14:textFill>
            <w14:solidFill>
              <w14:schemeClr w14:val="tx1"/>
            </w14:solidFill>
          </w14:textFill>
        </w:rPr>
        <w:t xml:space="preserve"> 三、</w:t>
      </w:r>
      <w:r>
        <w:rPr>
          <w:rFonts w:hint="eastAsia" w:ascii="仿宋" w:hAnsi="仿宋" w:eastAsia="仿宋"/>
          <w:color w:val="000000" w:themeColor="text1"/>
          <w:sz w:val="28"/>
          <w:szCs w:val="28"/>
          <w:lang w:eastAsia="zh-CN"/>
          <w14:textFill>
            <w14:solidFill>
              <w14:schemeClr w14:val="tx1"/>
            </w14:solidFill>
          </w14:textFill>
        </w:rPr>
        <w:t>技术服务要求</w:t>
      </w:r>
      <w:r>
        <w:rPr>
          <w:rFonts w:hint="eastAsia" w:ascii="仿宋" w:hAnsi="仿宋" w:eastAsia="仿宋"/>
          <w:color w:val="000000" w:themeColor="text1"/>
          <w:sz w:val="28"/>
          <w:szCs w:val="28"/>
          <w:lang w:val="en-US" w:eastAsia="zh-CN"/>
          <w14:textFill>
            <w14:solidFill>
              <w14:schemeClr w14:val="tx1"/>
            </w14:solidFill>
          </w14:textFill>
        </w:rPr>
        <w:t xml:space="preserve"> </w:t>
      </w:r>
      <w:r>
        <w:rPr>
          <w:rFonts w:hint="eastAsia" w:ascii="仿宋" w:hAnsi="仿宋" w:eastAsia="仿宋"/>
          <w:color w:val="000000" w:themeColor="text1"/>
          <w:sz w:val="28"/>
          <w:szCs w:val="28"/>
          <w:lang w:eastAsia="zh-CN"/>
          <w14:textFill>
            <w14:solidFill>
              <w14:schemeClr w14:val="tx1"/>
            </w14:solidFill>
          </w14:textFill>
        </w:rPr>
        <w:t>顺序装订）。</w:t>
      </w:r>
    </w:p>
    <w:p w14:paraId="7819C088">
      <w:pPr>
        <w:ind w:firstLine="560" w:firstLineChars="200"/>
        <w:rPr>
          <w:rFonts w:hint="eastAsia" w:ascii="仿宋" w:hAnsi="仿宋" w:eastAsia="仿宋"/>
          <w:sz w:val="28"/>
          <w:szCs w:val="28"/>
          <w:lang w:eastAsia="zh-CN"/>
        </w:rPr>
      </w:pPr>
      <w:r>
        <w:rPr>
          <w:rFonts w:hint="eastAsia" w:ascii="仿宋" w:hAnsi="仿宋" w:eastAsia="仿宋"/>
          <w:sz w:val="28"/>
          <w:szCs w:val="28"/>
          <w:lang w:val="en-US" w:eastAsia="zh-CN"/>
        </w:rPr>
        <w:t>6</w:t>
      </w:r>
      <w:r>
        <w:rPr>
          <w:rFonts w:hint="eastAsia" w:ascii="仿宋" w:hAnsi="仿宋" w:eastAsia="仿宋"/>
          <w:sz w:val="28"/>
          <w:szCs w:val="28"/>
        </w:rPr>
        <w:t>.参选机构基本情况及其他证明文件等</w:t>
      </w:r>
      <w:r>
        <w:rPr>
          <w:rFonts w:hint="eastAsia" w:ascii="仿宋" w:hAnsi="仿宋" w:eastAsia="仿宋"/>
          <w:sz w:val="28"/>
          <w:szCs w:val="28"/>
          <w:lang w:eastAsia="zh-CN"/>
        </w:rPr>
        <w:t>。</w:t>
      </w:r>
    </w:p>
    <w:p w14:paraId="4AB78A39">
      <w:pPr>
        <w:ind w:firstLine="560" w:firstLineChars="200"/>
        <w:rPr>
          <w:rFonts w:hint="eastAsia" w:ascii="仿宋" w:hAnsi="仿宋" w:eastAsia="仿宋"/>
          <w:sz w:val="28"/>
          <w:szCs w:val="28"/>
          <w:lang w:eastAsia="zh-CN"/>
        </w:rPr>
      </w:pPr>
      <w:r>
        <w:rPr>
          <w:rFonts w:hint="eastAsia" w:ascii="仿宋" w:hAnsi="仿宋" w:eastAsia="仿宋"/>
          <w:sz w:val="28"/>
          <w:szCs w:val="28"/>
          <w:lang w:val="en-US" w:eastAsia="zh-CN"/>
        </w:rPr>
        <w:t>7</w:t>
      </w:r>
      <w:r>
        <w:rPr>
          <w:rFonts w:hint="eastAsia" w:ascii="仿宋" w:hAnsi="仿宋" w:eastAsia="仿宋"/>
          <w:sz w:val="28"/>
          <w:szCs w:val="28"/>
        </w:rPr>
        <w:t>.合作方案（格式见附件</w:t>
      </w:r>
      <w:r>
        <w:rPr>
          <w:rFonts w:hint="eastAsia" w:ascii="仿宋" w:hAnsi="仿宋" w:eastAsia="仿宋"/>
          <w:sz w:val="28"/>
          <w:szCs w:val="28"/>
          <w:lang w:val="en-US" w:eastAsia="zh-CN"/>
        </w:rPr>
        <w:t>2</w:t>
      </w:r>
      <w:r>
        <w:rPr>
          <w:rFonts w:hint="eastAsia" w:ascii="仿宋" w:hAnsi="仿宋" w:eastAsia="仿宋"/>
          <w:sz w:val="28"/>
          <w:szCs w:val="28"/>
        </w:rPr>
        <w:t>）</w:t>
      </w:r>
      <w:r>
        <w:rPr>
          <w:rFonts w:hint="eastAsia" w:ascii="仿宋" w:hAnsi="仿宋" w:eastAsia="仿宋"/>
          <w:sz w:val="28"/>
          <w:szCs w:val="28"/>
          <w:lang w:eastAsia="zh-CN"/>
        </w:rPr>
        <w:t>。</w:t>
      </w:r>
    </w:p>
    <w:p w14:paraId="06244AB0">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8.报价表</w:t>
      </w:r>
      <w:r>
        <w:rPr>
          <w:rFonts w:hint="eastAsia" w:ascii="仿宋" w:hAnsi="仿宋" w:eastAsia="仿宋"/>
          <w:sz w:val="28"/>
          <w:szCs w:val="28"/>
        </w:rPr>
        <w:t>（格式见附件</w:t>
      </w:r>
      <w:r>
        <w:rPr>
          <w:rFonts w:hint="eastAsia" w:ascii="仿宋" w:hAnsi="仿宋" w:eastAsia="仿宋"/>
          <w:sz w:val="28"/>
          <w:szCs w:val="28"/>
          <w:lang w:val="en-US" w:eastAsia="zh-CN"/>
        </w:rPr>
        <w:t>3</w:t>
      </w:r>
      <w:r>
        <w:rPr>
          <w:rFonts w:hint="eastAsia" w:ascii="仿宋" w:hAnsi="仿宋" w:eastAsia="仿宋"/>
          <w:sz w:val="28"/>
          <w:szCs w:val="28"/>
        </w:rPr>
        <w:t>）</w:t>
      </w:r>
      <w:r>
        <w:rPr>
          <w:rFonts w:hint="eastAsia" w:ascii="仿宋" w:hAnsi="仿宋" w:eastAsia="仿宋"/>
          <w:sz w:val="28"/>
          <w:szCs w:val="28"/>
          <w:lang w:eastAsia="zh-CN"/>
        </w:rPr>
        <w:t>。</w:t>
      </w:r>
    </w:p>
    <w:p w14:paraId="7111C18E">
      <w:pPr>
        <w:ind w:firstLine="560" w:firstLineChars="200"/>
        <w:rPr>
          <w:rFonts w:hint="eastAsia" w:ascii="仿宋" w:hAnsi="仿宋" w:eastAsia="仿宋"/>
          <w:sz w:val="28"/>
          <w:szCs w:val="28"/>
          <w:lang w:eastAsia="zh-CN"/>
        </w:rPr>
      </w:pPr>
      <w:r>
        <w:rPr>
          <w:rFonts w:hint="eastAsia" w:ascii="仿宋" w:hAnsi="仿宋" w:eastAsia="仿宋"/>
          <w:sz w:val="28"/>
          <w:szCs w:val="28"/>
          <w:lang w:val="en-US" w:eastAsia="zh-CN"/>
        </w:rPr>
        <w:t>9</w:t>
      </w:r>
      <w:r>
        <w:rPr>
          <w:rFonts w:hint="eastAsia" w:ascii="仿宋" w:hAnsi="仿宋" w:eastAsia="仿宋"/>
          <w:sz w:val="28"/>
          <w:szCs w:val="28"/>
        </w:rPr>
        <w:t>.封底</w:t>
      </w:r>
      <w:r>
        <w:rPr>
          <w:rFonts w:hint="eastAsia" w:ascii="仿宋" w:hAnsi="仿宋" w:eastAsia="仿宋"/>
          <w:sz w:val="28"/>
          <w:szCs w:val="28"/>
          <w:lang w:eastAsia="zh-CN"/>
        </w:rPr>
        <w:t>。</w:t>
      </w:r>
    </w:p>
    <w:p w14:paraId="3E65AFC9">
      <w:pPr>
        <w:ind w:firstLine="560" w:firstLineChars="200"/>
        <w:rPr>
          <w:rFonts w:hint="eastAsia" w:ascii="仿宋" w:hAnsi="仿宋" w:eastAsia="仿宋"/>
          <w:sz w:val="28"/>
          <w:szCs w:val="28"/>
        </w:rPr>
      </w:pPr>
      <w:r>
        <w:rPr>
          <w:rFonts w:hint="eastAsia" w:ascii="仿宋" w:hAnsi="仿宋" w:eastAsia="仿宋"/>
          <w:sz w:val="28"/>
          <w:szCs w:val="28"/>
        </w:rPr>
        <w:t>注：请务必按以上顺序装订资料，如有非中文资料，请同时提供中文翻译件。</w:t>
      </w:r>
    </w:p>
    <w:p w14:paraId="6480A2C5">
      <w:pPr>
        <w:ind w:firstLine="560" w:firstLineChars="200"/>
        <w:rPr>
          <w:rFonts w:hint="eastAsia" w:ascii="仿宋" w:hAnsi="仿宋" w:eastAsia="仿宋"/>
          <w:sz w:val="28"/>
          <w:szCs w:val="28"/>
        </w:rPr>
      </w:pPr>
    </w:p>
    <w:p w14:paraId="3A2E5E77">
      <w:pPr>
        <w:rPr>
          <w:rFonts w:ascii="仿宋" w:hAnsi="仿宋" w:eastAsia="仿宋"/>
          <w:sz w:val="28"/>
          <w:szCs w:val="28"/>
        </w:rPr>
      </w:pPr>
    </w:p>
    <w:p w14:paraId="23277261">
      <w:pPr>
        <w:pStyle w:val="6"/>
        <w:rPr>
          <w:rFonts w:ascii="仿宋" w:hAnsi="仿宋" w:eastAsia="仿宋"/>
          <w:sz w:val="28"/>
          <w:szCs w:val="28"/>
        </w:rPr>
      </w:pPr>
    </w:p>
    <w:p w14:paraId="085A2A10">
      <w:pPr>
        <w:pStyle w:val="6"/>
        <w:rPr>
          <w:rFonts w:ascii="仿宋" w:hAnsi="仿宋" w:eastAsia="仿宋"/>
          <w:sz w:val="28"/>
          <w:szCs w:val="28"/>
        </w:rPr>
      </w:pPr>
    </w:p>
    <w:p w14:paraId="5220C618">
      <w:pPr>
        <w:pStyle w:val="6"/>
        <w:rPr>
          <w:rFonts w:ascii="仿宋" w:hAnsi="仿宋" w:eastAsia="仿宋"/>
          <w:sz w:val="28"/>
          <w:szCs w:val="28"/>
        </w:rPr>
      </w:pPr>
    </w:p>
    <w:p w14:paraId="2349924F">
      <w:pPr>
        <w:pStyle w:val="6"/>
        <w:rPr>
          <w:rFonts w:ascii="仿宋" w:hAnsi="仿宋" w:eastAsia="仿宋"/>
          <w:sz w:val="28"/>
          <w:szCs w:val="28"/>
        </w:rPr>
      </w:pPr>
    </w:p>
    <w:p w14:paraId="34AF6227">
      <w:pPr>
        <w:outlineLvl w:val="0"/>
        <w:rPr>
          <w:rFonts w:ascii="仿宋" w:hAnsi="仿宋" w:eastAsia="仿宋"/>
          <w:sz w:val="28"/>
          <w:szCs w:val="28"/>
        </w:rPr>
      </w:pPr>
      <w:r>
        <w:rPr>
          <w:rFonts w:ascii="仿宋" w:hAnsi="仿宋" w:eastAsia="仿宋"/>
          <w:sz w:val="28"/>
          <w:szCs w:val="28"/>
        </w:rPr>
        <w:t>附件</w:t>
      </w:r>
      <w:r>
        <w:rPr>
          <w:rFonts w:hint="eastAsia" w:ascii="仿宋" w:hAnsi="仿宋" w:eastAsia="仿宋"/>
          <w:sz w:val="28"/>
          <w:szCs w:val="28"/>
          <w:lang w:val="en-US" w:eastAsia="zh-CN"/>
        </w:rPr>
        <w:t>5</w:t>
      </w:r>
      <w:r>
        <w:rPr>
          <w:rFonts w:ascii="仿宋" w:hAnsi="仿宋" w:eastAsia="仿宋"/>
          <w:sz w:val="28"/>
          <w:szCs w:val="28"/>
        </w:rPr>
        <w:t>：</w:t>
      </w:r>
    </w:p>
    <w:p w14:paraId="3F817C61">
      <w:pPr>
        <w:adjustRightInd w:val="0"/>
        <w:snapToGrid w:val="0"/>
        <w:spacing w:line="480" w:lineRule="auto"/>
        <w:ind w:firstLine="640"/>
        <w:jc w:val="center"/>
        <w:outlineLvl w:val="0"/>
        <w:rPr>
          <w:rFonts w:hint="eastAsia" w:ascii="仿宋" w:hAnsi="仿宋" w:eastAsia="仿宋"/>
          <w:b/>
          <w:sz w:val="32"/>
          <w:szCs w:val="28"/>
        </w:rPr>
      </w:pPr>
      <w:r>
        <w:rPr>
          <w:rFonts w:hint="eastAsia" w:ascii="仿宋" w:hAnsi="仿宋" w:eastAsia="仿宋"/>
          <w:b/>
          <w:sz w:val="32"/>
          <w:szCs w:val="28"/>
        </w:rPr>
        <w:t>偏离表</w:t>
      </w:r>
    </w:p>
    <w:tbl>
      <w:tblPr>
        <w:tblStyle w:val="18"/>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051"/>
        <w:gridCol w:w="2302"/>
        <w:gridCol w:w="2302"/>
        <w:gridCol w:w="2873"/>
      </w:tblGrid>
      <w:tr w14:paraId="1A80803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B0CB374">
            <w:pPr>
              <w:spacing w:line="360" w:lineRule="auto"/>
              <w:jc w:val="center"/>
              <w:rPr>
                <w:rFonts w:ascii="黑体" w:hAnsi="宋体" w:eastAsia="黑体"/>
                <w:szCs w:val="21"/>
              </w:rPr>
            </w:pPr>
            <w:r>
              <w:rPr>
                <w:rFonts w:ascii="黑体" w:hAnsi="宋体" w:eastAsia="黑体"/>
                <w:szCs w:val="21"/>
              </w:rPr>
              <w:t>序号</w:t>
            </w:r>
          </w:p>
        </w:tc>
        <w:tc>
          <w:tcPr>
            <w:tcW w:w="2790" w:type="dxa"/>
            <w:tcBorders>
              <w:top w:val="single" w:color="auto" w:sz="8" w:space="0"/>
              <w:left w:val="outset" w:color="000000" w:sz="2" w:space="0"/>
              <w:bottom w:val="single" w:color="auto" w:sz="8" w:space="0"/>
              <w:right w:val="single" w:color="auto" w:sz="8" w:space="0"/>
            </w:tcBorders>
            <w:shd w:val="clear" w:color="auto" w:fill="auto"/>
            <w:tcMar>
              <w:top w:w="0" w:type="dxa"/>
              <w:left w:w="108" w:type="dxa"/>
              <w:bottom w:w="0" w:type="dxa"/>
              <w:right w:w="108" w:type="dxa"/>
            </w:tcMar>
            <w:vAlign w:val="center"/>
          </w:tcPr>
          <w:p w14:paraId="757693AA">
            <w:pPr>
              <w:spacing w:line="360" w:lineRule="auto"/>
              <w:jc w:val="center"/>
              <w:rPr>
                <w:rFonts w:ascii="黑体" w:hAnsi="宋体" w:eastAsia="黑体"/>
                <w:szCs w:val="21"/>
              </w:rPr>
            </w:pPr>
            <w:r>
              <w:rPr>
                <w:rFonts w:hint="eastAsia" w:ascii="黑体" w:hAnsi="宋体" w:eastAsia="黑体"/>
                <w:szCs w:val="21"/>
              </w:rPr>
              <w:t>遴选</w:t>
            </w:r>
            <w:r>
              <w:rPr>
                <w:rFonts w:ascii="黑体" w:hAnsi="宋体" w:eastAsia="黑体"/>
                <w:szCs w:val="21"/>
              </w:rPr>
              <w:t>要求</w:t>
            </w:r>
          </w:p>
        </w:tc>
        <w:tc>
          <w:tcPr>
            <w:tcW w:w="2790" w:type="dxa"/>
            <w:tcBorders>
              <w:top w:val="single" w:color="auto" w:sz="8" w:space="0"/>
              <w:left w:val="outset" w:color="000000" w:sz="2" w:space="0"/>
              <w:bottom w:val="single" w:color="auto" w:sz="8" w:space="0"/>
              <w:right w:val="single" w:color="auto" w:sz="8" w:space="0"/>
            </w:tcBorders>
            <w:shd w:val="clear" w:color="auto" w:fill="auto"/>
            <w:tcMar>
              <w:top w:w="0" w:type="dxa"/>
              <w:left w:w="108" w:type="dxa"/>
              <w:bottom w:w="0" w:type="dxa"/>
              <w:right w:w="108" w:type="dxa"/>
            </w:tcMar>
            <w:vAlign w:val="center"/>
          </w:tcPr>
          <w:p w14:paraId="62D38E5F">
            <w:pPr>
              <w:spacing w:line="360" w:lineRule="auto"/>
              <w:jc w:val="center"/>
              <w:rPr>
                <w:rFonts w:ascii="黑体" w:hAnsi="宋体" w:eastAsia="黑体"/>
                <w:szCs w:val="21"/>
              </w:rPr>
            </w:pPr>
            <w:r>
              <w:rPr>
                <w:rFonts w:ascii="黑体" w:hAnsi="宋体" w:eastAsia="黑体"/>
                <w:szCs w:val="21"/>
              </w:rPr>
              <w:t>响应</w:t>
            </w:r>
            <w:r>
              <w:rPr>
                <w:rFonts w:hint="eastAsia" w:ascii="黑体" w:hAnsi="宋体" w:eastAsia="黑体"/>
                <w:szCs w:val="21"/>
              </w:rPr>
              <w:t>内容</w:t>
            </w:r>
          </w:p>
        </w:tc>
        <w:tc>
          <w:tcPr>
            <w:tcW w:w="3510" w:type="dxa"/>
            <w:tcBorders>
              <w:top w:val="single" w:color="auto" w:sz="8" w:space="0"/>
              <w:left w:val="outset" w:color="000000" w:sz="2" w:space="0"/>
              <w:bottom w:val="single" w:color="auto" w:sz="8" w:space="0"/>
              <w:right w:val="single" w:color="auto" w:sz="8" w:space="0"/>
            </w:tcBorders>
            <w:shd w:val="clear" w:color="auto" w:fill="auto"/>
            <w:tcMar>
              <w:top w:w="0" w:type="dxa"/>
              <w:left w:w="108" w:type="dxa"/>
              <w:bottom w:w="0" w:type="dxa"/>
              <w:right w:w="108" w:type="dxa"/>
            </w:tcMar>
            <w:vAlign w:val="center"/>
          </w:tcPr>
          <w:p w14:paraId="4E265DCE">
            <w:pPr>
              <w:spacing w:line="360" w:lineRule="auto"/>
              <w:jc w:val="center"/>
              <w:rPr>
                <w:rFonts w:ascii="黑体" w:hAnsi="宋体" w:eastAsia="黑体"/>
                <w:szCs w:val="21"/>
              </w:rPr>
            </w:pPr>
            <w:r>
              <w:rPr>
                <w:rFonts w:ascii="黑体" w:hAnsi="宋体" w:eastAsia="黑体"/>
                <w:szCs w:val="21"/>
              </w:rPr>
              <w:t>偏离及其影响</w:t>
            </w:r>
          </w:p>
        </w:tc>
      </w:tr>
      <w:tr w14:paraId="640D501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65" w:hRule="atLeast"/>
          <w:jc w:val="center"/>
        </w:trPr>
        <w:tc>
          <w:tcPr>
            <w:tcW w:w="1215" w:type="dxa"/>
            <w:tcBorders>
              <w:top w:val="outset" w:color="000000"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A8E0511">
            <w:pPr>
              <w:rPr>
                <w:rFonts w:ascii="仿宋" w:hAnsi="仿宋" w:eastAsia="仿宋"/>
                <w:sz w:val="32"/>
                <w:szCs w:val="32"/>
              </w:rPr>
            </w:pPr>
          </w:p>
        </w:tc>
        <w:tc>
          <w:tcPr>
            <w:tcW w:w="2790" w:type="dxa"/>
            <w:tcBorders>
              <w:top w:val="outset" w:color="000000" w:sz="2" w:space="0"/>
              <w:left w:val="outset" w:color="000000" w:sz="2" w:space="0"/>
              <w:bottom w:val="single" w:color="auto" w:sz="8" w:space="0"/>
              <w:right w:val="single" w:color="auto" w:sz="8" w:space="0"/>
            </w:tcBorders>
            <w:shd w:val="clear" w:color="auto" w:fill="auto"/>
            <w:tcMar>
              <w:top w:w="0" w:type="dxa"/>
              <w:left w:w="108" w:type="dxa"/>
              <w:bottom w:w="0" w:type="dxa"/>
              <w:right w:w="108" w:type="dxa"/>
            </w:tcMar>
          </w:tcPr>
          <w:p w14:paraId="56D4C53C">
            <w:pPr>
              <w:rPr>
                <w:rFonts w:ascii="仿宋" w:hAnsi="仿宋" w:eastAsia="仿宋"/>
                <w:sz w:val="32"/>
                <w:szCs w:val="32"/>
              </w:rPr>
            </w:pPr>
          </w:p>
        </w:tc>
        <w:tc>
          <w:tcPr>
            <w:tcW w:w="2790" w:type="dxa"/>
            <w:tcBorders>
              <w:top w:val="outset" w:color="000000" w:sz="2" w:space="0"/>
              <w:left w:val="outset" w:color="000000" w:sz="2" w:space="0"/>
              <w:bottom w:val="single" w:color="auto" w:sz="8" w:space="0"/>
              <w:right w:val="single" w:color="auto" w:sz="8" w:space="0"/>
            </w:tcBorders>
            <w:shd w:val="clear" w:color="auto" w:fill="auto"/>
            <w:tcMar>
              <w:top w:w="0" w:type="dxa"/>
              <w:left w:w="108" w:type="dxa"/>
              <w:bottom w:w="0" w:type="dxa"/>
              <w:right w:w="108" w:type="dxa"/>
            </w:tcMar>
          </w:tcPr>
          <w:p w14:paraId="1618CA40">
            <w:pPr>
              <w:rPr>
                <w:rFonts w:ascii="仿宋" w:hAnsi="仿宋" w:eastAsia="仿宋"/>
                <w:sz w:val="32"/>
                <w:szCs w:val="32"/>
              </w:rPr>
            </w:pPr>
          </w:p>
        </w:tc>
        <w:tc>
          <w:tcPr>
            <w:tcW w:w="3510" w:type="dxa"/>
            <w:tcBorders>
              <w:top w:val="outset" w:color="000000" w:sz="2" w:space="0"/>
              <w:left w:val="outset" w:color="000000" w:sz="2" w:space="0"/>
              <w:bottom w:val="single" w:color="auto" w:sz="8" w:space="0"/>
              <w:right w:val="single" w:color="auto" w:sz="8" w:space="0"/>
            </w:tcBorders>
            <w:shd w:val="clear" w:color="auto" w:fill="auto"/>
            <w:tcMar>
              <w:top w:w="0" w:type="dxa"/>
              <w:left w:w="108" w:type="dxa"/>
              <w:bottom w:w="0" w:type="dxa"/>
              <w:right w:w="108" w:type="dxa"/>
            </w:tcMar>
          </w:tcPr>
          <w:p w14:paraId="1601F2FC">
            <w:pPr>
              <w:rPr>
                <w:rFonts w:ascii="仿宋" w:hAnsi="仿宋" w:eastAsia="仿宋"/>
                <w:sz w:val="32"/>
                <w:szCs w:val="32"/>
              </w:rPr>
            </w:pPr>
          </w:p>
        </w:tc>
      </w:tr>
      <w:tr w14:paraId="397D6BF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1215" w:type="dxa"/>
            <w:tcBorders>
              <w:top w:val="outset" w:color="000000" w:sz="2" w:space="0"/>
              <w:left w:val="single" w:color="auto" w:sz="8" w:space="0"/>
              <w:bottom w:val="outset" w:color="000000" w:sz="2" w:space="0"/>
              <w:right w:val="single" w:color="auto" w:sz="8" w:space="0"/>
            </w:tcBorders>
            <w:shd w:val="clear" w:color="auto" w:fill="auto"/>
            <w:tcMar>
              <w:top w:w="0" w:type="dxa"/>
              <w:left w:w="108" w:type="dxa"/>
              <w:bottom w:w="0" w:type="dxa"/>
              <w:right w:w="108" w:type="dxa"/>
            </w:tcMar>
          </w:tcPr>
          <w:p w14:paraId="21BEA5D8">
            <w:pPr>
              <w:rPr>
                <w:rFonts w:ascii="仿宋" w:hAnsi="仿宋" w:eastAsia="仿宋"/>
                <w:sz w:val="32"/>
                <w:szCs w:val="32"/>
              </w:rPr>
            </w:pPr>
          </w:p>
        </w:tc>
        <w:tc>
          <w:tcPr>
            <w:tcW w:w="2790" w:type="dxa"/>
            <w:tcBorders>
              <w:top w:val="outset" w:color="000000" w:sz="2" w:space="0"/>
              <w:left w:val="outset" w:color="000000" w:sz="2" w:space="0"/>
              <w:bottom w:val="outset" w:color="000000" w:sz="2" w:space="0"/>
              <w:right w:val="single" w:color="auto" w:sz="8" w:space="0"/>
            </w:tcBorders>
            <w:shd w:val="clear" w:color="auto" w:fill="auto"/>
            <w:tcMar>
              <w:top w:w="0" w:type="dxa"/>
              <w:left w:w="108" w:type="dxa"/>
              <w:bottom w:w="0" w:type="dxa"/>
              <w:right w:w="108" w:type="dxa"/>
            </w:tcMar>
          </w:tcPr>
          <w:p w14:paraId="619678D9">
            <w:pPr>
              <w:rPr>
                <w:rFonts w:ascii="仿宋" w:hAnsi="仿宋" w:eastAsia="仿宋"/>
                <w:sz w:val="32"/>
                <w:szCs w:val="32"/>
              </w:rPr>
            </w:pPr>
          </w:p>
        </w:tc>
        <w:tc>
          <w:tcPr>
            <w:tcW w:w="2790" w:type="dxa"/>
            <w:tcBorders>
              <w:top w:val="outset" w:color="000000" w:sz="2" w:space="0"/>
              <w:left w:val="outset" w:color="000000" w:sz="2" w:space="0"/>
              <w:bottom w:val="outset" w:color="000000" w:sz="2" w:space="0"/>
              <w:right w:val="single" w:color="auto" w:sz="8" w:space="0"/>
            </w:tcBorders>
            <w:shd w:val="clear" w:color="auto" w:fill="auto"/>
            <w:tcMar>
              <w:top w:w="0" w:type="dxa"/>
              <w:left w:w="108" w:type="dxa"/>
              <w:bottom w:w="0" w:type="dxa"/>
              <w:right w:w="108" w:type="dxa"/>
            </w:tcMar>
          </w:tcPr>
          <w:p w14:paraId="44F07558">
            <w:pPr>
              <w:rPr>
                <w:rFonts w:ascii="仿宋" w:hAnsi="仿宋" w:eastAsia="仿宋"/>
                <w:sz w:val="32"/>
                <w:szCs w:val="32"/>
              </w:rPr>
            </w:pPr>
          </w:p>
        </w:tc>
        <w:tc>
          <w:tcPr>
            <w:tcW w:w="3510" w:type="dxa"/>
            <w:tcBorders>
              <w:top w:val="outset" w:color="000000" w:sz="2" w:space="0"/>
              <w:left w:val="outset" w:color="000000" w:sz="2" w:space="0"/>
              <w:bottom w:val="outset" w:color="000000" w:sz="2" w:space="0"/>
              <w:right w:val="single" w:color="auto" w:sz="8" w:space="0"/>
            </w:tcBorders>
            <w:shd w:val="clear" w:color="auto" w:fill="auto"/>
            <w:tcMar>
              <w:top w:w="0" w:type="dxa"/>
              <w:left w:w="108" w:type="dxa"/>
              <w:bottom w:w="0" w:type="dxa"/>
              <w:right w:w="108" w:type="dxa"/>
            </w:tcMar>
          </w:tcPr>
          <w:p w14:paraId="5C789F19">
            <w:pPr>
              <w:rPr>
                <w:rFonts w:ascii="仿宋" w:hAnsi="仿宋" w:eastAsia="仿宋"/>
                <w:sz w:val="32"/>
                <w:szCs w:val="32"/>
              </w:rPr>
            </w:pPr>
          </w:p>
        </w:tc>
      </w:tr>
      <w:tr w14:paraId="559FF4C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1215" w:type="dxa"/>
            <w:tcBorders>
              <w:top w:val="outset" w:color="000000" w:sz="2" w:space="0"/>
              <w:left w:val="single" w:color="auto" w:sz="8" w:space="0"/>
              <w:bottom w:val="outset" w:color="000000" w:sz="2" w:space="0"/>
              <w:right w:val="single" w:color="auto" w:sz="8" w:space="0"/>
            </w:tcBorders>
            <w:shd w:val="clear" w:color="auto" w:fill="auto"/>
            <w:tcMar>
              <w:top w:w="0" w:type="dxa"/>
              <w:left w:w="108" w:type="dxa"/>
              <w:bottom w:w="0" w:type="dxa"/>
              <w:right w:w="108" w:type="dxa"/>
            </w:tcMar>
          </w:tcPr>
          <w:p w14:paraId="23109231">
            <w:pPr>
              <w:rPr>
                <w:rFonts w:ascii="仿宋" w:hAnsi="仿宋" w:eastAsia="仿宋"/>
                <w:sz w:val="32"/>
                <w:szCs w:val="32"/>
              </w:rPr>
            </w:pPr>
          </w:p>
        </w:tc>
        <w:tc>
          <w:tcPr>
            <w:tcW w:w="2790" w:type="dxa"/>
            <w:tcBorders>
              <w:top w:val="outset" w:color="000000" w:sz="2" w:space="0"/>
              <w:left w:val="outset" w:color="000000" w:sz="2" w:space="0"/>
              <w:bottom w:val="outset" w:color="000000" w:sz="2" w:space="0"/>
              <w:right w:val="single" w:color="auto" w:sz="8" w:space="0"/>
            </w:tcBorders>
            <w:shd w:val="clear" w:color="auto" w:fill="auto"/>
            <w:tcMar>
              <w:top w:w="0" w:type="dxa"/>
              <w:left w:w="108" w:type="dxa"/>
              <w:bottom w:w="0" w:type="dxa"/>
              <w:right w:w="108" w:type="dxa"/>
            </w:tcMar>
          </w:tcPr>
          <w:p w14:paraId="47190B82">
            <w:pPr>
              <w:rPr>
                <w:rFonts w:ascii="仿宋" w:hAnsi="仿宋" w:eastAsia="仿宋"/>
                <w:sz w:val="32"/>
                <w:szCs w:val="32"/>
              </w:rPr>
            </w:pPr>
          </w:p>
        </w:tc>
        <w:tc>
          <w:tcPr>
            <w:tcW w:w="2790" w:type="dxa"/>
            <w:tcBorders>
              <w:top w:val="outset" w:color="000000" w:sz="2" w:space="0"/>
              <w:left w:val="outset" w:color="000000" w:sz="2" w:space="0"/>
              <w:bottom w:val="outset" w:color="000000" w:sz="2" w:space="0"/>
              <w:right w:val="single" w:color="auto" w:sz="8" w:space="0"/>
            </w:tcBorders>
            <w:shd w:val="clear" w:color="auto" w:fill="auto"/>
            <w:tcMar>
              <w:top w:w="0" w:type="dxa"/>
              <w:left w:w="108" w:type="dxa"/>
              <w:bottom w:w="0" w:type="dxa"/>
              <w:right w:w="108" w:type="dxa"/>
            </w:tcMar>
          </w:tcPr>
          <w:p w14:paraId="3C804188">
            <w:pPr>
              <w:rPr>
                <w:rFonts w:ascii="仿宋" w:hAnsi="仿宋" w:eastAsia="仿宋"/>
                <w:sz w:val="32"/>
                <w:szCs w:val="32"/>
              </w:rPr>
            </w:pPr>
          </w:p>
        </w:tc>
        <w:tc>
          <w:tcPr>
            <w:tcW w:w="3510" w:type="dxa"/>
            <w:tcBorders>
              <w:top w:val="outset" w:color="000000" w:sz="2" w:space="0"/>
              <w:left w:val="outset" w:color="000000" w:sz="2" w:space="0"/>
              <w:bottom w:val="outset" w:color="000000" w:sz="2" w:space="0"/>
              <w:right w:val="single" w:color="auto" w:sz="8" w:space="0"/>
            </w:tcBorders>
            <w:shd w:val="clear" w:color="auto" w:fill="auto"/>
            <w:tcMar>
              <w:top w:w="0" w:type="dxa"/>
              <w:left w:w="108" w:type="dxa"/>
              <w:bottom w:w="0" w:type="dxa"/>
              <w:right w:w="108" w:type="dxa"/>
            </w:tcMar>
          </w:tcPr>
          <w:p w14:paraId="089F0474">
            <w:pPr>
              <w:rPr>
                <w:rFonts w:ascii="仿宋" w:hAnsi="仿宋" w:eastAsia="仿宋"/>
                <w:sz w:val="32"/>
                <w:szCs w:val="32"/>
              </w:rPr>
            </w:pPr>
          </w:p>
        </w:tc>
      </w:tr>
      <w:tr w14:paraId="020DB73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1215" w:type="dxa"/>
            <w:tcBorders>
              <w:top w:val="outset" w:color="000000" w:sz="2" w:space="0"/>
              <w:left w:val="single" w:color="auto" w:sz="8" w:space="0"/>
              <w:bottom w:val="outset" w:color="000000" w:sz="2" w:space="0"/>
              <w:right w:val="single" w:color="auto" w:sz="8" w:space="0"/>
            </w:tcBorders>
            <w:shd w:val="clear" w:color="auto" w:fill="auto"/>
            <w:tcMar>
              <w:top w:w="0" w:type="dxa"/>
              <w:left w:w="108" w:type="dxa"/>
              <w:bottom w:w="0" w:type="dxa"/>
              <w:right w:w="108" w:type="dxa"/>
            </w:tcMar>
          </w:tcPr>
          <w:p w14:paraId="40DBD4E5">
            <w:pPr>
              <w:rPr>
                <w:rFonts w:ascii="仿宋" w:hAnsi="仿宋" w:eastAsia="仿宋"/>
                <w:sz w:val="32"/>
                <w:szCs w:val="32"/>
              </w:rPr>
            </w:pPr>
          </w:p>
        </w:tc>
        <w:tc>
          <w:tcPr>
            <w:tcW w:w="2790" w:type="dxa"/>
            <w:tcBorders>
              <w:top w:val="outset" w:color="000000" w:sz="2" w:space="0"/>
              <w:left w:val="outset" w:color="000000" w:sz="2" w:space="0"/>
              <w:bottom w:val="outset" w:color="000000" w:sz="2" w:space="0"/>
              <w:right w:val="single" w:color="auto" w:sz="8" w:space="0"/>
            </w:tcBorders>
            <w:shd w:val="clear" w:color="auto" w:fill="auto"/>
            <w:tcMar>
              <w:top w:w="0" w:type="dxa"/>
              <w:left w:w="108" w:type="dxa"/>
              <w:bottom w:w="0" w:type="dxa"/>
              <w:right w:w="108" w:type="dxa"/>
            </w:tcMar>
          </w:tcPr>
          <w:p w14:paraId="49F0324A">
            <w:pPr>
              <w:rPr>
                <w:rFonts w:ascii="仿宋" w:hAnsi="仿宋" w:eastAsia="仿宋"/>
                <w:sz w:val="32"/>
                <w:szCs w:val="32"/>
              </w:rPr>
            </w:pPr>
          </w:p>
        </w:tc>
        <w:tc>
          <w:tcPr>
            <w:tcW w:w="2790" w:type="dxa"/>
            <w:tcBorders>
              <w:top w:val="outset" w:color="000000" w:sz="2" w:space="0"/>
              <w:left w:val="outset" w:color="000000" w:sz="2" w:space="0"/>
              <w:bottom w:val="outset" w:color="000000" w:sz="2" w:space="0"/>
              <w:right w:val="single" w:color="auto" w:sz="8" w:space="0"/>
            </w:tcBorders>
            <w:shd w:val="clear" w:color="auto" w:fill="auto"/>
            <w:tcMar>
              <w:top w:w="0" w:type="dxa"/>
              <w:left w:w="108" w:type="dxa"/>
              <w:bottom w:w="0" w:type="dxa"/>
              <w:right w:w="108" w:type="dxa"/>
            </w:tcMar>
          </w:tcPr>
          <w:p w14:paraId="5FA7B30C">
            <w:pPr>
              <w:rPr>
                <w:rFonts w:ascii="仿宋" w:hAnsi="仿宋" w:eastAsia="仿宋"/>
                <w:sz w:val="32"/>
                <w:szCs w:val="32"/>
              </w:rPr>
            </w:pPr>
          </w:p>
        </w:tc>
        <w:tc>
          <w:tcPr>
            <w:tcW w:w="3510" w:type="dxa"/>
            <w:tcBorders>
              <w:top w:val="outset" w:color="000000" w:sz="2" w:space="0"/>
              <w:left w:val="outset" w:color="000000" w:sz="2" w:space="0"/>
              <w:bottom w:val="outset" w:color="000000" w:sz="2" w:space="0"/>
              <w:right w:val="single" w:color="auto" w:sz="8" w:space="0"/>
            </w:tcBorders>
            <w:shd w:val="clear" w:color="auto" w:fill="auto"/>
            <w:tcMar>
              <w:top w:w="0" w:type="dxa"/>
              <w:left w:w="108" w:type="dxa"/>
              <w:bottom w:w="0" w:type="dxa"/>
              <w:right w:w="108" w:type="dxa"/>
            </w:tcMar>
          </w:tcPr>
          <w:p w14:paraId="43D794A8">
            <w:pPr>
              <w:rPr>
                <w:rFonts w:ascii="仿宋" w:hAnsi="仿宋" w:eastAsia="仿宋"/>
                <w:sz w:val="32"/>
                <w:szCs w:val="32"/>
              </w:rPr>
            </w:pPr>
          </w:p>
        </w:tc>
      </w:tr>
      <w:tr w14:paraId="6F2E039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1215" w:type="dxa"/>
            <w:tcBorders>
              <w:top w:val="outset" w:color="000000" w:sz="2" w:space="0"/>
              <w:left w:val="single" w:color="auto" w:sz="8" w:space="0"/>
              <w:bottom w:val="outset" w:color="000000" w:sz="2" w:space="0"/>
              <w:right w:val="single" w:color="auto" w:sz="8" w:space="0"/>
            </w:tcBorders>
            <w:shd w:val="clear" w:color="auto" w:fill="auto"/>
            <w:tcMar>
              <w:top w:w="0" w:type="dxa"/>
              <w:left w:w="108" w:type="dxa"/>
              <w:bottom w:w="0" w:type="dxa"/>
              <w:right w:w="108" w:type="dxa"/>
            </w:tcMar>
          </w:tcPr>
          <w:p w14:paraId="2953C367">
            <w:pPr>
              <w:rPr>
                <w:rFonts w:ascii="仿宋" w:hAnsi="仿宋" w:eastAsia="仿宋"/>
                <w:sz w:val="32"/>
                <w:szCs w:val="32"/>
              </w:rPr>
            </w:pPr>
          </w:p>
        </w:tc>
        <w:tc>
          <w:tcPr>
            <w:tcW w:w="2790" w:type="dxa"/>
            <w:tcBorders>
              <w:top w:val="outset" w:color="000000" w:sz="2" w:space="0"/>
              <w:left w:val="outset" w:color="000000" w:sz="2" w:space="0"/>
              <w:bottom w:val="outset" w:color="000000" w:sz="2" w:space="0"/>
              <w:right w:val="single" w:color="auto" w:sz="8" w:space="0"/>
            </w:tcBorders>
            <w:shd w:val="clear" w:color="auto" w:fill="auto"/>
            <w:tcMar>
              <w:top w:w="0" w:type="dxa"/>
              <w:left w:w="108" w:type="dxa"/>
              <w:bottom w:w="0" w:type="dxa"/>
              <w:right w:w="108" w:type="dxa"/>
            </w:tcMar>
          </w:tcPr>
          <w:p w14:paraId="2E2C3D8B">
            <w:pPr>
              <w:rPr>
                <w:rFonts w:ascii="仿宋" w:hAnsi="仿宋" w:eastAsia="仿宋"/>
                <w:sz w:val="32"/>
                <w:szCs w:val="32"/>
              </w:rPr>
            </w:pPr>
          </w:p>
        </w:tc>
        <w:tc>
          <w:tcPr>
            <w:tcW w:w="2790" w:type="dxa"/>
            <w:tcBorders>
              <w:top w:val="outset" w:color="000000" w:sz="2" w:space="0"/>
              <w:left w:val="outset" w:color="000000" w:sz="2" w:space="0"/>
              <w:bottom w:val="outset" w:color="000000" w:sz="2" w:space="0"/>
              <w:right w:val="single" w:color="auto" w:sz="8" w:space="0"/>
            </w:tcBorders>
            <w:shd w:val="clear" w:color="auto" w:fill="auto"/>
            <w:tcMar>
              <w:top w:w="0" w:type="dxa"/>
              <w:left w:w="108" w:type="dxa"/>
              <w:bottom w:w="0" w:type="dxa"/>
              <w:right w:w="108" w:type="dxa"/>
            </w:tcMar>
          </w:tcPr>
          <w:p w14:paraId="41178D53">
            <w:pPr>
              <w:rPr>
                <w:rFonts w:ascii="仿宋" w:hAnsi="仿宋" w:eastAsia="仿宋"/>
                <w:sz w:val="32"/>
                <w:szCs w:val="32"/>
              </w:rPr>
            </w:pPr>
          </w:p>
        </w:tc>
        <w:tc>
          <w:tcPr>
            <w:tcW w:w="3510" w:type="dxa"/>
            <w:tcBorders>
              <w:top w:val="outset" w:color="000000" w:sz="2" w:space="0"/>
              <w:left w:val="outset" w:color="000000" w:sz="2" w:space="0"/>
              <w:bottom w:val="outset" w:color="000000" w:sz="2" w:space="0"/>
              <w:right w:val="single" w:color="auto" w:sz="8" w:space="0"/>
            </w:tcBorders>
            <w:shd w:val="clear" w:color="auto" w:fill="auto"/>
            <w:tcMar>
              <w:top w:w="0" w:type="dxa"/>
              <w:left w:w="108" w:type="dxa"/>
              <w:bottom w:w="0" w:type="dxa"/>
              <w:right w:w="108" w:type="dxa"/>
            </w:tcMar>
          </w:tcPr>
          <w:p w14:paraId="0B4C150B">
            <w:pPr>
              <w:rPr>
                <w:rFonts w:ascii="仿宋" w:hAnsi="仿宋" w:eastAsia="仿宋"/>
                <w:sz w:val="32"/>
                <w:szCs w:val="32"/>
              </w:rPr>
            </w:pPr>
          </w:p>
        </w:tc>
      </w:tr>
      <w:tr w14:paraId="52CD0A3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1215" w:type="dxa"/>
            <w:tcBorders>
              <w:top w:val="outset" w:color="000000"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1955EEF">
            <w:pPr>
              <w:rPr>
                <w:rFonts w:ascii="仿宋" w:hAnsi="仿宋" w:eastAsia="仿宋"/>
                <w:sz w:val="32"/>
                <w:szCs w:val="32"/>
              </w:rPr>
            </w:pPr>
          </w:p>
        </w:tc>
        <w:tc>
          <w:tcPr>
            <w:tcW w:w="2790" w:type="dxa"/>
            <w:tcBorders>
              <w:top w:val="outset" w:color="000000" w:sz="2" w:space="0"/>
              <w:left w:val="outset" w:color="000000" w:sz="2" w:space="0"/>
              <w:bottom w:val="single" w:color="auto" w:sz="8" w:space="0"/>
              <w:right w:val="single" w:color="auto" w:sz="8" w:space="0"/>
            </w:tcBorders>
            <w:shd w:val="clear" w:color="auto" w:fill="auto"/>
            <w:tcMar>
              <w:top w:w="0" w:type="dxa"/>
              <w:left w:w="108" w:type="dxa"/>
              <w:bottom w:w="0" w:type="dxa"/>
              <w:right w:w="108" w:type="dxa"/>
            </w:tcMar>
          </w:tcPr>
          <w:p w14:paraId="06FAB614">
            <w:pPr>
              <w:rPr>
                <w:rFonts w:ascii="仿宋" w:hAnsi="仿宋" w:eastAsia="仿宋"/>
                <w:sz w:val="32"/>
                <w:szCs w:val="32"/>
              </w:rPr>
            </w:pPr>
          </w:p>
        </w:tc>
        <w:tc>
          <w:tcPr>
            <w:tcW w:w="2790" w:type="dxa"/>
            <w:tcBorders>
              <w:top w:val="outset" w:color="000000" w:sz="2" w:space="0"/>
              <w:left w:val="outset" w:color="000000" w:sz="2" w:space="0"/>
              <w:bottom w:val="single" w:color="auto" w:sz="8" w:space="0"/>
              <w:right w:val="single" w:color="auto" w:sz="8" w:space="0"/>
            </w:tcBorders>
            <w:shd w:val="clear" w:color="auto" w:fill="auto"/>
            <w:tcMar>
              <w:top w:w="0" w:type="dxa"/>
              <w:left w:w="108" w:type="dxa"/>
              <w:bottom w:w="0" w:type="dxa"/>
              <w:right w:w="108" w:type="dxa"/>
            </w:tcMar>
          </w:tcPr>
          <w:p w14:paraId="5F09E61A">
            <w:pPr>
              <w:rPr>
                <w:rFonts w:ascii="仿宋" w:hAnsi="仿宋" w:eastAsia="仿宋"/>
                <w:sz w:val="32"/>
                <w:szCs w:val="32"/>
              </w:rPr>
            </w:pPr>
          </w:p>
        </w:tc>
        <w:tc>
          <w:tcPr>
            <w:tcW w:w="3510" w:type="dxa"/>
            <w:tcBorders>
              <w:top w:val="outset" w:color="000000" w:sz="2" w:space="0"/>
              <w:left w:val="outset" w:color="000000" w:sz="2" w:space="0"/>
              <w:bottom w:val="single" w:color="auto" w:sz="8" w:space="0"/>
              <w:right w:val="single" w:color="auto" w:sz="8" w:space="0"/>
            </w:tcBorders>
            <w:shd w:val="clear" w:color="auto" w:fill="auto"/>
            <w:tcMar>
              <w:top w:w="0" w:type="dxa"/>
              <w:left w:w="108" w:type="dxa"/>
              <w:bottom w:w="0" w:type="dxa"/>
              <w:right w:w="108" w:type="dxa"/>
            </w:tcMar>
          </w:tcPr>
          <w:p w14:paraId="7416DC68">
            <w:pPr>
              <w:rPr>
                <w:rFonts w:ascii="仿宋" w:hAnsi="仿宋" w:eastAsia="仿宋"/>
                <w:sz w:val="32"/>
                <w:szCs w:val="32"/>
              </w:rPr>
            </w:pPr>
          </w:p>
        </w:tc>
      </w:tr>
    </w:tbl>
    <w:p w14:paraId="0BD3D843">
      <w:pPr>
        <w:rPr>
          <w:rFonts w:ascii="楷体_GB2312" w:hAnsi="宋体" w:eastAsia="楷体_GB2312"/>
          <w:sz w:val="28"/>
          <w:szCs w:val="28"/>
        </w:rPr>
      </w:pPr>
      <w:r>
        <w:rPr>
          <w:rFonts w:ascii="楷体_GB2312" w:hAnsi="宋体" w:eastAsia="楷体_GB2312"/>
          <w:sz w:val="28"/>
          <w:szCs w:val="28"/>
        </w:rPr>
        <w:t>注：1、此表要求</w:t>
      </w:r>
      <w:r>
        <w:rPr>
          <w:rFonts w:hint="eastAsia" w:ascii="楷体_GB2312" w:hAnsi="宋体" w:eastAsia="楷体_GB2312"/>
          <w:sz w:val="28"/>
          <w:szCs w:val="28"/>
        </w:rPr>
        <w:t>响应内容</w:t>
      </w:r>
      <w:r>
        <w:rPr>
          <w:rFonts w:ascii="楷体_GB2312" w:hAnsi="宋体" w:eastAsia="楷体_GB2312"/>
          <w:sz w:val="28"/>
          <w:szCs w:val="28"/>
        </w:rPr>
        <w:t>与</w:t>
      </w:r>
      <w:r>
        <w:rPr>
          <w:rFonts w:hint="eastAsia" w:ascii="楷体_GB2312" w:hAnsi="宋体" w:eastAsia="楷体_GB2312"/>
          <w:b/>
          <w:bCs/>
          <w:sz w:val="28"/>
          <w:szCs w:val="28"/>
          <w:lang w:eastAsia="zh-CN"/>
        </w:rPr>
        <w:t>“附件</w:t>
      </w:r>
      <w:r>
        <w:rPr>
          <w:rFonts w:hint="eastAsia" w:ascii="楷体_GB2312" w:hAnsi="宋体" w:eastAsia="楷体_GB2312"/>
          <w:b/>
          <w:bCs/>
          <w:sz w:val="28"/>
          <w:szCs w:val="28"/>
          <w:lang w:val="en-US" w:eastAsia="zh-CN"/>
        </w:rPr>
        <w:t>1 三、技术服务要求</w:t>
      </w:r>
      <w:r>
        <w:rPr>
          <w:rFonts w:hint="eastAsia" w:ascii="楷体_GB2312" w:hAnsi="宋体" w:eastAsia="楷体_GB2312"/>
          <w:b/>
          <w:bCs/>
          <w:sz w:val="28"/>
          <w:szCs w:val="28"/>
          <w:lang w:eastAsia="zh-CN"/>
        </w:rPr>
        <w:t>”</w:t>
      </w:r>
      <w:r>
        <w:rPr>
          <w:rFonts w:ascii="楷体_GB2312" w:hAnsi="宋体" w:eastAsia="楷体_GB2312"/>
          <w:sz w:val="28"/>
          <w:szCs w:val="28"/>
        </w:rPr>
        <w:t>一一对应、逐一列出</w:t>
      </w:r>
      <w:r>
        <w:rPr>
          <w:rFonts w:hint="eastAsia" w:ascii="楷体_GB2312" w:hAnsi="宋体" w:eastAsia="楷体_GB2312"/>
          <w:sz w:val="28"/>
          <w:szCs w:val="28"/>
          <w:lang w:val="en-US" w:eastAsia="zh-CN"/>
        </w:rPr>
        <w:t>并附证明材料或承诺函加盖公章</w:t>
      </w:r>
      <w:r>
        <w:rPr>
          <w:rFonts w:ascii="楷体_GB2312" w:hAnsi="宋体" w:eastAsia="楷体_GB2312"/>
          <w:sz w:val="28"/>
          <w:szCs w:val="28"/>
        </w:rPr>
        <w:t>；2．</w:t>
      </w:r>
      <w:r>
        <w:rPr>
          <w:rFonts w:hint="eastAsia" w:ascii="楷体_GB2312" w:hAnsi="宋体" w:eastAsia="楷体_GB2312"/>
          <w:sz w:val="28"/>
          <w:szCs w:val="28"/>
        </w:rPr>
        <w:t>据实填写偏离及其影响的内容，</w:t>
      </w:r>
      <w:r>
        <w:rPr>
          <w:rFonts w:ascii="楷体_GB2312" w:hAnsi="宋体" w:eastAsia="楷体_GB2312"/>
          <w:sz w:val="28"/>
          <w:szCs w:val="28"/>
        </w:rPr>
        <w:t>不得虚假响应，否则</w:t>
      </w:r>
      <w:r>
        <w:rPr>
          <w:rFonts w:hint="eastAsia" w:ascii="楷体_GB2312" w:hAnsi="宋体" w:eastAsia="楷体_GB2312"/>
          <w:sz w:val="28"/>
          <w:szCs w:val="28"/>
        </w:rPr>
        <w:t>视为</w:t>
      </w:r>
      <w:r>
        <w:rPr>
          <w:rFonts w:ascii="楷体_GB2312" w:hAnsi="宋体" w:eastAsia="楷体_GB2312"/>
          <w:sz w:val="28"/>
          <w:szCs w:val="28"/>
        </w:rPr>
        <w:t>无效并按规定追究其相关责任。</w:t>
      </w:r>
    </w:p>
    <w:p w14:paraId="4C5150E6">
      <w:pPr>
        <w:ind w:firstLine="3360" w:firstLineChars="1050"/>
        <w:rPr>
          <w:rFonts w:ascii="仿宋" w:hAnsi="仿宋" w:eastAsia="仿宋"/>
          <w:sz w:val="32"/>
          <w:szCs w:val="32"/>
        </w:rPr>
      </w:pPr>
    </w:p>
    <w:p w14:paraId="37BF1071">
      <w:pPr>
        <w:ind w:firstLine="4620" w:firstLineChars="1650"/>
        <w:rPr>
          <w:rFonts w:ascii="楷体_GB2312" w:hAnsi="宋体" w:eastAsia="楷体_GB2312"/>
          <w:sz w:val="28"/>
          <w:szCs w:val="28"/>
        </w:rPr>
      </w:pPr>
      <w:r>
        <w:rPr>
          <w:rFonts w:ascii="楷体_GB2312" w:hAnsi="宋体" w:eastAsia="楷体_GB2312"/>
          <w:sz w:val="28"/>
          <w:szCs w:val="28"/>
        </w:rPr>
        <w:t>法定代表人或授权代表签字：</w:t>
      </w:r>
    </w:p>
    <w:p w14:paraId="2367A820">
      <w:pPr>
        <w:ind w:firstLine="4620" w:firstLineChars="1650"/>
        <w:rPr>
          <w:rFonts w:ascii="楷体_GB2312" w:hAnsi="宋体" w:eastAsia="楷体_GB2312"/>
          <w:sz w:val="28"/>
          <w:szCs w:val="28"/>
        </w:rPr>
      </w:pPr>
      <w:r>
        <w:rPr>
          <w:rFonts w:ascii="楷体_GB2312" w:hAnsi="宋体" w:eastAsia="楷体_GB2312"/>
          <w:sz w:val="28"/>
          <w:szCs w:val="28"/>
        </w:rPr>
        <w:t>日期:</w:t>
      </w:r>
    </w:p>
    <w:p w14:paraId="2A73850C">
      <w:pPr>
        <w:jc w:val="left"/>
        <w:rPr>
          <w:rFonts w:ascii="仿宋" w:hAnsi="仿宋" w:eastAsia="仿宋"/>
          <w:sz w:val="28"/>
          <w:szCs w:val="28"/>
        </w:rPr>
      </w:pPr>
    </w:p>
    <w:p w14:paraId="49AF2535">
      <w:pPr>
        <w:jc w:val="left"/>
        <w:rPr>
          <w:rFonts w:ascii="仿宋" w:hAnsi="仿宋" w:eastAsia="仿宋"/>
          <w:sz w:val="28"/>
          <w:szCs w:val="28"/>
        </w:rPr>
      </w:pPr>
    </w:p>
    <w:p w14:paraId="520B27B8">
      <w:pPr>
        <w:jc w:val="left"/>
        <w:rPr>
          <w:rFonts w:ascii="仿宋" w:hAnsi="仿宋" w:eastAsia="仿宋"/>
          <w:sz w:val="28"/>
          <w:szCs w:val="28"/>
        </w:rPr>
      </w:pPr>
    </w:p>
    <w:p w14:paraId="3421E005">
      <w:pPr>
        <w:jc w:val="left"/>
        <w:rPr>
          <w:rFonts w:ascii="仿宋" w:hAnsi="仿宋" w:eastAsia="仿宋"/>
          <w:sz w:val="28"/>
          <w:szCs w:val="28"/>
        </w:rPr>
      </w:pPr>
    </w:p>
    <w:p w14:paraId="062A0781">
      <w:pPr>
        <w:jc w:val="left"/>
        <w:rPr>
          <w:rFonts w:ascii="仿宋" w:hAnsi="仿宋" w:eastAsia="仿宋"/>
          <w:sz w:val="28"/>
          <w:szCs w:val="28"/>
        </w:rPr>
      </w:pPr>
    </w:p>
    <w:p w14:paraId="276E9627">
      <w:pPr>
        <w:jc w:val="left"/>
        <w:rPr>
          <w:rFonts w:ascii="仿宋" w:hAnsi="仿宋" w:eastAsia="仿宋"/>
          <w:sz w:val="28"/>
          <w:szCs w:val="28"/>
        </w:rPr>
      </w:pPr>
    </w:p>
    <w:p w14:paraId="77AD8E1F">
      <w:pPr>
        <w:outlineLvl w:val="0"/>
        <w:rPr>
          <w:rFonts w:hint="eastAsia" w:ascii="仿宋" w:hAnsi="仿宋" w:eastAsia="仿宋"/>
          <w:sz w:val="28"/>
          <w:szCs w:val="28"/>
        </w:rPr>
      </w:pPr>
    </w:p>
    <w:p w14:paraId="26619EFE">
      <w:pPr>
        <w:outlineLvl w:val="0"/>
        <w:rPr>
          <w:rFonts w:ascii="仿宋" w:hAnsi="仿宋" w:eastAsia="仿宋"/>
          <w:sz w:val="28"/>
          <w:szCs w:val="28"/>
        </w:rPr>
      </w:pPr>
      <w:r>
        <w:rPr>
          <w:rFonts w:hint="eastAsia" w:ascii="仿宋" w:hAnsi="仿宋" w:eastAsia="仿宋"/>
          <w:sz w:val="28"/>
          <w:szCs w:val="28"/>
        </w:rPr>
        <w:t>附件</w:t>
      </w:r>
      <w:r>
        <w:rPr>
          <w:rFonts w:hint="eastAsia" w:ascii="仿宋" w:hAnsi="仿宋" w:eastAsia="仿宋"/>
          <w:sz w:val="28"/>
          <w:szCs w:val="28"/>
          <w:lang w:val="en-US" w:eastAsia="zh-CN"/>
        </w:rPr>
        <w:t>6</w:t>
      </w:r>
      <w:r>
        <w:rPr>
          <w:rFonts w:hint="eastAsia" w:ascii="仿宋" w:hAnsi="仿宋" w:eastAsia="仿宋"/>
          <w:sz w:val="28"/>
          <w:szCs w:val="28"/>
        </w:rPr>
        <w:t>:</w:t>
      </w:r>
    </w:p>
    <w:p w14:paraId="6FA84B77">
      <w:pPr>
        <w:adjustRightInd w:val="0"/>
        <w:snapToGrid w:val="0"/>
        <w:spacing w:line="480" w:lineRule="auto"/>
        <w:ind w:firstLine="640"/>
        <w:jc w:val="center"/>
        <w:outlineLvl w:val="0"/>
        <w:rPr>
          <w:rFonts w:hint="eastAsia" w:ascii="仿宋" w:hAnsi="仿宋" w:eastAsia="仿宋"/>
          <w:b/>
          <w:sz w:val="32"/>
          <w:szCs w:val="28"/>
        </w:rPr>
      </w:pPr>
      <w:r>
        <w:rPr>
          <w:rFonts w:hint="eastAsia" w:ascii="仿宋" w:hAnsi="仿宋" w:eastAsia="仿宋"/>
          <w:b/>
          <w:sz w:val="32"/>
          <w:szCs w:val="28"/>
        </w:rPr>
        <w:t>法定代表人身份授权书</w:t>
      </w:r>
    </w:p>
    <w:p w14:paraId="014EADDB">
      <w:pPr>
        <w:ind w:firstLine="560" w:firstLineChars="200"/>
        <w:rPr>
          <w:rFonts w:ascii="仿宋" w:hAnsi="仿宋" w:eastAsia="仿宋" w:cs="仿宋"/>
          <w:sz w:val="28"/>
          <w:szCs w:val="28"/>
        </w:rPr>
      </w:pPr>
    </w:p>
    <w:p w14:paraId="3ED05C27">
      <w:pPr>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授权声明：</w:t>
      </w:r>
    </w:p>
    <w:p w14:paraId="45E07D7A">
      <w:pPr>
        <w:tabs>
          <w:tab w:val="left" w:pos="720"/>
          <w:tab w:val="left" w:pos="6300"/>
        </w:tabs>
        <w:spacing w:line="360" w:lineRule="auto"/>
        <w:rPr>
          <w:rFonts w:ascii="仿宋" w:hAnsi="仿宋" w:eastAsia="仿宋" w:cs="仿宋"/>
          <w:sz w:val="28"/>
          <w:szCs w:val="28"/>
        </w:rPr>
      </w:pPr>
      <w:r>
        <w:rPr>
          <w:rFonts w:hint="eastAsia" w:ascii="仿宋" w:hAnsi="仿宋" w:eastAsia="仿宋" w:cs="仿宋"/>
          <w:sz w:val="28"/>
          <w:szCs w:val="28"/>
        </w:rPr>
        <w:t>（法定代表人姓名、职务）授权（被授权人姓名、职务）为</w:t>
      </w:r>
      <w:r>
        <w:rPr>
          <w:rFonts w:hint="eastAsia" w:ascii="仿宋" w:hAnsi="仿宋" w:eastAsia="仿宋" w:cs="仿宋"/>
          <w:sz w:val="28"/>
          <w:szCs w:val="28"/>
          <w:lang w:val="zh-CN"/>
        </w:rPr>
        <w:t>我方</w:t>
      </w:r>
      <w:r>
        <w:rPr>
          <w:rFonts w:hint="eastAsia" w:ascii="仿宋" w:hAnsi="仿宋" w:eastAsia="仿宋" w:cs="仿宋"/>
          <w:sz w:val="28"/>
          <w:szCs w:val="28"/>
          <w:u w:val="single"/>
          <w:lang w:val="zh-CN"/>
        </w:rPr>
        <w:t xml:space="preserve"> “                                          ”</w:t>
      </w:r>
      <w:r>
        <w:rPr>
          <w:rFonts w:hint="eastAsia" w:ascii="仿宋" w:hAnsi="仿宋" w:eastAsia="仿宋" w:cs="仿宋"/>
          <w:sz w:val="28"/>
          <w:szCs w:val="28"/>
          <w:lang w:val="zh-CN"/>
        </w:rPr>
        <w:t>项目遴选活动的合法代表，以我方名义全权处理该项目有关遴选、签订合同以及执行合同等一切事宜。</w:t>
      </w:r>
    </w:p>
    <w:p w14:paraId="65BD1E46">
      <w:pPr>
        <w:ind w:firstLine="560" w:firstLineChars="200"/>
        <w:rPr>
          <w:rFonts w:ascii="仿宋" w:hAnsi="仿宋" w:eastAsia="仿宋" w:cs="仿宋"/>
          <w:sz w:val="28"/>
          <w:szCs w:val="28"/>
        </w:rPr>
      </w:pPr>
      <w:r>
        <w:rPr>
          <w:rFonts w:hint="eastAsia" w:ascii="仿宋" w:hAnsi="仿宋" w:eastAsia="仿宋" w:cs="仿宋"/>
          <w:sz w:val="28"/>
          <w:szCs w:val="28"/>
        </w:rPr>
        <w:t>特此声明。</w:t>
      </w:r>
    </w:p>
    <w:p w14:paraId="20F8C5F4">
      <w:pPr>
        <w:ind w:firstLine="560" w:firstLineChars="200"/>
        <w:rPr>
          <w:rFonts w:ascii="仿宋" w:hAnsi="仿宋" w:eastAsia="仿宋" w:cs="仿宋"/>
          <w:sz w:val="28"/>
          <w:szCs w:val="28"/>
        </w:rPr>
      </w:pPr>
      <w:r>
        <w:rPr>
          <w:rFonts w:hint="eastAsia" w:ascii="仿宋" w:hAnsi="仿宋" w:eastAsia="仿宋" w:cs="仿宋"/>
          <w:sz w:val="28"/>
          <w:szCs w:val="28"/>
        </w:rPr>
        <w:t>法定代表人签字：</w:t>
      </w:r>
    </w:p>
    <w:p w14:paraId="7FE51175">
      <w:pPr>
        <w:ind w:firstLine="560" w:firstLineChars="200"/>
        <w:rPr>
          <w:rFonts w:ascii="仿宋" w:hAnsi="仿宋" w:eastAsia="仿宋" w:cs="仿宋"/>
          <w:sz w:val="28"/>
          <w:szCs w:val="28"/>
        </w:rPr>
      </w:pPr>
      <w:r>
        <w:rPr>
          <w:rFonts w:hint="eastAsia" w:ascii="仿宋" w:hAnsi="仿宋" w:eastAsia="仿宋" w:cs="仿宋"/>
          <w:sz w:val="28"/>
          <w:szCs w:val="28"/>
        </w:rPr>
        <w:t>授权代表签字：</w:t>
      </w:r>
    </w:p>
    <w:p w14:paraId="3AF8B3E2">
      <w:pPr>
        <w:ind w:firstLine="560" w:firstLineChars="200"/>
        <w:rPr>
          <w:rFonts w:ascii="仿宋" w:hAnsi="仿宋" w:eastAsia="仿宋" w:cs="仿宋"/>
          <w:sz w:val="28"/>
          <w:szCs w:val="28"/>
        </w:rPr>
      </w:pPr>
      <w:r>
        <w:rPr>
          <w:rFonts w:hint="eastAsia" w:ascii="仿宋" w:hAnsi="仿宋" w:eastAsia="仿宋" w:cs="仿宋"/>
          <w:sz w:val="28"/>
          <w:szCs w:val="28"/>
        </w:rPr>
        <w:t>投标人名称：（加盖公章）</w:t>
      </w:r>
    </w:p>
    <w:p w14:paraId="6E7BAA90">
      <w:pPr>
        <w:ind w:firstLine="560" w:firstLineChars="200"/>
        <w:rPr>
          <w:rFonts w:ascii="仿宋" w:hAnsi="仿宋" w:eastAsia="仿宋" w:cs="仿宋"/>
          <w:sz w:val="28"/>
          <w:szCs w:val="28"/>
        </w:rPr>
      </w:pPr>
      <w:r>
        <w:rPr>
          <w:rFonts w:hint="eastAsia" w:ascii="仿宋" w:hAnsi="仿宋" w:eastAsia="仿宋" w:cs="仿宋"/>
          <w:sz w:val="28"/>
          <w:szCs w:val="28"/>
        </w:rPr>
        <w:t>日期：</w:t>
      </w:r>
    </w:p>
    <w:p w14:paraId="2A038677">
      <w:pPr>
        <w:ind w:firstLine="560" w:firstLineChars="200"/>
        <w:rPr>
          <w:rFonts w:ascii="仿宋" w:hAnsi="仿宋" w:eastAsia="仿宋" w:cs="仿宋"/>
          <w:sz w:val="28"/>
          <w:szCs w:val="28"/>
        </w:rPr>
      </w:pPr>
      <w:r>
        <w:rPr>
          <w:rFonts w:hint="eastAsia" w:ascii="仿宋" w:hAnsi="仿宋" w:eastAsia="仿宋" w:cs="仿宋"/>
          <w:sz w:val="28"/>
          <w:szCs w:val="28"/>
        </w:rPr>
        <w:t>说明：上述证明文件附有法定代表人、被授权代表身份证复印件（加盖公章）时才能生效。</w:t>
      </w:r>
    </w:p>
    <w:p w14:paraId="59CCC451">
      <w:pPr>
        <w:ind w:firstLine="560" w:firstLineChars="200"/>
        <w:rPr>
          <w:rFonts w:ascii="仿宋" w:hAnsi="仿宋" w:eastAsia="仿宋" w:cs="仿宋"/>
          <w:sz w:val="28"/>
          <w:szCs w:val="28"/>
        </w:rPr>
      </w:pPr>
    </w:p>
    <w:p w14:paraId="0D3A5820">
      <w:pPr>
        <w:ind w:firstLine="560" w:firstLineChars="200"/>
        <w:rPr>
          <w:rFonts w:ascii="仿宋" w:hAnsi="仿宋" w:eastAsia="仿宋" w:cs="仿宋"/>
          <w:sz w:val="28"/>
          <w:szCs w:val="28"/>
        </w:rPr>
      </w:pPr>
    </w:p>
    <w:p w14:paraId="7AB9CAEA">
      <w:pPr>
        <w:ind w:firstLine="560" w:firstLineChars="200"/>
        <w:rPr>
          <w:rFonts w:ascii="仿宋" w:hAnsi="仿宋" w:eastAsia="仿宋" w:cs="仿宋"/>
          <w:sz w:val="28"/>
          <w:szCs w:val="28"/>
        </w:rPr>
      </w:pPr>
    </w:p>
    <w:p w14:paraId="54594238">
      <w:pPr>
        <w:ind w:firstLine="560" w:firstLineChars="200"/>
        <w:rPr>
          <w:rFonts w:ascii="仿宋" w:hAnsi="仿宋" w:eastAsia="仿宋"/>
          <w:sz w:val="28"/>
          <w:szCs w:val="28"/>
        </w:rPr>
      </w:pPr>
    </w:p>
    <w:p w14:paraId="6510C558">
      <w:pPr>
        <w:rPr>
          <w:rFonts w:ascii="仿宋" w:hAnsi="仿宋" w:eastAsia="仿宋"/>
          <w:sz w:val="28"/>
          <w:szCs w:val="28"/>
        </w:rPr>
      </w:pPr>
    </w:p>
    <w:p w14:paraId="78823F43">
      <w:pPr>
        <w:rPr>
          <w:rFonts w:ascii="仿宋" w:hAnsi="仿宋" w:eastAsia="仿宋"/>
          <w:sz w:val="28"/>
          <w:szCs w:val="28"/>
        </w:rPr>
      </w:pPr>
    </w:p>
    <w:p w14:paraId="5E13F5F7">
      <w:pPr>
        <w:outlineLvl w:val="0"/>
        <w:rPr>
          <w:rFonts w:hint="eastAsia" w:ascii="仿宋" w:hAnsi="仿宋" w:eastAsia="仿宋"/>
          <w:sz w:val="28"/>
          <w:szCs w:val="28"/>
        </w:rPr>
      </w:pPr>
    </w:p>
    <w:p w14:paraId="5DA812AB">
      <w:pPr>
        <w:outlineLvl w:val="0"/>
        <w:rPr>
          <w:rFonts w:ascii="仿宋" w:hAnsi="仿宋" w:eastAsia="仿宋"/>
          <w:sz w:val="28"/>
          <w:szCs w:val="28"/>
        </w:rPr>
      </w:pPr>
      <w:r>
        <w:rPr>
          <w:rFonts w:hint="eastAsia" w:ascii="仿宋" w:hAnsi="仿宋" w:eastAsia="仿宋"/>
          <w:sz w:val="28"/>
          <w:szCs w:val="28"/>
        </w:rPr>
        <w:t>附件</w:t>
      </w:r>
      <w:r>
        <w:rPr>
          <w:rFonts w:hint="eastAsia" w:ascii="仿宋" w:hAnsi="仿宋" w:eastAsia="仿宋"/>
          <w:sz w:val="28"/>
          <w:szCs w:val="28"/>
          <w:lang w:val="en-US" w:eastAsia="zh-CN"/>
        </w:rPr>
        <w:t>7</w:t>
      </w:r>
      <w:r>
        <w:rPr>
          <w:rFonts w:hint="eastAsia" w:ascii="仿宋" w:hAnsi="仿宋" w:eastAsia="仿宋"/>
          <w:sz w:val="28"/>
          <w:szCs w:val="28"/>
        </w:rPr>
        <w:t>：</w:t>
      </w:r>
    </w:p>
    <w:p w14:paraId="1CB67354">
      <w:pPr>
        <w:adjustRightInd w:val="0"/>
        <w:snapToGrid w:val="0"/>
        <w:spacing w:line="480" w:lineRule="auto"/>
        <w:ind w:firstLine="640"/>
        <w:jc w:val="center"/>
        <w:outlineLvl w:val="0"/>
        <w:rPr>
          <w:rFonts w:hint="eastAsia" w:ascii="仿宋" w:hAnsi="仿宋" w:eastAsia="仿宋"/>
          <w:b/>
          <w:sz w:val="32"/>
          <w:szCs w:val="28"/>
        </w:rPr>
      </w:pPr>
      <w:r>
        <w:rPr>
          <w:rFonts w:hint="eastAsia" w:ascii="仿宋" w:hAnsi="仿宋" w:eastAsia="仿宋"/>
          <w:b/>
          <w:sz w:val="32"/>
          <w:szCs w:val="28"/>
        </w:rPr>
        <w:t>反商业贿赂承诺书</w:t>
      </w:r>
    </w:p>
    <w:p w14:paraId="39DB8AC8">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hint="eastAsia" w:ascii="仿宋" w:hAnsi="仿宋" w:eastAsia="仿宋"/>
          <w:sz w:val="28"/>
          <w:szCs w:val="28"/>
        </w:rPr>
        <w:t>为维护卫生行业的整体形象，保证合作的合法开展，维护贵院医疗、管理工作的正常秩序，保障广大患者的健康和利益，本厂家、商家、公司特郑重承诺如下：</w:t>
      </w:r>
    </w:p>
    <w:p w14:paraId="35165A71">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hint="eastAsia" w:ascii="仿宋" w:hAnsi="仿宋" w:eastAsia="仿宋"/>
          <w:sz w:val="28"/>
          <w:szCs w:val="28"/>
        </w:rPr>
        <w:t>一、严格按照《招标投标法》《药品管理法》《反不正当竞争法》等有关法律、法规、规章、政策的规定，规范遴选工作以及达成协议后的合作工作，保证做到合法遴选、正当竞争、廉洁经营。</w:t>
      </w:r>
    </w:p>
    <w:p w14:paraId="01696BD3">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hint="eastAsia" w:ascii="仿宋" w:hAnsi="仿宋" w:eastAsia="仿宋"/>
          <w:sz w:val="28"/>
          <w:szCs w:val="28"/>
        </w:rPr>
        <w:t>二、本厂家、商家、公司保证在遴选工作及合作工作中承诺做到：</w:t>
      </w:r>
    </w:p>
    <w:p w14:paraId="1FC44504">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.不与其他参选机构相互串通遴选报价，损害贵院的合法权益；</w:t>
      </w:r>
    </w:p>
    <w:p w14:paraId="66668430">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.不与其他参选机构串通遴选，损害国家利益、社会公共利益或他人的合法权益；</w:t>
      </w:r>
    </w:p>
    <w:p w14:paraId="3A212DA0">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.不以向项目遴选方或者评审小组成员行贿的手段谋取中选；</w:t>
      </w:r>
    </w:p>
    <w:p w14:paraId="500DEA68">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.遴选报价不违反相关法律的规定，也不以他人名义参加遴选或者以其他方式弄虚作假，骗取中选；</w:t>
      </w:r>
    </w:p>
    <w:p w14:paraId="0E1EC2DC">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.保证不以其他任何方式扰乱贵院的遴选工作；</w:t>
      </w:r>
    </w:p>
    <w:p w14:paraId="6E1AB308">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ascii="仿宋" w:hAnsi="仿宋" w:eastAsia="仿宋"/>
          <w:sz w:val="28"/>
          <w:szCs w:val="28"/>
        </w:rPr>
        <w:t>6</w:t>
      </w:r>
      <w:r>
        <w:rPr>
          <w:rFonts w:hint="eastAsia" w:ascii="仿宋" w:hAnsi="仿宋" w:eastAsia="仿宋"/>
          <w:sz w:val="28"/>
          <w:szCs w:val="28"/>
        </w:rPr>
        <w:t>.保证不在遴选中采取账外暗中给予回扣的手段腐蚀、贿赂相关人员；</w:t>
      </w:r>
    </w:p>
    <w:p w14:paraId="59FF952C">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ascii="仿宋" w:hAnsi="仿宋" w:eastAsia="仿宋"/>
          <w:sz w:val="28"/>
          <w:szCs w:val="28"/>
        </w:rPr>
        <w:t>7</w:t>
      </w:r>
      <w:r>
        <w:rPr>
          <w:rFonts w:hint="eastAsia" w:ascii="仿宋" w:hAnsi="仿宋" w:eastAsia="仿宋"/>
          <w:sz w:val="28"/>
          <w:szCs w:val="28"/>
        </w:rPr>
        <w:t>.保证不以任何名义包括以宣传费、临床促销费、开单费、处方费、广告费、免费度假、考察旅游、房屋装修等任何名义给予贵院有关人员以财物或者其他利益；</w:t>
      </w:r>
    </w:p>
    <w:p w14:paraId="36791699">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ascii="仿宋" w:hAnsi="仿宋" w:eastAsia="仿宋"/>
          <w:sz w:val="28"/>
          <w:szCs w:val="28"/>
        </w:rPr>
        <w:t>8</w:t>
      </w:r>
      <w:r>
        <w:rPr>
          <w:rFonts w:hint="eastAsia" w:ascii="仿宋" w:hAnsi="仿宋" w:eastAsia="仿宋"/>
          <w:sz w:val="28"/>
          <w:szCs w:val="28"/>
        </w:rPr>
        <w:t>.保证不干扰贵院的正常工作秩序；</w:t>
      </w:r>
    </w:p>
    <w:p w14:paraId="0479B854">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ascii="仿宋" w:hAnsi="仿宋" w:eastAsia="仿宋"/>
          <w:sz w:val="28"/>
          <w:szCs w:val="28"/>
        </w:rPr>
        <w:t>9</w:t>
      </w:r>
      <w:r>
        <w:rPr>
          <w:rFonts w:hint="eastAsia" w:ascii="仿宋" w:hAnsi="仿宋" w:eastAsia="仿宋"/>
          <w:sz w:val="28"/>
          <w:szCs w:val="28"/>
        </w:rPr>
        <w:t>.保证不以其他任何不正当竞争手段推销药品、医疗器械、设备、物资。</w:t>
      </w:r>
    </w:p>
    <w:p w14:paraId="1BFBD6CA">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hint="eastAsia" w:ascii="仿宋" w:hAnsi="仿宋" w:eastAsia="仿宋"/>
          <w:sz w:val="28"/>
          <w:szCs w:val="28"/>
        </w:rPr>
        <w:t>三、本厂家、商家、公司保证竭力维护贵院的声誉，不做任何有损贵院形象的事情。</w:t>
      </w:r>
    </w:p>
    <w:p w14:paraId="3FE033CC">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hint="eastAsia" w:ascii="仿宋" w:hAnsi="仿宋" w:eastAsia="仿宋"/>
          <w:sz w:val="28"/>
          <w:szCs w:val="28"/>
        </w:rPr>
        <w:t>四、本厂家、商家、公司保证加强对遴选、促销等工作的领导、监督和检查；加强对本厂家、商家、公司工作人员进行相关法律、法规、规章、政策等的教育工作，切实要求本厂家、商家、公司相关工作人员不得采取各类回扣手段腐蚀、贿赂相关人员。</w:t>
      </w:r>
    </w:p>
    <w:p w14:paraId="282483E6">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hint="eastAsia" w:ascii="仿宋" w:hAnsi="仿宋" w:eastAsia="仿宋"/>
          <w:sz w:val="28"/>
          <w:szCs w:val="28"/>
        </w:rPr>
        <w:t>五、对本厂家、商家、公司及本厂家、商家、公司工作人员采取以上手段遴选、促销等，干扰贵院正常工作秩序，损害贵院形象的，本厂家、商家、公司保证：</w:t>
      </w:r>
    </w:p>
    <w:p w14:paraId="70D5C800">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.对尚处在遴选阶段的，贵院有权取消本厂家、商家、公司的遴选资格；已经中选的，贵院有权取消中选；对已经获得准入资格的，贵院有权随时取消本厂家、商家、公司的准入资格；</w:t>
      </w:r>
    </w:p>
    <w:p w14:paraId="2CEE239E">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.对本厂家、商家、公司相关工作人员作出严肃处理；</w:t>
      </w:r>
    </w:p>
    <w:p w14:paraId="37F86EE7">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.对由于本厂家、商家、公司或本厂家、商家、公司工作人员的上述行为给贵院造成经济或名誉损失的，由本厂家、商家、公司负责，并愿意承担全部民事赔偿责任。</w:t>
      </w:r>
    </w:p>
    <w:p w14:paraId="173CFEBA">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hint="eastAsia" w:ascii="仿宋" w:hAnsi="仿宋" w:eastAsia="仿宋"/>
          <w:sz w:val="28"/>
          <w:szCs w:val="28"/>
        </w:rPr>
        <w:t>六、遴选项目名称：</w:t>
      </w:r>
    </w:p>
    <w:p w14:paraId="77903398">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sz w:val="28"/>
          <w:szCs w:val="28"/>
        </w:rPr>
      </w:pPr>
    </w:p>
    <w:p w14:paraId="6292FCE0">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仿宋" w:hAnsi="仿宋" w:eastAsia="仿宋"/>
          <w:sz w:val="28"/>
          <w:szCs w:val="28"/>
        </w:rPr>
      </w:pPr>
      <w:r>
        <w:rPr>
          <w:rFonts w:hint="eastAsia" w:ascii="仿宋" w:hAnsi="仿宋" w:eastAsia="仿宋"/>
          <w:sz w:val="28"/>
          <w:szCs w:val="28"/>
        </w:rPr>
        <w:t>本《承诺书》一式二份（一份由承诺人自存；一份随竞价书传递）</w:t>
      </w:r>
    </w:p>
    <w:p w14:paraId="31424219">
      <w:pPr>
        <w:keepNext w:val="0"/>
        <w:keepLines w:val="0"/>
        <w:pageBreakBefore w:val="0"/>
        <w:widowControl w:val="0"/>
        <w:kinsoku/>
        <w:wordWrap/>
        <w:overflowPunct/>
        <w:topLinePunct w:val="0"/>
        <w:autoSpaceDE/>
        <w:autoSpaceDN/>
        <w:bidi w:val="0"/>
        <w:adjustRightInd/>
        <w:snapToGrid/>
        <w:spacing w:line="600" w:lineRule="exact"/>
        <w:ind w:firstLine="2660" w:firstLineChars="950"/>
        <w:jc w:val="center"/>
        <w:textAlignment w:val="auto"/>
        <w:rPr>
          <w:rFonts w:ascii="仿宋" w:hAnsi="仿宋" w:eastAsia="仿宋"/>
          <w:sz w:val="28"/>
          <w:szCs w:val="28"/>
        </w:rPr>
      </w:pPr>
      <w:r>
        <w:rPr>
          <w:rFonts w:hint="eastAsia" w:ascii="仿宋" w:hAnsi="仿宋" w:eastAsia="仿宋"/>
          <w:sz w:val="28"/>
          <w:szCs w:val="28"/>
        </w:rPr>
        <w:t>承诺企业名称（公章）</w:t>
      </w:r>
    </w:p>
    <w:p w14:paraId="7A327768">
      <w:pPr>
        <w:keepNext w:val="0"/>
        <w:keepLines w:val="0"/>
        <w:pageBreakBefore w:val="0"/>
        <w:widowControl w:val="0"/>
        <w:kinsoku/>
        <w:wordWrap/>
        <w:overflowPunct/>
        <w:topLinePunct w:val="0"/>
        <w:autoSpaceDE/>
        <w:autoSpaceDN/>
        <w:bidi w:val="0"/>
        <w:adjustRightInd/>
        <w:snapToGrid/>
        <w:spacing w:line="600" w:lineRule="exact"/>
        <w:ind w:firstLine="2660" w:firstLineChars="950"/>
        <w:jc w:val="center"/>
        <w:textAlignment w:val="auto"/>
        <w:rPr>
          <w:rFonts w:ascii="仿宋" w:hAnsi="仿宋" w:eastAsia="仿宋"/>
          <w:sz w:val="28"/>
          <w:szCs w:val="28"/>
        </w:rPr>
      </w:pPr>
      <w:r>
        <w:rPr>
          <w:rFonts w:hint="eastAsia" w:ascii="仿宋" w:hAnsi="仿宋" w:eastAsia="仿宋"/>
          <w:sz w:val="28"/>
          <w:szCs w:val="28"/>
        </w:rPr>
        <w:t>法人代表或委托代理人（承诺人）</w:t>
      </w:r>
    </w:p>
    <w:p w14:paraId="6D8C371F">
      <w:pPr>
        <w:outlineLvl w:val="0"/>
        <w:rPr>
          <w:rFonts w:ascii="仿宋" w:hAnsi="仿宋" w:eastAsia="仿宋"/>
          <w:sz w:val="28"/>
          <w:szCs w:val="28"/>
        </w:rPr>
      </w:pPr>
      <w:r>
        <w:rPr>
          <w:rFonts w:hint="eastAsia" w:ascii="仿宋" w:hAnsi="仿宋" w:eastAsia="仿宋"/>
          <w:sz w:val="28"/>
          <w:szCs w:val="28"/>
        </w:rPr>
        <w:t>附件</w:t>
      </w:r>
      <w:r>
        <w:rPr>
          <w:rFonts w:hint="eastAsia" w:ascii="仿宋" w:hAnsi="仿宋" w:eastAsia="仿宋"/>
          <w:sz w:val="28"/>
          <w:szCs w:val="28"/>
          <w:lang w:val="en-US" w:eastAsia="zh-CN"/>
        </w:rPr>
        <w:t>8</w:t>
      </w:r>
      <w:r>
        <w:rPr>
          <w:rFonts w:hint="eastAsia" w:ascii="仿宋" w:hAnsi="仿宋" w:eastAsia="仿宋"/>
          <w:sz w:val="28"/>
          <w:szCs w:val="28"/>
        </w:rPr>
        <w:t>：</w:t>
      </w:r>
    </w:p>
    <w:p w14:paraId="2234B16F">
      <w:pPr>
        <w:adjustRightInd w:val="0"/>
        <w:snapToGrid w:val="0"/>
        <w:spacing w:line="480" w:lineRule="auto"/>
        <w:ind w:firstLine="640"/>
        <w:jc w:val="center"/>
        <w:outlineLvl w:val="0"/>
        <w:rPr>
          <w:rFonts w:hint="eastAsia" w:ascii="仿宋" w:hAnsi="仿宋" w:eastAsia="仿宋" w:cs="Times New Roman"/>
          <w:b/>
          <w:sz w:val="32"/>
          <w:szCs w:val="28"/>
          <w:highlight w:val="none"/>
        </w:rPr>
      </w:pPr>
      <w:r>
        <w:rPr>
          <w:rFonts w:hint="eastAsia" w:ascii="仿宋" w:hAnsi="仿宋" w:eastAsia="仿宋" w:cs="Times New Roman"/>
          <w:b/>
          <w:sz w:val="32"/>
          <w:szCs w:val="28"/>
          <w:highlight w:val="none"/>
          <w:lang w:eastAsia="zh-CN"/>
        </w:rPr>
        <w:t>参选机构</w:t>
      </w:r>
      <w:r>
        <w:rPr>
          <w:rFonts w:hint="eastAsia" w:ascii="仿宋" w:hAnsi="仿宋" w:eastAsia="仿宋" w:cs="Times New Roman"/>
          <w:b/>
          <w:sz w:val="32"/>
          <w:szCs w:val="28"/>
          <w:highlight w:val="none"/>
        </w:rPr>
        <w:t>遵守</w:t>
      </w:r>
      <w:r>
        <w:rPr>
          <w:rFonts w:hint="eastAsia" w:ascii="仿宋" w:hAnsi="仿宋" w:eastAsia="仿宋" w:cs="Times New Roman"/>
          <w:b/>
          <w:sz w:val="32"/>
          <w:szCs w:val="28"/>
          <w:highlight w:val="none"/>
          <w:lang w:eastAsia="zh-CN"/>
        </w:rPr>
        <w:t>遴选</w:t>
      </w:r>
      <w:r>
        <w:rPr>
          <w:rFonts w:hint="eastAsia" w:ascii="仿宋" w:hAnsi="仿宋" w:eastAsia="仿宋" w:cs="Times New Roman"/>
          <w:b/>
          <w:sz w:val="32"/>
          <w:szCs w:val="28"/>
          <w:highlight w:val="none"/>
        </w:rPr>
        <w:t>纪律承诺书</w:t>
      </w:r>
    </w:p>
    <w:p w14:paraId="13410713">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sz w:val="28"/>
          <w:szCs w:val="28"/>
        </w:rPr>
      </w:pPr>
    </w:p>
    <w:p w14:paraId="45AC91E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28"/>
          <w:szCs w:val="28"/>
        </w:rPr>
      </w:pPr>
      <w:r>
        <w:rPr>
          <w:rFonts w:hint="eastAsia" w:ascii="仿宋" w:hAnsi="仿宋" w:eastAsia="仿宋" w:cs="仿宋"/>
          <w:sz w:val="28"/>
          <w:szCs w:val="28"/>
        </w:rPr>
        <w:t>致四川省妇幼保健院：</w:t>
      </w:r>
    </w:p>
    <w:p w14:paraId="292DAC02">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我单位作为本次</w:t>
      </w:r>
      <w:r>
        <w:rPr>
          <w:rFonts w:hint="eastAsia" w:ascii="仿宋" w:hAnsi="仿宋" w:eastAsia="仿宋" w:cs="仿宋"/>
          <w:sz w:val="28"/>
          <w:szCs w:val="28"/>
          <w:lang w:eastAsia="zh-CN"/>
        </w:rPr>
        <w:t>遴选</w:t>
      </w:r>
      <w:r>
        <w:rPr>
          <w:rFonts w:hint="eastAsia" w:ascii="仿宋" w:hAnsi="仿宋" w:eastAsia="仿宋" w:cs="仿宋"/>
          <w:sz w:val="28"/>
          <w:szCs w:val="28"/>
        </w:rPr>
        <w:t>项目的</w:t>
      </w:r>
      <w:r>
        <w:rPr>
          <w:rFonts w:hint="eastAsia" w:ascii="仿宋" w:hAnsi="仿宋" w:eastAsia="仿宋" w:cs="仿宋"/>
          <w:sz w:val="28"/>
          <w:szCs w:val="28"/>
          <w:lang w:eastAsia="zh-CN"/>
        </w:rPr>
        <w:t>参选机构</w:t>
      </w:r>
      <w:r>
        <w:rPr>
          <w:rFonts w:hint="eastAsia" w:ascii="仿宋" w:hAnsi="仿宋" w:eastAsia="仿宋" w:cs="仿宋"/>
          <w:sz w:val="28"/>
          <w:szCs w:val="28"/>
        </w:rPr>
        <w:t>，根据响应文件要求，现郑重承诺如下：</w:t>
      </w:r>
    </w:p>
    <w:p w14:paraId="44685933">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一、参加本次</w:t>
      </w:r>
      <w:r>
        <w:rPr>
          <w:rFonts w:hint="eastAsia" w:ascii="仿宋" w:hAnsi="仿宋" w:eastAsia="仿宋" w:cs="仿宋"/>
          <w:sz w:val="28"/>
          <w:szCs w:val="28"/>
          <w:lang w:eastAsia="zh-CN"/>
        </w:rPr>
        <w:t>遴选</w:t>
      </w:r>
      <w:r>
        <w:rPr>
          <w:rFonts w:hint="eastAsia" w:ascii="仿宋" w:hAnsi="仿宋" w:eastAsia="仿宋" w:cs="仿宋"/>
          <w:sz w:val="28"/>
          <w:szCs w:val="28"/>
        </w:rPr>
        <w:t>活动，我单位不存在与单位负责人为同一人或者存在直接控股、管理关系的其他</w:t>
      </w:r>
      <w:r>
        <w:rPr>
          <w:rFonts w:hint="eastAsia" w:ascii="仿宋" w:hAnsi="仿宋" w:eastAsia="仿宋" w:cs="仿宋"/>
          <w:sz w:val="28"/>
          <w:szCs w:val="28"/>
          <w:lang w:eastAsia="zh-CN"/>
        </w:rPr>
        <w:t>参选机构</w:t>
      </w:r>
      <w:r>
        <w:rPr>
          <w:rFonts w:hint="eastAsia" w:ascii="仿宋" w:hAnsi="仿宋" w:eastAsia="仿宋" w:cs="仿宋"/>
          <w:sz w:val="28"/>
          <w:szCs w:val="28"/>
        </w:rPr>
        <w:t>参与同一合同项下的</w:t>
      </w:r>
      <w:r>
        <w:rPr>
          <w:rFonts w:hint="eastAsia" w:ascii="仿宋" w:hAnsi="仿宋" w:eastAsia="仿宋" w:cs="仿宋"/>
          <w:sz w:val="28"/>
          <w:szCs w:val="28"/>
          <w:lang w:eastAsia="zh-CN"/>
        </w:rPr>
        <w:t>遴选</w:t>
      </w:r>
      <w:r>
        <w:rPr>
          <w:rFonts w:hint="eastAsia" w:ascii="仿宋" w:hAnsi="仿宋" w:eastAsia="仿宋" w:cs="仿宋"/>
          <w:sz w:val="28"/>
          <w:szCs w:val="28"/>
        </w:rPr>
        <w:t>活动的行为。</w:t>
      </w:r>
    </w:p>
    <w:p w14:paraId="0C8891FC">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二、参加本次</w:t>
      </w:r>
      <w:r>
        <w:rPr>
          <w:rFonts w:hint="eastAsia" w:ascii="仿宋" w:hAnsi="仿宋" w:eastAsia="仿宋" w:cs="仿宋"/>
          <w:sz w:val="28"/>
          <w:szCs w:val="28"/>
          <w:lang w:eastAsia="zh-CN"/>
        </w:rPr>
        <w:t>遴选</w:t>
      </w:r>
      <w:r>
        <w:rPr>
          <w:rFonts w:hint="eastAsia" w:ascii="仿宋" w:hAnsi="仿宋" w:eastAsia="仿宋" w:cs="仿宋"/>
          <w:sz w:val="28"/>
          <w:szCs w:val="28"/>
        </w:rPr>
        <w:t>活动，不得直接或者间接从</w:t>
      </w:r>
      <w:r>
        <w:rPr>
          <w:rFonts w:hint="eastAsia" w:ascii="仿宋" w:hAnsi="仿宋" w:eastAsia="仿宋" w:cs="仿宋"/>
          <w:sz w:val="28"/>
          <w:szCs w:val="28"/>
          <w:lang w:eastAsia="zh-CN"/>
        </w:rPr>
        <w:t>遴选</w:t>
      </w:r>
      <w:r>
        <w:rPr>
          <w:rFonts w:hint="eastAsia" w:ascii="仿宋" w:hAnsi="仿宋" w:eastAsia="仿宋" w:cs="仿宋"/>
          <w:sz w:val="28"/>
          <w:szCs w:val="28"/>
        </w:rPr>
        <w:t>人处获得其他</w:t>
      </w:r>
      <w:r>
        <w:rPr>
          <w:rFonts w:hint="eastAsia" w:ascii="仿宋" w:hAnsi="仿宋" w:eastAsia="仿宋" w:cs="仿宋"/>
          <w:sz w:val="28"/>
          <w:szCs w:val="28"/>
          <w:lang w:eastAsia="zh-CN"/>
        </w:rPr>
        <w:t>参选机构</w:t>
      </w:r>
      <w:r>
        <w:rPr>
          <w:rFonts w:hint="eastAsia" w:ascii="仿宋" w:hAnsi="仿宋" w:eastAsia="仿宋" w:cs="仿宋"/>
          <w:sz w:val="28"/>
          <w:szCs w:val="28"/>
        </w:rPr>
        <w:t>的相关情况并修改其投标文件或者响应文件。</w:t>
      </w:r>
    </w:p>
    <w:p w14:paraId="64B9F72C">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三、参加本次</w:t>
      </w:r>
      <w:r>
        <w:rPr>
          <w:rFonts w:hint="eastAsia" w:ascii="仿宋" w:hAnsi="仿宋" w:eastAsia="仿宋" w:cs="仿宋"/>
          <w:sz w:val="28"/>
          <w:szCs w:val="28"/>
          <w:lang w:eastAsia="zh-CN"/>
        </w:rPr>
        <w:t>遴选</w:t>
      </w:r>
      <w:r>
        <w:rPr>
          <w:rFonts w:hint="eastAsia" w:ascii="仿宋" w:hAnsi="仿宋" w:eastAsia="仿宋" w:cs="仿宋"/>
          <w:sz w:val="28"/>
          <w:szCs w:val="28"/>
        </w:rPr>
        <w:t>活动，不得按照</w:t>
      </w:r>
      <w:r>
        <w:rPr>
          <w:rFonts w:hint="eastAsia" w:ascii="仿宋" w:hAnsi="仿宋" w:eastAsia="仿宋" w:cs="仿宋"/>
          <w:sz w:val="28"/>
          <w:szCs w:val="28"/>
          <w:lang w:eastAsia="zh-CN"/>
        </w:rPr>
        <w:t>遴选</w:t>
      </w:r>
      <w:r>
        <w:rPr>
          <w:rFonts w:hint="eastAsia" w:ascii="仿宋" w:hAnsi="仿宋" w:eastAsia="仿宋" w:cs="仿宋"/>
          <w:sz w:val="28"/>
          <w:szCs w:val="28"/>
        </w:rPr>
        <w:t>人的授意撤换、修改投标文件或者响应文件。</w:t>
      </w:r>
    </w:p>
    <w:p w14:paraId="5C6D0012">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四、参加本次</w:t>
      </w:r>
      <w:r>
        <w:rPr>
          <w:rFonts w:hint="eastAsia" w:ascii="仿宋" w:hAnsi="仿宋" w:eastAsia="仿宋" w:cs="仿宋"/>
          <w:sz w:val="28"/>
          <w:szCs w:val="28"/>
          <w:lang w:eastAsia="zh-CN"/>
        </w:rPr>
        <w:t>遴选</w:t>
      </w:r>
      <w:r>
        <w:rPr>
          <w:rFonts w:hint="eastAsia" w:ascii="仿宋" w:hAnsi="仿宋" w:eastAsia="仿宋" w:cs="仿宋"/>
          <w:sz w:val="28"/>
          <w:szCs w:val="28"/>
        </w:rPr>
        <w:t>活动，不得和本次</w:t>
      </w:r>
      <w:r>
        <w:rPr>
          <w:rFonts w:hint="eastAsia" w:ascii="仿宋" w:hAnsi="仿宋" w:eastAsia="仿宋" w:cs="仿宋"/>
          <w:sz w:val="28"/>
          <w:szCs w:val="28"/>
          <w:lang w:eastAsia="zh-CN"/>
        </w:rPr>
        <w:t>遴选参选机构</w:t>
      </w:r>
      <w:r>
        <w:rPr>
          <w:rFonts w:hint="eastAsia" w:ascii="仿宋" w:hAnsi="仿宋" w:eastAsia="仿宋" w:cs="仿宋"/>
          <w:sz w:val="28"/>
          <w:szCs w:val="28"/>
        </w:rPr>
        <w:t>之间协商报价、技术方案等投标文件或者响应文件的实质性内容。</w:t>
      </w:r>
    </w:p>
    <w:p w14:paraId="6D5462F8">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五、本次</w:t>
      </w:r>
      <w:r>
        <w:rPr>
          <w:rFonts w:hint="eastAsia" w:ascii="仿宋" w:hAnsi="仿宋" w:eastAsia="仿宋" w:cs="仿宋"/>
          <w:sz w:val="28"/>
          <w:szCs w:val="28"/>
          <w:lang w:eastAsia="zh-CN"/>
        </w:rPr>
        <w:t>遴选</w:t>
      </w:r>
      <w:r>
        <w:rPr>
          <w:rFonts w:hint="eastAsia" w:ascii="仿宋" w:hAnsi="仿宋" w:eastAsia="仿宋" w:cs="仿宋"/>
          <w:sz w:val="28"/>
          <w:szCs w:val="28"/>
        </w:rPr>
        <w:t>活动中，不存在属于同一集团、协会、商会等组织成员的</w:t>
      </w:r>
      <w:r>
        <w:rPr>
          <w:rFonts w:hint="eastAsia" w:ascii="仿宋" w:hAnsi="仿宋" w:eastAsia="仿宋" w:cs="仿宋"/>
          <w:sz w:val="28"/>
          <w:szCs w:val="28"/>
          <w:lang w:eastAsia="zh-CN"/>
        </w:rPr>
        <w:t>参选机构</w:t>
      </w:r>
      <w:r>
        <w:rPr>
          <w:rFonts w:hint="eastAsia" w:ascii="仿宋" w:hAnsi="仿宋" w:eastAsia="仿宋" w:cs="仿宋"/>
          <w:sz w:val="28"/>
          <w:szCs w:val="28"/>
        </w:rPr>
        <w:t>按照该组织要求协同参加本次</w:t>
      </w:r>
      <w:r>
        <w:rPr>
          <w:rFonts w:hint="eastAsia" w:ascii="仿宋" w:hAnsi="仿宋" w:eastAsia="仿宋" w:cs="仿宋"/>
          <w:sz w:val="28"/>
          <w:szCs w:val="28"/>
          <w:lang w:eastAsia="zh-CN"/>
        </w:rPr>
        <w:t>遴选</w:t>
      </w:r>
      <w:r>
        <w:rPr>
          <w:rFonts w:hint="eastAsia" w:ascii="仿宋" w:hAnsi="仿宋" w:eastAsia="仿宋" w:cs="仿宋"/>
          <w:sz w:val="28"/>
          <w:szCs w:val="28"/>
        </w:rPr>
        <w:t>活动。</w:t>
      </w:r>
    </w:p>
    <w:p w14:paraId="6D951920">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六、参加本次</w:t>
      </w:r>
      <w:r>
        <w:rPr>
          <w:rFonts w:hint="eastAsia" w:ascii="仿宋" w:hAnsi="仿宋" w:eastAsia="仿宋" w:cs="仿宋"/>
          <w:sz w:val="28"/>
          <w:szCs w:val="28"/>
          <w:lang w:eastAsia="zh-CN"/>
        </w:rPr>
        <w:t>遴选</w:t>
      </w:r>
      <w:r>
        <w:rPr>
          <w:rFonts w:hint="eastAsia" w:ascii="仿宋" w:hAnsi="仿宋" w:eastAsia="仿宋" w:cs="仿宋"/>
          <w:sz w:val="28"/>
          <w:szCs w:val="28"/>
        </w:rPr>
        <w:t>活动，不存在与其他</w:t>
      </w:r>
      <w:r>
        <w:rPr>
          <w:rFonts w:hint="eastAsia" w:ascii="仿宋" w:hAnsi="仿宋" w:eastAsia="仿宋" w:cs="仿宋"/>
          <w:sz w:val="28"/>
          <w:szCs w:val="28"/>
          <w:lang w:eastAsia="zh-CN"/>
        </w:rPr>
        <w:t>参选机构</w:t>
      </w:r>
      <w:r>
        <w:rPr>
          <w:rFonts w:hint="eastAsia" w:ascii="仿宋" w:hAnsi="仿宋" w:eastAsia="仿宋" w:cs="仿宋"/>
          <w:sz w:val="28"/>
          <w:szCs w:val="28"/>
        </w:rPr>
        <w:t>之间事先约定由某一特定</w:t>
      </w:r>
      <w:r>
        <w:rPr>
          <w:rFonts w:hint="eastAsia" w:ascii="仿宋" w:hAnsi="仿宋" w:eastAsia="仿宋" w:cs="仿宋"/>
          <w:sz w:val="28"/>
          <w:szCs w:val="28"/>
          <w:lang w:eastAsia="zh-CN"/>
        </w:rPr>
        <w:t>参选机构</w:t>
      </w:r>
      <w:r>
        <w:rPr>
          <w:rFonts w:hint="eastAsia" w:ascii="仿宋" w:hAnsi="仿宋" w:eastAsia="仿宋" w:cs="仿宋"/>
          <w:sz w:val="28"/>
          <w:szCs w:val="28"/>
        </w:rPr>
        <w:t>中标、成交。</w:t>
      </w:r>
    </w:p>
    <w:p w14:paraId="13A2D589">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七、参加本次</w:t>
      </w:r>
      <w:r>
        <w:rPr>
          <w:rFonts w:hint="eastAsia" w:ascii="仿宋" w:hAnsi="仿宋" w:eastAsia="仿宋" w:cs="仿宋"/>
          <w:sz w:val="28"/>
          <w:szCs w:val="28"/>
          <w:lang w:eastAsia="zh-CN"/>
        </w:rPr>
        <w:t>遴选</w:t>
      </w:r>
      <w:r>
        <w:rPr>
          <w:rFonts w:hint="eastAsia" w:ascii="仿宋" w:hAnsi="仿宋" w:eastAsia="仿宋" w:cs="仿宋"/>
          <w:sz w:val="28"/>
          <w:szCs w:val="28"/>
        </w:rPr>
        <w:t>活动，不存在与其他</w:t>
      </w:r>
      <w:r>
        <w:rPr>
          <w:rFonts w:hint="eastAsia" w:ascii="仿宋" w:hAnsi="仿宋" w:eastAsia="仿宋" w:cs="仿宋"/>
          <w:sz w:val="28"/>
          <w:szCs w:val="28"/>
          <w:lang w:eastAsia="zh-CN"/>
        </w:rPr>
        <w:t>参选机构</w:t>
      </w:r>
      <w:r>
        <w:rPr>
          <w:rFonts w:hint="eastAsia" w:ascii="仿宋" w:hAnsi="仿宋" w:eastAsia="仿宋" w:cs="仿宋"/>
          <w:sz w:val="28"/>
          <w:szCs w:val="28"/>
        </w:rPr>
        <w:t>商定部分</w:t>
      </w:r>
      <w:r>
        <w:rPr>
          <w:rFonts w:hint="eastAsia" w:ascii="仿宋" w:hAnsi="仿宋" w:eastAsia="仿宋" w:cs="仿宋"/>
          <w:sz w:val="28"/>
          <w:szCs w:val="28"/>
          <w:lang w:eastAsia="zh-CN"/>
        </w:rPr>
        <w:t>参选机构</w:t>
      </w:r>
      <w:r>
        <w:rPr>
          <w:rFonts w:hint="eastAsia" w:ascii="仿宋" w:hAnsi="仿宋" w:eastAsia="仿宋" w:cs="仿宋"/>
          <w:sz w:val="28"/>
          <w:szCs w:val="28"/>
        </w:rPr>
        <w:t>放弃参加</w:t>
      </w:r>
      <w:r>
        <w:rPr>
          <w:rFonts w:hint="eastAsia" w:ascii="仿宋" w:hAnsi="仿宋" w:eastAsia="仿宋" w:cs="仿宋"/>
          <w:sz w:val="28"/>
          <w:szCs w:val="28"/>
          <w:lang w:eastAsia="zh-CN"/>
        </w:rPr>
        <w:t>遴选</w:t>
      </w:r>
      <w:r>
        <w:rPr>
          <w:rFonts w:hint="eastAsia" w:ascii="仿宋" w:hAnsi="仿宋" w:eastAsia="仿宋" w:cs="仿宋"/>
          <w:sz w:val="28"/>
          <w:szCs w:val="28"/>
        </w:rPr>
        <w:t>活动或者放弃中标、成交。</w:t>
      </w:r>
    </w:p>
    <w:p w14:paraId="24B67EAE">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八、参加本次</w:t>
      </w:r>
      <w:r>
        <w:rPr>
          <w:rFonts w:hint="eastAsia" w:ascii="仿宋" w:hAnsi="仿宋" w:eastAsia="仿宋" w:cs="仿宋"/>
          <w:sz w:val="28"/>
          <w:szCs w:val="28"/>
          <w:lang w:eastAsia="zh-CN"/>
        </w:rPr>
        <w:t>遴选</w:t>
      </w:r>
      <w:r>
        <w:rPr>
          <w:rFonts w:hint="eastAsia" w:ascii="仿宋" w:hAnsi="仿宋" w:eastAsia="仿宋" w:cs="仿宋"/>
          <w:sz w:val="28"/>
          <w:szCs w:val="28"/>
        </w:rPr>
        <w:t>活动，不存在我单位的投标文件或者响应文件由其他参与本项目的单位或个人编制或委托办理投标事宜。</w:t>
      </w:r>
    </w:p>
    <w:p w14:paraId="7F14F7E6">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九、参加本次</w:t>
      </w:r>
      <w:r>
        <w:rPr>
          <w:rFonts w:hint="eastAsia" w:ascii="仿宋" w:hAnsi="仿宋" w:eastAsia="仿宋" w:cs="仿宋"/>
          <w:sz w:val="28"/>
          <w:szCs w:val="28"/>
          <w:lang w:eastAsia="zh-CN"/>
        </w:rPr>
        <w:t>遴选</w:t>
      </w:r>
      <w:r>
        <w:rPr>
          <w:rFonts w:hint="eastAsia" w:ascii="仿宋" w:hAnsi="仿宋" w:eastAsia="仿宋" w:cs="仿宋"/>
          <w:sz w:val="28"/>
          <w:szCs w:val="28"/>
        </w:rPr>
        <w:t>活动，不存在我单位与</w:t>
      </w:r>
      <w:r>
        <w:rPr>
          <w:rFonts w:hint="eastAsia" w:ascii="仿宋" w:hAnsi="仿宋" w:eastAsia="仿宋" w:cs="仿宋"/>
          <w:sz w:val="28"/>
          <w:szCs w:val="28"/>
          <w:lang w:eastAsia="zh-CN"/>
        </w:rPr>
        <w:t>遴选</w:t>
      </w:r>
      <w:r>
        <w:rPr>
          <w:rFonts w:hint="eastAsia" w:ascii="仿宋" w:hAnsi="仿宋" w:eastAsia="仿宋" w:cs="仿宋"/>
          <w:sz w:val="28"/>
          <w:szCs w:val="28"/>
        </w:rPr>
        <w:t>人之间、</w:t>
      </w:r>
      <w:r>
        <w:rPr>
          <w:rFonts w:hint="eastAsia" w:ascii="仿宋" w:hAnsi="仿宋" w:eastAsia="仿宋" w:cs="仿宋"/>
          <w:sz w:val="28"/>
          <w:szCs w:val="28"/>
          <w:lang w:eastAsia="zh-CN"/>
        </w:rPr>
        <w:t>参选机构</w:t>
      </w:r>
      <w:r>
        <w:rPr>
          <w:rFonts w:hint="eastAsia" w:ascii="仿宋" w:hAnsi="仿宋" w:eastAsia="仿宋" w:cs="仿宋"/>
          <w:sz w:val="28"/>
          <w:szCs w:val="28"/>
        </w:rPr>
        <w:t>相互之间，为谋求特定</w:t>
      </w:r>
      <w:r>
        <w:rPr>
          <w:rFonts w:hint="eastAsia" w:ascii="仿宋" w:hAnsi="仿宋" w:eastAsia="仿宋" w:cs="仿宋"/>
          <w:sz w:val="28"/>
          <w:szCs w:val="28"/>
          <w:lang w:eastAsia="zh-CN"/>
        </w:rPr>
        <w:t>参选机构</w:t>
      </w:r>
      <w:r>
        <w:rPr>
          <w:rFonts w:hint="eastAsia" w:ascii="仿宋" w:hAnsi="仿宋" w:eastAsia="仿宋" w:cs="仿宋"/>
          <w:sz w:val="28"/>
          <w:szCs w:val="28"/>
        </w:rPr>
        <w:t>中标、成交或者排斥其他</w:t>
      </w:r>
      <w:r>
        <w:rPr>
          <w:rFonts w:hint="eastAsia" w:ascii="仿宋" w:hAnsi="仿宋" w:eastAsia="仿宋" w:cs="仿宋"/>
          <w:sz w:val="28"/>
          <w:szCs w:val="28"/>
          <w:lang w:eastAsia="zh-CN"/>
        </w:rPr>
        <w:t>参选机构</w:t>
      </w:r>
      <w:r>
        <w:rPr>
          <w:rFonts w:hint="eastAsia" w:ascii="仿宋" w:hAnsi="仿宋" w:eastAsia="仿宋" w:cs="仿宋"/>
          <w:sz w:val="28"/>
          <w:szCs w:val="28"/>
        </w:rPr>
        <w:t>的其他串通行为。</w:t>
      </w:r>
    </w:p>
    <w:p w14:paraId="72B1ABF0">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十、与我方存在直接控股关系的单位为：</w:t>
      </w:r>
      <w:r>
        <w:rPr>
          <w:rFonts w:hint="eastAsia" w:ascii="仿宋" w:hAnsi="仿宋" w:eastAsia="仿宋" w:cs="仿宋"/>
          <w:sz w:val="28"/>
          <w:szCs w:val="28"/>
          <w:u w:val="single"/>
        </w:rPr>
        <w:t>XXXXXX</w:t>
      </w:r>
      <w:r>
        <w:rPr>
          <w:rFonts w:hint="eastAsia" w:ascii="仿宋" w:hAnsi="仿宋" w:eastAsia="仿宋" w:cs="仿宋"/>
          <w:sz w:val="28"/>
          <w:szCs w:val="28"/>
        </w:rPr>
        <w:t>；存在管理关系单位为：</w:t>
      </w:r>
      <w:r>
        <w:rPr>
          <w:rFonts w:hint="eastAsia" w:ascii="仿宋" w:hAnsi="仿宋" w:eastAsia="仿宋" w:cs="仿宋"/>
          <w:sz w:val="28"/>
          <w:szCs w:val="28"/>
          <w:u w:val="single"/>
        </w:rPr>
        <w:t>XXXXXX</w:t>
      </w:r>
      <w:r>
        <w:rPr>
          <w:rFonts w:hint="eastAsia" w:ascii="仿宋" w:hAnsi="仿宋" w:eastAsia="仿宋" w:cs="仿宋"/>
          <w:sz w:val="28"/>
          <w:szCs w:val="28"/>
        </w:rPr>
        <w:t>。</w:t>
      </w:r>
    </w:p>
    <w:p w14:paraId="4212FF51">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14:paraId="65B45BB7">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p>
    <w:p w14:paraId="676DB404">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参选机构</w:t>
      </w:r>
      <w:r>
        <w:rPr>
          <w:rFonts w:hint="eastAsia" w:ascii="仿宋" w:hAnsi="仿宋" w:eastAsia="仿宋" w:cs="仿宋"/>
          <w:sz w:val="28"/>
          <w:szCs w:val="28"/>
        </w:rPr>
        <w:t>名称（单位公章）：</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4282A0C1">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法定代表人/单位负责人或授权代表</w:t>
      </w:r>
    </w:p>
    <w:p w14:paraId="410E61C6">
      <w:pPr>
        <w:adjustRightInd w:val="0"/>
        <w:snapToGrid w:val="0"/>
        <w:spacing w:line="480" w:lineRule="auto"/>
        <w:jc w:val="both"/>
        <w:outlineLvl w:val="0"/>
        <w:rPr>
          <w:rFonts w:hint="eastAsia" w:ascii="仿宋" w:hAnsi="仿宋" w:eastAsia="仿宋"/>
          <w:sz w:val="28"/>
          <w:szCs w:val="28"/>
        </w:rPr>
      </w:pPr>
    </w:p>
    <w:p w14:paraId="117B3B17">
      <w:pPr>
        <w:adjustRightInd w:val="0"/>
        <w:snapToGrid w:val="0"/>
        <w:spacing w:line="480" w:lineRule="auto"/>
        <w:jc w:val="both"/>
        <w:outlineLvl w:val="0"/>
        <w:rPr>
          <w:rFonts w:hint="eastAsia" w:ascii="仿宋" w:hAnsi="仿宋" w:eastAsia="仿宋"/>
          <w:sz w:val="28"/>
          <w:szCs w:val="28"/>
        </w:rPr>
      </w:pPr>
    </w:p>
    <w:p w14:paraId="2FC9BE5C">
      <w:pPr>
        <w:adjustRightInd w:val="0"/>
        <w:snapToGrid w:val="0"/>
        <w:spacing w:line="480" w:lineRule="auto"/>
        <w:jc w:val="both"/>
        <w:outlineLvl w:val="0"/>
        <w:rPr>
          <w:rFonts w:hint="eastAsia" w:ascii="仿宋" w:hAnsi="仿宋" w:eastAsia="仿宋"/>
          <w:sz w:val="28"/>
          <w:szCs w:val="28"/>
        </w:rPr>
      </w:pPr>
    </w:p>
    <w:p w14:paraId="55AD0049">
      <w:pPr>
        <w:adjustRightInd w:val="0"/>
        <w:snapToGrid w:val="0"/>
        <w:spacing w:line="480" w:lineRule="auto"/>
        <w:jc w:val="both"/>
        <w:outlineLvl w:val="0"/>
        <w:rPr>
          <w:rFonts w:hint="eastAsia" w:ascii="仿宋" w:hAnsi="仿宋" w:eastAsia="仿宋"/>
          <w:sz w:val="28"/>
          <w:szCs w:val="28"/>
        </w:rPr>
      </w:pPr>
    </w:p>
    <w:p w14:paraId="62EB00BF">
      <w:pPr>
        <w:adjustRightInd w:val="0"/>
        <w:snapToGrid w:val="0"/>
        <w:spacing w:line="480" w:lineRule="auto"/>
        <w:jc w:val="both"/>
        <w:outlineLvl w:val="0"/>
        <w:rPr>
          <w:rFonts w:hint="eastAsia" w:ascii="仿宋" w:hAnsi="仿宋" w:eastAsia="仿宋"/>
          <w:sz w:val="28"/>
          <w:szCs w:val="28"/>
        </w:rPr>
      </w:pPr>
    </w:p>
    <w:p w14:paraId="5DB651ED">
      <w:pPr>
        <w:adjustRightInd w:val="0"/>
        <w:snapToGrid w:val="0"/>
        <w:spacing w:line="480" w:lineRule="auto"/>
        <w:jc w:val="both"/>
        <w:outlineLvl w:val="0"/>
        <w:rPr>
          <w:rFonts w:hint="eastAsia" w:ascii="仿宋" w:hAnsi="仿宋" w:eastAsia="仿宋"/>
          <w:sz w:val="28"/>
          <w:szCs w:val="28"/>
        </w:rPr>
      </w:pPr>
    </w:p>
    <w:p w14:paraId="47452B5A">
      <w:pPr>
        <w:adjustRightInd w:val="0"/>
        <w:snapToGrid w:val="0"/>
        <w:spacing w:line="480" w:lineRule="auto"/>
        <w:jc w:val="both"/>
        <w:outlineLvl w:val="0"/>
        <w:rPr>
          <w:rFonts w:hint="eastAsia" w:ascii="仿宋" w:hAnsi="仿宋" w:eastAsia="仿宋"/>
          <w:sz w:val="28"/>
          <w:szCs w:val="28"/>
        </w:rPr>
      </w:pPr>
    </w:p>
    <w:p w14:paraId="535D44C2">
      <w:pPr>
        <w:adjustRightInd w:val="0"/>
        <w:snapToGrid w:val="0"/>
        <w:spacing w:line="480" w:lineRule="auto"/>
        <w:jc w:val="both"/>
        <w:outlineLvl w:val="0"/>
        <w:rPr>
          <w:rFonts w:hint="eastAsia" w:ascii="仿宋" w:hAnsi="仿宋" w:eastAsia="仿宋"/>
          <w:sz w:val="28"/>
          <w:szCs w:val="28"/>
        </w:rPr>
      </w:pPr>
    </w:p>
    <w:p w14:paraId="7C11005F">
      <w:pPr>
        <w:adjustRightInd w:val="0"/>
        <w:snapToGrid w:val="0"/>
        <w:spacing w:line="480" w:lineRule="auto"/>
        <w:jc w:val="both"/>
        <w:outlineLvl w:val="0"/>
        <w:rPr>
          <w:rFonts w:hint="eastAsia" w:ascii="仿宋" w:hAnsi="仿宋" w:eastAsia="仿宋"/>
          <w:b/>
          <w:sz w:val="32"/>
          <w:szCs w:val="28"/>
        </w:rPr>
      </w:pPr>
      <w:r>
        <w:rPr>
          <w:rFonts w:hint="eastAsia" w:ascii="仿宋" w:hAnsi="仿宋" w:eastAsia="仿宋"/>
          <w:sz w:val="28"/>
          <w:szCs w:val="28"/>
        </w:rPr>
        <w:t>附件</w:t>
      </w:r>
      <w:r>
        <w:rPr>
          <w:rFonts w:hint="eastAsia" w:ascii="仿宋" w:hAnsi="仿宋" w:eastAsia="仿宋"/>
          <w:sz w:val="28"/>
          <w:szCs w:val="28"/>
          <w:lang w:val="en-US" w:eastAsia="zh-CN"/>
        </w:rPr>
        <w:t>9</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b/>
          <w:sz w:val="32"/>
          <w:szCs w:val="28"/>
        </w:rPr>
        <w:t>评审办法（综合评分明细表）</w:t>
      </w:r>
    </w:p>
    <w:tbl>
      <w:tblPr>
        <w:tblStyle w:val="18"/>
        <w:tblpPr w:leftFromText="180" w:rightFromText="180" w:vertAnchor="text" w:horzAnchor="page" w:tblpX="1080" w:tblpY="892"/>
        <w:tblOverlap w:val="never"/>
        <w:tblW w:w="9238" w:type="dxa"/>
        <w:tblInd w:w="0" w:type="dxa"/>
        <w:tblLayout w:type="fixed"/>
        <w:tblCellMar>
          <w:top w:w="0" w:type="dxa"/>
          <w:left w:w="108" w:type="dxa"/>
          <w:bottom w:w="0" w:type="dxa"/>
          <w:right w:w="108" w:type="dxa"/>
        </w:tblCellMar>
      </w:tblPr>
      <w:tblGrid>
        <w:gridCol w:w="682"/>
        <w:gridCol w:w="1668"/>
        <w:gridCol w:w="717"/>
        <w:gridCol w:w="3135"/>
        <w:gridCol w:w="735"/>
        <w:gridCol w:w="2301"/>
      </w:tblGrid>
      <w:tr w14:paraId="03EF4D47">
        <w:tblPrEx>
          <w:tblCellMar>
            <w:top w:w="0" w:type="dxa"/>
            <w:left w:w="108" w:type="dxa"/>
            <w:bottom w:w="0" w:type="dxa"/>
            <w:right w:w="108" w:type="dxa"/>
          </w:tblCellMar>
        </w:tblPrEx>
        <w:trPr>
          <w:trHeight w:val="842" w:hRule="atLeast"/>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1EA76D9F">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序号</w:t>
            </w:r>
          </w:p>
        </w:tc>
        <w:tc>
          <w:tcPr>
            <w:tcW w:w="1668" w:type="dxa"/>
            <w:tcBorders>
              <w:top w:val="single" w:color="000000" w:sz="4" w:space="0"/>
              <w:left w:val="single" w:color="000000" w:sz="4" w:space="0"/>
              <w:bottom w:val="single" w:color="000000" w:sz="4" w:space="0"/>
              <w:right w:val="single" w:color="000000" w:sz="4" w:space="0"/>
            </w:tcBorders>
            <w:noWrap w:val="0"/>
            <w:vAlign w:val="center"/>
          </w:tcPr>
          <w:p w14:paraId="5FB7312F">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评分因素及权重</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19B8BAAC">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分值</w:t>
            </w:r>
          </w:p>
        </w:tc>
        <w:tc>
          <w:tcPr>
            <w:tcW w:w="3135" w:type="dxa"/>
            <w:tcBorders>
              <w:top w:val="single" w:color="000000" w:sz="4" w:space="0"/>
              <w:left w:val="single" w:color="000000" w:sz="4" w:space="0"/>
              <w:bottom w:val="single" w:color="000000" w:sz="4" w:space="0"/>
              <w:right w:val="single" w:color="000000" w:sz="4" w:space="0"/>
            </w:tcBorders>
            <w:noWrap w:val="0"/>
            <w:vAlign w:val="center"/>
          </w:tcPr>
          <w:p w14:paraId="46B296CC">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评分标准</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41F3A756">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得分</w:t>
            </w:r>
          </w:p>
        </w:tc>
        <w:tc>
          <w:tcPr>
            <w:tcW w:w="2301" w:type="dxa"/>
            <w:tcBorders>
              <w:top w:val="single" w:color="000000" w:sz="4" w:space="0"/>
              <w:left w:val="single" w:color="000000" w:sz="4" w:space="0"/>
              <w:bottom w:val="single" w:color="000000" w:sz="4" w:space="0"/>
              <w:right w:val="single" w:color="000000" w:sz="4" w:space="0"/>
            </w:tcBorders>
            <w:noWrap w:val="0"/>
            <w:vAlign w:val="center"/>
          </w:tcPr>
          <w:p w14:paraId="6F5F0323">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备注</w:t>
            </w:r>
          </w:p>
        </w:tc>
      </w:tr>
      <w:tr w14:paraId="5966DCC9">
        <w:tblPrEx>
          <w:tblCellMar>
            <w:top w:w="0" w:type="dxa"/>
            <w:left w:w="108" w:type="dxa"/>
            <w:bottom w:w="0" w:type="dxa"/>
            <w:right w:w="108" w:type="dxa"/>
          </w:tblCellMar>
        </w:tblPrEx>
        <w:trPr>
          <w:trHeight w:val="2300" w:hRule="atLeast"/>
        </w:trPr>
        <w:tc>
          <w:tcPr>
            <w:tcW w:w="682" w:type="dxa"/>
            <w:vMerge w:val="restart"/>
            <w:tcBorders>
              <w:top w:val="single" w:color="000000" w:sz="4" w:space="0"/>
              <w:left w:val="single" w:color="000000" w:sz="4" w:space="0"/>
              <w:right w:val="single" w:color="000000" w:sz="4" w:space="0"/>
            </w:tcBorders>
            <w:noWrap/>
            <w:vAlign w:val="center"/>
          </w:tcPr>
          <w:p w14:paraId="152E1FBA">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1668" w:type="dxa"/>
            <w:vMerge w:val="restart"/>
            <w:tcBorders>
              <w:top w:val="single" w:color="000000" w:sz="4" w:space="0"/>
              <w:left w:val="single" w:color="000000" w:sz="4" w:space="0"/>
              <w:right w:val="single" w:color="000000" w:sz="4" w:space="0"/>
            </w:tcBorders>
            <w:noWrap/>
            <w:vAlign w:val="center"/>
          </w:tcPr>
          <w:p w14:paraId="79A6B6CB">
            <w:pPr>
              <w:widowControl/>
              <w:jc w:val="center"/>
              <w:textAlignment w:val="center"/>
              <w:rPr>
                <w:rFonts w:hint="eastAsia" w:ascii="仿宋" w:hAnsi="仿宋" w:eastAsia="仿宋" w:cs="仿宋"/>
                <w:b w:val="0"/>
                <w:bCs w:val="0"/>
                <w:color w:val="auto"/>
                <w:kern w:val="0"/>
                <w:sz w:val="24"/>
                <w:szCs w:val="24"/>
                <w:lang w:bidi="ar"/>
              </w:rPr>
            </w:pPr>
            <w:r>
              <w:rPr>
                <w:rFonts w:hint="eastAsia" w:ascii="仿宋" w:hAnsi="仿宋" w:eastAsia="仿宋" w:cs="仿宋"/>
                <w:b w:val="0"/>
                <w:bCs w:val="0"/>
                <w:color w:val="auto"/>
                <w:kern w:val="0"/>
                <w:sz w:val="24"/>
                <w:szCs w:val="24"/>
                <w:lang w:bidi="ar"/>
              </w:rPr>
              <w:t>价格</w:t>
            </w:r>
          </w:p>
          <w:p w14:paraId="1CCDB5BF">
            <w:pPr>
              <w:pStyle w:val="2"/>
              <w:jc w:val="center"/>
              <w:rPr>
                <w:rFonts w:hint="eastAsia" w:ascii="仿宋" w:hAnsi="仿宋" w:eastAsia="仿宋" w:cs="仿宋"/>
                <w:b w:val="0"/>
                <w:bCs w:val="0"/>
                <w:color w:val="auto"/>
                <w:sz w:val="24"/>
                <w:szCs w:val="24"/>
              </w:rPr>
            </w:pPr>
            <w:r>
              <w:rPr>
                <w:rFonts w:hint="eastAsia" w:ascii="仿宋" w:hAnsi="仿宋" w:eastAsia="仿宋" w:cs="仿宋"/>
                <w:b w:val="0"/>
                <w:bCs w:val="0"/>
                <w:color w:val="auto"/>
                <w:kern w:val="0"/>
                <w:sz w:val="24"/>
                <w:szCs w:val="24"/>
                <w:lang w:bidi="ar"/>
              </w:rPr>
              <w:t>（</w:t>
            </w:r>
            <w:r>
              <w:rPr>
                <w:rFonts w:hint="eastAsia" w:ascii="仿宋" w:hAnsi="仿宋" w:eastAsia="仿宋" w:cs="仿宋"/>
                <w:b w:val="0"/>
                <w:bCs w:val="0"/>
                <w:color w:val="auto"/>
                <w:kern w:val="0"/>
                <w:sz w:val="24"/>
                <w:szCs w:val="24"/>
                <w:lang w:val="en-US" w:eastAsia="zh-CN" w:bidi="ar"/>
              </w:rPr>
              <w:t>30</w:t>
            </w:r>
            <w:r>
              <w:rPr>
                <w:rFonts w:hint="eastAsia" w:ascii="仿宋" w:hAnsi="仿宋" w:eastAsia="仿宋" w:cs="仿宋"/>
                <w:b w:val="0"/>
                <w:bCs w:val="0"/>
                <w:color w:val="auto"/>
                <w:kern w:val="0"/>
                <w:sz w:val="24"/>
                <w:szCs w:val="24"/>
                <w:lang w:bidi="ar"/>
              </w:rPr>
              <w:t>%）</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410717F6">
            <w:pPr>
              <w:widowControl/>
              <w:jc w:val="center"/>
              <w:textAlignment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0"/>
                <w:sz w:val="24"/>
                <w:szCs w:val="24"/>
                <w:lang w:val="en-US" w:eastAsia="zh-CN" w:bidi="ar"/>
              </w:rPr>
              <w:t>20</w:t>
            </w:r>
          </w:p>
        </w:tc>
        <w:tc>
          <w:tcPr>
            <w:tcW w:w="3135" w:type="dxa"/>
            <w:tcBorders>
              <w:top w:val="single" w:color="000000" w:sz="4" w:space="0"/>
              <w:left w:val="single" w:color="000000" w:sz="4" w:space="0"/>
              <w:bottom w:val="single" w:color="000000" w:sz="4" w:space="0"/>
              <w:right w:val="single" w:color="000000" w:sz="4" w:space="0"/>
            </w:tcBorders>
            <w:noWrap w:val="0"/>
            <w:vAlign w:val="center"/>
          </w:tcPr>
          <w:p w14:paraId="26E24507">
            <w:pPr>
              <w:jc w:val="both"/>
              <w:rPr>
                <w:rFonts w:hint="eastAsia" w:ascii="仿宋" w:hAnsi="仿宋" w:eastAsia="仿宋" w:cs="仿宋"/>
                <w:b w:val="0"/>
                <w:bCs w:val="0"/>
                <w:color w:val="auto"/>
                <w:sz w:val="24"/>
                <w:szCs w:val="24"/>
              </w:rPr>
            </w:pPr>
            <w:r>
              <w:rPr>
                <w:rFonts w:hint="eastAsia" w:ascii="仿宋" w:hAnsi="仿宋" w:eastAsia="仿宋"/>
                <w:b w:val="0"/>
                <w:bCs w:val="0"/>
                <w:color w:val="auto"/>
                <w:sz w:val="24"/>
                <w:szCs w:val="32"/>
                <w:highlight w:val="none"/>
                <w:lang w:eastAsia="zh-CN"/>
              </w:rPr>
              <w:t>年度综合管理固定费用</w:t>
            </w:r>
            <w:r>
              <w:rPr>
                <w:rFonts w:hint="eastAsia" w:ascii="仿宋" w:hAnsi="仿宋" w:eastAsia="仿宋" w:cs="仿宋"/>
                <w:b w:val="0"/>
                <w:bCs w:val="0"/>
                <w:color w:val="auto"/>
                <w:kern w:val="0"/>
                <w:sz w:val="24"/>
                <w:szCs w:val="24"/>
                <w:lang w:bidi="ar"/>
              </w:rPr>
              <w:t>：</w:t>
            </w:r>
            <w:r>
              <w:rPr>
                <w:rFonts w:hint="eastAsia" w:ascii="仿宋" w:hAnsi="仿宋" w:eastAsia="仿宋" w:cs="仿宋"/>
                <w:b w:val="0"/>
                <w:bCs w:val="0"/>
                <w:i w:val="0"/>
                <w:iCs w:val="0"/>
                <w:color w:val="auto"/>
                <w:kern w:val="0"/>
                <w:sz w:val="24"/>
                <w:szCs w:val="24"/>
                <w:highlight w:val="none"/>
                <w:u w:val="none"/>
                <w:lang w:val="en-US" w:eastAsia="zh-CN" w:bidi="ar"/>
              </w:rPr>
              <w:t>价格最高的投标报价为评标基准价，其价格为满分。其他投标人的价格分统一按照下列公式计算：投标报价得分=（投标报价/评标基准价）×20。</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23032EF1">
            <w:pPr>
              <w:rPr>
                <w:rFonts w:hint="eastAsia" w:ascii="仿宋" w:hAnsi="仿宋" w:eastAsia="仿宋" w:cs="仿宋"/>
                <w:color w:val="000000"/>
                <w:sz w:val="24"/>
                <w:szCs w:val="24"/>
              </w:rPr>
            </w:pPr>
          </w:p>
        </w:tc>
        <w:tc>
          <w:tcPr>
            <w:tcW w:w="2301" w:type="dxa"/>
            <w:vMerge w:val="restart"/>
            <w:tcBorders>
              <w:top w:val="single" w:color="000000" w:sz="4" w:space="0"/>
              <w:left w:val="single" w:color="000000" w:sz="4" w:space="0"/>
              <w:right w:val="single" w:color="000000" w:sz="4" w:space="0"/>
            </w:tcBorders>
            <w:noWrap w:val="0"/>
            <w:vAlign w:val="center"/>
          </w:tcPr>
          <w:p w14:paraId="1B875099">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评分的取值按四舍五入法，保留小数点后两位。</w:t>
            </w:r>
          </w:p>
        </w:tc>
      </w:tr>
      <w:tr w14:paraId="4AF75ACB">
        <w:tblPrEx>
          <w:tblCellMar>
            <w:top w:w="0" w:type="dxa"/>
            <w:left w:w="108" w:type="dxa"/>
            <w:bottom w:w="0" w:type="dxa"/>
            <w:right w:w="108" w:type="dxa"/>
          </w:tblCellMar>
        </w:tblPrEx>
        <w:trPr>
          <w:trHeight w:val="2300" w:hRule="atLeast"/>
        </w:trPr>
        <w:tc>
          <w:tcPr>
            <w:tcW w:w="682" w:type="dxa"/>
            <w:vMerge w:val="continue"/>
            <w:tcBorders>
              <w:left w:val="single" w:color="000000" w:sz="4" w:space="0"/>
              <w:right w:val="single" w:color="000000" w:sz="4" w:space="0"/>
            </w:tcBorders>
            <w:noWrap/>
            <w:vAlign w:val="center"/>
          </w:tcPr>
          <w:p w14:paraId="32BB1C2D">
            <w:pPr>
              <w:jc w:val="center"/>
              <w:rPr>
                <w:rFonts w:hint="eastAsia" w:ascii="仿宋" w:hAnsi="仿宋" w:eastAsia="仿宋" w:cs="仿宋"/>
                <w:color w:val="000000"/>
                <w:sz w:val="24"/>
                <w:szCs w:val="24"/>
              </w:rPr>
            </w:pPr>
          </w:p>
        </w:tc>
        <w:tc>
          <w:tcPr>
            <w:tcW w:w="1668" w:type="dxa"/>
            <w:vMerge w:val="continue"/>
            <w:tcBorders>
              <w:left w:val="single" w:color="000000" w:sz="4" w:space="0"/>
              <w:right w:val="single" w:color="000000" w:sz="4" w:space="0"/>
            </w:tcBorders>
            <w:noWrap/>
            <w:vAlign w:val="center"/>
          </w:tcPr>
          <w:p w14:paraId="49CD10DC">
            <w:pPr>
              <w:pStyle w:val="2"/>
              <w:jc w:val="center"/>
              <w:rPr>
                <w:rFonts w:hint="eastAsia" w:ascii="仿宋" w:hAnsi="仿宋" w:eastAsia="仿宋" w:cs="仿宋"/>
                <w:b w:val="0"/>
                <w:bCs w:val="0"/>
                <w:color w:val="auto"/>
                <w:kern w:val="0"/>
                <w:sz w:val="24"/>
                <w:szCs w:val="24"/>
                <w:lang w:bidi="ar"/>
              </w:rPr>
            </w:pP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205B8F02">
            <w:pPr>
              <w:widowControl/>
              <w:jc w:val="center"/>
              <w:textAlignment w:val="center"/>
              <w:rPr>
                <w:rFonts w:hint="default"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10</w:t>
            </w:r>
          </w:p>
        </w:tc>
        <w:tc>
          <w:tcPr>
            <w:tcW w:w="3135" w:type="dxa"/>
            <w:tcBorders>
              <w:top w:val="single" w:color="000000" w:sz="4" w:space="0"/>
              <w:left w:val="single" w:color="000000" w:sz="4" w:space="0"/>
              <w:bottom w:val="single" w:color="000000" w:sz="4" w:space="0"/>
              <w:right w:val="single" w:color="000000" w:sz="4" w:space="0"/>
            </w:tcBorders>
            <w:noWrap w:val="0"/>
            <w:vAlign w:val="center"/>
          </w:tcPr>
          <w:p w14:paraId="037EA237">
            <w:pPr>
              <w:widowControl/>
              <w:jc w:val="left"/>
              <w:textAlignment w:val="center"/>
              <w:rPr>
                <w:rFonts w:hint="eastAsia" w:ascii="仿宋" w:hAnsi="仿宋" w:eastAsia="仿宋" w:cs="仿宋"/>
                <w:b w:val="0"/>
                <w:bCs w:val="0"/>
                <w:color w:val="auto"/>
                <w:sz w:val="24"/>
                <w:szCs w:val="24"/>
              </w:rPr>
            </w:pPr>
            <w:r>
              <w:rPr>
                <w:rFonts w:hint="eastAsia" w:ascii="仿宋" w:hAnsi="仿宋" w:eastAsia="仿宋"/>
                <w:b w:val="0"/>
                <w:bCs w:val="0"/>
                <w:color w:val="auto"/>
                <w:sz w:val="24"/>
                <w:szCs w:val="32"/>
                <w:highlight w:val="none"/>
                <w:lang w:eastAsia="zh-CN"/>
              </w:rPr>
              <w:t>后续新增单台设备年度综合管理固定费用</w:t>
            </w:r>
            <w:r>
              <w:rPr>
                <w:rFonts w:hint="eastAsia" w:ascii="仿宋" w:hAnsi="仿宋" w:eastAsia="仿宋"/>
                <w:b w:val="0"/>
                <w:bCs w:val="0"/>
                <w:color w:val="auto"/>
                <w:sz w:val="24"/>
                <w:szCs w:val="32"/>
                <w:lang w:eastAsia="zh-CN"/>
              </w:rPr>
              <w:t>：</w:t>
            </w:r>
            <w:r>
              <w:rPr>
                <w:rFonts w:hint="eastAsia" w:ascii="仿宋" w:hAnsi="仿宋" w:eastAsia="仿宋" w:cs="仿宋"/>
                <w:b w:val="0"/>
                <w:bCs w:val="0"/>
                <w:i w:val="0"/>
                <w:iCs w:val="0"/>
                <w:color w:val="auto"/>
                <w:kern w:val="0"/>
                <w:sz w:val="24"/>
                <w:szCs w:val="24"/>
                <w:highlight w:val="none"/>
                <w:u w:val="none"/>
                <w:lang w:val="en-US" w:eastAsia="zh-CN" w:bidi="ar"/>
              </w:rPr>
              <w:t>价格最高的投标报价为评标基准价，其价格为满分。其他投标人的价格分统一按照下列公式计算：投标报价得分=（投标报价/评标基准价）×10。</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403E9751">
            <w:pPr>
              <w:rPr>
                <w:rFonts w:hint="eastAsia" w:ascii="仿宋" w:hAnsi="仿宋" w:eastAsia="仿宋" w:cs="仿宋"/>
                <w:color w:val="000000"/>
                <w:sz w:val="24"/>
                <w:szCs w:val="24"/>
              </w:rPr>
            </w:pPr>
          </w:p>
        </w:tc>
        <w:tc>
          <w:tcPr>
            <w:tcW w:w="2301" w:type="dxa"/>
            <w:vMerge w:val="continue"/>
            <w:tcBorders>
              <w:left w:val="single" w:color="000000" w:sz="4" w:space="0"/>
              <w:bottom w:val="single" w:color="000000" w:sz="4" w:space="0"/>
              <w:right w:val="single" w:color="000000" w:sz="4" w:space="0"/>
            </w:tcBorders>
            <w:noWrap w:val="0"/>
            <w:vAlign w:val="center"/>
          </w:tcPr>
          <w:p w14:paraId="284E882B">
            <w:pPr>
              <w:widowControl/>
              <w:jc w:val="center"/>
              <w:textAlignment w:val="center"/>
              <w:rPr>
                <w:rFonts w:hint="eastAsia" w:ascii="仿宋" w:hAnsi="仿宋" w:eastAsia="仿宋" w:cs="仿宋"/>
                <w:color w:val="000000"/>
                <w:kern w:val="0"/>
                <w:sz w:val="24"/>
                <w:szCs w:val="24"/>
                <w:lang w:bidi="ar"/>
              </w:rPr>
            </w:pPr>
          </w:p>
        </w:tc>
      </w:tr>
      <w:tr w14:paraId="3E0D0CC9">
        <w:tblPrEx>
          <w:tblCellMar>
            <w:top w:w="0" w:type="dxa"/>
            <w:left w:w="108" w:type="dxa"/>
            <w:bottom w:w="0" w:type="dxa"/>
            <w:right w:w="108" w:type="dxa"/>
          </w:tblCellMar>
        </w:tblPrEx>
        <w:trPr>
          <w:trHeight w:val="1913" w:hRule="atLeast"/>
        </w:trPr>
        <w:tc>
          <w:tcPr>
            <w:tcW w:w="682" w:type="dxa"/>
            <w:vMerge w:val="restart"/>
            <w:tcBorders>
              <w:top w:val="single" w:color="000000" w:sz="4" w:space="0"/>
              <w:left w:val="single" w:color="000000" w:sz="4" w:space="0"/>
              <w:right w:val="single" w:color="000000" w:sz="4" w:space="0"/>
            </w:tcBorders>
            <w:noWrap/>
            <w:vAlign w:val="center"/>
          </w:tcPr>
          <w:p w14:paraId="45BB1533">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1668" w:type="dxa"/>
            <w:vMerge w:val="restart"/>
            <w:tcBorders>
              <w:top w:val="single" w:color="000000" w:sz="4" w:space="0"/>
              <w:left w:val="single" w:color="000000" w:sz="4" w:space="0"/>
              <w:right w:val="single" w:color="000000" w:sz="4" w:space="0"/>
            </w:tcBorders>
            <w:noWrap w:val="0"/>
            <w:vAlign w:val="center"/>
          </w:tcPr>
          <w:p w14:paraId="1C4327AA">
            <w:pPr>
              <w:widowControl/>
              <w:jc w:val="center"/>
              <w:textAlignment w:val="center"/>
              <w:rPr>
                <w:rFonts w:hint="eastAsia" w:ascii="仿宋" w:hAnsi="仿宋" w:eastAsia="仿宋" w:cs="仿宋"/>
                <w:b w:val="0"/>
                <w:bCs w:val="0"/>
                <w:color w:val="auto"/>
                <w:sz w:val="24"/>
                <w:szCs w:val="24"/>
              </w:rPr>
            </w:pPr>
            <w:r>
              <w:rPr>
                <w:rFonts w:hint="eastAsia" w:ascii="仿宋" w:hAnsi="仿宋" w:eastAsia="仿宋" w:cs="仿宋"/>
                <w:b w:val="0"/>
                <w:bCs w:val="0"/>
                <w:color w:val="auto"/>
                <w:kern w:val="0"/>
                <w:sz w:val="24"/>
                <w:szCs w:val="24"/>
                <w:lang w:bidi="ar"/>
              </w:rPr>
              <w:t>技术要求（</w:t>
            </w:r>
            <w:r>
              <w:rPr>
                <w:rFonts w:hint="eastAsia" w:ascii="仿宋" w:hAnsi="仿宋" w:eastAsia="仿宋" w:cs="仿宋"/>
                <w:b w:val="0"/>
                <w:bCs w:val="0"/>
                <w:color w:val="auto"/>
                <w:kern w:val="0"/>
                <w:sz w:val="24"/>
                <w:szCs w:val="24"/>
                <w:lang w:val="en-US" w:eastAsia="zh-CN" w:bidi="ar"/>
              </w:rPr>
              <w:t>32</w:t>
            </w:r>
            <w:r>
              <w:rPr>
                <w:rFonts w:hint="eastAsia" w:ascii="仿宋" w:hAnsi="仿宋" w:eastAsia="仿宋" w:cs="仿宋"/>
                <w:b w:val="0"/>
                <w:bCs w:val="0"/>
                <w:color w:val="auto"/>
                <w:kern w:val="0"/>
                <w:sz w:val="24"/>
                <w:szCs w:val="24"/>
                <w:lang w:bidi="ar"/>
              </w:rPr>
              <w:t>%）</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684E7EDA">
            <w:pPr>
              <w:widowControl/>
              <w:jc w:val="center"/>
              <w:textAlignment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0"/>
                <w:sz w:val="24"/>
                <w:szCs w:val="24"/>
                <w:lang w:val="en-US" w:eastAsia="zh-CN" w:bidi="ar"/>
              </w:rPr>
              <w:t>14</w:t>
            </w:r>
          </w:p>
        </w:tc>
        <w:tc>
          <w:tcPr>
            <w:tcW w:w="3135" w:type="dxa"/>
            <w:tcBorders>
              <w:top w:val="single" w:color="000000" w:sz="4" w:space="0"/>
              <w:left w:val="single" w:color="000000" w:sz="4" w:space="0"/>
              <w:bottom w:val="single" w:color="000000" w:sz="4" w:space="0"/>
              <w:right w:val="single" w:color="000000" w:sz="4" w:space="0"/>
            </w:tcBorders>
            <w:noWrap w:val="0"/>
            <w:vAlign w:val="center"/>
          </w:tcPr>
          <w:p w14:paraId="3E3140D0">
            <w:pPr>
              <w:widowControl/>
              <w:numPr>
                <w:ilvl w:val="0"/>
                <w:numId w:val="0"/>
              </w:numPr>
              <w:jc w:val="left"/>
              <w:textAlignment w:val="center"/>
              <w:rPr>
                <w:rFonts w:hint="eastAsia" w:ascii="仿宋" w:hAnsi="仿宋" w:eastAsia="仿宋" w:cs="仿宋"/>
                <w:b w:val="0"/>
                <w:bCs w:val="0"/>
                <w:color w:val="auto"/>
                <w:kern w:val="0"/>
                <w:sz w:val="24"/>
                <w:szCs w:val="24"/>
                <w:lang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1.“★”条款技术参数有2项，带★条款的响应得分规则如下：全部满足带★条为满分，不满足一条扣7分，扣完为止。</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1B35D5C1">
            <w:pPr>
              <w:rPr>
                <w:rFonts w:hint="eastAsia" w:ascii="仿宋" w:hAnsi="仿宋" w:eastAsia="仿宋" w:cs="仿宋"/>
                <w:color w:val="000000"/>
                <w:sz w:val="24"/>
                <w:szCs w:val="24"/>
              </w:rPr>
            </w:pPr>
          </w:p>
        </w:tc>
        <w:tc>
          <w:tcPr>
            <w:tcW w:w="2301" w:type="dxa"/>
            <w:vMerge w:val="restart"/>
            <w:tcBorders>
              <w:top w:val="single" w:color="000000" w:sz="4" w:space="0"/>
              <w:left w:val="single" w:color="000000" w:sz="4" w:space="0"/>
              <w:right w:val="single" w:color="000000" w:sz="4" w:space="0"/>
            </w:tcBorders>
            <w:noWrap w:val="0"/>
            <w:vAlign w:val="center"/>
          </w:tcPr>
          <w:p w14:paraId="544E4166">
            <w:pPr>
              <w:widowControl/>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kern w:val="0"/>
                <w:sz w:val="24"/>
                <w:szCs w:val="24"/>
                <w:lang w:bidi="ar"/>
              </w:rPr>
              <w:t>响应内容应提供承诺函或其他纸质证明材料并加盖参选机构</w:t>
            </w:r>
            <w:r>
              <w:rPr>
                <w:rFonts w:hint="eastAsia" w:ascii="仿宋" w:hAnsi="仿宋" w:eastAsia="仿宋" w:cs="仿宋"/>
                <w:color w:val="000000"/>
                <w:kern w:val="0"/>
                <w:sz w:val="24"/>
                <w:szCs w:val="24"/>
                <w:lang w:eastAsia="zh-CN" w:bidi="ar"/>
              </w:rPr>
              <w:t>公章。</w:t>
            </w:r>
          </w:p>
        </w:tc>
      </w:tr>
      <w:tr w14:paraId="5C7EF7A7">
        <w:tblPrEx>
          <w:tblCellMar>
            <w:top w:w="0" w:type="dxa"/>
            <w:left w:w="108" w:type="dxa"/>
            <w:bottom w:w="0" w:type="dxa"/>
            <w:right w:w="108" w:type="dxa"/>
          </w:tblCellMar>
        </w:tblPrEx>
        <w:trPr>
          <w:trHeight w:val="1913" w:hRule="atLeast"/>
        </w:trPr>
        <w:tc>
          <w:tcPr>
            <w:tcW w:w="682" w:type="dxa"/>
            <w:vMerge w:val="continue"/>
            <w:tcBorders>
              <w:left w:val="single" w:color="000000" w:sz="4" w:space="0"/>
              <w:right w:val="single" w:color="000000" w:sz="4" w:space="0"/>
            </w:tcBorders>
            <w:noWrap/>
            <w:vAlign w:val="center"/>
          </w:tcPr>
          <w:p w14:paraId="39864367">
            <w:pPr>
              <w:jc w:val="center"/>
              <w:rPr>
                <w:rFonts w:hint="eastAsia" w:ascii="仿宋" w:hAnsi="仿宋" w:eastAsia="仿宋" w:cs="仿宋"/>
                <w:color w:val="000000"/>
                <w:sz w:val="24"/>
                <w:szCs w:val="24"/>
              </w:rPr>
            </w:pPr>
          </w:p>
        </w:tc>
        <w:tc>
          <w:tcPr>
            <w:tcW w:w="1668" w:type="dxa"/>
            <w:vMerge w:val="continue"/>
            <w:tcBorders>
              <w:left w:val="single" w:color="000000" w:sz="4" w:space="0"/>
              <w:right w:val="single" w:color="000000" w:sz="4" w:space="0"/>
            </w:tcBorders>
            <w:noWrap w:val="0"/>
            <w:vAlign w:val="center"/>
          </w:tcPr>
          <w:p w14:paraId="37CB992E">
            <w:pPr>
              <w:widowControl/>
              <w:jc w:val="center"/>
              <w:textAlignment w:val="center"/>
              <w:rPr>
                <w:rFonts w:hint="eastAsia" w:ascii="仿宋" w:hAnsi="仿宋" w:eastAsia="仿宋" w:cs="仿宋"/>
                <w:b w:val="0"/>
                <w:bCs w:val="0"/>
                <w:color w:val="auto"/>
                <w:kern w:val="0"/>
                <w:sz w:val="24"/>
                <w:szCs w:val="24"/>
                <w:lang w:bidi="ar"/>
              </w:rPr>
            </w:pP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6193DE71">
            <w:pPr>
              <w:widowControl/>
              <w:jc w:val="center"/>
              <w:textAlignment w:val="center"/>
              <w:rPr>
                <w:rFonts w:hint="default"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18</w:t>
            </w:r>
          </w:p>
        </w:tc>
        <w:tc>
          <w:tcPr>
            <w:tcW w:w="3135" w:type="dxa"/>
            <w:tcBorders>
              <w:top w:val="single" w:color="000000" w:sz="4" w:space="0"/>
              <w:left w:val="single" w:color="000000" w:sz="4" w:space="0"/>
              <w:bottom w:val="single" w:color="000000" w:sz="4" w:space="0"/>
              <w:right w:val="single" w:color="000000" w:sz="4" w:space="0"/>
            </w:tcBorders>
            <w:noWrap w:val="0"/>
            <w:vAlign w:val="center"/>
          </w:tcPr>
          <w:p w14:paraId="165327D1">
            <w:pPr>
              <w:widowControl/>
              <w:numPr>
                <w:ilvl w:val="0"/>
                <w:numId w:val="0"/>
              </w:numPr>
              <w:jc w:val="left"/>
              <w:textAlignment w:val="center"/>
              <w:rPr>
                <w:rFonts w:hint="eastAsia" w:ascii="仿宋" w:hAnsi="仿宋" w:eastAsia="仿宋" w:cs="仿宋"/>
                <w:b w:val="0"/>
                <w:bCs w:val="0"/>
                <w:color w:val="auto"/>
                <w:kern w:val="0"/>
                <w:sz w:val="24"/>
                <w:szCs w:val="24"/>
                <w:lang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2.参选机构一般条款的响应得分规则如下：（一般条款是指：除标注“★” 的条款以外的所有条款，一共9项）全部满足为满分，不满足一条扣2分，扣完为止。</w:t>
            </w:r>
          </w:p>
        </w:tc>
        <w:tc>
          <w:tcPr>
            <w:tcW w:w="735" w:type="dxa"/>
            <w:tcBorders>
              <w:top w:val="single" w:color="000000" w:sz="4" w:space="0"/>
              <w:left w:val="single" w:color="000000" w:sz="4" w:space="0"/>
              <w:bottom w:val="single" w:color="000000" w:sz="4" w:space="0"/>
              <w:right w:val="single" w:color="000000" w:sz="4" w:space="0"/>
            </w:tcBorders>
            <w:noWrap/>
            <w:vAlign w:val="center"/>
          </w:tcPr>
          <w:p w14:paraId="4EE075B4">
            <w:pPr>
              <w:rPr>
                <w:rFonts w:hint="eastAsia" w:ascii="仿宋" w:hAnsi="仿宋" w:eastAsia="仿宋" w:cs="仿宋"/>
                <w:color w:val="000000"/>
                <w:sz w:val="24"/>
                <w:szCs w:val="24"/>
              </w:rPr>
            </w:pPr>
          </w:p>
        </w:tc>
        <w:tc>
          <w:tcPr>
            <w:tcW w:w="2301" w:type="dxa"/>
            <w:vMerge w:val="continue"/>
            <w:tcBorders>
              <w:left w:val="single" w:color="000000" w:sz="4" w:space="0"/>
              <w:bottom w:val="single" w:color="000000" w:sz="4" w:space="0"/>
              <w:right w:val="single" w:color="000000" w:sz="4" w:space="0"/>
            </w:tcBorders>
            <w:noWrap w:val="0"/>
            <w:vAlign w:val="center"/>
          </w:tcPr>
          <w:p w14:paraId="0F3724F1">
            <w:pPr>
              <w:widowControl/>
              <w:jc w:val="center"/>
              <w:textAlignment w:val="center"/>
              <w:rPr>
                <w:rFonts w:hint="eastAsia" w:ascii="仿宋" w:hAnsi="仿宋" w:eastAsia="仿宋" w:cs="仿宋"/>
                <w:color w:val="000000"/>
                <w:kern w:val="0"/>
                <w:sz w:val="24"/>
                <w:szCs w:val="24"/>
                <w:lang w:bidi="ar"/>
              </w:rPr>
            </w:pPr>
          </w:p>
        </w:tc>
      </w:tr>
      <w:tr w14:paraId="69F567FF">
        <w:tblPrEx>
          <w:tblCellMar>
            <w:top w:w="0" w:type="dxa"/>
            <w:left w:w="108" w:type="dxa"/>
            <w:bottom w:w="0" w:type="dxa"/>
            <w:right w:w="108" w:type="dxa"/>
          </w:tblCellMar>
        </w:tblPrEx>
        <w:trPr>
          <w:trHeight w:val="2488" w:hRule="atLeast"/>
        </w:trPr>
        <w:tc>
          <w:tcPr>
            <w:tcW w:w="682" w:type="dxa"/>
            <w:tcBorders>
              <w:top w:val="single" w:color="000000" w:sz="4" w:space="0"/>
              <w:left w:val="single" w:color="000000" w:sz="4" w:space="0"/>
              <w:bottom w:val="single" w:color="000000" w:sz="4" w:space="0"/>
              <w:right w:val="single" w:color="000000" w:sz="4" w:space="0"/>
            </w:tcBorders>
            <w:noWrap/>
            <w:vAlign w:val="center"/>
          </w:tcPr>
          <w:p w14:paraId="746920C4">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3</w:t>
            </w:r>
          </w:p>
        </w:tc>
        <w:tc>
          <w:tcPr>
            <w:tcW w:w="1668" w:type="dxa"/>
            <w:tcBorders>
              <w:top w:val="single" w:color="000000" w:sz="4" w:space="0"/>
              <w:left w:val="single" w:color="000000" w:sz="4" w:space="0"/>
              <w:bottom w:val="single" w:color="000000" w:sz="4" w:space="0"/>
              <w:right w:val="single" w:color="000000" w:sz="4" w:space="0"/>
            </w:tcBorders>
            <w:noWrap w:val="0"/>
            <w:vAlign w:val="center"/>
          </w:tcPr>
          <w:p w14:paraId="036548C7">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业绩证明（</w:t>
            </w:r>
            <w:r>
              <w:rPr>
                <w:rFonts w:hint="eastAsia" w:ascii="仿宋" w:hAnsi="仿宋" w:eastAsia="仿宋" w:cs="仿宋"/>
                <w:color w:val="000000"/>
                <w:kern w:val="0"/>
                <w:sz w:val="24"/>
                <w:szCs w:val="24"/>
                <w:lang w:val="en-US" w:eastAsia="zh-CN" w:bidi="ar"/>
              </w:rPr>
              <w:t>10</w:t>
            </w:r>
            <w:r>
              <w:rPr>
                <w:rFonts w:hint="eastAsia" w:ascii="仿宋" w:hAnsi="仿宋" w:eastAsia="仿宋" w:cs="仿宋"/>
                <w:color w:val="000000"/>
                <w:kern w:val="0"/>
                <w:sz w:val="24"/>
                <w:szCs w:val="24"/>
                <w:lang w:bidi="ar"/>
              </w:rPr>
              <w:t>%）</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78924607">
            <w:pPr>
              <w:widowControl/>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kern w:val="0"/>
                <w:sz w:val="24"/>
                <w:szCs w:val="24"/>
                <w:lang w:val="en-US" w:eastAsia="zh-CN" w:bidi="ar"/>
              </w:rPr>
              <w:t>10</w:t>
            </w:r>
          </w:p>
        </w:tc>
        <w:tc>
          <w:tcPr>
            <w:tcW w:w="3135" w:type="dxa"/>
            <w:tcBorders>
              <w:top w:val="single" w:color="000000" w:sz="4" w:space="0"/>
              <w:left w:val="single" w:color="000000" w:sz="4" w:space="0"/>
              <w:bottom w:val="single" w:color="000000" w:sz="4" w:space="0"/>
              <w:right w:val="single" w:color="000000" w:sz="4" w:space="0"/>
            </w:tcBorders>
            <w:noWrap w:val="0"/>
            <w:vAlign w:val="center"/>
          </w:tcPr>
          <w:p w14:paraId="46C4A5E1">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提供202</w:t>
            </w:r>
            <w:r>
              <w:rPr>
                <w:rFonts w:hint="eastAsia" w:ascii="仿宋" w:hAnsi="仿宋" w:eastAsia="仿宋" w:cs="仿宋"/>
                <w:color w:val="000000"/>
                <w:kern w:val="0"/>
                <w:sz w:val="24"/>
                <w:szCs w:val="24"/>
                <w:lang w:val="en-US" w:eastAsia="zh-CN" w:bidi="ar"/>
              </w:rPr>
              <w:t>3</w:t>
            </w:r>
            <w:r>
              <w:rPr>
                <w:rFonts w:hint="eastAsia" w:ascii="仿宋" w:hAnsi="仿宋" w:eastAsia="仿宋" w:cs="仿宋"/>
                <w:color w:val="000000"/>
                <w:kern w:val="0"/>
                <w:sz w:val="24"/>
                <w:szCs w:val="24"/>
                <w:lang w:bidi="ar"/>
              </w:rPr>
              <w:t>年1月1日以来，医院</w:t>
            </w:r>
            <w:r>
              <w:rPr>
                <w:rFonts w:hint="eastAsia" w:ascii="仿宋" w:hAnsi="仿宋" w:eastAsia="仿宋" w:cs="仿宋"/>
                <w:color w:val="000000"/>
                <w:kern w:val="0"/>
                <w:sz w:val="24"/>
                <w:szCs w:val="24"/>
                <w:lang w:eastAsia="zh-CN" w:bidi="ar"/>
              </w:rPr>
              <w:t>或学校</w:t>
            </w:r>
            <w:r>
              <w:rPr>
                <w:rFonts w:hint="eastAsia" w:ascii="仿宋" w:hAnsi="仿宋" w:eastAsia="仿宋" w:cs="仿宋"/>
                <w:color w:val="000000"/>
                <w:kern w:val="0"/>
                <w:sz w:val="24"/>
                <w:szCs w:val="24"/>
                <w:lang w:bidi="ar"/>
              </w:rPr>
              <w:t>类似合作案例，每提供1个案例得</w:t>
            </w:r>
            <w:r>
              <w:rPr>
                <w:rFonts w:hint="eastAsia" w:ascii="仿宋" w:hAnsi="仿宋" w:eastAsia="仿宋" w:cs="仿宋"/>
                <w:color w:val="000000"/>
                <w:kern w:val="0"/>
                <w:sz w:val="24"/>
                <w:szCs w:val="24"/>
                <w:lang w:val="en-US" w:eastAsia="zh-CN" w:bidi="ar"/>
              </w:rPr>
              <w:t>2</w:t>
            </w:r>
            <w:r>
              <w:rPr>
                <w:rFonts w:hint="eastAsia" w:ascii="仿宋" w:hAnsi="仿宋" w:eastAsia="仿宋" w:cs="仿宋"/>
                <w:color w:val="000000"/>
                <w:kern w:val="0"/>
                <w:sz w:val="24"/>
                <w:szCs w:val="24"/>
                <w:lang w:bidi="ar"/>
              </w:rPr>
              <w:t>分，总分不超过</w:t>
            </w:r>
            <w:r>
              <w:rPr>
                <w:rFonts w:hint="eastAsia" w:ascii="仿宋" w:hAnsi="仿宋" w:eastAsia="仿宋" w:cs="仿宋"/>
                <w:color w:val="000000"/>
                <w:kern w:val="0"/>
                <w:sz w:val="24"/>
                <w:szCs w:val="24"/>
                <w:lang w:val="en-US" w:eastAsia="zh-CN" w:bidi="ar"/>
              </w:rPr>
              <w:t>10</w:t>
            </w:r>
            <w:r>
              <w:rPr>
                <w:rFonts w:hint="eastAsia" w:ascii="仿宋" w:hAnsi="仿宋" w:eastAsia="仿宋" w:cs="仿宋"/>
                <w:color w:val="000000"/>
                <w:kern w:val="0"/>
                <w:sz w:val="24"/>
                <w:szCs w:val="24"/>
                <w:lang w:bidi="ar"/>
              </w:rPr>
              <w:t>分。</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34188261">
            <w:pPr>
              <w:rPr>
                <w:rFonts w:hint="eastAsia" w:ascii="仿宋" w:hAnsi="仿宋" w:eastAsia="仿宋" w:cs="仿宋"/>
                <w:color w:val="000000"/>
                <w:sz w:val="24"/>
                <w:szCs w:val="24"/>
              </w:rPr>
            </w:pPr>
          </w:p>
        </w:tc>
        <w:tc>
          <w:tcPr>
            <w:tcW w:w="2301" w:type="dxa"/>
            <w:tcBorders>
              <w:top w:val="single" w:color="000000" w:sz="4" w:space="0"/>
              <w:left w:val="single" w:color="000000" w:sz="4" w:space="0"/>
              <w:bottom w:val="single" w:color="000000" w:sz="4" w:space="0"/>
              <w:right w:val="single" w:color="000000" w:sz="4" w:space="0"/>
            </w:tcBorders>
            <w:noWrap w:val="0"/>
            <w:vAlign w:val="center"/>
          </w:tcPr>
          <w:p w14:paraId="32F9B589">
            <w:pPr>
              <w:widowControl/>
              <w:jc w:val="left"/>
              <w:textAlignment w:val="center"/>
              <w:rPr>
                <w:rFonts w:hint="eastAsia" w:ascii="仿宋" w:hAnsi="仿宋" w:eastAsia="仿宋" w:cs="仿宋"/>
                <w:color w:val="000000"/>
                <w:sz w:val="24"/>
                <w:szCs w:val="24"/>
                <w:lang w:eastAsia="zh-CN"/>
              </w:rPr>
            </w:pPr>
            <w:r>
              <w:rPr>
                <w:rFonts w:hint="eastAsia" w:ascii="仿宋" w:hAnsi="仿宋" w:eastAsia="仿宋" w:cs="仿宋"/>
                <w:color w:val="000000"/>
                <w:kern w:val="0"/>
                <w:sz w:val="24"/>
                <w:szCs w:val="24"/>
                <w:lang w:bidi="ar"/>
              </w:rPr>
              <w:t>需提供合同复印件并加盖参选机构</w:t>
            </w:r>
            <w:r>
              <w:rPr>
                <w:rFonts w:hint="eastAsia" w:ascii="仿宋" w:hAnsi="仿宋" w:eastAsia="仿宋" w:cs="仿宋"/>
                <w:color w:val="000000"/>
                <w:kern w:val="0"/>
                <w:sz w:val="24"/>
                <w:szCs w:val="24"/>
                <w:lang w:eastAsia="zh-CN" w:bidi="ar"/>
              </w:rPr>
              <w:t>公章。</w:t>
            </w:r>
          </w:p>
        </w:tc>
      </w:tr>
      <w:tr w14:paraId="32422D67">
        <w:tblPrEx>
          <w:tblCellMar>
            <w:top w:w="0" w:type="dxa"/>
            <w:left w:w="108" w:type="dxa"/>
            <w:bottom w:w="0" w:type="dxa"/>
            <w:right w:w="108" w:type="dxa"/>
          </w:tblCellMar>
        </w:tblPrEx>
        <w:trPr>
          <w:trHeight w:val="5184" w:hRule="atLeast"/>
        </w:trPr>
        <w:tc>
          <w:tcPr>
            <w:tcW w:w="682" w:type="dxa"/>
            <w:vMerge w:val="restart"/>
            <w:tcBorders>
              <w:top w:val="single" w:color="000000" w:sz="4" w:space="0"/>
              <w:left w:val="single" w:color="000000" w:sz="4" w:space="0"/>
              <w:bottom w:val="single" w:color="auto" w:sz="4" w:space="0"/>
              <w:right w:val="single" w:color="000000" w:sz="4" w:space="0"/>
            </w:tcBorders>
            <w:noWrap/>
            <w:vAlign w:val="center"/>
          </w:tcPr>
          <w:p w14:paraId="47A2FFCC">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1668" w:type="dxa"/>
            <w:vMerge w:val="restart"/>
            <w:tcBorders>
              <w:top w:val="single" w:color="000000" w:sz="4" w:space="0"/>
              <w:left w:val="single" w:color="000000" w:sz="4" w:space="0"/>
              <w:bottom w:val="single" w:color="auto" w:sz="4" w:space="0"/>
              <w:right w:val="single" w:color="000000" w:sz="4" w:space="0"/>
            </w:tcBorders>
            <w:noWrap w:val="0"/>
            <w:vAlign w:val="center"/>
          </w:tcPr>
          <w:p w14:paraId="61904914">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合作方案与服务能力（</w:t>
            </w:r>
            <w:r>
              <w:rPr>
                <w:rFonts w:hint="eastAsia" w:ascii="仿宋" w:hAnsi="仿宋" w:eastAsia="仿宋" w:cs="仿宋"/>
                <w:color w:val="000000"/>
                <w:kern w:val="0"/>
                <w:sz w:val="24"/>
                <w:szCs w:val="24"/>
                <w:lang w:val="en-US" w:eastAsia="zh-CN" w:bidi="ar"/>
              </w:rPr>
              <w:t>28</w:t>
            </w:r>
            <w:r>
              <w:rPr>
                <w:rFonts w:hint="eastAsia" w:ascii="仿宋" w:hAnsi="仿宋" w:eastAsia="仿宋" w:cs="仿宋"/>
                <w:color w:val="000000"/>
                <w:kern w:val="0"/>
                <w:sz w:val="24"/>
                <w:szCs w:val="24"/>
                <w:lang w:bidi="ar"/>
              </w:rPr>
              <w:t>%）</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48BBF01D">
            <w:pPr>
              <w:widowControl/>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kern w:val="0"/>
                <w:sz w:val="24"/>
                <w:szCs w:val="24"/>
                <w:lang w:val="en-US" w:eastAsia="zh-CN" w:bidi="ar"/>
              </w:rPr>
              <w:t>16</w:t>
            </w:r>
          </w:p>
        </w:tc>
        <w:tc>
          <w:tcPr>
            <w:tcW w:w="3135" w:type="dxa"/>
            <w:tcBorders>
              <w:top w:val="single" w:color="000000" w:sz="4" w:space="0"/>
              <w:left w:val="single" w:color="000000" w:sz="4" w:space="0"/>
              <w:bottom w:val="single" w:color="000000" w:sz="4" w:space="0"/>
              <w:right w:val="single" w:color="000000" w:sz="4" w:space="0"/>
            </w:tcBorders>
            <w:noWrap w:val="0"/>
            <w:vAlign w:val="center"/>
          </w:tcPr>
          <w:p w14:paraId="336AD369">
            <w:pPr>
              <w:pStyle w:val="6"/>
              <w:ind w:firstLine="0" w:firstLineChars="0"/>
              <w:jc w:val="left"/>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1.根据所提供服务方案的整体质量、可行性进行打分：在要求的合作模式下，有完整的运行流程及质量控制流程；有及时响应的应急保障措施；具备完善的售后服务方案。要求方案清晰、科学、完善、可行性高。</w:t>
            </w:r>
          </w:p>
          <w:p w14:paraId="22A5D9C4">
            <w:pPr>
              <w:pStyle w:val="6"/>
              <w:ind w:firstLine="0" w:firstLineChars="0"/>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w:t>
            </w:r>
            <w:r>
              <w:rPr>
                <w:rFonts w:hint="eastAsia" w:ascii="仿宋" w:hAnsi="仿宋" w:eastAsia="仿宋" w:cs="仿宋"/>
                <w:color w:val="000000"/>
                <w:kern w:val="0"/>
                <w:sz w:val="24"/>
                <w:szCs w:val="24"/>
                <w:lang w:eastAsia="zh-CN" w:bidi="ar"/>
              </w:rPr>
              <w:t>方案</w:t>
            </w:r>
            <w:r>
              <w:rPr>
                <w:rFonts w:hint="eastAsia" w:ascii="仿宋" w:hAnsi="仿宋" w:eastAsia="仿宋" w:cs="仿宋"/>
                <w:color w:val="000000"/>
                <w:kern w:val="0"/>
                <w:sz w:val="24"/>
                <w:szCs w:val="24"/>
                <w:lang w:bidi="ar"/>
              </w:rPr>
              <w:t>内容全面、科学合理、</w:t>
            </w:r>
            <w:r>
              <w:rPr>
                <w:rFonts w:hint="eastAsia" w:ascii="仿宋" w:hAnsi="仿宋" w:eastAsia="仿宋" w:cs="仿宋"/>
                <w:i w:val="0"/>
                <w:iCs w:val="0"/>
                <w:color w:val="000000"/>
                <w:kern w:val="0"/>
                <w:sz w:val="24"/>
                <w:szCs w:val="24"/>
                <w:u w:val="none"/>
                <w:lang w:val="en-US" w:eastAsia="zh-CN" w:bidi="ar"/>
              </w:rPr>
              <w:t>可行性高得</w:t>
            </w:r>
            <w:r>
              <w:rPr>
                <w:rFonts w:hint="eastAsia" w:ascii="仿宋" w:hAnsi="仿宋" w:eastAsia="仿宋" w:cs="仿宋"/>
                <w:color w:val="000000"/>
                <w:kern w:val="0"/>
                <w:sz w:val="24"/>
                <w:szCs w:val="24"/>
                <w:lang w:val="en-US" w:eastAsia="zh-CN" w:bidi="ar"/>
              </w:rPr>
              <w:t>16</w:t>
            </w:r>
            <w:r>
              <w:rPr>
                <w:rFonts w:hint="eastAsia" w:ascii="仿宋" w:hAnsi="仿宋" w:eastAsia="仿宋" w:cs="仿宋"/>
                <w:color w:val="000000"/>
                <w:kern w:val="0"/>
                <w:sz w:val="24"/>
                <w:szCs w:val="24"/>
                <w:lang w:bidi="ar"/>
              </w:rPr>
              <w:t>-</w:t>
            </w:r>
            <w:r>
              <w:rPr>
                <w:rFonts w:hint="eastAsia" w:ascii="仿宋" w:hAnsi="仿宋" w:eastAsia="仿宋" w:cs="仿宋"/>
                <w:color w:val="000000"/>
                <w:kern w:val="0"/>
                <w:sz w:val="24"/>
                <w:szCs w:val="24"/>
                <w:lang w:val="en-US" w:eastAsia="zh-CN" w:bidi="ar"/>
              </w:rPr>
              <w:t>12</w:t>
            </w:r>
            <w:r>
              <w:rPr>
                <w:rFonts w:hint="eastAsia" w:ascii="仿宋" w:hAnsi="仿宋" w:eastAsia="仿宋" w:cs="仿宋"/>
                <w:color w:val="000000"/>
                <w:kern w:val="0"/>
                <w:sz w:val="24"/>
                <w:szCs w:val="24"/>
                <w:lang w:bidi="ar"/>
              </w:rPr>
              <w:t>分；（2）内容较为全面、较为科学合理、</w:t>
            </w:r>
            <w:r>
              <w:rPr>
                <w:rFonts w:hint="eastAsia" w:ascii="仿宋" w:hAnsi="仿宋" w:eastAsia="仿宋" w:cs="仿宋"/>
                <w:i w:val="0"/>
                <w:iCs w:val="0"/>
                <w:color w:val="000000"/>
                <w:kern w:val="0"/>
                <w:sz w:val="24"/>
                <w:szCs w:val="24"/>
                <w:u w:val="none"/>
                <w:lang w:val="en-US" w:eastAsia="zh-CN" w:bidi="ar"/>
              </w:rPr>
              <w:t>可行性较高</w:t>
            </w:r>
            <w:r>
              <w:rPr>
                <w:rFonts w:hint="eastAsia" w:ascii="仿宋" w:hAnsi="仿宋" w:eastAsia="仿宋" w:cs="仿宋"/>
                <w:color w:val="000000"/>
                <w:kern w:val="0"/>
                <w:sz w:val="24"/>
                <w:szCs w:val="24"/>
                <w:lang w:bidi="ar"/>
              </w:rPr>
              <w:t>得</w:t>
            </w:r>
            <w:r>
              <w:rPr>
                <w:rFonts w:hint="eastAsia" w:ascii="仿宋" w:hAnsi="仿宋" w:eastAsia="仿宋" w:cs="仿宋"/>
                <w:color w:val="000000"/>
                <w:kern w:val="0"/>
                <w:sz w:val="24"/>
                <w:szCs w:val="24"/>
                <w:lang w:val="en-US" w:eastAsia="zh-CN" w:bidi="ar"/>
              </w:rPr>
              <w:t>11</w:t>
            </w:r>
            <w:r>
              <w:rPr>
                <w:rFonts w:hint="eastAsia" w:ascii="仿宋" w:hAnsi="仿宋" w:eastAsia="仿宋" w:cs="仿宋"/>
                <w:color w:val="000000"/>
                <w:kern w:val="0"/>
                <w:sz w:val="24"/>
                <w:szCs w:val="24"/>
                <w:lang w:bidi="ar"/>
              </w:rPr>
              <w:t>-</w:t>
            </w:r>
            <w:r>
              <w:rPr>
                <w:rFonts w:hint="eastAsia" w:ascii="仿宋" w:hAnsi="仿宋" w:eastAsia="仿宋" w:cs="仿宋"/>
                <w:color w:val="000000"/>
                <w:kern w:val="0"/>
                <w:sz w:val="24"/>
                <w:szCs w:val="24"/>
                <w:lang w:val="en-US" w:eastAsia="zh-CN" w:bidi="ar"/>
              </w:rPr>
              <w:t>6</w:t>
            </w:r>
            <w:r>
              <w:rPr>
                <w:rFonts w:hint="eastAsia" w:ascii="仿宋" w:hAnsi="仿宋" w:eastAsia="仿宋" w:cs="仿宋"/>
                <w:color w:val="000000"/>
                <w:kern w:val="0"/>
                <w:sz w:val="24"/>
                <w:szCs w:val="24"/>
                <w:lang w:bidi="ar"/>
              </w:rPr>
              <w:t>分；（3）内容基本全面、基本科学合理、</w:t>
            </w:r>
            <w:r>
              <w:rPr>
                <w:rFonts w:hint="eastAsia" w:ascii="仿宋" w:hAnsi="仿宋" w:eastAsia="仿宋" w:cs="仿宋"/>
                <w:color w:val="000000"/>
                <w:kern w:val="0"/>
                <w:sz w:val="24"/>
                <w:szCs w:val="24"/>
                <w:lang w:eastAsia="zh-CN" w:bidi="ar"/>
              </w:rPr>
              <w:t>可行性</w:t>
            </w:r>
            <w:r>
              <w:rPr>
                <w:rFonts w:hint="eastAsia" w:ascii="仿宋" w:hAnsi="仿宋" w:eastAsia="仿宋" w:cs="仿宋"/>
                <w:color w:val="000000"/>
                <w:kern w:val="0"/>
                <w:sz w:val="24"/>
                <w:szCs w:val="24"/>
                <w:lang w:bidi="ar"/>
              </w:rPr>
              <w:t>一般得</w:t>
            </w:r>
            <w:r>
              <w:rPr>
                <w:rFonts w:hint="eastAsia" w:ascii="仿宋" w:hAnsi="仿宋" w:eastAsia="仿宋" w:cs="仿宋"/>
                <w:color w:val="000000"/>
                <w:kern w:val="0"/>
                <w:sz w:val="24"/>
                <w:szCs w:val="24"/>
                <w:lang w:val="en-US" w:eastAsia="zh-CN" w:bidi="ar"/>
              </w:rPr>
              <w:t>5</w:t>
            </w:r>
            <w:r>
              <w:rPr>
                <w:rFonts w:hint="eastAsia" w:ascii="仿宋" w:hAnsi="仿宋" w:eastAsia="仿宋" w:cs="仿宋"/>
                <w:color w:val="000000"/>
                <w:kern w:val="0"/>
                <w:sz w:val="24"/>
                <w:szCs w:val="24"/>
                <w:lang w:bidi="ar"/>
              </w:rPr>
              <w:t>-</w:t>
            </w:r>
            <w:r>
              <w:rPr>
                <w:rFonts w:hint="eastAsia" w:ascii="仿宋" w:hAnsi="仿宋" w:eastAsia="仿宋" w:cs="仿宋"/>
                <w:color w:val="000000"/>
                <w:kern w:val="0"/>
                <w:sz w:val="24"/>
                <w:szCs w:val="24"/>
                <w:lang w:val="en-US" w:eastAsia="zh-CN" w:bidi="ar"/>
              </w:rPr>
              <w:t>1</w:t>
            </w:r>
            <w:r>
              <w:rPr>
                <w:rFonts w:hint="eastAsia" w:ascii="仿宋" w:hAnsi="仿宋" w:eastAsia="仿宋" w:cs="仿宋"/>
                <w:color w:val="000000"/>
                <w:kern w:val="0"/>
                <w:sz w:val="24"/>
                <w:szCs w:val="24"/>
                <w:lang w:bidi="ar"/>
              </w:rPr>
              <w:t>分；（4）内容不全面、不科学合理</w:t>
            </w:r>
            <w:r>
              <w:rPr>
                <w:rFonts w:hint="eastAsia" w:ascii="仿宋" w:hAnsi="仿宋" w:eastAsia="仿宋" w:cs="仿宋"/>
                <w:color w:val="000000"/>
                <w:kern w:val="0"/>
                <w:sz w:val="24"/>
                <w:szCs w:val="24"/>
                <w:lang w:eastAsia="zh-CN" w:bidi="ar"/>
              </w:rPr>
              <w:t>、可行性低</w:t>
            </w:r>
            <w:r>
              <w:rPr>
                <w:rFonts w:hint="eastAsia" w:ascii="仿宋" w:hAnsi="仿宋" w:eastAsia="仿宋" w:cs="仿宋"/>
                <w:color w:val="000000"/>
                <w:kern w:val="0"/>
                <w:sz w:val="24"/>
                <w:szCs w:val="24"/>
                <w:lang w:bidi="ar"/>
              </w:rPr>
              <w:t>或未提供的不得分。</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51C80EE8">
            <w:pPr>
              <w:rPr>
                <w:rFonts w:hint="eastAsia" w:ascii="仿宋" w:hAnsi="仿宋" w:eastAsia="仿宋" w:cs="仿宋"/>
                <w:color w:val="000000"/>
                <w:sz w:val="24"/>
                <w:szCs w:val="24"/>
              </w:rPr>
            </w:pPr>
          </w:p>
        </w:tc>
        <w:tc>
          <w:tcPr>
            <w:tcW w:w="2301" w:type="dxa"/>
            <w:vMerge w:val="restart"/>
            <w:tcBorders>
              <w:top w:val="single" w:color="000000" w:sz="4" w:space="0"/>
              <w:left w:val="single" w:color="000000" w:sz="4" w:space="0"/>
              <w:right w:val="single" w:color="000000" w:sz="4" w:space="0"/>
            </w:tcBorders>
            <w:noWrap w:val="0"/>
            <w:vAlign w:val="center"/>
          </w:tcPr>
          <w:p w14:paraId="75EA991C">
            <w:pP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sz w:val="24"/>
                <w:szCs w:val="24"/>
                <w:u w:val="none"/>
                <w:lang w:val="en-US" w:eastAsia="zh-CN"/>
              </w:rPr>
              <w:t>提</w:t>
            </w:r>
            <w:r>
              <w:rPr>
                <w:rFonts w:hint="eastAsia" w:ascii="仿宋" w:hAnsi="仿宋" w:eastAsia="仿宋" w:cs="仿宋"/>
                <w:i w:val="0"/>
                <w:iCs w:val="0"/>
                <w:color w:val="000000"/>
                <w:kern w:val="0"/>
                <w:sz w:val="24"/>
                <w:szCs w:val="24"/>
                <w:u w:val="none"/>
                <w:lang w:val="en-US" w:eastAsia="zh-CN" w:bidi="ar"/>
              </w:rPr>
              <w:t>供证明材料并加盖参选机构鲜章。</w:t>
            </w:r>
          </w:p>
          <w:p w14:paraId="2DD4CAF8">
            <w:pPr>
              <w:rPr>
                <w:rFonts w:hint="eastAsia" w:ascii="仿宋" w:hAnsi="仿宋" w:eastAsia="仿宋" w:cs="仿宋"/>
                <w:color w:val="000000"/>
                <w:sz w:val="24"/>
                <w:szCs w:val="24"/>
              </w:rPr>
            </w:pPr>
          </w:p>
        </w:tc>
      </w:tr>
      <w:tr w14:paraId="63B53CC5">
        <w:tblPrEx>
          <w:tblCellMar>
            <w:top w:w="0" w:type="dxa"/>
            <w:left w:w="108" w:type="dxa"/>
            <w:bottom w:w="0" w:type="dxa"/>
            <w:right w:w="108" w:type="dxa"/>
          </w:tblCellMar>
        </w:tblPrEx>
        <w:trPr>
          <w:trHeight w:val="3054" w:hRule="atLeast"/>
        </w:trPr>
        <w:tc>
          <w:tcPr>
            <w:tcW w:w="682" w:type="dxa"/>
            <w:vMerge w:val="continue"/>
            <w:tcBorders>
              <w:top w:val="single" w:color="auto" w:sz="4" w:space="0"/>
              <w:left w:val="single" w:color="000000" w:sz="4" w:space="0"/>
              <w:bottom w:val="single" w:color="auto" w:sz="4" w:space="0"/>
              <w:right w:val="single" w:color="000000" w:sz="4" w:space="0"/>
            </w:tcBorders>
            <w:noWrap/>
            <w:vAlign w:val="center"/>
          </w:tcPr>
          <w:p w14:paraId="458E652F">
            <w:pPr>
              <w:jc w:val="center"/>
              <w:rPr>
                <w:rFonts w:hint="eastAsia" w:ascii="仿宋" w:hAnsi="仿宋" w:eastAsia="仿宋" w:cs="仿宋"/>
                <w:color w:val="000000"/>
                <w:sz w:val="24"/>
                <w:szCs w:val="24"/>
              </w:rPr>
            </w:pPr>
          </w:p>
        </w:tc>
        <w:tc>
          <w:tcPr>
            <w:tcW w:w="1668" w:type="dxa"/>
            <w:vMerge w:val="continue"/>
            <w:tcBorders>
              <w:top w:val="single" w:color="auto" w:sz="4" w:space="0"/>
              <w:left w:val="single" w:color="000000" w:sz="4" w:space="0"/>
              <w:bottom w:val="single" w:color="auto" w:sz="4" w:space="0"/>
              <w:right w:val="single" w:color="000000" w:sz="4" w:space="0"/>
            </w:tcBorders>
            <w:noWrap w:val="0"/>
            <w:vAlign w:val="center"/>
          </w:tcPr>
          <w:p w14:paraId="41D55183">
            <w:pPr>
              <w:jc w:val="center"/>
              <w:rPr>
                <w:rFonts w:hint="eastAsia" w:ascii="仿宋" w:hAnsi="仿宋" w:eastAsia="仿宋" w:cs="仿宋"/>
                <w:color w:val="000000"/>
                <w:sz w:val="24"/>
                <w:szCs w:val="24"/>
              </w:rPr>
            </w:pP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3DBDEBDC">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w:t>
            </w:r>
          </w:p>
        </w:tc>
        <w:tc>
          <w:tcPr>
            <w:tcW w:w="3135" w:type="dxa"/>
            <w:tcBorders>
              <w:top w:val="single" w:color="000000" w:sz="4" w:space="0"/>
              <w:left w:val="single" w:color="000000" w:sz="4" w:space="0"/>
              <w:bottom w:val="single" w:color="000000" w:sz="4" w:space="0"/>
              <w:right w:val="single" w:color="000000" w:sz="4" w:space="0"/>
            </w:tcBorders>
            <w:noWrap w:val="0"/>
            <w:vAlign w:val="center"/>
          </w:tcPr>
          <w:p w14:paraId="5A5EB888">
            <w:pPr>
              <w:pStyle w:val="6"/>
              <w:ind w:firstLine="0" w:firstLineChars="0"/>
              <w:rPr>
                <w:rFonts w:hint="eastAsia" w:ascii="仿宋" w:hAnsi="仿宋" w:eastAsia="仿宋" w:cs="仿宋"/>
                <w:color w:val="000000"/>
                <w:sz w:val="24"/>
                <w:szCs w:val="24"/>
              </w:rPr>
            </w:pPr>
            <w:r>
              <w:rPr>
                <w:rFonts w:hint="eastAsia" w:ascii="仿宋" w:hAnsi="仿宋" w:eastAsia="仿宋" w:cs="仿宋"/>
                <w:color w:val="000000"/>
                <w:kern w:val="0"/>
                <w:sz w:val="24"/>
                <w:szCs w:val="24"/>
                <w:u w:val="none"/>
                <w:lang w:val="en-US" w:eastAsia="zh-CN" w:bidi="ar"/>
              </w:rPr>
              <w:t>2.项目服务费</w:t>
            </w:r>
            <w:r>
              <w:rPr>
                <w:rFonts w:hint="eastAsia" w:ascii="仿宋" w:hAnsi="仿宋" w:eastAsia="仿宋" w:cs="仿宋"/>
                <w:i w:val="0"/>
                <w:color w:val="000000"/>
                <w:kern w:val="0"/>
                <w:sz w:val="24"/>
                <w:szCs w:val="24"/>
                <w:u w:val="none"/>
                <w:lang w:val="en-US" w:eastAsia="zh-CN" w:bidi="ar"/>
              </w:rPr>
              <w:t>：对用户收费方案进行打分，以性价比，对用户效益进行综合评比：</w:t>
            </w:r>
            <w:r>
              <w:rPr>
                <w:rFonts w:hint="eastAsia" w:ascii="仿宋" w:hAnsi="仿宋" w:eastAsia="仿宋" w:cs="仿宋"/>
                <w:color w:val="000000"/>
                <w:kern w:val="0"/>
                <w:sz w:val="24"/>
                <w:szCs w:val="24"/>
                <w:u w:val="none"/>
                <w:lang w:bidi="ar"/>
              </w:rPr>
              <w:t>（1）方案的性价比及</w:t>
            </w:r>
            <w:r>
              <w:rPr>
                <w:rFonts w:hint="eastAsia" w:ascii="仿宋" w:hAnsi="仿宋" w:eastAsia="仿宋" w:cs="仿宋"/>
                <w:i w:val="0"/>
                <w:color w:val="000000"/>
                <w:kern w:val="0"/>
                <w:sz w:val="24"/>
                <w:szCs w:val="24"/>
                <w:u w:val="none"/>
                <w:lang w:val="en-US" w:eastAsia="zh-CN" w:bidi="ar"/>
              </w:rPr>
              <w:t>用户</w:t>
            </w:r>
            <w:r>
              <w:rPr>
                <w:rFonts w:hint="eastAsia" w:ascii="仿宋" w:hAnsi="仿宋" w:eastAsia="仿宋" w:cs="仿宋"/>
                <w:color w:val="000000"/>
                <w:kern w:val="0"/>
                <w:sz w:val="24"/>
                <w:szCs w:val="24"/>
                <w:u w:val="none"/>
                <w:lang w:bidi="ar"/>
              </w:rPr>
              <w:t>获得的效益最优得</w:t>
            </w:r>
            <w:r>
              <w:rPr>
                <w:rFonts w:hint="eastAsia" w:ascii="仿宋" w:hAnsi="仿宋" w:eastAsia="仿宋" w:cs="仿宋"/>
                <w:color w:val="000000"/>
                <w:kern w:val="0"/>
                <w:sz w:val="24"/>
                <w:szCs w:val="24"/>
                <w:u w:val="none"/>
                <w:lang w:val="en-US" w:eastAsia="zh-CN" w:bidi="ar"/>
              </w:rPr>
              <w:t>12-9</w:t>
            </w:r>
            <w:r>
              <w:rPr>
                <w:rFonts w:hint="eastAsia" w:ascii="仿宋" w:hAnsi="仿宋" w:eastAsia="仿宋" w:cs="仿宋"/>
                <w:color w:val="000000"/>
                <w:kern w:val="0"/>
                <w:sz w:val="24"/>
                <w:szCs w:val="24"/>
                <w:u w:val="none"/>
                <w:lang w:bidi="ar"/>
              </w:rPr>
              <w:t>分；（2）方案的性价比及</w:t>
            </w:r>
            <w:r>
              <w:rPr>
                <w:rFonts w:hint="eastAsia" w:ascii="仿宋" w:hAnsi="仿宋" w:eastAsia="仿宋" w:cs="仿宋"/>
                <w:i w:val="0"/>
                <w:color w:val="000000"/>
                <w:kern w:val="0"/>
                <w:sz w:val="24"/>
                <w:szCs w:val="24"/>
                <w:u w:val="none"/>
                <w:lang w:val="en-US" w:eastAsia="zh-CN" w:bidi="ar"/>
              </w:rPr>
              <w:t>用户</w:t>
            </w:r>
            <w:r>
              <w:rPr>
                <w:rFonts w:hint="eastAsia" w:ascii="仿宋" w:hAnsi="仿宋" w:eastAsia="仿宋" w:cs="仿宋"/>
                <w:color w:val="000000"/>
                <w:kern w:val="0"/>
                <w:sz w:val="24"/>
                <w:szCs w:val="24"/>
                <w:u w:val="none"/>
                <w:lang w:bidi="ar"/>
              </w:rPr>
              <w:t>获得的效益较优得</w:t>
            </w:r>
            <w:r>
              <w:rPr>
                <w:rFonts w:hint="eastAsia" w:ascii="仿宋" w:hAnsi="仿宋" w:eastAsia="仿宋" w:cs="仿宋"/>
                <w:color w:val="000000"/>
                <w:kern w:val="0"/>
                <w:sz w:val="24"/>
                <w:szCs w:val="24"/>
                <w:u w:val="none"/>
                <w:lang w:val="en-US" w:eastAsia="zh-CN" w:bidi="ar"/>
              </w:rPr>
              <w:t>8-5</w:t>
            </w:r>
            <w:r>
              <w:rPr>
                <w:rFonts w:hint="eastAsia" w:ascii="仿宋" w:hAnsi="仿宋" w:eastAsia="仿宋" w:cs="仿宋"/>
                <w:color w:val="000000"/>
                <w:kern w:val="0"/>
                <w:sz w:val="24"/>
                <w:szCs w:val="24"/>
                <w:u w:val="none"/>
                <w:lang w:bidi="ar"/>
              </w:rPr>
              <w:t>分；（3）方案的性价比及</w:t>
            </w:r>
            <w:r>
              <w:rPr>
                <w:rFonts w:hint="eastAsia" w:ascii="仿宋" w:hAnsi="仿宋" w:eastAsia="仿宋" w:cs="仿宋"/>
                <w:i w:val="0"/>
                <w:color w:val="000000"/>
                <w:kern w:val="0"/>
                <w:sz w:val="24"/>
                <w:szCs w:val="24"/>
                <w:u w:val="none"/>
                <w:lang w:val="en-US" w:eastAsia="zh-CN" w:bidi="ar"/>
              </w:rPr>
              <w:t>用户</w:t>
            </w:r>
            <w:r>
              <w:rPr>
                <w:rFonts w:hint="eastAsia" w:ascii="仿宋" w:hAnsi="仿宋" w:eastAsia="仿宋" w:cs="仿宋"/>
                <w:color w:val="000000"/>
                <w:kern w:val="0"/>
                <w:sz w:val="24"/>
                <w:szCs w:val="24"/>
                <w:u w:val="none"/>
                <w:lang w:bidi="ar"/>
              </w:rPr>
              <w:t>获得的效益一般得</w:t>
            </w:r>
            <w:r>
              <w:rPr>
                <w:rFonts w:hint="eastAsia" w:ascii="仿宋" w:hAnsi="仿宋" w:eastAsia="仿宋" w:cs="仿宋"/>
                <w:color w:val="000000"/>
                <w:kern w:val="0"/>
                <w:sz w:val="24"/>
                <w:szCs w:val="24"/>
                <w:u w:val="none"/>
                <w:lang w:val="en-US" w:eastAsia="zh-CN" w:bidi="ar"/>
              </w:rPr>
              <w:t>4-</w:t>
            </w:r>
            <w:r>
              <w:rPr>
                <w:rFonts w:hint="eastAsia" w:ascii="仿宋" w:hAnsi="仿宋" w:eastAsia="仿宋" w:cs="仿宋"/>
                <w:color w:val="000000"/>
                <w:kern w:val="0"/>
                <w:sz w:val="24"/>
                <w:szCs w:val="24"/>
                <w:u w:val="none"/>
                <w:lang w:bidi="ar"/>
              </w:rPr>
              <w:t>1分</w:t>
            </w:r>
            <w:r>
              <w:rPr>
                <w:rFonts w:hint="eastAsia" w:ascii="仿宋" w:hAnsi="仿宋" w:eastAsia="仿宋" w:cs="仿宋"/>
                <w:color w:val="000000"/>
                <w:kern w:val="0"/>
                <w:sz w:val="24"/>
                <w:szCs w:val="24"/>
                <w:u w:val="none"/>
                <w:lang w:eastAsia="zh-CN" w:bidi="ar"/>
              </w:rPr>
              <w:t>；</w:t>
            </w:r>
            <w:r>
              <w:rPr>
                <w:rFonts w:hint="eastAsia" w:ascii="仿宋" w:hAnsi="仿宋" w:eastAsia="仿宋" w:cs="仿宋"/>
                <w:color w:val="000000"/>
                <w:kern w:val="0"/>
                <w:sz w:val="24"/>
                <w:szCs w:val="24"/>
                <w:u w:val="none"/>
                <w:lang w:bidi="ar"/>
              </w:rPr>
              <w:t>（4）方案的性价比</w:t>
            </w:r>
            <w:r>
              <w:rPr>
                <w:rFonts w:hint="eastAsia" w:ascii="仿宋" w:hAnsi="仿宋" w:eastAsia="仿宋" w:cs="仿宋"/>
                <w:color w:val="000000"/>
                <w:kern w:val="0"/>
                <w:sz w:val="24"/>
                <w:szCs w:val="24"/>
                <w:u w:val="none"/>
                <w:lang w:eastAsia="zh-CN" w:bidi="ar"/>
              </w:rPr>
              <w:t>低且</w:t>
            </w:r>
            <w:r>
              <w:rPr>
                <w:rFonts w:hint="eastAsia" w:ascii="仿宋" w:hAnsi="仿宋" w:eastAsia="仿宋" w:cs="仿宋"/>
                <w:i w:val="0"/>
                <w:color w:val="000000"/>
                <w:kern w:val="0"/>
                <w:sz w:val="24"/>
                <w:szCs w:val="24"/>
                <w:u w:val="none"/>
                <w:lang w:val="en-US" w:eastAsia="zh-CN" w:bidi="ar"/>
              </w:rPr>
              <w:t>用户</w:t>
            </w:r>
            <w:r>
              <w:rPr>
                <w:rFonts w:hint="eastAsia" w:ascii="仿宋" w:hAnsi="仿宋" w:eastAsia="仿宋" w:cs="仿宋"/>
                <w:color w:val="000000"/>
                <w:kern w:val="0"/>
                <w:sz w:val="24"/>
                <w:szCs w:val="24"/>
                <w:u w:val="none"/>
                <w:lang w:bidi="ar"/>
              </w:rPr>
              <w:t>获得的效益差或未提供的不得分。</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6A04EDF8">
            <w:pPr>
              <w:rPr>
                <w:rFonts w:hint="eastAsia" w:ascii="仿宋" w:hAnsi="仿宋" w:eastAsia="仿宋" w:cs="仿宋"/>
                <w:color w:val="000000"/>
                <w:sz w:val="24"/>
                <w:szCs w:val="24"/>
              </w:rPr>
            </w:pPr>
          </w:p>
        </w:tc>
        <w:tc>
          <w:tcPr>
            <w:tcW w:w="2301" w:type="dxa"/>
            <w:vMerge w:val="continue"/>
            <w:tcBorders>
              <w:left w:val="single" w:color="000000" w:sz="4" w:space="0"/>
              <w:bottom w:val="single" w:color="000000" w:sz="4" w:space="0"/>
              <w:right w:val="single" w:color="000000" w:sz="4" w:space="0"/>
            </w:tcBorders>
            <w:noWrap w:val="0"/>
            <w:vAlign w:val="center"/>
          </w:tcPr>
          <w:p w14:paraId="258D3A86">
            <w:pPr>
              <w:rPr>
                <w:rFonts w:hint="eastAsia" w:ascii="仿宋" w:hAnsi="仿宋" w:eastAsia="仿宋" w:cs="仿宋"/>
                <w:color w:val="000000"/>
                <w:sz w:val="24"/>
                <w:szCs w:val="24"/>
              </w:rPr>
            </w:pPr>
          </w:p>
        </w:tc>
      </w:tr>
    </w:tbl>
    <w:p w14:paraId="5CFBAD45">
      <w:pPr>
        <w:adjustRightInd w:val="0"/>
        <w:snapToGrid w:val="0"/>
        <w:spacing w:line="480" w:lineRule="auto"/>
        <w:jc w:val="both"/>
        <w:outlineLvl w:val="0"/>
        <w:rPr>
          <w:rFonts w:hint="eastAsia" w:ascii="仿宋" w:hAnsi="仿宋" w:eastAsia="仿宋"/>
          <w:b/>
          <w:sz w:val="32"/>
          <w:szCs w:val="28"/>
        </w:rPr>
      </w:pPr>
    </w:p>
    <w:p w14:paraId="6764641F">
      <w:pPr>
        <w:pStyle w:val="2"/>
        <w:rPr>
          <w:rFonts w:hint="eastAsia" w:ascii="仿宋" w:hAnsi="仿宋" w:eastAsia="仿宋"/>
          <w:b/>
          <w:sz w:val="24"/>
          <w:szCs w:val="24"/>
        </w:rPr>
      </w:pPr>
    </w:p>
    <w:p w14:paraId="1D36B134">
      <w:pPr>
        <w:rPr>
          <w:rFonts w:hint="eastAsia" w:ascii="仿宋" w:hAnsi="仿宋" w:eastAsia="仿宋"/>
          <w:b/>
          <w:sz w:val="32"/>
          <w:szCs w:val="28"/>
        </w:rPr>
      </w:pPr>
    </w:p>
    <w:p w14:paraId="6CC14E9E">
      <w:pPr>
        <w:pStyle w:val="2"/>
        <w:rPr>
          <w:rFonts w:hint="eastAsia" w:ascii="仿宋" w:hAnsi="仿宋" w:eastAsia="仿宋"/>
          <w:b/>
          <w:sz w:val="32"/>
          <w:szCs w:val="28"/>
        </w:rPr>
      </w:pPr>
    </w:p>
    <w:p w14:paraId="6EAACBAD">
      <w:pPr>
        <w:rPr>
          <w:rFonts w:hint="eastAsia" w:ascii="仿宋" w:hAnsi="仿宋" w:eastAsia="仿宋"/>
          <w:b/>
          <w:sz w:val="32"/>
          <w:szCs w:val="28"/>
        </w:rPr>
      </w:pPr>
    </w:p>
    <w:p w14:paraId="343CA398">
      <w:pPr>
        <w:pStyle w:val="2"/>
        <w:rPr>
          <w:rFonts w:hint="eastAsia" w:ascii="仿宋" w:hAnsi="仿宋" w:eastAsia="仿宋"/>
          <w:b/>
          <w:sz w:val="32"/>
          <w:szCs w:val="28"/>
        </w:rPr>
      </w:pPr>
    </w:p>
    <w:p w14:paraId="10D1D9D8">
      <w:pPr>
        <w:rPr>
          <w:rFonts w:hint="eastAsia" w:ascii="仿宋" w:hAnsi="仿宋" w:eastAsia="仿宋"/>
          <w:b/>
          <w:sz w:val="32"/>
          <w:szCs w:val="28"/>
        </w:rPr>
      </w:pPr>
    </w:p>
    <w:p w14:paraId="0FF80EBF">
      <w:pPr>
        <w:rPr>
          <w:rFonts w:hint="eastAsia" w:ascii="仿宋" w:hAnsi="仿宋" w:eastAsia="仿宋"/>
          <w:b/>
          <w:sz w:val="32"/>
          <w:szCs w:val="28"/>
        </w:rPr>
      </w:pPr>
      <w:bookmarkStart w:id="0" w:name="_GoBack"/>
      <w:bookmarkEnd w:id="0"/>
    </w:p>
    <w:sectPr>
      <w:footerReference r:id="rId3" w:type="default"/>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89550">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EBB7DF">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EBB7DF">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6F22F3"/>
    <w:multiLevelType w:val="singleLevel"/>
    <w:tmpl w:val="B26F22F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2NGRhZTE4ZDQ1NWU0NTliNDQ5YTk5NzNjMzQ3MzEifQ=="/>
  </w:docVars>
  <w:rsids>
    <w:rsidRoot w:val="0084521A"/>
    <w:rsid w:val="0000187B"/>
    <w:rsid w:val="0000394B"/>
    <w:rsid w:val="00011D30"/>
    <w:rsid w:val="000127C8"/>
    <w:rsid w:val="00014C18"/>
    <w:rsid w:val="00023897"/>
    <w:rsid w:val="00023995"/>
    <w:rsid w:val="000309FD"/>
    <w:rsid w:val="00033DCD"/>
    <w:rsid w:val="00046C49"/>
    <w:rsid w:val="00046CCF"/>
    <w:rsid w:val="00056508"/>
    <w:rsid w:val="00060375"/>
    <w:rsid w:val="00071BBD"/>
    <w:rsid w:val="00071E3F"/>
    <w:rsid w:val="000736D6"/>
    <w:rsid w:val="00073BEF"/>
    <w:rsid w:val="000754AE"/>
    <w:rsid w:val="00075CC1"/>
    <w:rsid w:val="0007611E"/>
    <w:rsid w:val="00082792"/>
    <w:rsid w:val="00083723"/>
    <w:rsid w:val="0008442E"/>
    <w:rsid w:val="00090A87"/>
    <w:rsid w:val="00092ED7"/>
    <w:rsid w:val="0009763B"/>
    <w:rsid w:val="000A47ED"/>
    <w:rsid w:val="000A749D"/>
    <w:rsid w:val="000A76CE"/>
    <w:rsid w:val="000B08FF"/>
    <w:rsid w:val="000B0ED2"/>
    <w:rsid w:val="000B68BF"/>
    <w:rsid w:val="000B6CC8"/>
    <w:rsid w:val="000D0913"/>
    <w:rsid w:val="000D74CE"/>
    <w:rsid w:val="000D7BAC"/>
    <w:rsid w:val="000E2823"/>
    <w:rsid w:val="000E3B57"/>
    <w:rsid w:val="000E4D44"/>
    <w:rsid w:val="000E54C3"/>
    <w:rsid w:val="000E7125"/>
    <w:rsid w:val="000F6CD8"/>
    <w:rsid w:val="00107EB7"/>
    <w:rsid w:val="0011674C"/>
    <w:rsid w:val="001255F0"/>
    <w:rsid w:val="00126E49"/>
    <w:rsid w:val="001318A8"/>
    <w:rsid w:val="00132EED"/>
    <w:rsid w:val="00132F1A"/>
    <w:rsid w:val="0013420C"/>
    <w:rsid w:val="0014055D"/>
    <w:rsid w:val="00140A8E"/>
    <w:rsid w:val="001434E6"/>
    <w:rsid w:val="0014421D"/>
    <w:rsid w:val="00152D4B"/>
    <w:rsid w:val="001548FD"/>
    <w:rsid w:val="00154CE2"/>
    <w:rsid w:val="00164999"/>
    <w:rsid w:val="00165669"/>
    <w:rsid w:val="001723D2"/>
    <w:rsid w:val="00172458"/>
    <w:rsid w:val="00182835"/>
    <w:rsid w:val="00187E6D"/>
    <w:rsid w:val="001905B1"/>
    <w:rsid w:val="0019196E"/>
    <w:rsid w:val="00192463"/>
    <w:rsid w:val="00195331"/>
    <w:rsid w:val="00197205"/>
    <w:rsid w:val="001A1EF6"/>
    <w:rsid w:val="001A55B9"/>
    <w:rsid w:val="001A5868"/>
    <w:rsid w:val="001B308B"/>
    <w:rsid w:val="001B53BE"/>
    <w:rsid w:val="001B71D7"/>
    <w:rsid w:val="001C5C7E"/>
    <w:rsid w:val="001D49A2"/>
    <w:rsid w:val="001E018C"/>
    <w:rsid w:val="001E1BF7"/>
    <w:rsid w:val="001E2B5E"/>
    <w:rsid w:val="001E561A"/>
    <w:rsid w:val="001F30FE"/>
    <w:rsid w:val="002001E7"/>
    <w:rsid w:val="0020300C"/>
    <w:rsid w:val="00206D02"/>
    <w:rsid w:val="00214535"/>
    <w:rsid w:val="00221CAC"/>
    <w:rsid w:val="00224F12"/>
    <w:rsid w:val="002272FA"/>
    <w:rsid w:val="00227FE4"/>
    <w:rsid w:val="0023077B"/>
    <w:rsid w:val="0023148B"/>
    <w:rsid w:val="002326D5"/>
    <w:rsid w:val="00243688"/>
    <w:rsid w:val="0024527F"/>
    <w:rsid w:val="00255C14"/>
    <w:rsid w:val="00257001"/>
    <w:rsid w:val="00262065"/>
    <w:rsid w:val="002636DA"/>
    <w:rsid w:val="00272567"/>
    <w:rsid w:val="00273286"/>
    <w:rsid w:val="00276A25"/>
    <w:rsid w:val="0028032D"/>
    <w:rsid w:val="00281D1C"/>
    <w:rsid w:val="00283C4B"/>
    <w:rsid w:val="00285804"/>
    <w:rsid w:val="002908C7"/>
    <w:rsid w:val="00294602"/>
    <w:rsid w:val="00297619"/>
    <w:rsid w:val="002A7F02"/>
    <w:rsid w:val="002B3638"/>
    <w:rsid w:val="002C7803"/>
    <w:rsid w:val="002E1219"/>
    <w:rsid w:val="002E2320"/>
    <w:rsid w:val="002E23FC"/>
    <w:rsid w:val="002E5932"/>
    <w:rsid w:val="002F5161"/>
    <w:rsid w:val="002F5F8D"/>
    <w:rsid w:val="002F787A"/>
    <w:rsid w:val="00314264"/>
    <w:rsid w:val="0031470A"/>
    <w:rsid w:val="003161D6"/>
    <w:rsid w:val="00317C44"/>
    <w:rsid w:val="00321962"/>
    <w:rsid w:val="003240CB"/>
    <w:rsid w:val="00332D1D"/>
    <w:rsid w:val="00345009"/>
    <w:rsid w:val="00345B5F"/>
    <w:rsid w:val="00360E36"/>
    <w:rsid w:val="00361857"/>
    <w:rsid w:val="00363EF0"/>
    <w:rsid w:val="00364B82"/>
    <w:rsid w:val="00366CB8"/>
    <w:rsid w:val="00370B17"/>
    <w:rsid w:val="003737E8"/>
    <w:rsid w:val="00375116"/>
    <w:rsid w:val="003778A2"/>
    <w:rsid w:val="00382820"/>
    <w:rsid w:val="0038333E"/>
    <w:rsid w:val="00384425"/>
    <w:rsid w:val="0039122D"/>
    <w:rsid w:val="00391F88"/>
    <w:rsid w:val="00395107"/>
    <w:rsid w:val="003958B3"/>
    <w:rsid w:val="00396E5C"/>
    <w:rsid w:val="003974D7"/>
    <w:rsid w:val="003A0394"/>
    <w:rsid w:val="003A0935"/>
    <w:rsid w:val="003A5C36"/>
    <w:rsid w:val="003A774F"/>
    <w:rsid w:val="003B345E"/>
    <w:rsid w:val="003B5CBF"/>
    <w:rsid w:val="003B6A5A"/>
    <w:rsid w:val="003D4B34"/>
    <w:rsid w:val="003E051D"/>
    <w:rsid w:val="00401733"/>
    <w:rsid w:val="004020DF"/>
    <w:rsid w:val="00402A59"/>
    <w:rsid w:val="004044FC"/>
    <w:rsid w:val="00404F80"/>
    <w:rsid w:val="00405FF6"/>
    <w:rsid w:val="004146BE"/>
    <w:rsid w:val="00415D8E"/>
    <w:rsid w:val="00421B9D"/>
    <w:rsid w:val="004226CE"/>
    <w:rsid w:val="00423591"/>
    <w:rsid w:val="00424FBD"/>
    <w:rsid w:val="00425A6F"/>
    <w:rsid w:val="004300F0"/>
    <w:rsid w:val="004317B1"/>
    <w:rsid w:val="0043202B"/>
    <w:rsid w:val="0043432B"/>
    <w:rsid w:val="004346CD"/>
    <w:rsid w:val="00441B72"/>
    <w:rsid w:val="0044736E"/>
    <w:rsid w:val="004537D8"/>
    <w:rsid w:val="00455553"/>
    <w:rsid w:val="00455839"/>
    <w:rsid w:val="00455846"/>
    <w:rsid w:val="0045792A"/>
    <w:rsid w:val="00464C47"/>
    <w:rsid w:val="004717C2"/>
    <w:rsid w:val="0047308D"/>
    <w:rsid w:val="004738FD"/>
    <w:rsid w:val="00475A77"/>
    <w:rsid w:val="004771F8"/>
    <w:rsid w:val="004819AB"/>
    <w:rsid w:val="00481BCE"/>
    <w:rsid w:val="004A20ED"/>
    <w:rsid w:val="004A261B"/>
    <w:rsid w:val="004A6050"/>
    <w:rsid w:val="004A6EBE"/>
    <w:rsid w:val="004A779E"/>
    <w:rsid w:val="004B03D4"/>
    <w:rsid w:val="004B17DE"/>
    <w:rsid w:val="004B18F0"/>
    <w:rsid w:val="004B31D3"/>
    <w:rsid w:val="004C19CD"/>
    <w:rsid w:val="004C2A15"/>
    <w:rsid w:val="004C45FF"/>
    <w:rsid w:val="004C670A"/>
    <w:rsid w:val="004D0E64"/>
    <w:rsid w:val="004D119C"/>
    <w:rsid w:val="004D22FE"/>
    <w:rsid w:val="004D36F4"/>
    <w:rsid w:val="004D4518"/>
    <w:rsid w:val="004D5822"/>
    <w:rsid w:val="004E0496"/>
    <w:rsid w:val="004E730E"/>
    <w:rsid w:val="004F1BC4"/>
    <w:rsid w:val="00501498"/>
    <w:rsid w:val="00513FBC"/>
    <w:rsid w:val="00514BA5"/>
    <w:rsid w:val="00530D07"/>
    <w:rsid w:val="00531CF2"/>
    <w:rsid w:val="00532ED3"/>
    <w:rsid w:val="00535295"/>
    <w:rsid w:val="005365CC"/>
    <w:rsid w:val="00543621"/>
    <w:rsid w:val="00547B83"/>
    <w:rsid w:val="0055166A"/>
    <w:rsid w:val="0055318E"/>
    <w:rsid w:val="0055523C"/>
    <w:rsid w:val="005559F3"/>
    <w:rsid w:val="005703C1"/>
    <w:rsid w:val="00577FBE"/>
    <w:rsid w:val="00582F48"/>
    <w:rsid w:val="005840D3"/>
    <w:rsid w:val="00585E8B"/>
    <w:rsid w:val="00587477"/>
    <w:rsid w:val="005921C9"/>
    <w:rsid w:val="00594A48"/>
    <w:rsid w:val="005A215E"/>
    <w:rsid w:val="005A23C5"/>
    <w:rsid w:val="005A3BDE"/>
    <w:rsid w:val="005A5239"/>
    <w:rsid w:val="005B0821"/>
    <w:rsid w:val="005B2A38"/>
    <w:rsid w:val="005B3E04"/>
    <w:rsid w:val="005B60D1"/>
    <w:rsid w:val="005C061E"/>
    <w:rsid w:val="005C107B"/>
    <w:rsid w:val="005C44F9"/>
    <w:rsid w:val="005D038F"/>
    <w:rsid w:val="005D1184"/>
    <w:rsid w:val="005D6056"/>
    <w:rsid w:val="005E2458"/>
    <w:rsid w:val="005E4B93"/>
    <w:rsid w:val="005E4D12"/>
    <w:rsid w:val="005F2959"/>
    <w:rsid w:val="005F3624"/>
    <w:rsid w:val="005F77FA"/>
    <w:rsid w:val="00607599"/>
    <w:rsid w:val="006260A4"/>
    <w:rsid w:val="006269B5"/>
    <w:rsid w:val="00642685"/>
    <w:rsid w:val="0064389B"/>
    <w:rsid w:val="0065353E"/>
    <w:rsid w:val="006536F7"/>
    <w:rsid w:val="006537B0"/>
    <w:rsid w:val="0066679F"/>
    <w:rsid w:val="006760C3"/>
    <w:rsid w:val="00680A5B"/>
    <w:rsid w:val="0068675B"/>
    <w:rsid w:val="00693B15"/>
    <w:rsid w:val="00695316"/>
    <w:rsid w:val="0069544B"/>
    <w:rsid w:val="006A45E5"/>
    <w:rsid w:val="006A7211"/>
    <w:rsid w:val="006B7356"/>
    <w:rsid w:val="006C1C4C"/>
    <w:rsid w:val="006C2108"/>
    <w:rsid w:val="006D014E"/>
    <w:rsid w:val="006D2E06"/>
    <w:rsid w:val="006D5C76"/>
    <w:rsid w:val="006E0014"/>
    <w:rsid w:val="006E179D"/>
    <w:rsid w:val="006E50F8"/>
    <w:rsid w:val="006E5DAD"/>
    <w:rsid w:val="006E6871"/>
    <w:rsid w:val="00704712"/>
    <w:rsid w:val="00706F09"/>
    <w:rsid w:val="007121C1"/>
    <w:rsid w:val="007172A7"/>
    <w:rsid w:val="0072255E"/>
    <w:rsid w:val="0073266D"/>
    <w:rsid w:val="00734ADE"/>
    <w:rsid w:val="007402D5"/>
    <w:rsid w:val="00740719"/>
    <w:rsid w:val="007417B8"/>
    <w:rsid w:val="00747A68"/>
    <w:rsid w:val="00747ED0"/>
    <w:rsid w:val="007519CB"/>
    <w:rsid w:val="00763823"/>
    <w:rsid w:val="00763923"/>
    <w:rsid w:val="00770A52"/>
    <w:rsid w:val="00772951"/>
    <w:rsid w:val="007823BF"/>
    <w:rsid w:val="0078697F"/>
    <w:rsid w:val="00791D6E"/>
    <w:rsid w:val="0079318D"/>
    <w:rsid w:val="007932E9"/>
    <w:rsid w:val="007A329D"/>
    <w:rsid w:val="007A4841"/>
    <w:rsid w:val="007B2080"/>
    <w:rsid w:val="007B4EBE"/>
    <w:rsid w:val="007B5253"/>
    <w:rsid w:val="007C0249"/>
    <w:rsid w:val="007C213B"/>
    <w:rsid w:val="007C7883"/>
    <w:rsid w:val="007D1FAB"/>
    <w:rsid w:val="007D3FFF"/>
    <w:rsid w:val="007D4279"/>
    <w:rsid w:val="007D6669"/>
    <w:rsid w:val="007D71A2"/>
    <w:rsid w:val="007D7DB5"/>
    <w:rsid w:val="007E2F1A"/>
    <w:rsid w:val="007E5A70"/>
    <w:rsid w:val="007E5B1E"/>
    <w:rsid w:val="007F08DB"/>
    <w:rsid w:val="007F08EF"/>
    <w:rsid w:val="007F0F67"/>
    <w:rsid w:val="007F17E0"/>
    <w:rsid w:val="007F5D26"/>
    <w:rsid w:val="00801655"/>
    <w:rsid w:val="008060B2"/>
    <w:rsid w:val="00812813"/>
    <w:rsid w:val="00813F8F"/>
    <w:rsid w:val="008156EC"/>
    <w:rsid w:val="008170FE"/>
    <w:rsid w:val="00821148"/>
    <w:rsid w:val="0082361E"/>
    <w:rsid w:val="008238AF"/>
    <w:rsid w:val="00824A7C"/>
    <w:rsid w:val="00825B10"/>
    <w:rsid w:val="008263B1"/>
    <w:rsid w:val="00835508"/>
    <w:rsid w:val="008411C3"/>
    <w:rsid w:val="0084521A"/>
    <w:rsid w:val="00845786"/>
    <w:rsid w:val="00845F41"/>
    <w:rsid w:val="00846033"/>
    <w:rsid w:val="0085671A"/>
    <w:rsid w:val="00857E3D"/>
    <w:rsid w:val="00857F62"/>
    <w:rsid w:val="00864669"/>
    <w:rsid w:val="00865FBC"/>
    <w:rsid w:val="00867743"/>
    <w:rsid w:val="0087633A"/>
    <w:rsid w:val="008778EE"/>
    <w:rsid w:val="00881006"/>
    <w:rsid w:val="00882882"/>
    <w:rsid w:val="008907C1"/>
    <w:rsid w:val="0089284D"/>
    <w:rsid w:val="008939B4"/>
    <w:rsid w:val="00894D81"/>
    <w:rsid w:val="008A021E"/>
    <w:rsid w:val="008A0478"/>
    <w:rsid w:val="008A2F70"/>
    <w:rsid w:val="008A5096"/>
    <w:rsid w:val="008B23AC"/>
    <w:rsid w:val="008B333B"/>
    <w:rsid w:val="008B5602"/>
    <w:rsid w:val="008D264E"/>
    <w:rsid w:val="008D3C73"/>
    <w:rsid w:val="008D561D"/>
    <w:rsid w:val="008E638E"/>
    <w:rsid w:val="008E6EDB"/>
    <w:rsid w:val="008F1AAA"/>
    <w:rsid w:val="008F4668"/>
    <w:rsid w:val="008F6F23"/>
    <w:rsid w:val="009028E1"/>
    <w:rsid w:val="00904EB4"/>
    <w:rsid w:val="00906CE5"/>
    <w:rsid w:val="00911ADE"/>
    <w:rsid w:val="0091210C"/>
    <w:rsid w:val="00912BED"/>
    <w:rsid w:val="00913E7D"/>
    <w:rsid w:val="009201BE"/>
    <w:rsid w:val="009249F2"/>
    <w:rsid w:val="00926E07"/>
    <w:rsid w:val="00932A33"/>
    <w:rsid w:val="00942A2E"/>
    <w:rsid w:val="00942DEB"/>
    <w:rsid w:val="009605D9"/>
    <w:rsid w:val="0096575D"/>
    <w:rsid w:val="0097249C"/>
    <w:rsid w:val="00973107"/>
    <w:rsid w:val="009769ED"/>
    <w:rsid w:val="00977E81"/>
    <w:rsid w:val="00983210"/>
    <w:rsid w:val="00984320"/>
    <w:rsid w:val="009912F5"/>
    <w:rsid w:val="00995244"/>
    <w:rsid w:val="00995FD1"/>
    <w:rsid w:val="009B39E4"/>
    <w:rsid w:val="009B435E"/>
    <w:rsid w:val="009C32A3"/>
    <w:rsid w:val="009D3B15"/>
    <w:rsid w:val="009E413E"/>
    <w:rsid w:val="009E5F78"/>
    <w:rsid w:val="009E7BE3"/>
    <w:rsid w:val="009F4451"/>
    <w:rsid w:val="00A0239B"/>
    <w:rsid w:val="00A16B11"/>
    <w:rsid w:val="00A16FCB"/>
    <w:rsid w:val="00A226E9"/>
    <w:rsid w:val="00A22C4A"/>
    <w:rsid w:val="00A22E04"/>
    <w:rsid w:val="00A27FBB"/>
    <w:rsid w:val="00A30DCE"/>
    <w:rsid w:val="00A44373"/>
    <w:rsid w:val="00A4480E"/>
    <w:rsid w:val="00A45166"/>
    <w:rsid w:val="00A510F4"/>
    <w:rsid w:val="00A54E9E"/>
    <w:rsid w:val="00A57488"/>
    <w:rsid w:val="00A578F6"/>
    <w:rsid w:val="00A624B4"/>
    <w:rsid w:val="00A64CE0"/>
    <w:rsid w:val="00A65D84"/>
    <w:rsid w:val="00A663B5"/>
    <w:rsid w:val="00A713E2"/>
    <w:rsid w:val="00A73580"/>
    <w:rsid w:val="00A8650A"/>
    <w:rsid w:val="00A918C6"/>
    <w:rsid w:val="00A96658"/>
    <w:rsid w:val="00AA0066"/>
    <w:rsid w:val="00AA79AE"/>
    <w:rsid w:val="00AC172F"/>
    <w:rsid w:val="00AD419C"/>
    <w:rsid w:val="00AD7E1A"/>
    <w:rsid w:val="00AE1241"/>
    <w:rsid w:val="00AE362E"/>
    <w:rsid w:val="00AE6666"/>
    <w:rsid w:val="00AF4CC2"/>
    <w:rsid w:val="00AF5B55"/>
    <w:rsid w:val="00AF65B6"/>
    <w:rsid w:val="00B01940"/>
    <w:rsid w:val="00B05015"/>
    <w:rsid w:val="00B0643E"/>
    <w:rsid w:val="00B24215"/>
    <w:rsid w:val="00B24C25"/>
    <w:rsid w:val="00B26C14"/>
    <w:rsid w:val="00B36590"/>
    <w:rsid w:val="00B36AB5"/>
    <w:rsid w:val="00B3791F"/>
    <w:rsid w:val="00B403B2"/>
    <w:rsid w:val="00B421C9"/>
    <w:rsid w:val="00B447E9"/>
    <w:rsid w:val="00B46D60"/>
    <w:rsid w:val="00B472DF"/>
    <w:rsid w:val="00B5403F"/>
    <w:rsid w:val="00B54651"/>
    <w:rsid w:val="00B54F4B"/>
    <w:rsid w:val="00B7224F"/>
    <w:rsid w:val="00B72D0F"/>
    <w:rsid w:val="00B72F28"/>
    <w:rsid w:val="00B770B8"/>
    <w:rsid w:val="00B808EC"/>
    <w:rsid w:val="00B81005"/>
    <w:rsid w:val="00B93430"/>
    <w:rsid w:val="00B95247"/>
    <w:rsid w:val="00BA013F"/>
    <w:rsid w:val="00BB30BF"/>
    <w:rsid w:val="00BB473F"/>
    <w:rsid w:val="00BB6A33"/>
    <w:rsid w:val="00BB710E"/>
    <w:rsid w:val="00BB7B44"/>
    <w:rsid w:val="00BC3A64"/>
    <w:rsid w:val="00BC3ABE"/>
    <w:rsid w:val="00BC70D9"/>
    <w:rsid w:val="00BC728E"/>
    <w:rsid w:val="00BD21FA"/>
    <w:rsid w:val="00BD4558"/>
    <w:rsid w:val="00BE2EC9"/>
    <w:rsid w:val="00BE73C7"/>
    <w:rsid w:val="00BF349F"/>
    <w:rsid w:val="00BF4CC0"/>
    <w:rsid w:val="00BF5B24"/>
    <w:rsid w:val="00BF618B"/>
    <w:rsid w:val="00C02BF8"/>
    <w:rsid w:val="00C07A1A"/>
    <w:rsid w:val="00C14DCF"/>
    <w:rsid w:val="00C16DDA"/>
    <w:rsid w:val="00C21D60"/>
    <w:rsid w:val="00C23FA2"/>
    <w:rsid w:val="00C303E9"/>
    <w:rsid w:val="00C34EE5"/>
    <w:rsid w:val="00C36826"/>
    <w:rsid w:val="00C40217"/>
    <w:rsid w:val="00C44CC3"/>
    <w:rsid w:val="00C4764A"/>
    <w:rsid w:val="00C556E6"/>
    <w:rsid w:val="00C67B7D"/>
    <w:rsid w:val="00C7505A"/>
    <w:rsid w:val="00C7700E"/>
    <w:rsid w:val="00C82298"/>
    <w:rsid w:val="00C828E7"/>
    <w:rsid w:val="00C839EF"/>
    <w:rsid w:val="00C865B4"/>
    <w:rsid w:val="00C90C1D"/>
    <w:rsid w:val="00C913CB"/>
    <w:rsid w:val="00C9436F"/>
    <w:rsid w:val="00CA0C8A"/>
    <w:rsid w:val="00CA3A05"/>
    <w:rsid w:val="00CA3B2C"/>
    <w:rsid w:val="00CA4D57"/>
    <w:rsid w:val="00CA7277"/>
    <w:rsid w:val="00CA7E61"/>
    <w:rsid w:val="00CC601F"/>
    <w:rsid w:val="00CD2C5F"/>
    <w:rsid w:val="00CD34BD"/>
    <w:rsid w:val="00CD39BF"/>
    <w:rsid w:val="00CD3A01"/>
    <w:rsid w:val="00CD6CC5"/>
    <w:rsid w:val="00CE0FCA"/>
    <w:rsid w:val="00CE1B78"/>
    <w:rsid w:val="00CE5331"/>
    <w:rsid w:val="00CE6204"/>
    <w:rsid w:val="00CE7345"/>
    <w:rsid w:val="00D00873"/>
    <w:rsid w:val="00D02294"/>
    <w:rsid w:val="00D065A7"/>
    <w:rsid w:val="00D07855"/>
    <w:rsid w:val="00D144DE"/>
    <w:rsid w:val="00D1696E"/>
    <w:rsid w:val="00D200A5"/>
    <w:rsid w:val="00D2370C"/>
    <w:rsid w:val="00D244B9"/>
    <w:rsid w:val="00D31ED7"/>
    <w:rsid w:val="00D32044"/>
    <w:rsid w:val="00D32D8A"/>
    <w:rsid w:val="00D3582A"/>
    <w:rsid w:val="00D37643"/>
    <w:rsid w:val="00D41B97"/>
    <w:rsid w:val="00D4321C"/>
    <w:rsid w:val="00D50F88"/>
    <w:rsid w:val="00D53882"/>
    <w:rsid w:val="00D551C7"/>
    <w:rsid w:val="00D60D24"/>
    <w:rsid w:val="00D643B1"/>
    <w:rsid w:val="00D6732D"/>
    <w:rsid w:val="00D7249A"/>
    <w:rsid w:val="00D74AB1"/>
    <w:rsid w:val="00D751A1"/>
    <w:rsid w:val="00D835B2"/>
    <w:rsid w:val="00D91F69"/>
    <w:rsid w:val="00DA38CB"/>
    <w:rsid w:val="00DA40BB"/>
    <w:rsid w:val="00DB21ED"/>
    <w:rsid w:val="00DB26A9"/>
    <w:rsid w:val="00DB4267"/>
    <w:rsid w:val="00DB6AFD"/>
    <w:rsid w:val="00DC1079"/>
    <w:rsid w:val="00DC1868"/>
    <w:rsid w:val="00DC291C"/>
    <w:rsid w:val="00DC5FE6"/>
    <w:rsid w:val="00DD154D"/>
    <w:rsid w:val="00DD5B62"/>
    <w:rsid w:val="00DD698B"/>
    <w:rsid w:val="00DD6D84"/>
    <w:rsid w:val="00DE2B90"/>
    <w:rsid w:val="00DE3F34"/>
    <w:rsid w:val="00DE66F0"/>
    <w:rsid w:val="00DF20F4"/>
    <w:rsid w:val="00DF371A"/>
    <w:rsid w:val="00DF6138"/>
    <w:rsid w:val="00DF6806"/>
    <w:rsid w:val="00E04CD9"/>
    <w:rsid w:val="00E15836"/>
    <w:rsid w:val="00E20830"/>
    <w:rsid w:val="00E22372"/>
    <w:rsid w:val="00E223D3"/>
    <w:rsid w:val="00E258E1"/>
    <w:rsid w:val="00E41557"/>
    <w:rsid w:val="00E4756E"/>
    <w:rsid w:val="00E51D7A"/>
    <w:rsid w:val="00E534BC"/>
    <w:rsid w:val="00E54797"/>
    <w:rsid w:val="00E6017F"/>
    <w:rsid w:val="00E63BB1"/>
    <w:rsid w:val="00E73CF3"/>
    <w:rsid w:val="00E80084"/>
    <w:rsid w:val="00E84640"/>
    <w:rsid w:val="00E84F1F"/>
    <w:rsid w:val="00E862D2"/>
    <w:rsid w:val="00E8630A"/>
    <w:rsid w:val="00E866E3"/>
    <w:rsid w:val="00E919AE"/>
    <w:rsid w:val="00E95FB2"/>
    <w:rsid w:val="00EB34EB"/>
    <w:rsid w:val="00EB4E70"/>
    <w:rsid w:val="00EC03BA"/>
    <w:rsid w:val="00EC371A"/>
    <w:rsid w:val="00EC4CA5"/>
    <w:rsid w:val="00ED1F86"/>
    <w:rsid w:val="00ED489F"/>
    <w:rsid w:val="00ED5D99"/>
    <w:rsid w:val="00ED72AF"/>
    <w:rsid w:val="00EF013A"/>
    <w:rsid w:val="00EF1249"/>
    <w:rsid w:val="00EF1900"/>
    <w:rsid w:val="00EF36A5"/>
    <w:rsid w:val="00F10F55"/>
    <w:rsid w:val="00F16153"/>
    <w:rsid w:val="00F2269D"/>
    <w:rsid w:val="00F24617"/>
    <w:rsid w:val="00F248D9"/>
    <w:rsid w:val="00F267A0"/>
    <w:rsid w:val="00F317C3"/>
    <w:rsid w:val="00F464BA"/>
    <w:rsid w:val="00F513DE"/>
    <w:rsid w:val="00F54B58"/>
    <w:rsid w:val="00F56943"/>
    <w:rsid w:val="00F601E5"/>
    <w:rsid w:val="00F602A3"/>
    <w:rsid w:val="00F623A4"/>
    <w:rsid w:val="00F6481A"/>
    <w:rsid w:val="00F903D8"/>
    <w:rsid w:val="00F916C7"/>
    <w:rsid w:val="00F93F51"/>
    <w:rsid w:val="00FA0946"/>
    <w:rsid w:val="00FA2FC4"/>
    <w:rsid w:val="00FA46E5"/>
    <w:rsid w:val="00FB2A50"/>
    <w:rsid w:val="00FB3011"/>
    <w:rsid w:val="00FB5982"/>
    <w:rsid w:val="00FC152A"/>
    <w:rsid w:val="00FD6579"/>
    <w:rsid w:val="00FE06C1"/>
    <w:rsid w:val="00FE2CBA"/>
    <w:rsid w:val="00FE3E90"/>
    <w:rsid w:val="00FF7D25"/>
    <w:rsid w:val="013219C8"/>
    <w:rsid w:val="01AE15BA"/>
    <w:rsid w:val="022C0730"/>
    <w:rsid w:val="02B25B77"/>
    <w:rsid w:val="02D04D52"/>
    <w:rsid w:val="044516F7"/>
    <w:rsid w:val="065917A1"/>
    <w:rsid w:val="068A4895"/>
    <w:rsid w:val="07865CC1"/>
    <w:rsid w:val="08B12BD3"/>
    <w:rsid w:val="090917E1"/>
    <w:rsid w:val="09106A69"/>
    <w:rsid w:val="094E1467"/>
    <w:rsid w:val="09EE37F9"/>
    <w:rsid w:val="0A5F67C4"/>
    <w:rsid w:val="0AC21C32"/>
    <w:rsid w:val="0AD777BB"/>
    <w:rsid w:val="0AF93291"/>
    <w:rsid w:val="0C3D1EB8"/>
    <w:rsid w:val="0C801DA5"/>
    <w:rsid w:val="0CB40DE6"/>
    <w:rsid w:val="0D0D639A"/>
    <w:rsid w:val="0D4B59D5"/>
    <w:rsid w:val="0D4D6A8C"/>
    <w:rsid w:val="0D5B6275"/>
    <w:rsid w:val="0EC10A41"/>
    <w:rsid w:val="0EC61D01"/>
    <w:rsid w:val="0F19286B"/>
    <w:rsid w:val="0F662CE2"/>
    <w:rsid w:val="0FE11533"/>
    <w:rsid w:val="10A31851"/>
    <w:rsid w:val="10A94BB8"/>
    <w:rsid w:val="10B30F68"/>
    <w:rsid w:val="11403123"/>
    <w:rsid w:val="12244F80"/>
    <w:rsid w:val="12485112"/>
    <w:rsid w:val="129B01A8"/>
    <w:rsid w:val="135103B7"/>
    <w:rsid w:val="13A659AB"/>
    <w:rsid w:val="146A0021"/>
    <w:rsid w:val="14E81685"/>
    <w:rsid w:val="153107BE"/>
    <w:rsid w:val="156D00FF"/>
    <w:rsid w:val="159F500E"/>
    <w:rsid w:val="15B036FB"/>
    <w:rsid w:val="15F7457D"/>
    <w:rsid w:val="169326D4"/>
    <w:rsid w:val="174D31CB"/>
    <w:rsid w:val="17A56CAE"/>
    <w:rsid w:val="182C48E3"/>
    <w:rsid w:val="184C1E5E"/>
    <w:rsid w:val="186175D4"/>
    <w:rsid w:val="194062FB"/>
    <w:rsid w:val="1A2B77F4"/>
    <w:rsid w:val="1A3F3860"/>
    <w:rsid w:val="1AB36AD5"/>
    <w:rsid w:val="1B5E59A7"/>
    <w:rsid w:val="1B783377"/>
    <w:rsid w:val="1B9A2198"/>
    <w:rsid w:val="1BE3708C"/>
    <w:rsid w:val="1C080CFB"/>
    <w:rsid w:val="1C393D1E"/>
    <w:rsid w:val="1D2B664D"/>
    <w:rsid w:val="1D77071A"/>
    <w:rsid w:val="1DDA0EB6"/>
    <w:rsid w:val="1E55507B"/>
    <w:rsid w:val="1F0617AF"/>
    <w:rsid w:val="1F166329"/>
    <w:rsid w:val="1F9F2057"/>
    <w:rsid w:val="1FC20CFF"/>
    <w:rsid w:val="20296706"/>
    <w:rsid w:val="204C362A"/>
    <w:rsid w:val="20C368F8"/>
    <w:rsid w:val="211E7B23"/>
    <w:rsid w:val="21336A03"/>
    <w:rsid w:val="21503898"/>
    <w:rsid w:val="21991621"/>
    <w:rsid w:val="225E0A1A"/>
    <w:rsid w:val="225E4AC7"/>
    <w:rsid w:val="22E14319"/>
    <w:rsid w:val="232F02A4"/>
    <w:rsid w:val="23F43EF2"/>
    <w:rsid w:val="24DB0068"/>
    <w:rsid w:val="25F8534E"/>
    <w:rsid w:val="27363334"/>
    <w:rsid w:val="27533EE6"/>
    <w:rsid w:val="286640ED"/>
    <w:rsid w:val="286D5C93"/>
    <w:rsid w:val="29CA26C7"/>
    <w:rsid w:val="29D65FCB"/>
    <w:rsid w:val="29EC4C3C"/>
    <w:rsid w:val="2AA40CE7"/>
    <w:rsid w:val="2AB071E6"/>
    <w:rsid w:val="2AB71FB6"/>
    <w:rsid w:val="2B285689"/>
    <w:rsid w:val="2B3763B3"/>
    <w:rsid w:val="2BA07916"/>
    <w:rsid w:val="2BD30E9C"/>
    <w:rsid w:val="2BD630A1"/>
    <w:rsid w:val="2C3F2356"/>
    <w:rsid w:val="2CB76CC5"/>
    <w:rsid w:val="2CCA6A56"/>
    <w:rsid w:val="2D436988"/>
    <w:rsid w:val="2E920B22"/>
    <w:rsid w:val="2F643C4E"/>
    <w:rsid w:val="30C16364"/>
    <w:rsid w:val="322E4844"/>
    <w:rsid w:val="3273368E"/>
    <w:rsid w:val="33092244"/>
    <w:rsid w:val="33356B95"/>
    <w:rsid w:val="33FE18E2"/>
    <w:rsid w:val="3489489A"/>
    <w:rsid w:val="350C467A"/>
    <w:rsid w:val="35106D39"/>
    <w:rsid w:val="35853A9F"/>
    <w:rsid w:val="358E7516"/>
    <w:rsid w:val="35BD05E5"/>
    <w:rsid w:val="36406C01"/>
    <w:rsid w:val="36D52B69"/>
    <w:rsid w:val="374C704E"/>
    <w:rsid w:val="3787194D"/>
    <w:rsid w:val="378816EF"/>
    <w:rsid w:val="383051EC"/>
    <w:rsid w:val="392C4B7E"/>
    <w:rsid w:val="394C64E9"/>
    <w:rsid w:val="396A15C3"/>
    <w:rsid w:val="3B32271F"/>
    <w:rsid w:val="3B620769"/>
    <w:rsid w:val="3B84310D"/>
    <w:rsid w:val="3BAA6D17"/>
    <w:rsid w:val="3C676D43"/>
    <w:rsid w:val="3CEA420A"/>
    <w:rsid w:val="3CEE1D4C"/>
    <w:rsid w:val="3DA908AC"/>
    <w:rsid w:val="3DB060F1"/>
    <w:rsid w:val="3DCC55BB"/>
    <w:rsid w:val="3F5D2B3A"/>
    <w:rsid w:val="3F9F4367"/>
    <w:rsid w:val="3FBB48C6"/>
    <w:rsid w:val="3FE0432D"/>
    <w:rsid w:val="3FFC1167"/>
    <w:rsid w:val="40270DAD"/>
    <w:rsid w:val="40955117"/>
    <w:rsid w:val="412C40D1"/>
    <w:rsid w:val="413C37E5"/>
    <w:rsid w:val="435C657B"/>
    <w:rsid w:val="445E4006"/>
    <w:rsid w:val="452E25E2"/>
    <w:rsid w:val="453B46DA"/>
    <w:rsid w:val="453F5652"/>
    <w:rsid w:val="458D77A6"/>
    <w:rsid w:val="459D541B"/>
    <w:rsid w:val="45AC0314"/>
    <w:rsid w:val="4608590C"/>
    <w:rsid w:val="4621793D"/>
    <w:rsid w:val="462A4554"/>
    <w:rsid w:val="46767799"/>
    <w:rsid w:val="467B1005"/>
    <w:rsid w:val="46A77952"/>
    <w:rsid w:val="479240E4"/>
    <w:rsid w:val="48387928"/>
    <w:rsid w:val="48757D08"/>
    <w:rsid w:val="487A3C34"/>
    <w:rsid w:val="49C02229"/>
    <w:rsid w:val="4B3612CD"/>
    <w:rsid w:val="4B466FC9"/>
    <w:rsid w:val="4D001B6A"/>
    <w:rsid w:val="4D761E2D"/>
    <w:rsid w:val="4D875AEF"/>
    <w:rsid w:val="4DF71675"/>
    <w:rsid w:val="4E4A7541"/>
    <w:rsid w:val="4E6E7530"/>
    <w:rsid w:val="4E6F0C06"/>
    <w:rsid w:val="51290E9D"/>
    <w:rsid w:val="52024F4A"/>
    <w:rsid w:val="521C7D39"/>
    <w:rsid w:val="52725202"/>
    <w:rsid w:val="53184E30"/>
    <w:rsid w:val="5336549F"/>
    <w:rsid w:val="557A2C1D"/>
    <w:rsid w:val="5587107B"/>
    <w:rsid w:val="55BF6A67"/>
    <w:rsid w:val="560C305F"/>
    <w:rsid w:val="566D64C3"/>
    <w:rsid w:val="576B0616"/>
    <w:rsid w:val="579719E1"/>
    <w:rsid w:val="57BB325E"/>
    <w:rsid w:val="57D63138"/>
    <w:rsid w:val="58110BCB"/>
    <w:rsid w:val="58D603B7"/>
    <w:rsid w:val="58FF4954"/>
    <w:rsid w:val="59EE3C8E"/>
    <w:rsid w:val="5B5E0F00"/>
    <w:rsid w:val="5B8560DB"/>
    <w:rsid w:val="5D645E2F"/>
    <w:rsid w:val="5D6705E7"/>
    <w:rsid w:val="5D8660BC"/>
    <w:rsid w:val="5D8E48EC"/>
    <w:rsid w:val="5DDE0EF2"/>
    <w:rsid w:val="5DE057CC"/>
    <w:rsid w:val="5E8F3D62"/>
    <w:rsid w:val="5EF02608"/>
    <w:rsid w:val="5F174C09"/>
    <w:rsid w:val="5F213199"/>
    <w:rsid w:val="5F2E3793"/>
    <w:rsid w:val="60470FEA"/>
    <w:rsid w:val="608E59B3"/>
    <w:rsid w:val="608F7035"/>
    <w:rsid w:val="60B1016D"/>
    <w:rsid w:val="61A6391B"/>
    <w:rsid w:val="61E723CC"/>
    <w:rsid w:val="621C1D54"/>
    <w:rsid w:val="62785FB1"/>
    <w:rsid w:val="62C377FD"/>
    <w:rsid w:val="62C61B62"/>
    <w:rsid w:val="631A75CF"/>
    <w:rsid w:val="637D216D"/>
    <w:rsid w:val="63B82D47"/>
    <w:rsid w:val="63CB4828"/>
    <w:rsid w:val="655B26C1"/>
    <w:rsid w:val="65983C87"/>
    <w:rsid w:val="66B44169"/>
    <w:rsid w:val="672572C9"/>
    <w:rsid w:val="67765C92"/>
    <w:rsid w:val="67FC610F"/>
    <w:rsid w:val="68556DB7"/>
    <w:rsid w:val="68CA1553"/>
    <w:rsid w:val="6A372895"/>
    <w:rsid w:val="6BEF7107"/>
    <w:rsid w:val="6C66644F"/>
    <w:rsid w:val="6C830396"/>
    <w:rsid w:val="6C8C675E"/>
    <w:rsid w:val="6C8D626A"/>
    <w:rsid w:val="6D732880"/>
    <w:rsid w:val="6D9E2FAE"/>
    <w:rsid w:val="6E362785"/>
    <w:rsid w:val="6F1E2035"/>
    <w:rsid w:val="6FA24510"/>
    <w:rsid w:val="701D28B0"/>
    <w:rsid w:val="7148086A"/>
    <w:rsid w:val="71AE3117"/>
    <w:rsid w:val="73EF0213"/>
    <w:rsid w:val="74161AF0"/>
    <w:rsid w:val="7478299F"/>
    <w:rsid w:val="748950FC"/>
    <w:rsid w:val="7571237D"/>
    <w:rsid w:val="75A45B38"/>
    <w:rsid w:val="75C97621"/>
    <w:rsid w:val="75F83B2E"/>
    <w:rsid w:val="766537ED"/>
    <w:rsid w:val="767710B2"/>
    <w:rsid w:val="768F7938"/>
    <w:rsid w:val="76E0164E"/>
    <w:rsid w:val="773405DA"/>
    <w:rsid w:val="775F36A1"/>
    <w:rsid w:val="77955421"/>
    <w:rsid w:val="77C95EEC"/>
    <w:rsid w:val="77F4482B"/>
    <w:rsid w:val="781E1859"/>
    <w:rsid w:val="789D7585"/>
    <w:rsid w:val="78D22FF2"/>
    <w:rsid w:val="791473AE"/>
    <w:rsid w:val="793F6063"/>
    <w:rsid w:val="79984985"/>
    <w:rsid w:val="79996D18"/>
    <w:rsid w:val="79B83691"/>
    <w:rsid w:val="7A4E0664"/>
    <w:rsid w:val="7AD47607"/>
    <w:rsid w:val="7ADC2D9C"/>
    <w:rsid w:val="7B96182F"/>
    <w:rsid w:val="7C6333F8"/>
    <w:rsid w:val="7CBE4869"/>
    <w:rsid w:val="7CC35590"/>
    <w:rsid w:val="7CE12914"/>
    <w:rsid w:val="7D40798F"/>
    <w:rsid w:val="7DC01526"/>
    <w:rsid w:val="7E394D59"/>
    <w:rsid w:val="7EC363D0"/>
    <w:rsid w:val="7F840255"/>
    <w:rsid w:val="7FA75CF2"/>
    <w:rsid w:val="7FB66D9C"/>
    <w:rsid w:val="7FE900B8"/>
    <w:rsid w:val="7FFE6A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autoRedefine/>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4">
    <w:name w:val="heading 2"/>
    <w:basedOn w:val="1"/>
    <w:next w:val="1"/>
    <w:autoRedefine/>
    <w:qFormat/>
    <w:uiPriority w:val="99"/>
    <w:pPr>
      <w:keepNext/>
      <w:keepLines/>
      <w:spacing w:beforeLines="100" w:afterLines="100"/>
      <w:jc w:val="center"/>
      <w:outlineLvl w:val="1"/>
    </w:pPr>
    <w:rPr>
      <w:rFonts w:ascii="Arial" w:hAnsi="Arial" w:eastAsia="黑体"/>
      <w:b/>
      <w:bCs/>
      <w:sz w:val="30"/>
      <w:szCs w:val="32"/>
    </w:rPr>
  </w:style>
  <w:style w:type="paragraph" w:styleId="5">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semiHidden/>
    <w:unhideWhenUsed/>
    <w:qFormat/>
    <w:uiPriority w:val="99"/>
    <w:pPr>
      <w:spacing w:after="120"/>
    </w:pPr>
  </w:style>
  <w:style w:type="paragraph" w:styleId="6">
    <w:name w:val="Normal Indent"/>
    <w:basedOn w:val="1"/>
    <w:autoRedefine/>
    <w:qFormat/>
    <w:uiPriority w:val="0"/>
    <w:pPr>
      <w:ind w:firstLine="420"/>
    </w:pPr>
    <w:rPr>
      <w:rFonts w:ascii="Times New Roman"/>
    </w:rPr>
  </w:style>
  <w:style w:type="paragraph" w:styleId="7">
    <w:name w:val="annotation text"/>
    <w:basedOn w:val="1"/>
    <w:link w:val="30"/>
    <w:autoRedefine/>
    <w:semiHidden/>
    <w:unhideWhenUsed/>
    <w:qFormat/>
    <w:uiPriority w:val="99"/>
    <w:pPr>
      <w:jc w:val="left"/>
    </w:pPr>
  </w:style>
  <w:style w:type="paragraph" w:styleId="8">
    <w:name w:val="Body Text Indent"/>
    <w:basedOn w:val="1"/>
    <w:autoRedefine/>
    <w:qFormat/>
    <w:uiPriority w:val="0"/>
    <w:pPr>
      <w:ind w:firstLine="660"/>
    </w:pPr>
    <w:rPr>
      <w:rFonts w:ascii="宋体" w:hAnsi="宋体"/>
      <w:color w:val="000000"/>
      <w:kern w:val="0"/>
      <w:sz w:val="24"/>
      <w:szCs w:val="24"/>
    </w:rPr>
  </w:style>
  <w:style w:type="paragraph" w:styleId="9">
    <w:name w:val="Plain Text"/>
    <w:basedOn w:val="1"/>
    <w:autoRedefine/>
    <w:unhideWhenUsed/>
    <w:qFormat/>
    <w:uiPriority w:val="99"/>
    <w:rPr>
      <w:rFonts w:ascii="宋体" w:hAnsi="Courier New" w:eastAsia="宋体"/>
    </w:rPr>
  </w:style>
  <w:style w:type="paragraph" w:styleId="10">
    <w:name w:val="Date"/>
    <w:basedOn w:val="1"/>
    <w:next w:val="1"/>
    <w:link w:val="33"/>
    <w:autoRedefine/>
    <w:semiHidden/>
    <w:unhideWhenUsed/>
    <w:qFormat/>
    <w:uiPriority w:val="99"/>
    <w:pPr>
      <w:ind w:left="100" w:leftChars="2500"/>
    </w:pPr>
  </w:style>
  <w:style w:type="paragraph" w:styleId="11">
    <w:name w:val="Balloon Text"/>
    <w:basedOn w:val="1"/>
    <w:link w:val="32"/>
    <w:autoRedefine/>
    <w:semiHidden/>
    <w:unhideWhenUsed/>
    <w:qFormat/>
    <w:uiPriority w:val="99"/>
    <w:rPr>
      <w:sz w:val="18"/>
      <w:szCs w:val="18"/>
    </w:rPr>
  </w:style>
  <w:style w:type="paragraph" w:styleId="12">
    <w:name w:val="footer"/>
    <w:basedOn w:val="1"/>
    <w:link w:val="29"/>
    <w:autoRedefine/>
    <w:unhideWhenUsed/>
    <w:qFormat/>
    <w:uiPriority w:val="99"/>
    <w:pPr>
      <w:tabs>
        <w:tab w:val="center" w:pos="4153"/>
        <w:tab w:val="right" w:pos="8306"/>
      </w:tabs>
      <w:snapToGrid w:val="0"/>
      <w:jc w:val="left"/>
    </w:pPr>
    <w:rPr>
      <w:sz w:val="18"/>
      <w:szCs w:val="18"/>
    </w:rPr>
  </w:style>
  <w:style w:type="paragraph" w:styleId="13">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semiHidden/>
    <w:unhideWhenUsed/>
    <w:qFormat/>
    <w:uiPriority w:val="99"/>
    <w:rPr>
      <w:rFonts w:ascii="Times New Roman" w:hAnsi="Times New Roman" w:cs="Times New Roman"/>
      <w:sz w:val="24"/>
      <w:szCs w:val="24"/>
    </w:rPr>
  </w:style>
  <w:style w:type="paragraph" w:styleId="15">
    <w:name w:val="annotation subject"/>
    <w:basedOn w:val="7"/>
    <w:next w:val="7"/>
    <w:link w:val="31"/>
    <w:autoRedefine/>
    <w:semiHidden/>
    <w:unhideWhenUsed/>
    <w:qFormat/>
    <w:uiPriority w:val="99"/>
    <w:rPr>
      <w:b/>
      <w:bCs/>
    </w:rPr>
  </w:style>
  <w:style w:type="paragraph" w:styleId="16">
    <w:name w:val="Body Text First Indent"/>
    <w:basedOn w:val="2"/>
    <w:next w:val="1"/>
    <w:autoRedefine/>
    <w:qFormat/>
    <w:uiPriority w:val="0"/>
    <w:pPr>
      <w:ind w:firstLine="420" w:firstLineChars="100"/>
    </w:pPr>
  </w:style>
  <w:style w:type="paragraph" w:styleId="17">
    <w:name w:val="Body Text First Indent 2"/>
    <w:basedOn w:val="8"/>
    <w:autoRedefine/>
    <w:qFormat/>
    <w:uiPriority w:val="0"/>
    <w:pPr>
      <w:ind w:firstLine="420"/>
    </w:pPr>
  </w:style>
  <w:style w:type="table" w:styleId="19">
    <w:name w:val="Table Grid"/>
    <w:basedOn w:val="18"/>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rPr>
  </w:style>
  <w:style w:type="character" w:styleId="22">
    <w:name w:val="Emphasis"/>
    <w:basedOn w:val="20"/>
    <w:autoRedefine/>
    <w:qFormat/>
    <w:uiPriority w:val="20"/>
    <w:rPr>
      <w:i/>
    </w:rPr>
  </w:style>
  <w:style w:type="character" w:styleId="23">
    <w:name w:val="Hyperlink"/>
    <w:basedOn w:val="20"/>
    <w:semiHidden/>
    <w:unhideWhenUsed/>
    <w:uiPriority w:val="99"/>
    <w:rPr>
      <w:color w:val="0000FF"/>
      <w:u w:val="single"/>
    </w:rPr>
  </w:style>
  <w:style w:type="character" w:styleId="24">
    <w:name w:val="annotation reference"/>
    <w:basedOn w:val="20"/>
    <w:autoRedefine/>
    <w:semiHidden/>
    <w:unhideWhenUsed/>
    <w:qFormat/>
    <w:uiPriority w:val="99"/>
    <w:rPr>
      <w:sz w:val="21"/>
      <w:szCs w:val="21"/>
    </w:rPr>
  </w:style>
  <w:style w:type="paragraph" w:customStyle="1" w:styleId="25">
    <w:name w:val="表格文字"/>
    <w:basedOn w:val="26"/>
    <w:autoRedefine/>
    <w:qFormat/>
    <w:uiPriority w:val="0"/>
  </w:style>
  <w:style w:type="paragraph" w:customStyle="1" w:styleId="26">
    <w:name w:val="表格文字（两侧对齐）"/>
    <w:basedOn w:val="1"/>
    <w:autoRedefine/>
    <w:qFormat/>
    <w:uiPriority w:val="0"/>
    <w:pPr>
      <w:widowControl w:val="0"/>
      <w:spacing w:line="240" w:lineRule="auto"/>
      <w:ind w:firstLine="0" w:firstLineChars="0"/>
    </w:pPr>
    <w:rPr>
      <w:rFonts w:ascii="Calibri" w:hAnsi="Calibri" w:cs="Times New Roman"/>
      <w:kern w:val="0"/>
      <w:sz w:val="20"/>
    </w:rPr>
  </w:style>
  <w:style w:type="paragraph" w:styleId="27">
    <w:name w:val="List Paragraph"/>
    <w:basedOn w:val="1"/>
    <w:autoRedefine/>
    <w:qFormat/>
    <w:uiPriority w:val="34"/>
    <w:pPr>
      <w:ind w:firstLine="420" w:firstLineChars="200"/>
    </w:pPr>
  </w:style>
  <w:style w:type="character" w:customStyle="1" w:styleId="28">
    <w:name w:val="页眉 Char"/>
    <w:basedOn w:val="20"/>
    <w:link w:val="13"/>
    <w:autoRedefine/>
    <w:qFormat/>
    <w:uiPriority w:val="99"/>
    <w:rPr>
      <w:sz w:val="18"/>
      <w:szCs w:val="18"/>
    </w:rPr>
  </w:style>
  <w:style w:type="character" w:customStyle="1" w:styleId="29">
    <w:name w:val="页脚 Char"/>
    <w:basedOn w:val="20"/>
    <w:link w:val="12"/>
    <w:autoRedefine/>
    <w:qFormat/>
    <w:uiPriority w:val="99"/>
    <w:rPr>
      <w:sz w:val="18"/>
      <w:szCs w:val="18"/>
    </w:rPr>
  </w:style>
  <w:style w:type="character" w:customStyle="1" w:styleId="30">
    <w:name w:val="批注文字 Char"/>
    <w:basedOn w:val="20"/>
    <w:link w:val="7"/>
    <w:autoRedefine/>
    <w:semiHidden/>
    <w:qFormat/>
    <w:uiPriority w:val="99"/>
  </w:style>
  <w:style w:type="character" w:customStyle="1" w:styleId="31">
    <w:name w:val="批注主题 Char"/>
    <w:basedOn w:val="30"/>
    <w:link w:val="15"/>
    <w:autoRedefine/>
    <w:semiHidden/>
    <w:qFormat/>
    <w:uiPriority w:val="99"/>
    <w:rPr>
      <w:b/>
      <w:bCs/>
    </w:rPr>
  </w:style>
  <w:style w:type="character" w:customStyle="1" w:styleId="32">
    <w:name w:val="批注框文本 Char"/>
    <w:basedOn w:val="20"/>
    <w:link w:val="11"/>
    <w:autoRedefine/>
    <w:semiHidden/>
    <w:qFormat/>
    <w:uiPriority w:val="99"/>
    <w:rPr>
      <w:sz w:val="18"/>
      <w:szCs w:val="18"/>
    </w:rPr>
  </w:style>
  <w:style w:type="character" w:customStyle="1" w:styleId="33">
    <w:name w:val="日期 Char"/>
    <w:basedOn w:val="20"/>
    <w:link w:val="10"/>
    <w:autoRedefine/>
    <w:semiHidden/>
    <w:qFormat/>
    <w:uiPriority w:val="99"/>
  </w:style>
  <w:style w:type="table" w:customStyle="1" w:styleId="34">
    <w:name w:val="网格型1"/>
    <w:basedOn w:val="18"/>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5">
    <w:name w:val="NormalCharacter"/>
    <w:autoRedefine/>
    <w:qFormat/>
    <w:uiPriority w:val="0"/>
    <w:rPr>
      <w:rFonts w:ascii="Times New Roman" w:hAnsi="Times New Roman" w:eastAsia="宋体" w:cs="Times New Roman"/>
      <w:kern w:val="2"/>
      <w:sz w:val="21"/>
      <w:szCs w:val="24"/>
      <w:lang w:val="en-US" w:eastAsia="zh-CN" w:bidi="ar-SA"/>
    </w:rPr>
  </w:style>
  <w:style w:type="paragraph" w:customStyle="1" w:styleId="36">
    <w:name w:val="Body text|1"/>
    <w:basedOn w:val="1"/>
    <w:autoRedefine/>
    <w:qFormat/>
    <w:uiPriority w:val="0"/>
    <w:pPr>
      <w:spacing w:line="480" w:lineRule="auto"/>
      <w:ind w:firstLine="400"/>
    </w:pPr>
    <w:rPr>
      <w:rFonts w:ascii="宋体" w:hAnsi="宋体" w:cs="宋体"/>
      <w:sz w:val="26"/>
      <w:szCs w:val="26"/>
      <w:lang w:val="zh-TW" w:eastAsia="zh-TW" w:bidi="zh-TW"/>
    </w:rPr>
  </w:style>
  <w:style w:type="paragraph" w:customStyle="1" w:styleId="37">
    <w:name w:val=".正文"/>
    <w:basedOn w:val="1"/>
    <w:autoRedefine/>
    <w:qFormat/>
    <w:uiPriority w:val="0"/>
    <w:pPr>
      <w:widowControl w:val="0"/>
      <w:spacing w:beforeLines="50"/>
      <w:ind w:firstLine="200" w:firstLineChars="200"/>
      <w:jc w:val="both"/>
    </w:pPr>
    <w:rPr>
      <w:rFonts w:ascii="Calibri" w:hAnsi="Calibri" w:eastAsia="华文仿宋"/>
      <w:kern w:val="2"/>
      <w:sz w:val="21"/>
      <w:szCs w:val="22"/>
    </w:rPr>
  </w:style>
  <w:style w:type="character" w:customStyle="1" w:styleId="38">
    <w:name w:val="font61"/>
    <w:basedOn w:val="20"/>
    <w:autoRedefine/>
    <w:qFormat/>
    <w:uiPriority w:val="0"/>
    <w:rPr>
      <w:rFonts w:hint="eastAsia" w:ascii="仿宋_GB2312" w:eastAsia="仿宋_GB2312" w:cs="仿宋_GB2312"/>
      <w:color w:val="000000"/>
      <w:sz w:val="22"/>
      <w:szCs w:val="22"/>
      <w:u w:val="none"/>
    </w:rPr>
  </w:style>
  <w:style w:type="paragraph" w:customStyle="1" w:styleId="39">
    <w:name w:val="null3"/>
    <w:autoRedefine/>
    <w:hidden/>
    <w:qFormat/>
    <w:uiPriority w:val="0"/>
    <w:rPr>
      <w:rFonts w:hint="eastAsia" w:asciiTheme="minorHAnsi" w:hAnsiTheme="minorHAnsi" w:eastAsiaTheme="minorEastAsia" w:cstheme="minorBidi"/>
      <w:lang w:val="en-US" w:eastAsia="zh-Hans"/>
    </w:rPr>
  </w:style>
  <w:style w:type="paragraph" w:customStyle="1" w:styleId="40">
    <w:name w:val="列出段落1"/>
    <w:basedOn w:val="1"/>
    <w:autoRedefine/>
    <w:qFormat/>
    <w:uiPriority w:val="34"/>
    <w:pPr>
      <w:autoSpaceDE/>
      <w:autoSpaceDN/>
      <w:ind w:firstLine="420" w:firstLineChars="200"/>
      <w:jc w:val="both"/>
    </w:pPr>
    <w:rPr>
      <w:rFonts w:ascii="Times New Roman" w:hAnsi="Times New Roman" w:cs="Times New Roman"/>
      <w:kern w:val="2"/>
      <w:sz w:val="21"/>
      <w:szCs w:val="24"/>
      <w:lang w:val="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1C57AC-F384-4852-B080-CB945217BE0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6168</Words>
  <Characters>6424</Characters>
  <Lines>49</Lines>
  <Paragraphs>13</Paragraphs>
  <TotalTime>2</TotalTime>
  <ScaleCrop>false</ScaleCrop>
  <LinksUpToDate>false</LinksUpToDate>
  <CharactersWithSpaces>6513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2020-10-16T02:30:00Z</dcterms:created>
  <dc:creator>林央芝</dc:creator>
  <cp:lastModifiedBy>杨沁菀</cp:lastModifiedBy>
  <cp:lastPrinted>2020-10-19T07:41:00Z</cp:lastPrinted>
  <dcterms:modified xsi:type="dcterms:W3CDTF">2026-09-15T07:40:18Z</dcterms:modified>
  <cp:revision>120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549472479</vt:i4>
  </property>
  <property fmtid="{D5CDD505-2E9C-101B-9397-08002B2CF9AE}" pid="3" name="KSOProductBuildVer">
    <vt:lpwstr>2052-12.1.0.28505</vt:lpwstr>
  </property>
  <property fmtid="{D5CDD505-2E9C-101B-9397-08002B2CF9AE}" pid="4" name="ICV">
    <vt:lpwstr>0834CF87B76242D9AE152AF281516A39</vt:lpwstr>
  </property>
  <property fmtid="{D5CDD505-2E9C-101B-9397-08002B2CF9AE}" pid="5" name="KSOTemplateDocerSaveRecord">
    <vt:lpwstr>eyJoZGlkIjoiODg2NGRhZTE4ZDQ1NWU0NTliNDQ5YTk5NzNjMzQ3MzEiLCJ1c2VySWQiOiI0NTc0NTM5ODIifQ==</vt:lpwstr>
  </property>
</Properties>
</file>