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6C024D">
      <w:pPr>
        <w:spacing w:line="560" w:lineRule="exact"/>
        <w:ind w:firstLine="0" w:firstLineChars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附件1</w:t>
      </w:r>
    </w:p>
    <w:p w14:paraId="12DBA61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44"/>
          <w:szCs w:val="44"/>
          <w:shd w:val="clear" w:color="auto" w:fill="FFFFFF"/>
          <w:lang w:val="en-US" w:eastAsia="zh-CN"/>
        </w:rPr>
        <w:t>四川省妇幼保健院（四川省妇女儿童医院）天府院区放射科铅门维修服务（二次）询价采购要求</w:t>
      </w:r>
    </w:p>
    <w:p w14:paraId="310B10FE">
      <w:pPr>
        <w:spacing w:line="560" w:lineRule="exact"/>
        <w:ind w:firstLine="643"/>
        <w:rPr>
          <w:rFonts w:ascii="仿宋_GB2312" w:eastAsia="仿宋_GB2312"/>
          <w:b/>
          <w:bCs/>
          <w:color w:val="000000"/>
          <w:sz w:val="32"/>
          <w:szCs w:val="32"/>
        </w:rPr>
      </w:pPr>
    </w:p>
    <w:p w14:paraId="07E7D168">
      <w:pPr>
        <w:spacing w:line="560" w:lineRule="exact"/>
        <w:ind w:firstLine="640"/>
        <w:rPr>
          <w:rFonts w:hint="eastAsia" w:ascii="黑体" w:hAnsi="黑体" w:eastAsia="黑体" w:cs="Times New Roman"/>
          <w:b w:val="0"/>
          <w:bCs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b w:val="0"/>
          <w:bCs/>
          <w:color w:val="000000"/>
          <w:sz w:val="32"/>
          <w:szCs w:val="32"/>
        </w:rPr>
        <w:t>一、项目概述</w:t>
      </w:r>
    </w:p>
    <w:p w14:paraId="2EE8EEFF">
      <w:pPr>
        <w:widowControl/>
        <w:jc w:val="both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  <w14:ligatures w14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  <w14:ligatures w14:val="none"/>
        </w:rPr>
        <w:t>1.名称：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FF"/>
          <w:spacing w:val="0"/>
          <w:sz w:val="32"/>
          <w:szCs w:val="32"/>
          <w:shd w:val="clear" w:color="auto" w:fill="FFFFFF"/>
          <w:lang w:val="en-US" w:eastAsia="zh-CN"/>
        </w:rPr>
        <w:t>四川省妇幼保健院（四川省妇女儿童医院）天府院区放射科铅门维修服务（二次）</w:t>
      </w:r>
    </w:p>
    <w:p w14:paraId="0DC4CEAA">
      <w:pPr>
        <w:pStyle w:val="9"/>
        <w:ind w:left="0" w:leftChars="0" w:firstLine="640" w:firstLineChars="200"/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  <w:t>（注意：投标文件中所有涉及本项目名称的表述，均须与上述名称逐字完全一致，不得增减、</w:t>
      </w:r>
      <w:bookmarkStart w:id="7" w:name="_GoBack"/>
      <w:bookmarkEnd w:id="7"/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  <w:t>修改、简写或替换文字）</w:t>
      </w:r>
    </w:p>
    <w:p w14:paraId="5403750A">
      <w:pPr>
        <w:widowControl/>
        <w:jc w:val="both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  <w14:ligatures w14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  <w14:ligatures w14:val="none"/>
        </w:rPr>
        <w:t>2.资料递交位置：四川省成都市双流区岐黄二路1515号四川省妇幼保健院天府院区-综合保障楼</w:t>
      </w:r>
    </w:p>
    <w:p w14:paraId="68FFA74B">
      <w:pPr>
        <w:widowControl/>
        <w:jc w:val="both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  <w14:ligatures w14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  <w14:ligatures w14:val="none"/>
        </w:rPr>
        <w:t>3.项目位置：成都市双流区岐黄二路1515号</w:t>
      </w:r>
    </w:p>
    <w:p w14:paraId="355F9427">
      <w:pPr>
        <w:widowControl/>
        <w:jc w:val="both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  <w14:ligatures w14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  <w14:ligatures w14:val="none"/>
        </w:rPr>
        <w:t>4.工程项目概况：</w:t>
      </w:r>
    </w:p>
    <w:p w14:paraId="41200C00">
      <w:pPr>
        <w:widowControl/>
        <w:jc w:val="both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  <w14:ligatures w14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  <w14:ligatures w14:val="none"/>
        </w:rPr>
        <w:t>工程项目概况：四川省妇幼保健院（四川省妇女儿童医院）天府院区位于成都天府国际生物城，北邻凤凰路，南邻生物城中路，东邻岐黄二路，西邻岐黄里路，总用地面积69608㎡（约合104.4亩）。</w:t>
      </w:r>
    </w:p>
    <w:p w14:paraId="1C702251">
      <w:pPr>
        <w:widowControl/>
        <w:jc w:val="both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  <w14:ligatures w14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  <w14:ligatures w14:val="none"/>
        </w:rPr>
        <w:t>天府院区放射科钼靶室铅门多次出现卡顿，将该铅门电机进行更换。同时增加止摆器，并对所有铅门轨道水平度进行校准，增加轨道与墙体的锚钉点位，强化铅门的均匀受力。</w:t>
      </w:r>
    </w:p>
    <w:p w14:paraId="73278742">
      <w:pPr>
        <w:spacing w:line="560" w:lineRule="exact"/>
        <w:ind w:firstLine="640"/>
        <w:rPr>
          <w:rFonts w:hint="eastAsia" w:ascii="黑体" w:hAnsi="黑体" w:eastAsia="黑体" w:cs="Times New Roman"/>
          <w:b w:val="0"/>
          <w:bCs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b w:val="0"/>
          <w:bCs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Times New Roman"/>
          <w:b w:val="0"/>
          <w:bCs/>
          <w:color w:val="000000"/>
          <w:sz w:val="32"/>
          <w:szCs w:val="32"/>
        </w:rPr>
        <w:t>、预算及采购清单</w:t>
      </w:r>
    </w:p>
    <w:p w14:paraId="48625680">
      <w:pPr>
        <w:widowControl/>
        <w:jc w:val="both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  <w14:ligatures w14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  <w14:ligatures w14:val="none"/>
        </w:rPr>
        <w:t>1.最高限价：8700元</w:t>
      </w:r>
    </w:p>
    <w:p w14:paraId="551704EB">
      <w:pPr>
        <w:widowControl/>
        <w:jc w:val="both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  <w14:ligatures w14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  <w14:ligatures w14:val="none"/>
        </w:rPr>
        <w:t>2.维修服务清单</w:t>
      </w:r>
    </w:p>
    <w:tbl>
      <w:tblPr>
        <w:tblStyle w:val="10"/>
        <w:tblW w:w="831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1786"/>
        <w:gridCol w:w="3248"/>
        <w:gridCol w:w="2440"/>
      </w:tblGrid>
      <w:tr w14:paraId="25403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83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5D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维修服务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需求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清单</w:t>
            </w:r>
          </w:p>
        </w:tc>
      </w:tr>
      <w:tr w14:paraId="32F4F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5F50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C443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位置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237E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维修内容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D7FE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AFF6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7AFEB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5AF7E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放射科钼靶室铅门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7EA7CA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更换马力更大电机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994D7D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原有电机及吊轮配件全部拆除，所有电机配件全部更换</w:t>
            </w:r>
          </w:p>
        </w:tc>
      </w:tr>
      <w:tr w14:paraId="6448F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B71EAE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77EA91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放射科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E0C636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增加地面止摆器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E2347E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原有止摆器摩擦门体有异响，更换插地止摆器，一个门2个，共计8个</w:t>
            </w:r>
          </w:p>
        </w:tc>
      </w:tr>
      <w:tr w14:paraId="48E0A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1ED4F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339A4E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放射科钼靶室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D17214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墙面折边地胶切除、如还有摩擦还需要打磨墙体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1EEE05">
            <w:pPr>
              <w:widowControl/>
              <w:spacing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</w:p>
        </w:tc>
      </w:tr>
      <w:tr w14:paraId="4D446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25CEDD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39C9B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放射科钼靶室铅门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091427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增加超长膨胀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6C1FD5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铅门尺寸过大，螺丝受力不好导致轨道下倾，门开关发出异响，增加螺丝增加承重力</w:t>
            </w:r>
          </w:p>
        </w:tc>
      </w:tr>
      <w:tr w14:paraId="2DAE5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F0016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BBE1A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放射科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3C2F12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门体上抬、轨道外垫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9C5557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门体下坠，摩擦地面，部分门上提，与地面拉开距离。门体与不锈钢包套摩擦，需要轨道外垫拉开距离</w:t>
            </w:r>
          </w:p>
        </w:tc>
      </w:tr>
      <w:tr w14:paraId="61704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247B1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01E0E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放射科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83A6FB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夜间施工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E0300E">
            <w:pPr>
              <w:widowControl/>
              <w:spacing w:line="360" w:lineRule="auto"/>
              <w:ind w:left="0" w:leftChars="0" w:firstLine="0" w:firstLineChars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日间患者较多，只能夜间施工</w:t>
            </w:r>
          </w:p>
        </w:tc>
      </w:tr>
    </w:tbl>
    <w:p w14:paraId="6DC8EC65">
      <w:pPr>
        <w:spacing w:line="56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</w:p>
    <w:p w14:paraId="42FC84C3">
      <w:pPr>
        <w:spacing w:line="560" w:lineRule="exact"/>
        <w:ind w:firstLine="640"/>
        <w:rPr>
          <w:rFonts w:hint="eastAsia"/>
        </w:rPr>
      </w:pPr>
      <w:bookmarkStart w:id="0" w:name="_Toc373841013"/>
      <w:bookmarkStart w:id="1" w:name="_Toc329876873"/>
      <w:bookmarkStart w:id="2" w:name="_Toc152042308"/>
      <w:bookmarkStart w:id="3" w:name="_Toc152045532"/>
      <w:bookmarkStart w:id="4" w:name="_Toc439847859"/>
      <w:bookmarkStart w:id="5" w:name="_Toc294017670"/>
      <w:bookmarkStart w:id="6" w:name="_Toc144974500"/>
      <w:r>
        <w:rPr>
          <w:rFonts w:hint="eastAsia" w:ascii="黑体" w:hAnsi="黑体" w:eastAsia="黑体" w:cs="Times New Roman"/>
          <w:b w:val="0"/>
          <w:bCs/>
          <w:color w:val="000000"/>
          <w:sz w:val="32"/>
          <w:szCs w:val="32"/>
          <w:lang w:val="en-US" w:eastAsia="zh-CN"/>
        </w:rPr>
        <w:t>三、★商务要求</w:t>
      </w:r>
    </w:p>
    <w:p w14:paraId="4748A550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交货期及地点</w:t>
      </w:r>
    </w:p>
    <w:p w14:paraId="05D9DD16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交货期：合同签订生效后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个工作日内完成上述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维修服务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。</w:t>
      </w:r>
    </w:p>
    <w:p w14:paraId="4E800D90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交货地点:四川省妇幼保健院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天府院区</w:t>
      </w:r>
    </w:p>
    <w:p w14:paraId="17A365F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付款方式及履约保证金</w:t>
      </w:r>
    </w:p>
    <w:p w14:paraId="0D4D9D67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（1）付款方式：</w:t>
      </w:r>
    </w:p>
    <w:p w14:paraId="4D9071F3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乙方完成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  <w14:ligatures w14:val="none"/>
        </w:rPr>
        <w:t>维修服务，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验收合格并移交甲方确认后，30个工作日内支付至合同总价的100%。</w:t>
      </w:r>
    </w:p>
    <w:p w14:paraId="659F772E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（2）履约保证金</w:t>
      </w:r>
    </w:p>
    <w:p w14:paraId="1E810617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p w14:paraId="2369CC3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报价要求</w:t>
      </w:r>
    </w:p>
    <w:p w14:paraId="2D4A47DB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本次报价包含完成本项目的所有费用，采购人不再额外支付任何费用。</w:t>
      </w:r>
    </w:p>
    <w:p w14:paraId="2C6FF9C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验收标准</w:t>
      </w:r>
    </w:p>
    <w:p w14:paraId="7376F66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满足国家相关标准要求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D0A6266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履约验收</w:t>
      </w:r>
    </w:p>
    <w:bookmarkEnd w:id="0"/>
    <w:bookmarkEnd w:id="1"/>
    <w:bookmarkEnd w:id="2"/>
    <w:bookmarkEnd w:id="3"/>
    <w:bookmarkEnd w:id="4"/>
    <w:bookmarkEnd w:id="5"/>
    <w:bookmarkEnd w:id="6"/>
    <w:p w14:paraId="1167EC5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履约验收主体：四川省妇幼保健院</w:t>
      </w:r>
    </w:p>
    <w:p w14:paraId="626BE70E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履约验收时间：供应商提出验收申请之日起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5个工作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日内组织验收</w:t>
      </w:r>
    </w:p>
    <w:p w14:paraId="7B0FB99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验收组织方式：自行验收</w:t>
      </w:r>
    </w:p>
    <w:p w14:paraId="5810DF40">
      <w:pPr>
        <w:spacing w:line="560" w:lineRule="exact"/>
        <w:ind w:firstLine="640"/>
        <w:rPr>
          <w:rFonts w:hint="eastAsia" w:ascii="黑体" w:hAnsi="黑体" w:eastAsia="黑体" w:cs="Times New Roman"/>
          <w:b w:val="0"/>
          <w:bCs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/>
          <w:b w:val="0"/>
          <w:bCs/>
          <w:color w:val="000000"/>
          <w:sz w:val="32"/>
          <w:szCs w:val="32"/>
        </w:rPr>
        <w:t>、</w:t>
      </w:r>
      <w:r>
        <w:rPr>
          <w:rFonts w:hint="eastAsia" w:ascii="黑体" w:hAnsi="黑体" w:eastAsia="黑体" w:cs="Times New Roman"/>
          <w:b w:val="0"/>
          <w:bCs/>
          <w:color w:val="000000"/>
          <w:sz w:val="32"/>
          <w:szCs w:val="32"/>
        </w:rPr>
        <w:t>潜在供应商资格要求</w:t>
      </w:r>
    </w:p>
    <w:p w14:paraId="410421EC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（1）参与投标的投标人必须具有独立法人资格；</w:t>
      </w:r>
    </w:p>
    <w:p w14:paraId="28A3EA9B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（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）</w:t>
      </w:r>
      <w:r>
        <w:rPr>
          <w:rFonts w:hint="eastAsia" w:ascii="仿宋_GB2312" w:hAnsi="宋体" w:eastAsia="仿宋_GB2312" w:cs="宋体"/>
          <w:b/>
          <w:bCs/>
          <w:color w:val="0070C0"/>
          <w:kern w:val="0"/>
          <w:sz w:val="32"/>
          <w:szCs w:val="32"/>
        </w:rPr>
        <w:t>能够独立完成</w:t>
      </w:r>
      <w:r>
        <w:rPr>
          <w:rFonts w:hint="eastAsia" w:ascii="仿宋_GB2312" w:hAnsi="宋体" w:eastAsia="仿宋_GB2312" w:cs="宋体"/>
          <w:b/>
          <w:bCs/>
          <w:color w:val="0070C0"/>
          <w:kern w:val="0"/>
          <w:sz w:val="32"/>
          <w:szCs w:val="32"/>
          <w:lang w:val="en-US" w:eastAsia="zh-CN"/>
        </w:rPr>
        <w:t>相关区域的维修施工</w:t>
      </w:r>
      <w:r>
        <w:rPr>
          <w:rFonts w:hint="eastAsia" w:ascii="仿宋_GB2312" w:hAnsi="宋体" w:eastAsia="仿宋_GB2312" w:cs="宋体"/>
          <w:b/>
          <w:bCs/>
          <w:color w:val="0070C0"/>
          <w:kern w:val="0"/>
          <w:sz w:val="32"/>
          <w:szCs w:val="32"/>
        </w:rPr>
        <w:t>工作</w:t>
      </w:r>
      <w:r>
        <w:rPr>
          <w:rFonts w:hint="eastAsia" w:ascii="仿宋_GB2312" w:hAnsi="宋体" w:eastAsia="仿宋_GB2312" w:cs="宋体"/>
          <w:color w:val="0070C0"/>
          <w:kern w:val="0"/>
          <w:sz w:val="32"/>
          <w:szCs w:val="32"/>
        </w:rPr>
        <w:t>；</w:t>
      </w:r>
    </w:p>
    <w:p w14:paraId="6AB2B149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（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）</w:t>
      </w:r>
      <w:r>
        <w:rPr>
          <w:rFonts w:hint="eastAsia" w:ascii="仿宋_GB2312" w:hAnsi="宋体" w:eastAsia="仿宋_GB2312" w:cs="宋体"/>
          <w:b/>
          <w:bCs/>
          <w:color w:val="0070C0"/>
          <w:kern w:val="0"/>
          <w:sz w:val="32"/>
          <w:szCs w:val="32"/>
        </w:rPr>
        <w:t>本项目</w:t>
      </w:r>
      <w:r>
        <w:rPr>
          <w:rFonts w:hint="eastAsia" w:ascii="仿宋_GB2312" w:hAnsi="宋体" w:eastAsia="仿宋_GB2312" w:cs="宋体"/>
          <w:b/>
          <w:bCs/>
          <w:color w:val="0070C0"/>
          <w:kern w:val="0"/>
          <w:sz w:val="32"/>
          <w:szCs w:val="32"/>
          <w:lang w:val="en-US" w:eastAsia="zh-CN"/>
        </w:rPr>
        <w:t>不</w:t>
      </w:r>
      <w:r>
        <w:rPr>
          <w:rFonts w:hint="eastAsia" w:ascii="仿宋_GB2312" w:hAnsi="宋体" w:eastAsia="仿宋_GB2312" w:cs="宋体"/>
          <w:b/>
          <w:bCs/>
          <w:color w:val="0070C0"/>
          <w:kern w:val="0"/>
          <w:sz w:val="32"/>
          <w:szCs w:val="32"/>
        </w:rPr>
        <w:t>允许联合体参与投标</w:t>
      </w:r>
      <w:r>
        <w:rPr>
          <w:rFonts w:hint="eastAsia" w:ascii="仿宋_GB2312" w:hAnsi="宋体" w:eastAsia="仿宋_GB2312" w:cs="宋体"/>
          <w:color w:val="0070C0"/>
          <w:kern w:val="0"/>
          <w:sz w:val="32"/>
          <w:szCs w:val="32"/>
        </w:rPr>
        <w:t>；</w:t>
      </w:r>
    </w:p>
    <w:p w14:paraId="20990AD1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（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）未处于财产被接管、冻结、破产状态；未处于四川省行政区域或其他行政区内有关行政处罚期间；未处于投标禁止期内；</w:t>
      </w:r>
    </w:p>
    <w:p w14:paraId="6A10485A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（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）具有良好的商业信誉和健全的财务会计制度；</w:t>
      </w:r>
    </w:p>
    <w:p w14:paraId="39BCD00E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（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）在人员、设备、资金等方面具有相应的能力；</w:t>
      </w:r>
    </w:p>
    <w:p w14:paraId="12E867B5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（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）省外企业需具备在有效期内的《省外企业进川承接业务备案证明》。</w:t>
      </w:r>
    </w:p>
    <w:p w14:paraId="40AA9447">
      <w:pPr>
        <w:rPr>
          <w:rFonts w:hint="default" w:ascii="Times New Roman" w:hAnsi="Times New Roman" w:eastAsia="宋体" w:cs="Times New Roman"/>
          <w:lang w:val="en-US"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E8150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01BD7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58AA2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6B372"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E576E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7F460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0Yzk1NDRkNTkxYTliYjE5YmExODRlMDE4NWYyNWUifQ=="/>
  </w:docVars>
  <w:rsids>
    <w:rsidRoot w:val="00A231DE"/>
    <w:rsid w:val="00013654"/>
    <w:rsid w:val="000B7129"/>
    <w:rsid w:val="000D3535"/>
    <w:rsid w:val="001B2C5C"/>
    <w:rsid w:val="00256F7A"/>
    <w:rsid w:val="002610A0"/>
    <w:rsid w:val="0029712D"/>
    <w:rsid w:val="002D73A2"/>
    <w:rsid w:val="00300F03"/>
    <w:rsid w:val="00351774"/>
    <w:rsid w:val="00395A59"/>
    <w:rsid w:val="003D1CA5"/>
    <w:rsid w:val="00403CE8"/>
    <w:rsid w:val="004F2D2C"/>
    <w:rsid w:val="00615AED"/>
    <w:rsid w:val="00673992"/>
    <w:rsid w:val="006C43D4"/>
    <w:rsid w:val="00790113"/>
    <w:rsid w:val="007A101B"/>
    <w:rsid w:val="0096178B"/>
    <w:rsid w:val="00994C75"/>
    <w:rsid w:val="00997597"/>
    <w:rsid w:val="00A13A7E"/>
    <w:rsid w:val="00A231DE"/>
    <w:rsid w:val="00A35F21"/>
    <w:rsid w:val="00AD0AA0"/>
    <w:rsid w:val="00B55659"/>
    <w:rsid w:val="00B77683"/>
    <w:rsid w:val="00B8205C"/>
    <w:rsid w:val="00BF7086"/>
    <w:rsid w:val="00C77FCF"/>
    <w:rsid w:val="00C84C9E"/>
    <w:rsid w:val="00CA247D"/>
    <w:rsid w:val="00D06B3E"/>
    <w:rsid w:val="00D31EF7"/>
    <w:rsid w:val="00DA40A1"/>
    <w:rsid w:val="021F7DC1"/>
    <w:rsid w:val="03120A31"/>
    <w:rsid w:val="04E80761"/>
    <w:rsid w:val="060F572C"/>
    <w:rsid w:val="076F6AE6"/>
    <w:rsid w:val="088766C0"/>
    <w:rsid w:val="0929249D"/>
    <w:rsid w:val="0995115D"/>
    <w:rsid w:val="09E55641"/>
    <w:rsid w:val="0BAB6B6A"/>
    <w:rsid w:val="106206CC"/>
    <w:rsid w:val="11DA3D05"/>
    <w:rsid w:val="13021412"/>
    <w:rsid w:val="156E5E9C"/>
    <w:rsid w:val="159E098C"/>
    <w:rsid w:val="15FF197D"/>
    <w:rsid w:val="16856CA3"/>
    <w:rsid w:val="18023FB5"/>
    <w:rsid w:val="1932277F"/>
    <w:rsid w:val="1AC612CA"/>
    <w:rsid w:val="1B012C5C"/>
    <w:rsid w:val="1BB624F0"/>
    <w:rsid w:val="203B5C5F"/>
    <w:rsid w:val="21282395"/>
    <w:rsid w:val="21A12EBA"/>
    <w:rsid w:val="22E471B1"/>
    <w:rsid w:val="232B0864"/>
    <w:rsid w:val="239948FE"/>
    <w:rsid w:val="24056520"/>
    <w:rsid w:val="24D75903"/>
    <w:rsid w:val="255D3B83"/>
    <w:rsid w:val="29D3130E"/>
    <w:rsid w:val="29DB6414"/>
    <w:rsid w:val="2A684813"/>
    <w:rsid w:val="2A8A25E8"/>
    <w:rsid w:val="2C2B3683"/>
    <w:rsid w:val="2CB0112C"/>
    <w:rsid w:val="2CD41899"/>
    <w:rsid w:val="2D144117"/>
    <w:rsid w:val="2FC62375"/>
    <w:rsid w:val="305C7A9C"/>
    <w:rsid w:val="308B2942"/>
    <w:rsid w:val="32516F41"/>
    <w:rsid w:val="3349228A"/>
    <w:rsid w:val="33685E6B"/>
    <w:rsid w:val="34A02734"/>
    <w:rsid w:val="34B617D8"/>
    <w:rsid w:val="35301D0A"/>
    <w:rsid w:val="36FD75C1"/>
    <w:rsid w:val="37264E39"/>
    <w:rsid w:val="38690EBB"/>
    <w:rsid w:val="3B3F778A"/>
    <w:rsid w:val="3BC96A15"/>
    <w:rsid w:val="3CC60313"/>
    <w:rsid w:val="3DDD4CDA"/>
    <w:rsid w:val="3EEA2F2A"/>
    <w:rsid w:val="405D61C4"/>
    <w:rsid w:val="406B6BFC"/>
    <w:rsid w:val="42E340AA"/>
    <w:rsid w:val="452F1464"/>
    <w:rsid w:val="45A546C7"/>
    <w:rsid w:val="46F22268"/>
    <w:rsid w:val="478F0B12"/>
    <w:rsid w:val="490F3BD6"/>
    <w:rsid w:val="4BB723FD"/>
    <w:rsid w:val="4C8B3E82"/>
    <w:rsid w:val="4E343A17"/>
    <w:rsid w:val="4F2A1121"/>
    <w:rsid w:val="4F934F18"/>
    <w:rsid w:val="50AD2922"/>
    <w:rsid w:val="51EC68D0"/>
    <w:rsid w:val="52557D27"/>
    <w:rsid w:val="54331052"/>
    <w:rsid w:val="54992FD0"/>
    <w:rsid w:val="54DF6509"/>
    <w:rsid w:val="570A6D6C"/>
    <w:rsid w:val="572B0141"/>
    <w:rsid w:val="57853398"/>
    <w:rsid w:val="57F64934"/>
    <w:rsid w:val="58B55EFF"/>
    <w:rsid w:val="598D75DA"/>
    <w:rsid w:val="5C8D5A42"/>
    <w:rsid w:val="5D9A370D"/>
    <w:rsid w:val="5FDB04D8"/>
    <w:rsid w:val="60904C31"/>
    <w:rsid w:val="614F2FC1"/>
    <w:rsid w:val="61671270"/>
    <w:rsid w:val="617A5F38"/>
    <w:rsid w:val="61F45CEA"/>
    <w:rsid w:val="62DB2A06"/>
    <w:rsid w:val="63312626"/>
    <w:rsid w:val="635D7461"/>
    <w:rsid w:val="63901E50"/>
    <w:rsid w:val="63F63329"/>
    <w:rsid w:val="64354398"/>
    <w:rsid w:val="6843618B"/>
    <w:rsid w:val="68550B65"/>
    <w:rsid w:val="69AC5E6E"/>
    <w:rsid w:val="6F60286E"/>
    <w:rsid w:val="70687184"/>
    <w:rsid w:val="716D5171"/>
    <w:rsid w:val="738C0023"/>
    <w:rsid w:val="752D3395"/>
    <w:rsid w:val="75CD54D4"/>
    <w:rsid w:val="76237D28"/>
    <w:rsid w:val="76DF08BF"/>
    <w:rsid w:val="78592C44"/>
    <w:rsid w:val="78941235"/>
    <w:rsid w:val="78BA4923"/>
    <w:rsid w:val="78DB5FB3"/>
    <w:rsid w:val="7A4E10D6"/>
    <w:rsid w:val="7B29572F"/>
    <w:rsid w:val="7B5E635F"/>
    <w:rsid w:val="7CCB5FB8"/>
    <w:rsid w:val="7CFC4880"/>
    <w:rsid w:val="7DC54D7D"/>
    <w:rsid w:val="7E745D91"/>
    <w:rsid w:val="7F8F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4"/>
    <w:unhideWhenUsed/>
    <w:qFormat/>
    <w:uiPriority w:val="99"/>
    <w:pPr>
      <w:spacing w:after="120"/>
    </w:pPr>
  </w:style>
  <w:style w:type="paragraph" w:styleId="4">
    <w:name w:val="Body Text Indent"/>
    <w:basedOn w:val="1"/>
    <w:link w:val="15"/>
    <w:semiHidden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table of figures"/>
    <w:basedOn w:val="1"/>
    <w:next w:val="1"/>
    <w:qFormat/>
    <w:uiPriority w:val="0"/>
    <w:pPr>
      <w:spacing w:line="240" w:lineRule="auto"/>
      <w:ind w:left="200" w:leftChars="200" w:hanging="200" w:hangingChars="200"/>
    </w:pPr>
    <w:rPr>
      <w:rFonts w:ascii="Calibri" w:hAnsi="Calibri"/>
      <w:szCs w:val="22"/>
    </w:rPr>
  </w:style>
  <w:style w:type="paragraph" w:styleId="8">
    <w:name w:val="Normal (Web)"/>
    <w:basedOn w:val="1"/>
    <w:unhideWhenUsed/>
    <w:qFormat/>
    <w:uiPriority w:val="99"/>
    <w:pPr>
      <w:widowControl/>
      <w:spacing w:before="150" w:after="150" w:line="240" w:lineRule="auto"/>
      <w:ind w:firstLine="0" w:firstLineChars="0"/>
      <w:jc w:val="left"/>
    </w:pPr>
    <w:rPr>
      <w:rFonts w:ascii="宋体" w:hAnsi="宋体" w:cs="宋体"/>
      <w:kern w:val="0"/>
      <w:sz w:val="24"/>
    </w:rPr>
  </w:style>
  <w:style w:type="paragraph" w:styleId="9">
    <w:name w:val="Body Text First Indent 2"/>
    <w:basedOn w:val="4"/>
    <w:qFormat/>
    <w:uiPriority w:val="0"/>
    <w:pPr>
      <w:spacing w:after="120"/>
      <w:ind w:left="420" w:leftChars="200" w:firstLine="420" w:firstLineChars="200"/>
    </w:pPr>
    <w:rPr>
      <w:sz w:val="20"/>
      <w:szCs w:val="24"/>
    </w:rPr>
  </w:style>
  <w:style w:type="table" w:styleId="11">
    <w:name w:val="Table Grid"/>
    <w:basedOn w:val="10"/>
    <w:unhideWhenUsed/>
    <w:qFormat/>
    <w:uiPriority w:val="99"/>
    <w:pPr>
      <w:widowControl w:val="0"/>
      <w:jc w:val="both"/>
    </w:pPr>
    <w:rPr>
      <w:rFonts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4">
    <w:name w:val="正文文本 Char"/>
    <w:basedOn w:val="12"/>
    <w:link w:val="2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5">
    <w:name w:val="正文文本缩进 Char"/>
    <w:basedOn w:val="12"/>
    <w:link w:val="4"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customStyle="1" w:styleId="16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character" w:customStyle="1" w:styleId="17">
    <w:name w:val="标题 3 Char"/>
    <w:basedOn w:val="12"/>
    <w:link w:val="3"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paragraph" w:styleId="18">
    <w:name w:val="List Paragraph"/>
    <w:basedOn w:val="1"/>
    <w:qFormat/>
    <w:uiPriority w:val="34"/>
    <w:pPr>
      <w:ind w:firstLine="420"/>
    </w:pPr>
  </w:style>
  <w:style w:type="character" w:customStyle="1" w:styleId="19">
    <w:name w:val="页眉 Char"/>
    <w:basedOn w:val="12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脚 Char"/>
    <w:basedOn w:val="12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1">
    <w:name w:val="正文首行缩进两字符"/>
    <w:basedOn w:val="1"/>
    <w:qFormat/>
    <w:uiPriority w:val="0"/>
    <w:pPr>
      <w:spacing w:line="360" w:lineRule="auto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4</Pages>
  <Words>1096</Words>
  <Characters>1128</Characters>
  <Lines>15</Lines>
  <Paragraphs>4</Paragraphs>
  <TotalTime>0</TotalTime>
  <ScaleCrop>false</ScaleCrop>
  <LinksUpToDate>false</LinksUpToDate>
  <CharactersWithSpaces>1128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2022-05-30T06:22:00Z</dcterms:created>
  <dc:creator>吴京珉</dc:creator>
  <cp:lastModifiedBy>王一睿</cp:lastModifiedBy>
  <dcterms:modified xsi:type="dcterms:W3CDTF">2026-09-14T01:36:31Z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3E23C7747B1A488DBF158DC1F496026B</vt:lpwstr>
  </property>
  <property fmtid="{D5CDD505-2E9C-101B-9397-08002B2CF9AE}" pid="4" name="KSOTemplateDocerSaveRecord">
    <vt:lpwstr>eyJoZGlkIjoiZmNkYWUyNWNjOTU1Y2I4Njc0ZDdiNDAyYjg5MTU5YTIiLCJ1c2VySWQiOiIyMzAyMjA0MjAifQ==</vt:lpwstr>
  </property>
</Properties>
</file>