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E987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center"/>
        <w:textAlignment w:val="auto"/>
        <w:outlineLvl w:val="9"/>
        <w:rPr>
          <w:rFonts w:hint="eastAsia"/>
          <w:sz w:val="52"/>
          <w:szCs w:val="52"/>
        </w:rPr>
      </w:pPr>
    </w:p>
    <w:p w14:paraId="3DC2BD0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center"/>
        <w:textAlignment w:val="auto"/>
        <w:outlineLvl w:val="9"/>
        <w:rPr>
          <w:rFonts w:hint="default"/>
          <w:sz w:val="52"/>
          <w:szCs w:val="52"/>
          <w:lang w:val="en-US" w:eastAsia="zh-CN"/>
        </w:rPr>
      </w:pPr>
      <w:r>
        <w:rPr>
          <w:rFonts w:hint="eastAsia"/>
          <w:sz w:val="52"/>
          <w:szCs w:val="52"/>
        </w:rPr>
        <w:t>四川省妇幼保健院</w:t>
      </w:r>
      <w:r>
        <w:rPr>
          <w:rFonts w:hint="eastAsia"/>
          <w:sz w:val="52"/>
          <w:szCs w:val="52"/>
          <w:lang w:val="en-US" w:eastAsia="zh-CN"/>
        </w:rPr>
        <w:t>天府</w:t>
      </w:r>
      <w:r>
        <w:rPr>
          <w:rFonts w:hint="eastAsia"/>
          <w:sz w:val="52"/>
          <w:szCs w:val="52"/>
        </w:rPr>
        <w:t>院区</w:t>
      </w:r>
      <w:r>
        <w:rPr>
          <w:rFonts w:hint="eastAsia"/>
          <w:sz w:val="52"/>
          <w:szCs w:val="52"/>
          <w:lang w:val="en-US" w:eastAsia="zh-CN"/>
        </w:rPr>
        <w:t>妇幼医学研究与科技创新</w:t>
      </w:r>
      <w:r>
        <w:rPr>
          <w:rFonts w:hint="eastAsia"/>
          <w:sz w:val="52"/>
          <w:szCs w:val="52"/>
        </w:rPr>
        <w:t>中心改造工程</w:t>
      </w:r>
      <w:r>
        <w:rPr>
          <w:rFonts w:hint="eastAsia"/>
          <w:sz w:val="52"/>
          <w:szCs w:val="52"/>
          <w:lang w:val="en-US" w:eastAsia="zh-CN"/>
        </w:rPr>
        <w:t>项目技术规范书</w:t>
      </w:r>
    </w:p>
    <w:p w14:paraId="3353967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262A3D9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7518FAA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76B8E1D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0089B86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1E351C2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5C756A9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6748564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08EBBB1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7C9303A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67718E9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084DB6C4">
      <w:pPr>
        <w:pStyle w:val="5"/>
        <w:pageBreakBefore w:val="0"/>
        <w:kinsoku/>
        <w:wordWrap/>
        <w:overflowPunct/>
        <w:topLinePunct w:val="0"/>
        <w:bidi w:val="0"/>
        <w:adjustRightInd w:val="0"/>
        <w:snapToGrid w:val="0"/>
        <w:spacing w:line="360" w:lineRule="auto"/>
        <w:textAlignment w:val="auto"/>
        <w:rPr>
          <w:rFonts w:hint="eastAsia"/>
        </w:rPr>
      </w:pPr>
    </w:p>
    <w:p w14:paraId="6CE532AB">
      <w:pPr>
        <w:pStyle w:val="5"/>
        <w:pageBreakBefore w:val="0"/>
        <w:kinsoku/>
        <w:wordWrap/>
        <w:overflowPunct/>
        <w:topLinePunct w:val="0"/>
        <w:bidi w:val="0"/>
        <w:adjustRightInd w:val="0"/>
        <w:snapToGrid w:val="0"/>
        <w:spacing w:line="360" w:lineRule="auto"/>
        <w:textAlignment w:val="auto"/>
        <w:rPr>
          <w:rFonts w:hint="eastAsia"/>
        </w:rPr>
      </w:pPr>
    </w:p>
    <w:p w14:paraId="186511D5">
      <w:pPr>
        <w:pStyle w:val="5"/>
        <w:pageBreakBefore w:val="0"/>
        <w:kinsoku/>
        <w:wordWrap/>
        <w:overflowPunct/>
        <w:topLinePunct w:val="0"/>
        <w:bidi w:val="0"/>
        <w:adjustRightInd w:val="0"/>
        <w:snapToGrid w:val="0"/>
        <w:spacing w:line="360" w:lineRule="auto"/>
        <w:textAlignment w:val="auto"/>
        <w:rPr>
          <w:rFonts w:hint="eastAsia"/>
        </w:rPr>
      </w:pPr>
    </w:p>
    <w:p w14:paraId="69157A1E">
      <w:pPr>
        <w:pStyle w:val="5"/>
        <w:pageBreakBefore w:val="0"/>
        <w:kinsoku/>
        <w:wordWrap/>
        <w:overflowPunct/>
        <w:topLinePunct w:val="0"/>
        <w:bidi w:val="0"/>
        <w:adjustRightInd w:val="0"/>
        <w:snapToGrid w:val="0"/>
        <w:spacing w:line="360" w:lineRule="auto"/>
        <w:textAlignment w:val="auto"/>
        <w:rPr>
          <w:rFonts w:hint="eastAsia"/>
        </w:rPr>
      </w:pPr>
    </w:p>
    <w:p w14:paraId="1F819EF0">
      <w:pPr>
        <w:pStyle w:val="5"/>
        <w:pageBreakBefore w:val="0"/>
        <w:kinsoku/>
        <w:wordWrap/>
        <w:overflowPunct/>
        <w:topLinePunct w:val="0"/>
        <w:bidi w:val="0"/>
        <w:adjustRightInd w:val="0"/>
        <w:snapToGrid w:val="0"/>
        <w:spacing w:line="360" w:lineRule="auto"/>
        <w:textAlignment w:val="auto"/>
        <w:rPr>
          <w:rFonts w:hint="eastAsia"/>
        </w:rPr>
      </w:pPr>
    </w:p>
    <w:p w14:paraId="347EB4E6">
      <w:pPr>
        <w:pStyle w:val="5"/>
        <w:pageBreakBefore w:val="0"/>
        <w:kinsoku/>
        <w:wordWrap/>
        <w:overflowPunct/>
        <w:topLinePunct w:val="0"/>
        <w:bidi w:val="0"/>
        <w:adjustRightInd w:val="0"/>
        <w:snapToGrid w:val="0"/>
        <w:spacing w:line="360" w:lineRule="auto"/>
        <w:textAlignment w:val="auto"/>
        <w:rPr>
          <w:rFonts w:hint="eastAsia"/>
        </w:rPr>
      </w:pPr>
    </w:p>
    <w:p w14:paraId="2FBE70DA">
      <w:pPr>
        <w:pStyle w:val="5"/>
        <w:pageBreakBefore w:val="0"/>
        <w:kinsoku/>
        <w:wordWrap/>
        <w:overflowPunct/>
        <w:topLinePunct w:val="0"/>
        <w:bidi w:val="0"/>
        <w:adjustRightInd w:val="0"/>
        <w:snapToGrid w:val="0"/>
        <w:spacing w:line="360" w:lineRule="auto"/>
        <w:textAlignment w:val="auto"/>
        <w:rPr>
          <w:rFonts w:hint="eastAsia"/>
        </w:rPr>
      </w:pPr>
    </w:p>
    <w:p w14:paraId="131A5BEF">
      <w:pPr>
        <w:pStyle w:val="5"/>
        <w:pageBreakBefore w:val="0"/>
        <w:kinsoku/>
        <w:wordWrap/>
        <w:overflowPunct/>
        <w:topLinePunct w:val="0"/>
        <w:bidi w:val="0"/>
        <w:adjustRightInd w:val="0"/>
        <w:snapToGrid w:val="0"/>
        <w:spacing w:line="360" w:lineRule="auto"/>
        <w:textAlignment w:val="auto"/>
        <w:rPr>
          <w:rFonts w:hint="eastAsia"/>
        </w:rPr>
      </w:pPr>
    </w:p>
    <w:p w14:paraId="6D42C1B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65AB134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68C3B79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4040FA9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339DEAD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389644B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p>
    <w:p w14:paraId="732298EC">
      <w:pPr>
        <w:pStyle w:val="5"/>
        <w:keepNext w:val="0"/>
        <w:keepLines w:val="0"/>
        <w:pageBreakBefore w:val="0"/>
        <w:widowControl w:val="0"/>
        <w:kinsoku/>
        <w:wordWrap/>
        <w:overflowPunct/>
        <w:topLinePunct w:val="0"/>
        <w:autoSpaceDE/>
        <w:autoSpaceDN/>
        <w:bidi w:val="0"/>
        <w:adjustRightInd w:val="0"/>
        <w:snapToGrid w:val="0"/>
        <w:spacing w:line="360" w:lineRule="auto"/>
        <w:ind w:left="0" w:leftChars="0"/>
        <w:textAlignment w:val="auto"/>
        <w:rPr>
          <w:rFonts w:hint="eastAsia"/>
        </w:rPr>
      </w:pPr>
    </w:p>
    <w:p w14:paraId="65F8A49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center"/>
        <w:textAlignment w:val="auto"/>
        <w:rPr>
          <w:rFonts w:ascii="宋体" w:hAnsi="宋体" w:eastAsia="宋体"/>
          <w:sz w:val="21"/>
        </w:rPr>
      </w:pPr>
      <w:r>
        <w:rPr>
          <w:rFonts w:ascii="宋体" w:hAnsi="宋体" w:eastAsia="宋体"/>
          <w:sz w:val="21"/>
        </w:rPr>
        <w:t>目录</w:t>
      </w:r>
    </w:p>
    <w:p w14:paraId="3268842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textAlignment w:val="auto"/>
        <w:rPr>
          <w:rFonts w:hint="eastAsia" w:ascii="宋体" w:hAnsi="宋体" w:eastAsia="宋体" w:cs="宋体"/>
          <w:color w:val="0000FF"/>
          <w:sz w:val="28"/>
          <w:szCs w:val="28"/>
        </w:rPr>
      </w:pPr>
    </w:p>
    <w:p w14:paraId="78DBD56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eastAsia="宋体"/>
          <w:sz w:val="21"/>
        </w:rPr>
      </w:pPr>
      <w:r>
        <w:rPr>
          <w:rFonts w:hint="eastAsia" w:ascii="华文中宋" w:hAnsi="华文中宋" w:eastAsia="华文中宋" w:cs="华文中宋"/>
          <w:bCs/>
          <w:kern w:val="2"/>
          <w:sz w:val="21"/>
          <w:szCs w:val="32"/>
          <w:lang w:val="en-US" w:eastAsia="zh-CN" w:bidi="ar-SA"/>
        </w:rPr>
        <w:t>1.项目概况</w:t>
      </w:r>
      <w:r>
        <w:tab/>
      </w:r>
    </w:p>
    <w:p w14:paraId="47D5AF2F">
      <w:pPr>
        <w:pStyle w:val="10"/>
        <w:tabs>
          <w:tab w:val="right" w:leader="dot" w:pos="8306"/>
        </w:tabs>
      </w:pPr>
      <w:r>
        <w:rPr>
          <w:rFonts w:hint="eastAsia"/>
        </w:rPr>
        <w:fldChar w:fldCharType="begin"/>
      </w:r>
      <w:r>
        <w:rPr>
          <w:rFonts w:hint="eastAsia"/>
        </w:rPr>
        <w:instrText xml:space="preserve">TOC \o "1-3" \h \u </w:instrText>
      </w:r>
      <w:r>
        <w:rPr>
          <w:rFonts w:hint="eastAsia"/>
        </w:rPr>
        <w:fldChar w:fldCharType="separate"/>
      </w:r>
      <w:r>
        <w:rPr>
          <w:rFonts w:hint="eastAsia"/>
        </w:rPr>
        <w:fldChar w:fldCharType="begin"/>
      </w:r>
      <w:r>
        <w:rPr>
          <w:rFonts w:hint="eastAsia"/>
        </w:rPr>
        <w:instrText xml:space="preserve"> HYPERLINK \l _Toc15955 </w:instrText>
      </w:r>
      <w:r>
        <w:rPr>
          <w:rFonts w:hint="eastAsia"/>
        </w:rPr>
        <w:fldChar w:fldCharType="separate"/>
      </w:r>
      <w:r>
        <w:rPr>
          <w:rFonts w:hint="eastAsia" w:ascii="仿宋_GB2312" w:hAnsi="仿宋_GB2312" w:eastAsia="仿宋_GB2312" w:cs="仿宋_GB2312"/>
          <w:bCs/>
          <w:szCs w:val="32"/>
          <w:lang w:val="en-US" w:eastAsia="zh-CN"/>
        </w:rPr>
        <w:t>1.1</w:t>
      </w:r>
      <w:r>
        <w:rPr>
          <w:rFonts w:hint="eastAsia" w:ascii="仿宋_GB2312" w:hAnsi="仿宋_GB2312" w:eastAsia="仿宋_GB2312" w:cs="仿宋_GB2312"/>
          <w:bCs/>
          <w:szCs w:val="32"/>
        </w:rPr>
        <w:t>项目名称</w:t>
      </w:r>
      <w:r>
        <w:tab/>
      </w:r>
      <w:r>
        <w:fldChar w:fldCharType="begin"/>
      </w:r>
      <w:r>
        <w:instrText xml:space="preserve"> PAGEREF _Toc15955 \h </w:instrText>
      </w:r>
      <w:r>
        <w:fldChar w:fldCharType="separate"/>
      </w:r>
      <w:r>
        <w:t>3</w:t>
      </w:r>
      <w:r>
        <w:fldChar w:fldCharType="end"/>
      </w:r>
      <w:r>
        <w:rPr>
          <w:rFonts w:hint="eastAsia"/>
        </w:rPr>
        <w:fldChar w:fldCharType="end"/>
      </w:r>
    </w:p>
    <w:p w14:paraId="4DF8BA90">
      <w:pPr>
        <w:pStyle w:val="10"/>
        <w:tabs>
          <w:tab w:val="right" w:leader="dot" w:pos="8306"/>
        </w:tabs>
      </w:pPr>
      <w:r>
        <w:rPr>
          <w:rFonts w:hint="eastAsia"/>
        </w:rPr>
        <w:fldChar w:fldCharType="begin"/>
      </w:r>
      <w:r>
        <w:rPr>
          <w:rFonts w:hint="eastAsia"/>
        </w:rPr>
        <w:instrText xml:space="preserve"> HYPERLINK \l _Toc8918 </w:instrText>
      </w:r>
      <w:r>
        <w:rPr>
          <w:rFonts w:hint="eastAsia"/>
        </w:rPr>
        <w:fldChar w:fldCharType="separate"/>
      </w:r>
      <w:r>
        <w:rPr>
          <w:rFonts w:hint="eastAsia" w:ascii="仿宋_GB2312" w:hAnsi="仿宋_GB2312" w:eastAsia="仿宋_GB2312" w:cs="仿宋_GB2312"/>
          <w:bCs/>
          <w:szCs w:val="32"/>
          <w:lang w:val="en-US" w:eastAsia="zh-CN"/>
        </w:rPr>
        <w:t>1.2项目位置</w:t>
      </w:r>
      <w:r>
        <w:tab/>
      </w:r>
      <w:r>
        <w:fldChar w:fldCharType="begin"/>
      </w:r>
      <w:r>
        <w:instrText xml:space="preserve"> PAGEREF _Toc8918 \h </w:instrText>
      </w:r>
      <w:r>
        <w:fldChar w:fldCharType="separate"/>
      </w:r>
      <w:r>
        <w:t>3</w:t>
      </w:r>
      <w:r>
        <w:fldChar w:fldCharType="end"/>
      </w:r>
      <w:r>
        <w:rPr>
          <w:rFonts w:hint="eastAsia"/>
        </w:rPr>
        <w:fldChar w:fldCharType="end"/>
      </w:r>
    </w:p>
    <w:p w14:paraId="4026DB08">
      <w:pPr>
        <w:pStyle w:val="10"/>
        <w:tabs>
          <w:tab w:val="right" w:leader="dot" w:pos="8306"/>
        </w:tabs>
      </w:pPr>
      <w:r>
        <w:rPr>
          <w:rFonts w:hint="eastAsia"/>
        </w:rPr>
        <w:fldChar w:fldCharType="begin"/>
      </w:r>
      <w:r>
        <w:rPr>
          <w:rFonts w:hint="eastAsia"/>
        </w:rPr>
        <w:instrText xml:space="preserve"> HYPERLINK \l _Toc18375 </w:instrText>
      </w:r>
      <w:r>
        <w:rPr>
          <w:rFonts w:hint="eastAsia"/>
        </w:rPr>
        <w:fldChar w:fldCharType="separate"/>
      </w:r>
      <w:r>
        <w:rPr>
          <w:rFonts w:hint="eastAsia" w:ascii="仿宋_GB2312" w:hAnsi="仿宋_GB2312" w:eastAsia="仿宋_GB2312" w:cs="仿宋_GB2312"/>
          <w:bCs/>
          <w:szCs w:val="32"/>
          <w:lang w:val="en-US" w:eastAsia="zh-CN"/>
        </w:rPr>
        <w:t>1.3项目组成</w:t>
      </w:r>
      <w:r>
        <w:tab/>
      </w:r>
      <w:r>
        <w:fldChar w:fldCharType="begin"/>
      </w:r>
      <w:r>
        <w:instrText xml:space="preserve"> PAGEREF _Toc18375 \h </w:instrText>
      </w:r>
      <w:r>
        <w:fldChar w:fldCharType="separate"/>
      </w:r>
      <w:r>
        <w:t>3</w:t>
      </w:r>
      <w:r>
        <w:fldChar w:fldCharType="end"/>
      </w:r>
      <w:r>
        <w:rPr>
          <w:rFonts w:hint="eastAsia"/>
        </w:rPr>
        <w:fldChar w:fldCharType="end"/>
      </w:r>
    </w:p>
    <w:p w14:paraId="4A7F2C6F">
      <w:pPr>
        <w:pStyle w:val="9"/>
        <w:tabs>
          <w:tab w:val="right" w:leader="dot" w:pos="8306"/>
        </w:tabs>
      </w:pPr>
      <w:r>
        <w:rPr>
          <w:rFonts w:hint="eastAsia"/>
        </w:rPr>
        <w:fldChar w:fldCharType="begin"/>
      </w:r>
      <w:r>
        <w:rPr>
          <w:rFonts w:hint="eastAsia"/>
        </w:rPr>
        <w:instrText xml:space="preserve"> HYPERLINK \l _Toc24825 </w:instrText>
      </w:r>
      <w:r>
        <w:rPr>
          <w:rFonts w:hint="eastAsia"/>
        </w:rPr>
        <w:fldChar w:fldCharType="separate"/>
      </w:r>
      <w:r>
        <w:rPr>
          <w:rFonts w:hint="eastAsia" w:ascii="华文中宋" w:hAnsi="华文中宋" w:eastAsia="华文中宋" w:cs="华文中宋"/>
          <w:bCs/>
          <w:szCs w:val="32"/>
          <w:lang w:val="en-US" w:eastAsia="zh-CN"/>
        </w:rPr>
        <w:t>2.设计范围</w:t>
      </w:r>
      <w:r>
        <w:tab/>
      </w:r>
      <w:r>
        <w:fldChar w:fldCharType="begin"/>
      </w:r>
      <w:r>
        <w:instrText xml:space="preserve"> PAGEREF _Toc24825 \h </w:instrText>
      </w:r>
      <w:r>
        <w:fldChar w:fldCharType="separate"/>
      </w:r>
      <w:r>
        <w:t>3</w:t>
      </w:r>
      <w:r>
        <w:fldChar w:fldCharType="end"/>
      </w:r>
      <w:r>
        <w:rPr>
          <w:rFonts w:hint="eastAsia"/>
        </w:rPr>
        <w:fldChar w:fldCharType="end"/>
      </w:r>
    </w:p>
    <w:p w14:paraId="0A638975">
      <w:pPr>
        <w:pStyle w:val="10"/>
        <w:tabs>
          <w:tab w:val="right" w:leader="dot" w:pos="8306"/>
        </w:tabs>
      </w:pPr>
      <w:r>
        <w:rPr>
          <w:rFonts w:hint="eastAsia"/>
        </w:rPr>
        <w:fldChar w:fldCharType="begin"/>
      </w:r>
      <w:r>
        <w:rPr>
          <w:rFonts w:hint="eastAsia"/>
        </w:rPr>
        <w:instrText xml:space="preserve"> HYPERLINK \l _Toc16134 </w:instrText>
      </w:r>
      <w:r>
        <w:rPr>
          <w:rFonts w:hint="eastAsia"/>
        </w:rPr>
        <w:fldChar w:fldCharType="separate"/>
      </w:r>
      <w:r>
        <w:rPr>
          <w:rFonts w:hint="eastAsia" w:ascii="仿宋_GB2312" w:hAnsi="仿宋_GB2312" w:eastAsia="仿宋_GB2312" w:cs="仿宋_GB2312"/>
          <w:bCs/>
          <w:szCs w:val="32"/>
          <w:lang w:val="en-US" w:eastAsia="zh-CN"/>
        </w:rPr>
        <w:t>2.1平面布局和装修技术要求</w:t>
      </w:r>
      <w:r>
        <w:tab/>
      </w:r>
      <w:r>
        <w:fldChar w:fldCharType="begin"/>
      </w:r>
      <w:r>
        <w:instrText xml:space="preserve"> PAGEREF _Toc16134 \h </w:instrText>
      </w:r>
      <w:r>
        <w:fldChar w:fldCharType="separate"/>
      </w:r>
      <w:r>
        <w:t>3</w:t>
      </w:r>
      <w:r>
        <w:fldChar w:fldCharType="end"/>
      </w:r>
      <w:r>
        <w:rPr>
          <w:rFonts w:hint="eastAsia"/>
        </w:rPr>
        <w:fldChar w:fldCharType="end"/>
      </w:r>
    </w:p>
    <w:p w14:paraId="48809EA5">
      <w:pPr>
        <w:pStyle w:val="7"/>
        <w:tabs>
          <w:tab w:val="right" w:leader="dot" w:pos="8306"/>
        </w:tabs>
      </w:pPr>
      <w:r>
        <w:rPr>
          <w:rFonts w:hint="eastAsia"/>
        </w:rPr>
        <w:fldChar w:fldCharType="begin"/>
      </w:r>
      <w:r>
        <w:rPr>
          <w:rFonts w:hint="eastAsia"/>
        </w:rPr>
        <w:instrText xml:space="preserve"> HYPERLINK \l _Toc8937 </w:instrText>
      </w:r>
      <w:r>
        <w:rPr>
          <w:rFonts w:hint="eastAsia"/>
        </w:rPr>
        <w:fldChar w:fldCharType="separate"/>
      </w:r>
      <w:r>
        <w:rPr>
          <w:rFonts w:hint="eastAsia" w:ascii="仿宋_GB2312" w:hAnsi="仿宋_GB2312" w:eastAsia="仿宋_GB2312" w:cs="仿宋_GB2312"/>
          <w:szCs w:val="32"/>
          <w:lang w:val="en-US" w:eastAsia="zh-CN"/>
        </w:rPr>
        <w:t>2.1.1</w:t>
      </w:r>
      <w:r>
        <w:rPr>
          <w:rFonts w:hint="eastAsia" w:ascii="仿宋_GB2312" w:hAnsi="仿宋_GB2312" w:eastAsia="仿宋_GB2312" w:cs="仿宋_GB2312"/>
          <w:szCs w:val="32"/>
        </w:rPr>
        <w:t>设计原则</w:t>
      </w:r>
      <w:r>
        <w:tab/>
      </w:r>
      <w:r>
        <w:fldChar w:fldCharType="begin"/>
      </w:r>
      <w:r>
        <w:instrText xml:space="preserve"> PAGEREF _Toc8937 \h </w:instrText>
      </w:r>
      <w:r>
        <w:fldChar w:fldCharType="separate"/>
      </w:r>
      <w:r>
        <w:t>3</w:t>
      </w:r>
      <w:r>
        <w:fldChar w:fldCharType="end"/>
      </w:r>
      <w:r>
        <w:rPr>
          <w:rFonts w:hint="eastAsia"/>
        </w:rPr>
        <w:fldChar w:fldCharType="end"/>
      </w:r>
    </w:p>
    <w:p w14:paraId="6F345E6E">
      <w:pPr>
        <w:pStyle w:val="10"/>
        <w:tabs>
          <w:tab w:val="right" w:leader="dot" w:pos="8306"/>
        </w:tabs>
      </w:pPr>
      <w:r>
        <w:rPr>
          <w:rFonts w:hint="eastAsia"/>
        </w:rPr>
        <w:fldChar w:fldCharType="begin"/>
      </w:r>
      <w:r>
        <w:rPr>
          <w:rFonts w:hint="eastAsia"/>
        </w:rPr>
        <w:instrText xml:space="preserve"> HYPERLINK \l _Toc19537 </w:instrText>
      </w:r>
      <w:r>
        <w:rPr>
          <w:rFonts w:hint="eastAsia"/>
        </w:rPr>
        <w:fldChar w:fldCharType="separate"/>
      </w:r>
      <w:r>
        <w:rPr>
          <w:rFonts w:hint="eastAsia" w:ascii="仿宋_GB2312" w:hAnsi="仿宋_GB2312" w:eastAsia="仿宋_GB2312" w:cs="仿宋_GB2312"/>
          <w:bCs/>
          <w:szCs w:val="32"/>
          <w:lang w:val="en-US" w:eastAsia="zh-CN"/>
        </w:rPr>
        <w:t>2.2各功能区及房间配置</w:t>
      </w:r>
      <w:r>
        <w:tab/>
      </w:r>
      <w:r>
        <w:fldChar w:fldCharType="begin"/>
      </w:r>
      <w:r>
        <w:instrText xml:space="preserve"> PAGEREF _Toc19537 \h </w:instrText>
      </w:r>
      <w:r>
        <w:fldChar w:fldCharType="separate"/>
      </w:r>
      <w:r>
        <w:t>5</w:t>
      </w:r>
      <w:r>
        <w:fldChar w:fldCharType="end"/>
      </w:r>
      <w:r>
        <w:rPr>
          <w:rFonts w:hint="eastAsia"/>
        </w:rPr>
        <w:fldChar w:fldCharType="end"/>
      </w:r>
    </w:p>
    <w:p w14:paraId="2FF89EDA">
      <w:pPr>
        <w:pStyle w:val="7"/>
        <w:tabs>
          <w:tab w:val="right" w:leader="dot" w:pos="8306"/>
        </w:tabs>
      </w:pPr>
      <w:r>
        <w:rPr>
          <w:rFonts w:hint="eastAsia"/>
        </w:rPr>
        <w:fldChar w:fldCharType="begin"/>
      </w:r>
      <w:r>
        <w:rPr>
          <w:rFonts w:hint="eastAsia"/>
        </w:rPr>
        <w:instrText xml:space="preserve"> HYPERLINK \l _Toc27986 </w:instrText>
      </w:r>
      <w:r>
        <w:rPr>
          <w:rFonts w:hint="eastAsia"/>
        </w:rPr>
        <w:fldChar w:fldCharType="separate"/>
      </w:r>
      <w:r>
        <w:rPr>
          <w:rFonts w:hint="eastAsia" w:ascii="仿宋_GB2312" w:hAnsi="仿宋_GB2312" w:eastAsia="仿宋_GB2312" w:cs="仿宋_GB2312"/>
          <w:szCs w:val="32"/>
          <w:lang w:val="en-US" w:eastAsia="zh-CN"/>
        </w:rPr>
        <w:t>2.2.1</w:t>
      </w:r>
      <w:r>
        <w:rPr>
          <w:rFonts w:hint="eastAsia" w:ascii="仿宋_GB2312" w:hAnsi="仿宋_GB2312" w:eastAsia="仿宋_GB2312" w:cs="仿宋_GB2312"/>
          <w:szCs w:val="32"/>
        </w:rPr>
        <w:t>建设内容：</w:t>
      </w:r>
      <w:r>
        <w:tab/>
      </w:r>
      <w:r>
        <w:fldChar w:fldCharType="begin"/>
      </w:r>
      <w:r>
        <w:instrText xml:space="preserve"> PAGEREF _Toc27986 \h </w:instrText>
      </w:r>
      <w:r>
        <w:fldChar w:fldCharType="separate"/>
      </w:r>
      <w:r>
        <w:t>5</w:t>
      </w:r>
      <w:r>
        <w:fldChar w:fldCharType="end"/>
      </w:r>
      <w:r>
        <w:rPr>
          <w:rFonts w:hint="eastAsia"/>
        </w:rPr>
        <w:fldChar w:fldCharType="end"/>
      </w:r>
    </w:p>
    <w:p w14:paraId="752225A9">
      <w:pPr>
        <w:pStyle w:val="7"/>
        <w:tabs>
          <w:tab w:val="right" w:leader="dot" w:pos="8306"/>
        </w:tabs>
      </w:pPr>
      <w:r>
        <w:rPr>
          <w:rFonts w:hint="eastAsia"/>
        </w:rPr>
        <w:fldChar w:fldCharType="begin"/>
      </w:r>
      <w:r>
        <w:rPr>
          <w:rFonts w:hint="eastAsia"/>
        </w:rPr>
        <w:instrText xml:space="preserve"> HYPERLINK \l _Toc2109 </w:instrText>
      </w:r>
      <w:r>
        <w:rPr>
          <w:rFonts w:hint="eastAsia"/>
        </w:rPr>
        <w:fldChar w:fldCharType="separate"/>
      </w:r>
      <w:r>
        <w:rPr>
          <w:rFonts w:hint="eastAsia" w:ascii="仿宋_GB2312" w:hAnsi="仿宋_GB2312" w:eastAsia="仿宋_GB2312" w:cs="仿宋_GB2312"/>
          <w:szCs w:val="32"/>
          <w:lang w:val="en-US" w:eastAsia="zh-CN"/>
        </w:rPr>
        <w:t>2.2.2</w:t>
      </w:r>
      <w:r>
        <w:rPr>
          <w:rFonts w:hint="eastAsia" w:ascii="仿宋_GB2312" w:hAnsi="仿宋_GB2312" w:eastAsia="仿宋_GB2312" w:cs="仿宋_GB2312"/>
          <w:szCs w:val="32"/>
        </w:rPr>
        <w:t>设计内容：</w:t>
      </w:r>
      <w:r>
        <w:tab/>
      </w:r>
      <w:r>
        <w:fldChar w:fldCharType="begin"/>
      </w:r>
      <w:r>
        <w:instrText xml:space="preserve"> PAGEREF _Toc2109 \h </w:instrText>
      </w:r>
      <w:r>
        <w:fldChar w:fldCharType="separate"/>
      </w:r>
      <w:r>
        <w:t>5</w:t>
      </w:r>
      <w:r>
        <w:fldChar w:fldCharType="end"/>
      </w:r>
      <w:r>
        <w:rPr>
          <w:rFonts w:hint="eastAsia"/>
        </w:rPr>
        <w:fldChar w:fldCharType="end"/>
      </w:r>
    </w:p>
    <w:p w14:paraId="076C4C87">
      <w:pPr>
        <w:pStyle w:val="7"/>
        <w:tabs>
          <w:tab w:val="right" w:leader="dot" w:pos="8306"/>
        </w:tabs>
      </w:pPr>
      <w:r>
        <w:rPr>
          <w:rFonts w:hint="eastAsia"/>
        </w:rPr>
        <w:fldChar w:fldCharType="begin"/>
      </w:r>
      <w:r>
        <w:rPr>
          <w:rFonts w:hint="eastAsia"/>
        </w:rPr>
        <w:instrText xml:space="preserve"> HYPERLINK \l _Toc23267 </w:instrText>
      </w:r>
      <w:r>
        <w:rPr>
          <w:rFonts w:hint="eastAsia"/>
        </w:rPr>
        <w:fldChar w:fldCharType="separate"/>
      </w:r>
      <w:r>
        <w:rPr>
          <w:rFonts w:hint="eastAsia" w:ascii="仿宋_GB2312" w:hAnsi="仿宋_GB2312" w:eastAsia="仿宋_GB2312" w:cs="仿宋_GB2312"/>
          <w:szCs w:val="32"/>
          <w:lang w:val="en-US" w:eastAsia="zh-CN"/>
        </w:rPr>
        <w:t>2.2.3</w:t>
      </w:r>
      <w:r>
        <w:rPr>
          <w:rFonts w:hint="eastAsia" w:ascii="仿宋_GB2312" w:hAnsi="仿宋_GB2312" w:eastAsia="仿宋_GB2312" w:cs="仿宋_GB2312"/>
          <w:szCs w:val="32"/>
        </w:rPr>
        <w:t>总体设计要求</w:t>
      </w:r>
      <w:r>
        <w:tab/>
      </w:r>
      <w:r>
        <w:fldChar w:fldCharType="begin"/>
      </w:r>
      <w:r>
        <w:instrText xml:space="preserve"> PAGEREF _Toc23267 \h </w:instrText>
      </w:r>
      <w:r>
        <w:fldChar w:fldCharType="separate"/>
      </w:r>
      <w:r>
        <w:t>5</w:t>
      </w:r>
      <w:r>
        <w:fldChar w:fldCharType="end"/>
      </w:r>
      <w:r>
        <w:rPr>
          <w:rFonts w:hint="eastAsia"/>
        </w:rPr>
        <w:fldChar w:fldCharType="end"/>
      </w:r>
    </w:p>
    <w:p w14:paraId="199668E1">
      <w:pPr>
        <w:pStyle w:val="9"/>
        <w:tabs>
          <w:tab w:val="right" w:leader="dot" w:pos="8306"/>
        </w:tabs>
      </w:pPr>
      <w:r>
        <w:rPr>
          <w:rFonts w:hint="eastAsia"/>
        </w:rPr>
        <w:fldChar w:fldCharType="begin"/>
      </w:r>
      <w:r>
        <w:rPr>
          <w:rFonts w:hint="eastAsia"/>
        </w:rPr>
        <w:instrText xml:space="preserve"> HYPERLINK \l _Toc3631 </w:instrText>
      </w:r>
      <w:r>
        <w:rPr>
          <w:rFonts w:hint="eastAsia"/>
        </w:rPr>
        <w:fldChar w:fldCharType="separate"/>
      </w:r>
      <w:r>
        <w:rPr>
          <w:rFonts w:hint="eastAsia" w:ascii="华文中宋" w:hAnsi="华文中宋" w:eastAsia="华文中宋" w:cs="华文中宋"/>
          <w:bCs/>
          <w:szCs w:val="32"/>
          <w:lang w:val="en-US" w:eastAsia="zh-CN"/>
        </w:rPr>
        <w:t>3.实验室系统整体设计说明</w:t>
      </w:r>
      <w:r>
        <w:tab/>
      </w:r>
      <w:r>
        <w:fldChar w:fldCharType="begin"/>
      </w:r>
      <w:r>
        <w:instrText xml:space="preserve"> PAGEREF _Toc3631 \h </w:instrText>
      </w:r>
      <w:r>
        <w:fldChar w:fldCharType="separate"/>
      </w:r>
      <w:r>
        <w:t>7</w:t>
      </w:r>
      <w:r>
        <w:fldChar w:fldCharType="end"/>
      </w:r>
      <w:r>
        <w:rPr>
          <w:rFonts w:hint="eastAsia"/>
        </w:rPr>
        <w:fldChar w:fldCharType="end"/>
      </w:r>
    </w:p>
    <w:p w14:paraId="74970742">
      <w:pPr>
        <w:pStyle w:val="10"/>
        <w:tabs>
          <w:tab w:val="right" w:leader="dot" w:pos="8306"/>
        </w:tabs>
      </w:pPr>
      <w:r>
        <w:rPr>
          <w:rFonts w:hint="eastAsia"/>
        </w:rPr>
        <w:fldChar w:fldCharType="begin"/>
      </w:r>
      <w:r>
        <w:rPr>
          <w:rFonts w:hint="eastAsia"/>
        </w:rPr>
        <w:instrText xml:space="preserve"> HYPERLINK \l _Toc29254 </w:instrText>
      </w:r>
      <w:r>
        <w:rPr>
          <w:rFonts w:hint="eastAsia"/>
        </w:rPr>
        <w:fldChar w:fldCharType="separate"/>
      </w:r>
      <w:r>
        <w:rPr>
          <w:rFonts w:hint="eastAsia" w:ascii="仿宋_GB2312" w:hAnsi="仿宋_GB2312" w:eastAsia="仿宋_GB2312" w:cs="仿宋_GB2312"/>
          <w:bCs/>
          <w:szCs w:val="32"/>
          <w:lang w:val="en-US" w:eastAsia="zh-CN"/>
        </w:rPr>
        <w:t>3.1建筑装饰工程技术要求</w:t>
      </w:r>
      <w:r>
        <w:tab/>
      </w:r>
      <w:r>
        <w:fldChar w:fldCharType="begin"/>
      </w:r>
      <w:r>
        <w:instrText xml:space="preserve"> PAGEREF _Toc29254 \h </w:instrText>
      </w:r>
      <w:r>
        <w:fldChar w:fldCharType="separate"/>
      </w:r>
      <w:r>
        <w:t>7</w:t>
      </w:r>
      <w:r>
        <w:fldChar w:fldCharType="end"/>
      </w:r>
      <w:r>
        <w:rPr>
          <w:rFonts w:hint="eastAsia"/>
        </w:rPr>
        <w:fldChar w:fldCharType="end"/>
      </w:r>
    </w:p>
    <w:p w14:paraId="7C4169A5">
      <w:pPr>
        <w:pStyle w:val="7"/>
        <w:tabs>
          <w:tab w:val="right" w:leader="dot" w:pos="8306"/>
        </w:tabs>
      </w:pPr>
      <w:r>
        <w:rPr>
          <w:rFonts w:hint="eastAsia"/>
        </w:rPr>
        <w:fldChar w:fldCharType="begin"/>
      </w:r>
      <w:r>
        <w:rPr>
          <w:rFonts w:hint="eastAsia"/>
        </w:rPr>
        <w:instrText xml:space="preserve"> HYPERLINK \l _Toc3325 </w:instrText>
      </w:r>
      <w:r>
        <w:rPr>
          <w:rFonts w:hint="eastAsia"/>
        </w:rPr>
        <w:fldChar w:fldCharType="separate"/>
      </w:r>
      <w:r>
        <w:rPr>
          <w:rFonts w:hint="eastAsia" w:ascii="仿宋_GB2312" w:hAnsi="仿宋_GB2312" w:eastAsia="仿宋_GB2312" w:cs="仿宋_GB2312"/>
          <w:szCs w:val="32"/>
          <w:lang w:val="en-US" w:eastAsia="zh-CN"/>
        </w:rPr>
        <w:t>3.1.1整体要求</w:t>
      </w:r>
      <w:r>
        <w:tab/>
      </w:r>
      <w:r>
        <w:fldChar w:fldCharType="begin"/>
      </w:r>
      <w:r>
        <w:instrText xml:space="preserve"> PAGEREF _Toc3325 \h </w:instrText>
      </w:r>
      <w:r>
        <w:fldChar w:fldCharType="separate"/>
      </w:r>
      <w:r>
        <w:t>7</w:t>
      </w:r>
      <w:r>
        <w:fldChar w:fldCharType="end"/>
      </w:r>
      <w:r>
        <w:rPr>
          <w:rFonts w:hint="eastAsia"/>
        </w:rPr>
        <w:fldChar w:fldCharType="end"/>
      </w:r>
    </w:p>
    <w:p w14:paraId="1DF2711F">
      <w:pPr>
        <w:pStyle w:val="7"/>
        <w:tabs>
          <w:tab w:val="right" w:leader="dot" w:pos="8306"/>
        </w:tabs>
      </w:pPr>
      <w:r>
        <w:rPr>
          <w:rFonts w:hint="eastAsia"/>
        </w:rPr>
        <w:fldChar w:fldCharType="begin"/>
      </w:r>
      <w:r>
        <w:rPr>
          <w:rFonts w:hint="eastAsia"/>
        </w:rPr>
        <w:instrText xml:space="preserve"> HYPERLINK \l _Toc25873 </w:instrText>
      </w:r>
      <w:r>
        <w:rPr>
          <w:rFonts w:hint="eastAsia"/>
        </w:rPr>
        <w:fldChar w:fldCharType="separate"/>
      </w:r>
      <w:r>
        <w:rPr>
          <w:rFonts w:hint="eastAsia" w:ascii="仿宋_GB2312" w:hAnsi="仿宋_GB2312" w:eastAsia="仿宋_GB2312" w:cs="仿宋_GB2312"/>
          <w:szCs w:val="32"/>
          <w:lang w:val="en-US" w:eastAsia="zh-CN"/>
        </w:rPr>
        <w:t>3.1.2</w:t>
      </w:r>
      <w:r>
        <w:rPr>
          <w:rFonts w:hint="eastAsia" w:ascii="仿宋_GB2312" w:hAnsi="仿宋_GB2312" w:eastAsia="仿宋_GB2312" w:cs="仿宋_GB2312"/>
          <w:szCs w:val="32"/>
        </w:rPr>
        <w:t>墙面：</w:t>
      </w:r>
      <w:r>
        <w:tab/>
      </w:r>
      <w:r>
        <w:fldChar w:fldCharType="begin"/>
      </w:r>
      <w:r>
        <w:instrText xml:space="preserve"> PAGEREF _Toc25873 \h </w:instrText>
      </w:r>
      <w:r>
        <w:fldChar w:fldCharType="separate"/>
      </w:r>
      <w:r>
        <w:t>7</w:t>
      </w:r>
      <w:r>
        <w:fldChar w:fldCharType="end"/>
      </w:r>
      <w:r>
        <w:rPr>
          <w:rFonts w:hint="eastAsia"/>
        </w:rPr>
        <w:fldChar w:fldCharType="end"/>
      </w:r>
    </w:p>
    <w:p w14:paraId="22A058AD">
      <w:pPr>
        <w:pStyle w:val="7"/>
        <w:tabs>
          <w:tab w:val="right" w:leader="dot" w:pos="8306"/>
        </w:tabs>
      </w:pPr>
      <w:r>
        <w:rPr>
          <w:rFonts w:hint="eastAsia"/>
        </w:rPr>
        <w:fldChar w:fldCharType="begin"/>
      </w:r>
      <w:r>
        <w:rPr>
          <w:rFonts w:hint="eastAsia"/>
        </w:rPr>
        <w:instrText xml:space="preserve"> HYPERLINK \l _Toc11423 </w:instrText>
      </w:r>
      <w:r>
        <w:rPr>
          <w:rFonts w:hint="eastAsia"/>
        </w:rPr>
        <w:fldChar w:fldCharType="separate"/>
      </w:r>
      <w:r>
        <w:rPr>
          <w:rFonts w:hint="eastAsia" w:ascii="仿宋_GB2312" w:hAnsi="仿宋_GB2312" w:eastAsia="仿宋_GB2312" w:cs="仿宋_GB2312"/>
          <w:szCs w:val="32"/>
          <w:lang w:val="en-US" w:eastAsia="zh-CN"/>
        </w:rPr>
        <w:t>3.1.3</w:t>
      </w:r>
      <w:r>
        <w:rPr>
          <w:rFonts w:hint="eastAsia" w:ascii="仿宋_GB2312" w:hAnsi="仿宋_GB2312" w:eastAsia="仿宋_GB2312" w:cs="仿宋_GB2312"/>
          <w:szCs w:val="32"/>
        </w:rPr>
        <w:t>地面</w:t>
      </w:r>
      <w:r>
        <w:tab/>
      </w:r>
      <w:r>
        <w:fldChar w:fldCharType="begin"/>
      </w:r>
      <w:r>
        <w:instrText xml:space="preserve"> PAGEREF _Toc11423 \h </w:instrText>
      </w:r>
      <w:r>
        <w:fldChar w:fldCharType="separate"/>
      </w:r>
      <w:r>
        <w:t>7</w:t>
      </w:r>
      <w:r>
        <w:fldChar w:fldCharType="end"/>
      </w:r>
      <w:r>
        <w:rPr>
          <w:rFonts w:hint="eastAsia"/>
        </w:rPr>
        <w:fldChar w:fldCharType="end"/>
      </w:r>
    </w:p>
    <w:p w14:paraId="7CF9A3D3">
      <w:pPr>
        <w:pStyle w:val="7"/>
        <w:tabs>
          <w:tab w:val="right" w:leader="dot" w:pos="8306"/>
        </w:tabs>
      </w:pPr>
      <w:r>
        <w:rPr>
          <w:rFonts w:hint="eastAsia"/>
        </w:rPr>
        <w:fldChar w:fldCharType="begin"/>
      </w:r>
      <w:r>
        <w:rPr>
          <w:rFonts w:hint="eastAsia"/>
        </w:rPr>
        <w:instrText xml:space="preserve"> HYPERLINK \l _Toc19781 </w:instrText>
      </w:r>
      <w:r>
        <w:rPr>
          <w:rFonts w:hint="eastAsia"/>
        </w:rPr>
        <w:fldChar w:fldCharType="separate"/>
      </w:r>
      <w:r>
        <w:rPr>
          <w:rFonts w:hint="eastAsia" w:ascii="仿宋_GB2312" w:hAnsi="仿宋_GB2312" w:eastAsia="仿宋_GB2312" w:cs="仿宋_GB2312"/>
          <w:szCs w:val="32"/>
          <w:lang w:val="en-US" w:eastAsia="zh-CN"/>
        </w:rPr>
        <w:t>3.1.4</w:t>
      </w:r>
      <w:r>
        <w:rPr>
          <w:rFonts w:hint="eastAsia" w:ascii="仿宋_GB2312" w:hAnsi="仿宋_GB2312" w:eastAsia="仿宋_GB2312" w:cs="仿宋_GB2312"/>
          <w:szCs w:val="32"/>
        </w:rPr>
        <w:t>天花</w:t>
      </w:r>
      <w:r>
        <w:tab/>
      </w:r>
      <w:r>
        <w:fldChar w:fldCharType="begin"/>
      </w:r>
      <w:r>
        <w:instrText xml:space="preserve"> PAGEREF _Toc19781 \h </w:instrText>
      </w:r>
      <w:r>
        <w:fldChar w:fldCharType="separate"/>
      </w:r>
      <w:r>
        <w:t>8</w:t>
      </w:r>
      <w:r>
        <w:fldChar w:fldCharType="end"/>
      </w:r>
      <w:r>
        <w:rPr>
          <w:rFonts w:hint="eastAsia"/>
        </w:rPr>
        <w:fldChar w:fldCharType="end"/>
      </w:r>
    </w:p>
    <w:p w14:paraId="11559886">
      <w:pPr>
        <w:pStyle w:val="7"/>
        <w:tabs>
          <w:tab w:val="right" w:leader="dot" w:pos="8306"/>
        </w:tabs>
      </w:pPr>
      <w:r>
        <w:rPr>
          <w:rFonts w:hint="eastAsia"/>
        </w:rPr>
        <w:fldChar w:fldCharType="begin"/>
      </w:r>
      <w:r>
        <w:rPr>
          <w:rFonts w:hint="eastAsia"/>
        </w:rPr>
        <w:instrText xml:space="preserve"> HYPERLINK \l _Toc4429 </w:instrText>
      </w:r>
      <w:r>
        <w:rPr>
          <w:rFonts w:hint="eastAsia"/>
        </w:rPr>
        <w:fldChar w:fldCharType="separate"/>
      </w:r>
      <w:r>
        <w:rPr>
          <w:rFonts w:hint="eastAsia" w:ascii="仿宋_GB2312" w:hAnsi="仿宋_GB2312" w:eastAsia="仿宋_GB2312" w:cs="仿宋_GB2312"/>
          <w:szCs w:val="32"/>
          <w:lang w:val="en-US" w:eastAsia="zh-CN"/>
        </w:rPr>
        <w:t>3.1.5门窗</w:t>
      </w:r>
      <w:r>
        <w:tab/>
      </w:r>
      <w:r>
        <w:fldChar w:fldCharType="begin"/>
      </w:r>
      <w:r>
        <w:instrText xml:space="preserve"> PAGEREF _Toc4429 \h </w:instrText>
      </w:r>
      <w:r>
        <w:fldChar w:fldCharType="separate"/>
      </w:r>
      <w:r>
        <w:t>8</w:t>
      </w:r>
      <w:r>
        <w:fldChar w:fldCharType="end"/>
      </w:r>
      <w:r>
        <w:rPr>
          <w:rFonts w:hint="eastAsia"/>
        </w:rPr>
        <w:fldChar w:fldCharType="end"/>
      </w:r>
    </w:p>
    <w:p w14:paraId="6EDCE36A">
      <w:pPr>
        <w:pStyle w:val="7"/>
        <w:tabs>
          <w:tab w:val="right" w:leader="dot" w:pos="8306"/>
        </w:tabs>
      </w:pPr>
      <w:r>
        <w:rPr>
          <w:rFonts w:hint="eastAsia"/>
        </w:rPr>
        <w:fldChar w:fldCharType="begin"/>
      </w:r>
      <w:r>
        <w:rPr>
          <w:rFonts w:hint="eastAsia"/>
        </w:rPr>
        <w:instrText xml:space="preserve"> HYPERLINK \l _Toc28537 </w:instrText>
      </w:r>
      <w:r>
        <w:rPr>
          <w:rFonts w:hint="eastAsia"/>
        </w:rPr>
        <w:fldChar w:fldCharType="separate"/>
      </w:r>
      <w:r>
        <w:rPr>
          <w:rFonts w:hint="eastAsia" w:ascii="仿宋_GB2312" w:hAnsi="仿宋_GB2312" w:eastAsia="仿宋_GB2312" w:cs="仿宋_GB2312"/>
          <w:szCs w:val="32"/>
          <w:lang w:val="en-US" w:eastAsia="zh-CN"/>
        </w:rPr>
        <w:t>3.1.6其他</w:t>
      </w:r>
      <w:r>
        <w:tab/>
      </w:r>
      <w:r>
        <w:fldChar w:fldCharType="begin"/>
      </w:r>
      <w:r>
        <w:instrText xml:space="preserve"> PAGEREF _Toc28537 \h </w:instrText>
      </w:r>
      <w:r>
        <w:fldChar w:fldCharType="separate"/>
      </w:r>
      <w:r>
        <w:t>9</w:t>
      </w:r>
      <w:r>
        <w:fldChar w:fldCharType="end"/>
      </w:r>
      <w:r>
        <w:rPr>
          <w:rFonts w:hint="eastAsia"/>
        </w:rPr>
        <w:fldChar w:fldCharType="end"/>
      </w:r>
    </w:p>
    <w:p w14:paraId="7D6F4C93">
      <w:pPr>
        <w:pStyle w:val="10"/>
        <w:tabs>
          <w:tab w:val="right" w:leader="dot" w:pos="8306"/>
        </w:tabs>
      </w:pPr>
      <w:r>
        <w:rPr>
          <w:rFonts w:hint="eastAsia"/>
        </w:rPr>
        <w:fldChar w:fldCharType="begin"/>
      </w:r>
      <w:r>
        <w:rPr>
          <w:rFonts w:hint="eastAsia"/>
        </w:rPr>
        <w:instrText xml:space="preserve"> HYPERLINK \l _Toc16794 </w:instrText>
      </w:r>
      <w:r>
        <w:rPr>
          <w:rFonts w:hint="eastAsia"/>
        </w:rPr>
        <w:fldChar w:fldCharType="separate"/>
      </w:r>
      <w:r>
        <w:rPr>
          <w:rFonts w:hint="eastAsia" w:ascii="仿宋_GB2312" w:hAnsi="仿宋_GB2312" w:eastAsia="仿宋_GB2312" w:cs="仿宋_GB2312"/>
          <w:bCs/>
          <w:szCs w:val="32"/>
          <w:lang w:val="en-US" w:eastAsia="zh-CN"/>
        </w:rPr>
        <w:t>3.2暖通系统的技术要求</w:t>
      </w:r>
      <w:r>
        <w:tab/>
      </w:r>
      <w:r>
        <w:fldChar w:fldCharType="begin"/>
      </w:r>
      <w:r>
        <w:instrText xml:space="preserve"> PAGEREF _Toc16794 \h </w:instrText>
      </w:r>
      <w:r>
        <w:fldChar w:fldCharType="separate"/>
      </w:r>
      <w:r>
        <w:t>9</w:t>
      </w:r>
      <w:r>
        <w:fldChar w:fldCharType="end"/>
      </w:r>
      <w:r>
        <w:rPr>
          <w:rFonts w:hint="eastAsia"/>
        </w:rPr>
        <w:fldChar w:fldCharType="end"/>
      </w:r>
    </w:p>
    <w:p w14:paraId="4805D9A2">
      <w:pPr>
        <w:pStyle w:val="7"/>
        <w:tabs>
          <w:tab w:val="right" w:leader="dot" w:pos="8306"/>
        </w:tabs>
      </w:pPr>
      <w:r>
        <w:rPr>
          <w:rFonts w:hint="eastAsia"/>
        </w:rPr>
        <w:fldChar w:fldCharType="begin"/>
      </w:r>
      <w:r>
        <w:rPr>
          <w:rFonts w:hint="eastAsia"/>
        </w:rPr>
        <w:instrText xml:space="preserve"> HYPERLINK \l _Toc764 </w:instrText>
      </w:r>
      <w:r>
        <w:rPr>
          <w:rFonts w:hint="eastAsia"/>
        </w:rPr>
        <w:fldChar w:fldCharType="separate"/>
      </w:r>
      <w:r>
        <w:rPr>
          <w:rFonts w:hint="eastAsia" w:ascii="仿宋_GB2312" w:hAnsi="仿宋_GB2312" w:eastAsia="仿宋_GB2312" w:cs="仿宋_GB2312"/>
          <w:szCs w:val="32"/>
          <w:lang w:val="en-US" w:eastAsia="zh-CN"/>
        </w:rPr>
        <w:t>3.2.1整体要求</w:t>
      </w:r>
      <w:r>
        <w:tab/>
      </w:r>
      <w:r>
        <w:fldChar w:fldCharType="begin"/>
      </w:r>
      <w:r>
        <w:instrText xml:space="preserve"> PAGEREF _Toc764 \h </w:instrText>
      </w:r>
      <w:r>
        <w:fldChar w:fldCharType="separate"/>
      </w:r>
      <w:r>
        <w:t>9</w:t>
      </w:r>
      <w:r>
        <w:fldChar w:fldCharType="end"/>
      </w:r>
      <w:r>
        <w:rPr>
          <w:rFonts w:hint="eastAsia"/>
        </w:rPr>
        <w:fldChar w:fldCharType="end"/>
      </w:r>
    </w:p>
    <w:p w14:paraId="7A05B109">
      <w:pPr>
        <w:pStyle w:val="7"/>
        <w:tabs>
          <w:tab w:val="right" w:leader="dot" w:pos="8306"/>
        </w:tabs>
      </w:pPr>
      <w:r>
        <w:rPr>
          <w:rFonts w:hint="eastAsia"/>
        </w:rPr>
        <w:fldChar w:fldCharType="begin"/>
      </w:r>
      <w:r>
        <w:rPr>
          <w:rFonts w:hint="eastAsia"/>
        </w:rPr>
        <w:instrText xml:space="preserve"> HYPERLINK \l _Toc24182 </w:instrText>
      </w:r>
      <w:r>
        <w:rPr>
          <w:rFonts w:hint="eastAsia"/>
        </w:rPr>
        <w:fldChar w:fldCharType="separate"/>
      </w:r>
      <w:r>
        <w:rPr>
          <w:rFonts w:hint="eastAsia" w:ascii="仿宋_GB2312" w:hAnsi="仿宋_GB2312" w:eastAsia="仿宋_GB2312" w:cs="仿宋_GB2312"/>
          <w:szCs w:val="32"/>
          <w:lang w:val="en-US" w:eastAsia="zh-CN"/>
        </w:rPr>
        <w:t>3.2.</w:t>
      </w:r>
      <w:r>
        <w:rPr>
          <w:rFonts w:hint="eastAsia" w:ascii="仿宋_GB2312" w:hAnsi="仿宋_GB2312" w:eastAsia="仿宋_GB2312" w:cs="仿宋_GB2312"/>
          <w:szCs w:val="32"/>
        </w:rPr>
        <w:t>2净化空调机组要求 :</w:t>
      </w:r>
      <w:r>
        <w:tab/>
      </w:r>
      <w:r>
        <w:fldChar w:fldCharType="begin"/>
      </w:r>
      <w:r>
        <w:instrText xml:space="preserve"> PAGEREF _Toc24182 \h </w:instrText>
      </w:r>
      <w:r>
        <w:fldChar w:fldCharType="separate"/>
      </w:r>
      <w:r>
        <w:t>10</w:t>
      </w:r>
      <w:r>
        <w:fldChar w:fldCharType="end"/>
      </w:r>
      <w:r>
        <w:rPr>
          <w:rFonts w:hint="eastAsia"/>
        </w:rPr>
        <w:fldChar w:fldCharType="end"/>
      </w:r>
    </w:p>
    <w:p w14:paraId="1D77D3FE">
      <w:pPr>
        <w:pStyle w:val="7"/>
        <w:tabs>
          <w:tab w:val="right" w:leader="dot" w:pos="8306"/>
        </w:tabs>
      </w:pPr>
      <w:r>
        <w:rPr>
          <w:rFonts w:hint="eastAsia"/>
        </w:rPr>
        <w:fldChar w:fldCharType="begin"/>
      </w:r>
      <w:r>
        <w:rPr>
          <w:rFonts w:hint="eastAsia"/>
        </w:rPr>
        <w:instrText xml:space="preserve"> HYPERLINK \l _Toc22614 </w:instrText>
      </w:r>
      <w:r>
        <w:rPr>
          <w:rFonts w:hint="eastAsia"/>
        </w:rPr>
        <w:fldChar w:fldCharType="separate"/>
      </w:r>
      <w:r>
        <w:rPr>
          <w:rFonts w:hint="eastAsia" w:ascii="仿宋_GB2312" w:hAnsi="仿宋_GB2312" w:eastAsia="仿宋_GB2312" w:cs="仿宋_GB2312"/>
          <w:szCs w:val="32"/>
          <w:lang w:val="en-US" w:eastAsia="zh-CN"/>
        </w:rPr>
        <w:t>3.</w:t>
      </w:r>
      <w:r>
        <w:rPr>
          <w:rFonts w:hint="eastAsia" w:ascii="仿宋_GB2312" w:hAnsi="仿宋_GB2312" w:eastAsia="仿宋_GB2312" w:cs="仿宋_GB2312"/>
          <w:szCs w:val="32"/>
        </w:rPr>
        <w:t>2.3洁净机组分布</w:t>
      </w:r>
      <w:r>
        <w:tab/>
      </w:r>
      <w:r>
        <w:fldChar w:fldCharType="begin"/>
      </w:r>
      <w:r>
        <w:instrText xml:space="preserve"> PAGEREF _Toc22614 \h </w:instrText>
      </w:r>
      <w:r>
        <w:fldChar w:fldCharType="separate"/>
      </w:r>
      <w:r>
        <w:t>11</w:t>
      </w:r>
      <w:r>
        <w:fldChar w:fldCharType="end"/>
      </w:r>
      <w:r>
        <w:rPr>
          <w:rFonts w:hint="eastAsia"/>
        </w:rPr>
        <w:fldChar w:fldCharType="end"/>
      </w:r>
    </w:p>
    <w:p w14:paraId="364982F9">
      <w:pPr>
        <w:pStyle w:val="7"/>
        <w:tabs>
          <w:tab w:val="right" w:leader="dot" w:pos="8306"/>
        </w:tabs>
      </w:pPr>
      <w:r>
        <w:rPr>
          <w:rFonts w:hint="eastAsia"/>
        </w:rPr>
        <w:fldChar w:fldCharType="begin"/>
      </w:r>
      <w:r>
        <w:rPr>
          <w:rFonts w:hint="eastAsia"/>
        </w:rPr>
        <w:instrText xml:space="preserve"> HYPERLINK \l _Toc17471 </w:instrText>
      </w:r>
      <w:r>
        <w:rPr>
          <w:rFonts w:hint="eastAsia"/>
        </w:rPr>
        <w:fldChar w:fldCharType="separate"/>
      </w:r>
      <w:r>
        <w:rPr>
          <w:rFonts w:hint="eastAsia" w:ascii="仿宋_GB2312" w:hAnsi="仿宋_GB2312" w:eastAsia="仿宋_GB2312" w:cs="仿宋_GB2312"/>
          <w:szCs w:val="32"/>
          <w:lang w:val="en-US" w:eastAsia="zh-CN"/>
        </w:rPr>
        <w:t>3.2.4</w:t>
      </w:r>
      <w:r>
        <w:rPr>
          <w:rFonts w:hint="eastAsia" w:ascii="仿宋_GB2312" w:hAnsi="仿宋_GB2312" w:eastAsia="仿宋_GB2312" w:cs="仿宋_GB2312"/>
          <w:szCs w:val="32"/>
        </w:rPr>
        <w:t>排风系统与送风系统:</w:t>
      </w:r>
      <w:r>
        <w:tab/>
      </w:r>
      <w:r>
        <w:fldChar w:fldCharType="begin"/>
      </w:r>
      <w:r>
        <w:instrText xml:space="preserve"> PAGEREF _Toc17471 \h </w:instrText>
      </w:r>
      <w:r>
        <w:fldChar w:fldCharType="separate"/>
      </w:r>
      <w:r>
        <w:t>11</w:t>
      </w:r>
      <w:r>
        <w:fldChar w:fldCharType="end"/>
      </w:r>
      <w:r>
        <w:rPr>
          <w:rFonts w:hint="eastAsia"/>
        </w:rPr>
        <w:fldChar w:fldCharType="end"/>
      </w:r>
    </w:p>
    <w:p w14:paraId="62FA3CB4">
      <w:pPr>
        <w:pStyle w:val="7"/>
        <w:tabs>
          <w:tab w:val="right" w:leader="dot" w:pos="8306"/>
        </w:tabs>
      </w:pPr>
      <w:r>
        <w:rPr>
          <w:rFonts w:hint="eastAsia"/>
        </w:rPr>
        <w:fldChar w:fldCharType="begin"/>
      </w:r>
      <w:r>
        <w:rPr>
          <w:rFonts w:hint="eastAsia"/>
        </w:rPr>
        <w:instrText xml:space="preserve"> HYPERLINK \l _Toc14487 </w:instrText>
      </w:r>
      <w:r>
        <w:rPr>
          <w:rFonts w:hint="eastAsia"/>
        </w:rPr>
        <w:fldChar w:fldCharType="separate"/>
      </w:r>
      <w:r>
        <w:rPr>
          <w:rFonts w:hint="eastAsia" w:ascii="仿宋_GB2312" w:hAnsi="仿宋_GB2312" w:eastAsia="仿宋_GB2312" w:cs="仿宋_GB2312"/>
          <w:szCs w:val="32"/>
          <w:lang w:val="en-US" w:eastAsia="zh-CN"/>
        </w:rPr>
        <w:t>3.2.6净化空调系统部件与材料</w:t>
      </w:r>
      <w:r>
        <w:tab/>
      </w:r>
      <w:r>
        <w:fldChar w:fldCharType="begin"/>
      </w:r>
      <w:r>
        <w:instrText xml:space="preserve"> PAGEREF _Toc14487 \h </w:instrText>
      </w:r>
      <w:r>
        <w:fldChar w:fldCharType="separate"/>
      </w:r>
      <w:r>
        <w:t>12</w:t>
      </w:r>
      <w:r>
        <w:fldChar w:fldCharType="end"/>
      </w:r>
      <w:r>
        <w:rPr>
          <w:rFonts w:hint="eastAsia"/>
        </w:rPr>
        <w:fldChar w:fldCharType="end"/>
      </w:r>
    </w:p>
    <w:p w14:paraId="63D33428">
      <w:pPr>
        <w:pStyle w:val="10"/>
        <w:tabs>
          <w:tab w:val="right" w:leader="dot" w:pos="8306"/>
        </w:tabs>
      </w:pPr>
      <w:r>
        <w:rPr>
          <w:rFonts w:hint="eastAsia"/>
        </w:rPr>
        <w:fldChar w:fldCharType="begin"/>
      </w:r>
      <w:r>
        <w:rPr>
          <w:rFonts w:hint="eastAsia"/>
        </w:rPr>
        <w:instrText xml:space="preserve"> HYPERLINK \l _Toc9539 </w:instrText>
      </w:r>
      <w:r>
        <w:rPr>
          <w:rFonts w:hint="eastAsia"/>
        </w:rPr>
        <w:fldChar w:fldCharType="separate"/>
      </w:r>
      <w:r>
        <w:rPr>
          <w:rFonts w:hint="eastAsia" w:ascii="仿宋_GB2312" w:hAnsi="仿宋_GB2312" w:eastAsia="仿宋_GB2312" w:cs="仿宋_GB2312"/>
          <w:bCs/>
          <w:szCs w:val="32"/>
          <w:lang w:val="en-US" w:eastAsia="zh-CN"/>
        </w:rPr>
        <w:t>3.3电气系统技术要求：</w:t>
      </w:r>
      <w:r>
        <w:tab/>
      </w:r>
      <w:r>
        <w:fldChar w:fldCharType="begin"/>
      </w:r>
      <w:r>
        <w:instrText xml:space="preserve"> PAGEREF _Toc9539 \h </w:instrText>
      </w:r>
      <w:r>
        <w:fldChar w:fldCharType="separate"/>
      </w:r>
      <w:r>
        <w:t>15</w:t>
      </w:r>
      <w:r>
        <w:fldChar w:fldCharType="end"/>
      </w:r>
      <w:r>
        <w:rPr>
          <w:rFonts w:hint="eastAsia"/>
        </w:rPr>
        <w:fldChar w:fldCharType="end"/>
      </w:r>
    </w:p>
    <w:p w14:paraId="70BB8366">
      <w:pPr>
        <w:pStyle w:val="10"/>
        <w:tabs>
          <w:tab w:val="right" w:leader="dot" w:pos="8306"/>
        </w:tabs>
      </w:pPr>
      <w:r>
        <w:rPr>
          <w:rFonts w:hint="eastAsia"/>
        </w:rPr>
        <w:fldChar w:fldCharType="begin"/>
      </w:r>
      <w:r>
        <w:rPr>
          <w:rFonts w:hint="eastAsia"/>
        </w:rPr>
        <w:instrText xml:space="preserve"> HYPERLINK \l _Toc27730 </w:instrText>
      </w:r>
      <w:r>
        <w:rPr>
          <w:rFonts w:hint="eastAsia"/>
        </w:rPr>
        <w:fldChar w:fldCharType="separate"/>
      </w:r>
      <w:r>
        <w:rPr>
          <w:rFonts w:hint="eastAsia" w:ascii="仿宋_GB2312" w:hAnsi="仿宋_GB2312" w:eastAsia="仿宋_GB2312" w:cs="仿宋_GB2312"/>
          <w:bCs/>
          <w:szCs w:val="32"/>
          <w:lang w:val="en-US" w:eastAsia="zh-CN"/>
        </w:rPr>
        <w:t>3.4弱电系统工程技术要求：</w:t>
      </w:r>
      <w:r>
        <w:tab/>
      </w:r>
      <w:r>
        <w:fldChar w:fldCharType="begin"/>
      </w:r>
      <w:r>
        <w:instrText xml:space="preserve"> PAGEREF _Toc27730 \h </w:instrText>
      </w:r>
      <w:r>
        <w:fldChar w:fldCharType="separate"/>
      </w:r>
      <w:r>
        <w:t>16</w:t>
      </w:r>
      <w:r>
        <w:fldChar w:fldCharType="end"/>
      </w:r>
      <w:r>
        <w:rPr>
          <w:rFonts w:hint="eastAsia"/>
        </w:rPr>
        <w:fldChar w:fldCharType="end"/>
      </w:r>
    </w:p>
    <w:p w14:paraId="7BD9B9FF">
      <w:pPr>
        <w:pStyle w:val="7"/>
        <w:tabs>
          <w:tab w:val="right" w:leader="dot" w:pos="8306"/>
        </w:tabs>
      </w:pPr>
      <w:r>
        <w:rPr>
          <w:rFonts w:hint="eastAsia"/>
        </w:rPr>
        <w:fldChar w:fldCharType="begin"/>
      </w:r>
      <w:r>
        <w:rPr>
          <w:rFonts w:hint="eastAsia"/>
        </w:rPr>
        <w:instrText xml:space="preserve"> HYPERLINK \l _Toc29024 </w:instrText>
      </w:r>
      <w:r>
        <w:rPr>
          <w:rFonts w:hint="eastAsia"/>
        </w:rPr>
        <w:fldChar w:fldCharType="separate"/>
      </w:r>
      <w:r>
        <w:rPr>
          <w:rFonts w:hint="eastAsia" w:ascii="仿宋_GB2312" w:hAnsi="仿宋_GB2312" w:eastAsia="仿宋_GB2312" w:cs="仿宋_GB2312"/>
          <w:szCs w:val="32"/>
          <w:lang w:val="en-US" w:eastAsia="zh-CN"/>
        </w:rPr>
        <w:t>3.4.1</w:t>
      </w:r>
      <w:r>
        <w:rPr>
          <w:rFonts w:hint="eastAsia" w:ascii="仿宋_GB2312" w:hAnsi="仿宋_GB2312" w:eastAsia="仿宋_GB2312" w:cs="仿宋_GB2312"/>
          <w:szCs w:val="32"/>
        </w:rPr>
        <w:t>系统设计总体要求：</w:t>
      </w:r>
      <w:r>
        <w:tab/>
      </w:r>
      <w:r>
        <w:fldChar w:fldCharType="begin"/>
      </w:r>
      <w:r>
        <w:instrText xml:space="preserve"> PAGEREF _Toc29024 \h </w:instrText>
      </w:r>
      <w:r>
        <w:fldChar w:fldCharType="separate"/>
      </w:r>
      <w:r>
        <w:t>16</w:t>
      </w:r>
      <w:r>
        <w:fldChar w:fldCharType="end"/>
      </w:r>
      <w:r>
        <w:rPr>
          <w:rFonts w:hint="eastAsia"/>
        </w:rPr>
        <w:fldChar w:fldCharType="end"/>
      </w:r>
    </w:p>
    <w:p w14:paraId="3354EEB9">
      <w:pPr>
        <w:pStyle w:val="7"/>
        <w:tabs>
          <w:tab w:val="right" w:leader="dot" w:pos="8306"/>
        </w:tabs>
      </w:pPr>
      <w:r>
        <w:rPr>
          <w:rFonts w:hint="eastAsia"/>
        </w:rPr>
        <w:fldChar w:fldCharType="begin"/>
      </w:r>
      <w:r>
        <w:rPr>
          <w:rFonts w:hint="eastAsia"/>
        </w:rPr>
        <w:instrText xml:space="preserve"> HYPERLINK \l _Toc3893 </w:instrText>
      </w:r>
      <w:r>
        <w:rPr>
          <w:rFonts w:hint="eastAsia"/>
        </w:rPr>
        <w:fldChar w:fldCharType="separate"/>
      </w:r>
      <w:r>
        <w:rPr>
          <w:rFonts w:hint="eastAsia" w:ascii="仿宋_GB2312" w:hAnsi="仿宋_GB2312" w:eastAsia="仿宋_GB2312" w:cs="仿宋_GB2312"/>
          <w:szCs w:val="32"/>
          <w:lang w:val="en-US" w:eastAsia="zh-CN"/>
        </w:rPr>
        <w:t>3.4.2</w:t>
      </w:r>
      <w:r>
        <w:rPr>
          <w:rFonts w:hint="eastAsia" w:ascii="仿宋_GB2312" w:hAnsi="仿宋_GB2312" w:eastAsia="仿宋_GB2312" w:cs="仿宋_GB2312"/>
          <w:szCs w:val="32"/>
        </w:rPr>
        <w:t>综合布线系统</w:t>
      </w:r>
      <w:r>
        <w:tab/>
      </w:r>
      <w:r>
        <w:fldChar w:fldCharType="begin"/>
      </w:r>
      <w:r>
        <w:instrText xml:space="preserve"> PAGEREF _Toc3893 \h </w:instrText>
      </w:r>
      <w:r>
        <w:fldChar w:fldCharType="separate"/>
      </w:r>
      <w:r>
        <w:t>16</w:t>
      </w:r>
      <w:r>
        <w:fldChar w:fldCharType="end"/>
      </w:r>
      <w:r>
        <w:rPr>
          <w:rFonts w:hint="eastAsia"/>
        </w:rPr>
        <w:fldChar w:fldCharType="end"/>
      </w:r>
    </w:p>
    <w:p w14:paraId="3A64CB58">
      <w:pPr>
        <w:pStyle w:val="7"/>
        <w:tabs>
          <w:tab w:val="right" w:leader="dot" w:pos="8306"/>
        </w:tabs>
      </w:pPr>
      <w:r>
        <w:rPr>
          <w:rFonts w:hint="eastAsia"/>
        </w:rPr>
        <w:fldChar w:fldCharType="begin"/>
      </w:r>
      <w:r>
        <w:rPr>
          <w:rFonts w:hint="eastAsia"/>
        </w:rPr>
        <w:instrText xml:space="preserve"> HYPERLINK \l _Toc15275 </w:instrText>
      </w:r>
      <w:r>
        <w:rPr>
          <w:rFonts w:hint="eastAsia"/>
        </w:rPr>
        <w:fldChar w:fldCharType="separate"/>
      </w:r>
      <w:r>
        <w:rPr>
          <w:rFonts w:hint="eastAsia" w:ascii="仿宋_GB2312" w:hAnsi="仿宋_GB2312" w:eastAsia="仿宋_GB2312" w:cs="仿宋_GB2312"/>
          <w:szCs w:val="32"/>
          <w:lang w:val="en-US" w:eastAsia="zh-CN"/>
        </w:rPr>
        <w:t>3.4.3</w:t>
      </w:r>
      <w:r>
        <w:rPr>
          <w:rFonts w:hint="eastAsia" w:ascii="仿宋_GB2312" w:hAnsi="仿宋_GB2312" w:eastAsia="仿宋_GB2312" w:cs="仿宋_GB2312"/>
          <w:szCs w:val="32"/>
        </w:rPr>
        <w:t>计算机网络系统</w:t>
      </w:r>
      <w:r>
        <w:tab/>
      </w:r>
      <w:r>
        <w:fldChar w:fldCharType="begin"/>
      </w:r>
      <w:r>
        <w:instrText xml:space="preserve"> PAGEREF _Toc15275 \h </w:instrText>
      </w:r>
      <w:r>
        <w:fldChar w:fldCharType="separate"/>
      </w:r>
      <w:r>
        <w:t>17</w:t>
      </w:r>
      <w:r>
        <w:fldChar w:fldCharType="end"/>
      </w:r>
      <w:r>
        <w:rPr>
          <w:rFonts w:hint="eastAsia"/>
        </w:rPr>
        <w:fldChar w:fldCharType="end"/>
      </w:r>
    </w:p>
    <w:p w14:paraId="5149060A">
      <w:pPr>
        <w:pStyle w:val="7"/>
        <w:tabs>
          <w:tab w:val="right" w:leader="dot" w:pos="8306"/>
        </w:tabs>
      </w:pPr>
      <w:r>
        <w:rPr>
          <w:rFonts w:hint="eastAsia"/>
        </w:rPr>
        <w:fldChar w:fldCharType="begin"/>
      </w:r>
      <w:r>
        <w:rPr>
          <w:rFonts w:hint="eastAsia"/>
        </w:rPr>
        <w:instrText xml:space="preserve"> HYPERLINK \l _Toc15772 </w:instrText>
      </w:r>
      <w:r>
        <w:rPr>
          <w:rFonts w:hint="eastAsia"/>
        </w:rPr>
        <w:fldChar w:fldCharType="separate"/>
      </w:r>
      <w:r>
        <w:rPr>
          <w:rFonts w:hint="eastAsia" w:ascii="仿宋_GB2312" w:hAnsi="仿宋_GB2312" w:eastAsia="仿宋_GB2312" w:cs="仿宋_GB2312"/>
          <w:szCs w:val="32"/>
          <w:lang w:val="en-US" w:eastAsia="zh-CN"/>
        </w:rPr>
        <w:t>3.4.4</w:t>
      </w:r>
      <w:r>
        <w:rPr>
          <w:rFonts w:hint="eastAsia" w:ascii="仿宋_GB2312" w:hAnsi="仿宋_GB2312" w:eastAsia="仿宋_GB2312" w:cs="仿宋_GB2312"/>
          <w:szCs w:val="32"/>
        </w:rPr>
        <w:t>视频监控系统</w:t>
      </w:r>
      <w:r>
        <w:tab/>
      </w:r>
      <w:r>
        <w:fldChar w:fldCharType="begin"/>
      </w:r>
      <w:r>
        <w:instrText xml:space="preserve"> PAGEREF _Toc15772 \h </w:instrText>
      </w:r>
      <w:r>
        <w:fldChar w:fldCharType="separate"/>
      </w:r>
      <w:r>
        <w:t>18</w:t>
      </w:r>
      <w:r>
        <w:fldChar w:fldCharType="end"/>
      </w:r>
      <w:r>
        <w:rPr>
          <w:rFonts w:hint="eastAsia"/>
        </w:rPr>
        <w:fldChar w:fldCharType="end"/>
      </w:r>
    </w:p>
    <w:p w14:paraId="51200750">
      <w:pPr>
        <w:pStyle w:val="7"/>
        <w:tabs>
          <w:tab w:val="right" w:leader="dot" w:pos="8306"/>
        </w:tabs>
      </w:pPr>
      <w:r>
        <w:rPr>
          <w:rFonts w:hint="eastAsia"/>
        </w:rPr>
        <w:fldChar w:fldCharType="begin"/>
      </w:r>
      <w:r>
        <w:rPr>
          <w:rFonts w:hint="eastAsia"/>
        </w:rPr>
        <w:instrText xml:space="preserve"> HYPERLINK \l _Toc5696 </w:instrText>
      </w:r>
      <w:r>
        <w:rPr>
          <w:rFonts w:hint="eastAsia"/>
        </w:rPr>
        <w:fldChar w:fldCharType="separate"/>
      </w:r>
      <w:r>
        <w:rPr>
          <w:rFonts w:hint="eastAsia" w:ascii="仿宋_GB2312" w:hAnsi="仿宋_GB2312" w:eastAsia="仿宋_GB2312" w:cs="仿宋_GB2312"/>
          <w:szCs w:val="32"/>
          <w:lang w:val="en-US" w:eastAsia="zh-CN"/>
        </w:rPr>
        <w:t>3.4.5出入口控制系统</w:t>
      </w:r>
      <w:r>
        <w:tab/>
      </w:r>
      <w:r>
        <w:fldChar w:fldCharType="begin"/>
      </w:r>
      <w:r>
        <w:instrText xml:space="preserve"> PAGEREF _Toc5696 \h </w:instrText>
      </w:r>
      <w:r>
        <w:fldChar w:fldCharType="separate"/>
      </w:r>
      <w:r>
        <w:t>18</w:t>
      </w:r>
      <w:r>
        <w:fldChar w:fldCharType="end"/>
      </w:r>
      <w:r>
        <w:rPr>
          <w:rFonts w:hint="eastAsia"/>
        </w:rPr>
        <w:fldChar w:fldCharType="end"/>
      </w:r>
    </w:p>
    <w:p w14:paraId="661869FE">
      <w:pPr>
        <w:pStyle w:val="7"/>
        <w:tabs>
          <w:tab w:val="right" w:leader="dot" w:pos="8306"/>
        </w:tabs>
      </w:pPr>
      <w:r>
        <w:rPr>
          <w:rFonts w:hint="eastAsia"/>
        </w:rPr>
        <w:fldChar w:fldCharType="begin"/>
      </w:r>
      <w:r>
        <w:rPr>
          <w:rFonts w:hint="eastAsia"/>
        </w:rPr>
        <w:instrText xml:space="preserve"> HYPERLINK \l _Toc21401 </w:instrText>
      </w:r>
      <w:r>
        <w:rPr>
          <w:rFonts w:hint="eastAsia"/>
        </w:rPr>
        <w:fldChar w:fldCharType="separate"/>
      </w:r>
      <w:r>
        <w:rPr>
          <w:rFonts w:hint="eastAsia" w:ascii="仿宋_GB2312" w:hAnsi="仿宋_GB2312" w:eastAsia="仿宋_GB2312" w:cs="仿宋_GB2312"/>
          <w:szCs w:val="32"/>
          <w:lang w:val="en-US" w:eastAsia="zh-CN"/>
        </w:rPr>
        <w:t>3.4.6控制系统工程技术要求</w:t>
      </w:r>
      <w:r>
        <w:tab/>
      </w:r>
      <w:r>
        <w:fldChar w:fldCharType="begin"/>
      </w:r>
      <w:r>
        <w:instrText xml:space="preserve"> PAGEREF _Toc21401 \h </w:instrText>
      </w:r>
      <w:r>
        <w:fldChar w:fldCharType="separate"/>
      </w:r>
      <w:r>
        <w:t>19</w:t>
      </w:r>
      <w:r>
        <w:fldChar w:fldCharType="end"/>
      </w:r>
      <w:r>
        <w:rPr>
          <w:rFonts w:hint="eastAsia"/>
        </w:rPr>
        <w:fldChar w:fldCharType="end"/>
      </w:r>
    </w:p>
    <w:p w14:paraId="55228435">
      <w:pPr>
        <w:pStyle w:val="10"/>
        <w:tabs>
          <w:tab w:val="right" w:leader="dot" w:pos="8306"/>
        </w:tabs>
      </w:pPr>
      <w:r>
        <w:rPr>
          <w:rFonts w:hint="eastAsia"/>
        </w:rPr>
        <w:fldChar w:fldCharType="begin"/>
      </w:r>
      <w:r>
        <w:rPr>
          <w:rFonts w:hint="eastAsia"/>
        </w:rPr>
        <w:instrText xml:space="preserve"> HYPERLINK \l _Toc23983 </w:instrText>
      </w:r>
      <w:r>
        <w:rPr>
          <w:rFonts w:hint="eastAsia"/>
        </w:rPr>
        <w:fldChar w:fldCharType="separate"/>
      </w:r>
      <w:r>
        <w:rPr>
          <w:rFonts w:hint="eastAsia" w:ascii="仿宋_GB2312" w:hAnsi="仿宋_GB2312" w:eastAsia="仿宋_GB2312" w:cs="仿宋_GB2312"/>
          <w:bCs/>
          <w:szCs w:val="32"/>
          <w:lang w:val="en-US" w:eastAsia="zh-CN"/>
        </w:rPr>
        <w:t>3.5给排水系统技术要求：</w:t>
      </w:r>
      <w:r>
        <w:tab/>
      </w:r>
      <w:r>
        <w:fldChar w:fldCharType="begin"/>
      </w:r>
      <w:r>
        <w:instrText xml:space="preserve"> PAGEREF _Toc23983 \h </w:instrText>
      </w:r>
      <w:r>
        <w:fldChar w:fldCharType="separate"/>
      </w:r>
      <w:r>
        <w:t>19</w:t>
      </w:r>
      <w:r>
        <w:fldChar w:fldCharType="end"/>
      </w:r>
      <w:r>
        <w:rPr>
          <w:rFonts w:hint="eastAsia"/>
        </w:rPr>
        <w:fldChar w:fldCharType="end"/>
      </w:r>
    </w:p>
    <w:p w14:paraId="10195A13">
      <w:pPr>
        <w:pStyle w:val="10"/>
        <w:tabs>
          <w:tab w:val="right" w:leader="dot" w:pos="8306"/>
        </w:tabs>
      </w:pPr>
      <w:r>
        <w:rPr>
          <w:rFonts w:hint="eastAsia"/>
        </w:rPr>
        <w:fldChar w:fldCharType="begin"/>
      </w:r>
      <w:r>
        <w:rPr>
          <w:rFonts w:hint="eastAsia"/>
        </w:rPr>
        <w:instrText xml:space="preserve"> HYPERLINK \l _Toc28987 </w:instrText>
      </w:r>
      <w:r>
        <w:rPr>
          <w:rFonts w:hint="eastAsia"/>
        </w:rPr>
        <w:fldChar w:fldCharType="separate"/>
      </w:r>
      <w:r>
        <w:rPr>
          <w:rFonts w:hint="eastAsia" w:ascii="仿宋_GB2312" w:hAnsi="仿宋_GB2312" w:eastAsia="仿宋_GB2312" w:cs="仿宋_GB2312"/>
          <w:bCs/>
          <w:szCs w:val="32"/>
          <w:lang w:val="en-US" w:eastAsia="zh-CN"/>
        </w:rPr>
        <w:t>3.6实验室家具设备技术要求：</w:t>
      </w:r>
      <w:r>
        <w:tab/>
      </w:r>
      <w:r>
        <w:fldChar w:fldCharType="begin"/>
      </w:r>
      <w:r>
        <w:instrText xml:space="preserve"> PAGEREF _Toc28987 \h </w:instrText>
      </w:r>
      <w:r>
        <w:fldChar w:fldCharType="separate"/>
      </w:r>
      <w:r>
        <w:t>19</w:t>
      </w:r>
      <w:r>
        <w:fldChar w:fldCharType="end"/>
      </w:r>
      <w:r>
        <w:rPr>
          <w:rFonts w:hint="eastAsia"/>
        </w:rPr>
        <w:fldChar w:fldCharType="end"/>
      </w:r>
    </w:p>
    <w:p w14:paraId="729B8568">
      <w:pPr>
        <w:pStyle w:val="10"/>
        <w:tabs>
          <w:tab w:val="right" w:leader="dot" w:pos="8306"/>
        </w:tabs>
      </w:pPr>
      <w:r>
        <w:rPr>
          <w:rFonts w:hint="eastAsia"/>
        </w:rPr>
        <w:fldChar w:fldCharType="begin"/>
      </w:r>
      <w:r>
        <w:rPr>
          <w:rFonts w:hint="eastAsia"/>
        </w:rPr>
        <w:instrText xml:space="preserve"> HYPERLINK \l _Toc30875 </w:instrText>
      </w:r>
      <w:r>
        <w:rPr>
          <w:rFonts w:hint="eastAsia"/>
        </w:rPr>
        <w:fldChar w:fldCharType="separate"/>
      </w:r>
      <w:r>
        <w:rPr>
          <w:rFonts w:hint="eastAsia" w:ascii="仿宋_GB2312" w:hAnsi="仿宋_GB2312" w:eastAsia="仿宋_GB2312" w:cs="仿宋_GB2312"/>
          <w:bCs/>
          <w:kern w:val="2"/>
          <w:szCs w:val="32"/>
          <w:lang w:val="en-US" w:eastAsia="zh-CN" w:bidi="ar-SA"/>
        </w:rPr>
        <w:t>3.7医用气体系统工程技术要求</w:t>
      </w:r>
      <w:r>
        <w:tab/>
      </w:r>
      <w:r>
        <w:fldChar w:fldCharType="begin"/>
      </w:r>
      <w:r>
        <w:instrText xml:space="preserve"> PAGEREF _Toc30875 \h </w:instrText>
      </w:r>
      <w:r>
        <w:fldChar w:fldCharType="separate"/>
      </w:r>
      <w:r>
        <w:t>20</w:t>
      </w:r>
      <w:r>
        <w:fldChar w:fldCharType="end"/>
      </w:r>
      <w:r>
        <w:rPr>
          <w:rFonts w:hint="eastAsia"/>
        </w:rPr>
        <w:fldChar w:fldCharType="end"/>
      </w:r>
    </w:p>
    <w:p w14:paraId="2D3D58C4">
      <w:pPr>
        <w:pStyle w:val="9"/>
        <w:tabs>
          <w:tab w:val="right" w:leader="dot" w:pos="8306"/>
        </w:tabs>
      </w:pPr>
      <w:r>
        <w:rPr>
          <w:rFonts w:hint="eastAsia"/>
        </w:rPr>
        <w:fldChar w:fldCharType="begin"/>
      </w:r>
      <w:r>
        <w:rPr>
          <w:rFonts w:hint="eastAsia"/>
        </w:rPr>
        <w:instrText xml:space="preserve"> HYPERLINK \l _Toc22050 </w:instrText>
      </w:r>
      <w:r>
        <w:rPr>
          <w:rFonts w:hint="eastAsia"/>
        </w:rPr>
        <w:fldChar w:fldCharType="separate"/>
      </w:r>
      <w:r>
        <w:rPr>
          <w:rFonts w:hint="eastAsia" w:ascii="华文中宋" w:hAnsi="华文中宋" w:eastAsia="华文中宋" w:cs="华文中宋"/>
          <w:bCs/>
          <w:szCs w:val="32"/>
          <w:lang w:val="en-US" w:eastAsia="zh-CN"/>
        </w:rPr>
        <w:t>4、主要医疗工程设备材料参数</w:t>
      </w:r>
      <w:r>
        <w:tab/>
      </w:r>
      <w:r>
        <w:fldChar w:fldCharType="begin"/>
      </w:r>
      <w:r>
        <w:instrText xml:space="preserve"> PAGEREF _Toc22050 \h </w:instrText>
      </w:r>
      <w:r>
        <w:fldChar w:fldCharType="separate"/>
      </w:r>
      <w:r>
        <w:t>22</w:t>
      </w:r>
      <w:r>
        <w:fldChar w:fldCharType="end"/>
      </w:r>
      <w:r>
        <w:rPr>
          <w:rFonts w:hint="eastAsia"/>
        </w:rPr>
        <w:fldChar w:fldCharType="end"/>
      </w:r>
    </w:p>
    <w:p w14:paraId="7F93A6DD">
      <w:pPr>
        <w:pStyle w:val="9"/>
        <w:tabs>
          <w:tab w:val="right" w:leader="dot" w:pos="8306"/>
        </w:tabs>
      </w:pPr>
      <w:r>
        <w:rPr>
          <w:rFonts w:hint="eastAsia"/>
        </w:rPr>
        <w:fldChar w:fldCharType="begin"/>
      </w:r>
      <w:r>
        <w:rPr>
          <w:rFonts w:hint="eastAsia"/>
        </w:rPr>
        <w:instrText xml:space="preserve"> HYPERLINK \l _Toc30086 </w:instrText>
      </w:r>
      <w:r>
        <w:rPr>
          <w:rFonts w:hint="eastAsia"/>
        </w:rPr>
        <w:fldChar w:fldCharType="separate"/>
      </w:r>
      <w:r>
        <w:rPr>
          <w:rFonts w:hint="eastAsia" w:ascii="华文中宋" w:hAnsi="华文中宋" w:eastAsia="华文中宋" w:cs="华文中宋"/>
          <w:bCs/>
          <w:szCs w:val="32"/>
          <w:lang w:val="en-US" w:eastAsia="zh-CN"/>
        </w:rPr>
        <w:t>5  设计依据</w:t>
      </w:r>
      <w:r>
        <w:tab/>
      </w:r>
      <w:r>
        <w:fldChar w:fldCharType="begin"/>
      </w:r>
      <w:r>
        <w:instrText xml:space="preserve"> PAGEREF _Toc30086 \h </w:instrText>
      </w:r>
      <w:r>
        <w:fldChar w:fldCharType="separate"/>
      </w:r>
      <w:r>
        <w:t>26</w:t>
      </w:r>
      <w:r>
        <w:fldChar w:fldCharType="end"/>
      </w:r>
      <w:r>
        <w:rPr>
          <w:rFonts w:hint="eastAsia"/>
        </w:rPr>
        <w:fldChar w:fldCharType="end"/>
      </w:r>
    </w:p>
    <w:p w14:paraId="08EFBBFC">
      <w:pPr>
        <w:pStyle w:val="10"/>
        <w:tabs>
          <w:tab w:val="right" w:leader="dot" w:pos="8306"/>
        </w:tabs>
      </w:pPr>
      <w:r>
        <w:rPr>
          <w:rFonts w:hint="eastAsia"/>
        </w:rPr>
        <w:fldChar w:fldCharType="begin"/>
      </w:r>
      <w:r>
        <w:rPr>
          <w:rFonts w:hint="eastAsia"/>
        </w:rPr>
        <w:instrText xml:space="preserve"> HYPERLINK \l _Toc30370 </w:instrText>
      </w:r>
      <w:r>
        <w:rPr>
          <w:rFonts w:hint="eastAsia"/>
        </w:rPr>
        <w:fldChar w:fldCharType="separate"/>
      </w:r>
      <w:r>
        <w:rPr>
          <w:rFonts w:hint="eastAsia" w:ascii="仿宋_GB2312" w:hAnsi="仿宋_GB2312" w:eastAsia="仿宋_GB2312" w:cs="仿宋_GB2312"/>
          <w:bCs/>
          <w:szCs w:val="32"/>
          <w:lang w:val="en-US" w:eastAsia="zh-CN"/>
        </w:rPr>
        <w:t>5.1通用规范</w:t>
      </w:r>
      <w:r>
        <w:tab/>
      </w:r>
      <w:r>
        <w:fldChar w:fldCharType="begin"/>
      </w:r>
      <w:r>
        <w:instrText xml:space="preserve"> PAGEREF _Toc30370 \h </w:instrText>
      </w:r>
      <w:r>
        <w:fldChar w:fldCharType="separate"/>
      </w:r>
      <w:r>
        <w:t>26</w:t>
      </w:r>
      <w:r>
        <w:fldChar w:fldCharType="end"/>
      </w:r>
      <w:r>
        <w:rPr>
          <w:rFonts w:hint="eastAsia"/>
        </w:rPr>
        <w:fldChar w:fldCharType="end"/>
      </w:r>
    </w:p>
    <w:p w14:paraId="7A15A52A">
      <w:pPr>
        <w:pStyle w:val="10"/>
        <w:tabs>
          <w:tab w:val="right" w:leader="dot" w:pos="8306"/>
        </w:tabs>
      </w:pPr>
      <w:r>
        <w:rPr>
          <w:rFonts w:hint="eastAsia"/>
        </w:rPr>
        <w:fldChar w:fldCharType="begin"/>
      </w:r>
      <w:r>
        <w:rPr>
          <w:rFonts w:hint="eastAsia"/>
        </w:rPr>
        <w:instrText xml:space="preserve"> HYPERLINK \l _Toc32743 </w:instrText>
      </w:r>
      <w:r>
        <w:rPr>
          <w:rFonts w:hint="eastAsia"/>
        </w:rPr>
        <w:fldChar w:fldCharType="separate"/>
      </w:r>
      <w:r>
        <w:rPr>
          <w:rFonts w:hint="eastAsia" w:ascii="仿宋_GB2312" w:hAnsi="仿宋_GB2312" w:eastAsia="仿宋_GB2312" w:cs="仿宋_GB2312"/>
          <w:bCs/>
          <w:szCs w:val="32"/>
          <w:lang w:val="en-US" w:eastAsia="zh-CN"/>
        </w:rPr>
        <w:t>5.2医院规范</w:t>
      </w:r>
      <w:r>
        <w:tab/>
      </w:r>
      <w:r>
        <w:fldChar w:fldCharType="begin"/>
      </w:r>
      <w:r>
        <w:instrText xml:space="preserve"> PAGEREF _Toc32743 \h </w:instrText>
      </w:r>
      <w:r>
        <w:fldChar w:fldCharType="separate"/>
      </w:r>
      <w:r>
        <w:t>26</w:t>
      </w:r>
      <w:r>
        <w:fldChar w:fldCharType="end"/>
      </w:r>
      <w:r>
        <w:rPr>
          <w:rFonts w:hint="eastAsia"/>
        </w:rPr>
        <w:fldChar w:fldCharType="end"/>
      </w:r>
    </w:p>
    <w:p w14:paraId="33037C6C">
      <w:pPr>
        <w:pStyle w:val="10"/>
        <w:tabs>
          <w:tab w:val="right" w:leader="dot" w:pos="8306"/>
        </w:tabs>
      </w:pPr>
      <w:r>
        <w:rPr>
          <w:rFonts w:hint="eastAsia"/>
        </w:rPr>
        <w:fldChar w:fldCharType="begin"/>
      </w:r>
      <w:r>
        <w:rPr>
          <w:rFonts w:hint="eastAsia"/>
        </w:rPr>
        <w:instrText xml:space="preserve"> HYPERLINK \l _Toc32509 </w:instrText>
      </w:r>
      <w:r>
        <w:rPr>
          <w:rFonts w:hint="eastAsia"/>
        </w:rPr>
        <w:fldChar w:fldCharType="separate"/>
      </w:r>
      <w:r>
        <w:rPr>
          <w:rFonts w:hint="eastAsia" w:ascii="仿宋_GB2312" w:hAnsi="仿宋_GB2312" w:eastAsia="仿宋_GB2312" w:cs="仿宋_GB2312"/>
          <w:bCs/>
          <w:szCs w:val="32"/>
          <w:lang w:val="en-US" w:eastAsia="zh-CN"/>
        </w:rPr>
        <w:t>5.3装饰规范</w:t>
      </w:r>
      <w:r>
        <w:tab/>
      </w:r>
      <w:r>
        <w:fldChar w:fldCharType="begin"/>
      </w:r>
      <w:r>
        <w:instrText xml:space="preserve"> PAGEREF _Toc32509 \h </w:instrText>
      </w:r>
      <w:r>
        <w:fldChar w:fldCharType="separate"/>
      </w:r>
      <w:r>
        <w:t>27</w:t>
      </w:r>
      <w:r>
        <w:fldChar w:fldCharType="end"/>
      </w:r>
      <w:r>
        <w:rPr>
          <w:rFonts w:hint="eastAsia"/>
        </w:rPr>
        <w:fldChar w:fldCharType="end"/>
      </w:r>
    </w:p>
    <w:p w14:paraId="5BE35A27">
      <w:pPr>
        <w:pStyle w:val="10"/>
        <w:tabs>
          <w:tab w:val="right" w:leader="dot" w:pos="8306"/>
        </w:tabs>
      </w:pPr>
      <w:r>
        <w:rPr>
          <w:rFonts w:hint="eastAsia"/>
        </w:rPr>
        <w:fldChar w:fldCharType="begin"/>
      </w:r>
      <w:r>
        <w:rPr>
          <w:rFonts w:hint="eastAsia"/>
        </w:rPr>
        <w:instrText xml:space="preserve"> HYPERLINK \l _Toc12024 </w:instrText>
      </w:r>
      <w:r>
        <w:rPr>
          <w:rFonts w:hint="eastAsia"/>
        </w:rPr>
        <w:fldChar w:fldCharType="separate"/>
      </w:r>
      <w:r>
        <w:rPr>
          <w:rFonts w:hint="eastAsia" w:ascii="仿宋_GB2312" w:hAnsi="仿宋_GB2312" w:eastAsia="仿宋_GB2312" w:cs="仿宋_GB2312"/>
          <w:bCs/>
          <w:szCs w:val="32"/>
          <w:lang w:val="en-US" w:eastAsia="zh-CN"/>
        </w:rPr>
        <w:t>5.4空调规范</w:t>
      </w:r>
      <w:r>
        <w:tab/>
      </w:r>
      <w:r>
        <w:fldChar w:fldCharType="begin"/>
      </w:r>
      <w:r>
        <w:instrText xml:space="preserve"> PAGEREF _Toc12024 \h </w:instrText>
      </w:r>
      <w:r>
        <w:fldChar w:fldCharType="separate"/>
      </w:r>
      <w:r>
        <w:t>27</w:t>
      </w:r>
      <w:r>
        <w:fldChar w:fldCharType="end"/>
      </w:r>
      <w:r>
        <w:rPr>
          <w:rFonts w:hint="eastAsia"/>
        </w:rPr>
        <w:fldChar w:fldCharType="end"/>
      </w:r>
    </w:p>
    <w:p w14:paraId="65C02069">
      <w:pPr>
        <w:pStyle w:val="10"/>
        <w:tabs>
          <w:tab w:val="right" w:leader="dot" w:pos="8306"/>
        </w:tabs>
      </w:pPr>
      <w:r>
        <w:rPr>
          <w:rFonts w:hint="eastAsia"/>
        </w:rPr>
        <w:fldChar w:fldCharType="begin"/>
      </w:r>
      <w:r>
        <w:rPr>
          <w:rFonts w:hint="eastAsia"/>
        </w:rPr>
        <w:instrText xml:space="preserve"> HYPERLINK \l _Toc23940 </w:instrText>
      </w:r>
      <w:r>
        <w:rPr>
          <w:rFonts w:hint="eastAsia"/>
        </w:rPr>
        <w:fldChar w:fldCharType="separate"/>
      </w:r>
      <w:r>
        <w:rPr>
          <w:rFonts w:hint="eastAsia" w:ascii="仿宋_GB2312" w:hAnsi="仿宋_GB2312" w:eastAsia="仿宋_GB2312" w:cs="仿宋_GB2312"/>
          <w:bCs/>
          <w:szCs w:val="32"/>
          <w:lang w:val="en-US" w:eastAsia="zh-CN"/>
        </w:rPr>
        <w:t>5.5电气规范</w:t>
      </w:r>
      <w:r>
        <w:tab/>
      </w:r>
      <w:r>
        <w:fldChar w:fldCharType="begin"/>
      </w:r>
      <w:r>
        <w:instrText xml:space="preserve"> PAGEREF _Toc23940 \h </w:instrText>
      </w:r>
      <w:r>
        <w:fldChar w:fldCharType="separate"/>
      </w:r>
      <w:r>
        <w:t>28</w:t>
      </w:r>
      <w:r>
        <w:fldChar w:fldCharType="end"/>
      </w:r>
      <w:r>
        <w:rPr>
          <w:rFonts w:hint="eastAsia"/>
        </w:rPr>
        <w:fldChar w:fldCharType="end"/>
      </w:r>
    </w:p>
    <w:p w14:paraId="2E7AE3F5">
      <w:pPr>
        <w:pStyle w:val="10"/>
        <w:tabs>
          <w:tab w:val="right" w:leader="dot" w:pos="8306"/>
        </w:tabs>
      </w:pPr>
      <w:r>
        <w:rPr>
          <w:rFonts w:hint="eastAsia"/>
        </w:rPr>
        <w:fldChar w:fldCharType="begin"/>
      </w:r>
      <w:r>
        <w:rPr>
          <w:rFonts w:hint="eastAsia"/>
        </w:rPr>
        <w:instrText xml:space="preserve"> HYPERLINK \l _Toc986 </w:instrText>
      </w:r>
      <w:r>
        <w:rPr>
          <w:rFonts w:hint="eastAsia"/>
        </w:rPr>
        <w:fldChar w:fldCharType="separate"/>
      </w:r>
      <w:r>
        <w:rPr>
          <w:rFonts w:hint="eastAsia" w:ascii="仿宋_GB2312" w:hAnsi="仿宋_GB2312" w:eastAsia="仿宋_GB2312" w:cs="仿宋_GB2312"/>
          <w:bCs/>
          <w:szCs w:val="32"/>
          <w:lang w:val="en-US" w:eastAsia="zh-CN"/>
        </w:rPr>
        <w:t>5.6给排水规范</w:t>
      </w:r>
      <w:r>
        <w:tab/>
      </w:r>
      <w:r>
        <w:fldChar w:fldCharType="begin"/>
      </w:r>
      <w:r>
        <w:instrText xml:space="preserve"> PAGEREF _Toc986 \h </w:instrText>
      </w:r>
      <w:r>
        <w:fldChar w:fldCharType="separate"/>
      </w:r>
      <w:r>
        <w:t>28</w:t>
      </w:r>
      <w:r>
        <w:fldChar w:fldCharType="end"/>
      </w:r>
      <w:r>
        <w:rPr>
          <w:rFonts w:hint="eastAsia"/>
        </w:rPr>
        <w:fldChar w:fldCharType="end"/>
      </w:r>
    </w:p>
    <w:p w14:paraId="62253766">
      <w:pPr>
        <w:pStyle w:val="10"/>
        <w:tabs>
          <w:tab w:val="right" w:leader="dot" w:pos="8306"/>
        </w:tabs>
      </w:pPr>
      <w:r>
        <w:rPr>
          <w:rFonts w:hint="eastAsia"/>
        </w:rPr>
        <w:fldChar w:fldCharType="begin"/>
      </w:r>
      <w:r>
        <w:rPr>
          <w:rFonts w:hint="eastAsia"/>
        </w:rPr>
        <w:instrText xml:space="preserve"> HYPERLINK \l _Toc29337 </w:instrText>
      </w:r>
      <w:r>
        <w:rPr>
          <w:rFonts w:hint="eastAsia"/>
        </w:rPr>
        <w:fldChar w:fldCharType="separate"/>
      </w:r>
      <w:r>
        <w:rPr>
          <w:rFonts w:hint="eastAsia" w:ascii="仿宋_GB2312" w:hAnsi="仿宋_GB2312" w:eastAsia="仿宋_GB2312" w:cs="仿宋_GB2312"/>
          <w:bCs/>
          <w:szCs w:val="32"/>
          <w:lang w:val="en-US" w:eastAsia="zh-CN"/>
        </w:rPr>
        <w:t>5.7其他相关标准规范、规则。</w:t>
      </w:r>
      <w:r>
        <w:tab/>
      </w:r>
      <w:r>
        <w:fldChar w:fldCharType="begin"/>
      </w:r>
      <w:r>
        <w:instrText xml:space="preserve"> PAGEREF _Toc29337 \h </w:instrText>
      </w:r>
      <w:r>
        <w:fldChar w:fldCharType="separate"/>
      </w:r>
      <w:r>
        <w:t>29</w:t>
      </w:r>
      <w:r>
        <w:fldChar w:fldCharType="end"/>
      </w:r>
      <w:r>
        <w:rPr>
          <w:rFonts w:hint="eastAsia"/>
        </w:rPr>
        <w:fldChar w:fldCharType="end"/>
      </w:r>
    </w:p>
    <w:p w14:paraId="1AEBEBA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rPr>
      </w:pPr>
      <w:r>
        <w:rPr>
          <w:rFonts w:hint="eastAsia"/>
        </w:rPr>
        <w:fldChar w:fldCharType="end"/>
      </w:r>
      <w:bookmarkStart w:id="0" w:name="_Toc5"/>
    </w:p>
    <w:p w14:paraId="3DDFB41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textAlignment w:val="auto"/>
        <w:rPr>
          <w:rFonts w:hint="eastAsia" w:ascii="宋体" w:hAnsi="宋体" w:eastAsia="宋体" w:cs="宋体"/>
          <w:color w:val="0000FF"/>
          <w:sz w:val="28"/>
          <w:szCs w:val="28"/>
        </w:rPr>
      </w:pPr>
    </w:p>
    <w:p w14:paraId="642DBD8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textAlignment w:val="auto"/>
        <w:rPr>
          <w:rFonts w:hint="eastAsia" w:ascii="宋体" w:hAnsi="宋体" w:eastAsia="宋体" w:cs="宋体"/>
          <w:color w:val="0000FF"/>
          <w:sz w:val="28"/>
          <w:szCs w:val="28"/>
        </w:rPr>
      </w:pPr>
    </w:p>
    <w:p w14:paraId="4A53DA2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textAlignment w:val="auto"/>
        <w:rPr>
          <w:rFonts w:hint="eastAsia" w:ascii="宋体" w:hAnsi="宋体" w:eastAsia="宋体" w:cs="宋体"/>
          <w:color w:val="0000FF"/>
          <w:sz w:val="28"/>
          <w:szCs w:val="28"/>
        </w:rPr>
      </w:pPr>
    </w:p>
    <w:p w14:paraId="747EAE0B">
      <w:pPr>
        <w:pStyle w:val="5"/>
        <w:rPr>
          <w:rFonts w:hint="eastAsia" w:ascii="宋体" w:hAnsi="宋体" w:eastAsia="宋体" w:cs="宋体"/>
          <w:color w:val="0000FF"/>
          <w:sz w:val="28"/>
          <w:szCs w:val="28"/>
        </w:rPr>
      </w:pPr>
    </w:p>
    <w:p w14:paraId="567486E6">
      <w:pPr>
        <w:pStyle w:val="5"/>
        <w:rPr>
          <w:rFonts w:hint="eastAsia" w:ascii="宋体" w:hAnsi="宋体" w:eastAsia="宋体" w:cs="宋体"/>
          <w:color w:val="0000FF"/>
          <w:sz w:val="28"/>
          <w:szCs w:val="28"/>
        </w:rPr>
      </w:pPr>
    </w:p>
    <w:p w14:paraId="251216DB">
      <w:pPr>
        <w:pStyle w:val="5"/>
        <w:rPr>
          <w:rFonts w:hint="eastAsia" w:ascii="宋体" w:hAnsi="宋体" w:eastAsia="宋体" w:cs="宋体"/>
          <w:color w:val="0000FF"/>
          <w:sz w:val="28"/>
          <w:szCs w:val="28"/>
        </w:rPr>
      </w:pPr>
    </w:p>
    <w:p w14:paraId="1A796733">
      <w:pPr>
        <w:pStyle w:val="5"/>
        <w:rPr>
          <w:rFonts w:hint="eastAsia" w:ascii="宋体" w:hAnsi="宋体" w:eastAsia="宋体" w:cs="宋体"/>
          <w:color w:val="0000FF"/>
          <w:sz w:val="28"/>
          <w:szCs w:val="28"/>
        </w:rPr>
      </w:pPr>
    </w:p>
    <w:p w14:paraId="28BA2DB4">
      <w:pPr>
        <w:pStyle w:val="5"/>
        <w:rPr>
          <w:rFonts w:hint="eastAsia" w:ascii="宋体" w:hAnsi="宋体" w:eastAsia="宋体" w:cs="宋体"/>
          <w:color w:val="0000FF"/>
          <w:sz w:val="28"/>
          <w:szCs w:val="28"/>
        </w:rPr>
      </w:pPr>
    </w:p>
    <w:p w14:paraId="43A1C827">
      <w:pPr>
        <w:pStyle w:val="5"/>
        <w:rPr>
          <w:rFonts w:hint="eastAsia" w:ascii="宋体" w:hAnsi="宋体" w:eastAsia="宋体" w:cs="宋体"/>
          <w:color w:val="0000FF"/>
          <w:sz w:val="28"/>
          <w:szCs w:val="28"/>
        </w:rPr>
      </w:pPr>
    </w:p>
    <w:p w14:paraId="453754C5">
      <w:pPr>
        <w:pStyle w:val="5"/>
        <w:rPr>
          <w:rFonts w:hint="eastAsia" w:ascii="宋体" w:hAnsi="宋体" w:eastAsia="宋体" w:cs="宋体"/>
          <w:color w:val="0000FF"/>
          <w:sz w:val="28"/>
          <w:szCs w:val="28"/>
        </w:rPr>
      </w:pPr>
    </w:p>
    <w:p w14:paraId="20B9AE61">
      <w:pPr>
        <w:pStyle w:val="5"/>
        <w:rPr>
          <w:rFonts w:hint="eastAsia" w:ascii="宋体" w:hAnsi="宋体" w:eastAsia="宋体" w:cs="宋体"/>
          <w:color w:val="0000FF"/>
          <w:sz w:val="28"/>
          <w:szCs w:val="28"/>
        </w:rPr>
      </w:pPr>
    </w:p>
    <w:p w14:paraId="74805BB5">
      <w:pPr>
        <w:pStyle w:val="5"/>
        <w:rPr>
          <w:rFonts w:hint="eastAsia" w:ascii="宋体" w:hAnsi="宋体" w:eastAsia="宋体" w:cs="宋体"/>
          <w:color w:val="0000FF"/>
          <w:sz w:val="28"/>
          <w:szCs w:val="28"/>
        </w:rPr>
      </w:pPr>
    </w:p>
    <w:p w14:paraId="40CF419A">
      <w:pPr>
        <w:pStyle w:val="5"/>
        <w:rPr>
          <w:rFonts w:hint="eastAsia" w:ascii="宋体" w:hAnsi="宋体" w:eastAsia="宋体" w:cs="宋体"/>
          <w:color w:val="0000FF"/>
          <w:sz w:val="28"/>
          <w:szCs w:val="28"/>
        </w:rPr>
      </w:pPr>
    </w:p>
    <w:p w14:paraId="3C4E9670">
      <w:pPr>
        <w:pStyle w:val="5"/>
        <w:rPr>
          <w:rFonts w:hint="eastAsia" w:ascii="宋体" w:hAnsi="宋体" w:eastAsia="宋体" w:cs="宋体"/>
          <w:color w:val="0000FF"/>
          <w:sz w:val="28"/>
          <w:szCs w:val="28"/>
        </w:rPr>
      </w:pPr>
    </w:p>
    <w:p w14:paraId="4447FDE3">
      <w:pPr>
        <w:pStyle w:val="5"/>
        <w:rPr>
          <w:rFonts w:hint="eastAsia" w:ascii="宋体" w:hAnsi="宋体" w:eastAsia="宋体" w:cs="宋体"/>
          <w:color w:val="0000FF"/>
          <w:sz w:val="28"/>
          <w:szCs w:val="28"/>
        </w:rPr>
      </w:pPr>
    </w:p>
    <w:p w14:paraId="4F04BF08">
      <w:pPr>
        <w:pStyle w:val="5"/>
        <w:rPr>
          <w:rFonts w:hint="eastAsia" w:ascii="宋体" w:hAnsi="宋体" w:eastAsia="宋体" w:cs="宋体"/>
          <w:color w:val="0000FF"/>
          <w:sz w:val="28"/>
          <w:szCs w:val="28"/>
        </w:rPr>
      </w:pPr>
    </w:p>
    <w:p w14:paraId="03F6B2D8">
      <w:pPr>
        <w:pStyle w:val="5"/>
        <w:rPr>
          <w:rFonts w:hint="eastAsia" w:ascii="宋体" w:hAnsi="宋体" w:eastAsia="宋体" w:cs="宋体"/>
          <w:color w:val="0000FF"/>
          <w:sz w:val="28"/>
          <w:szCs w:val="28"/>
        </w:rPr>
      </w:pPr>
    </w:p>
    <w:p w14:paraId="03A7D353">
      <w:pPr>
        <w:pStyle w:val="5"/>
        <w:rPr>
          <w:rFonts w:hint="eastAsia" w:ascii="宋体" w:hAnsi="宋体" w:eastAsia="宋体" w:cs="宋体"/>
          <w:color w:val="0000FF"/>
          <w:sz w:val="28"/>
          <w:szCs w:val="28"/>
        </w:rPr>
      </w:pPr>
    </w:p>
    <w:p w14:paraId="5C6B0071">
      <w:pPr>
        <w:pStyle w:val="5"/>
        <w:rPr>
          <w:rFonts w:hint="eastAsia" w:ascii="宋体" w:hAnsi="宋体" w:eastAsia="宋体" w:cs="宋体"/>
          <w:color w:val="0000FF"/>
          <w:sz w:val="28"/>
          <w:szCs w:val="28"/>
        </w:rPr>
      </w:pPr>
    </w:p>
    <w:p w14:paraId="612EF6A4">
      <w:pPr>
        <w:pStyle w:val="5"/>
        <w:rPr>
          <w:rFonts w:hint="eastAsia" w:ascii="宋体" w:hAnsi="宋体" w:eastAsia="宋体" w:cs="宋体"/>
          <w:color w:val="0000FF"/>
          <w:sz w:val="28"/>
          <w:szCs w:val="28"/>
        </w:rPr>
      </w:pPr>
    </w:p>
    <w:p w14:paraId="66DD03A6">
      <w:pPr>
        <w:pStyle w:val="5"/>
        <w:rPr>
          <w:rFonts w:hint="eastAsia" w:ascii="宋体" w:hAnsi="宋体" w:eastAsia="宋体" w:cs="宋体"/>
          <w:color w:val="0000FF"/>
          <w:sz w:val="28"/>
          <w:szCs w:val="28"/>
        </w:rPr>
      </w:pPr>
    </w:p>
    <w:p w14:paraId="20FFAF3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textAlignment w:val="auto"/>
        <w:rPr>
          <w:rFonts w:hint="eastAsia" w:ascii="宋体" w:hAnsi="宋体" w:eastAsia="宋体" w:cs="宋体"/>
          <w:color w:val="0000FF"/>
          <w:sz w:val="28"/>
          <w:szCs w:val="28"/>
        </w:rPr>
      </w:pPr>
    </w:p>
    <w:p w14:paraId="3256EAC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华文中宋" w:hAnsi="华文中宋" w:eastAsia="华文中宋" w:cs="华文中宋"/>
          <w:b/>
          <w:bCs/>
          <w:sz w:val="32"/>
          <w:szCs w:val="32"/>
        </w:rPr>
      </w:pPr>
      <w:r>
        <w:rPr>
          <w:rFonts w:hint="eastAsia" w:ascii="华文中宋" w:hAnsi="华文中宋" w:eastAsia="华文中宋" w:cs="华文中宋"/>
          <w:b/>
          <w:bCs/>
          <w:sz w:val="32"/>
          <w:szCs w:val="32"/>
          <w:lang w:val="en-US" w:eastAsia="zh-CN"/>
        </w:rPr>
        <w:t>1.</w:t>
      </w:r>
      <w:r>
        <w:rPr>
          <w:rFonts w:hint="eastAsia" w:ascii="华文中宋" w:hAnsi="华文中宋" w:eastAsia="华文中宋" w:cs="华文中宋"/>
          <w:b/>
          <w:bCs/>
          <w:sz w:val="32"/>
          <w:szCs w:val="32"/>
        </w:rPr>
        <w:t>项目概况</w:t>
      </w:r>
      <w:bookmarkEnd w:id="0"/>
    </w:p>
    <w:p w14:paraId="1FC972F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rPr>
      </w:pPr>
      <w:bookmarkStart w:id="1" w:name="_Toc15955"/>
      <w:r>
        <w:rPr>
          <w:rFonts w:hint="eastAsia" w:ascii="仿宋_GB2312" w:hAnsi="仿宋_GB2312" w:eastAsia="仿宋_GB2312" w:cs="仿宋_GB2312"/>
          <w:b/>
          <w:bCs/>
          <w:sz w:val="32"/>
          <w:szCs w:val="32"/>
          <w:lang w:val="en-US" w:eastAsia="zh-CN"/>
        </w:rPr>
        <w:t>1.1</w:t>
      </w:r>
      <w:r>
        <w:rPr>
          <w:rFonts w:hint="eastAsia" w:ascii="仿宋_GB2312" w:hAnsi="仿宋_GB2312" w:eastAsia="仿宋_GB2312" w:cs="仿宋_GB2312"/>
          <w:b/>
          <w:bCs/>
          <w:sz w:val="32"/>
          <w:szCs w:val="32"/>
        </w:rPr>
        <w:t>项目名称</w:t>
      </w:r>
      <w:bookmarkEnd w:id="1"/>
    </w:p>
    <w:p w14:paraId="03BDB99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2" w:name="_Toc8918"/>
      <w:r>
        <w:rPr>
          <w:rFonts w:hint="eastAsia" w:ascii="仿宋_GB2312" w:hAnsi="仿宋_GB2312" w:eastAsia="仿宋_GB2312" w:cs="仿宋_GB2312"/>
          <w:b/>
          <w:bCs/>
          <w:sz w:val="32"/>
          <w:szCs w:val="32"/>
          <w:lang w:val="en-US" w:eastAsia="zh-CN"/>
        </w:rPr>
        <w:t>1.2项目位置</w:t>
      </w:r>
      <w:bookmarkEnd w:id="2"/>
    </w:p>
    <w:p w14:paraId="68F02D4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3" w:name="_Toc18375"/>
      <w:r>
        <w:rPr>
          <w:rFonts w:hint="eastAsia" w:ascii="仿宋_GB2312" w:hAnsi="仿宋_GB2312" w:eastAsia="仿宋_GB2312" w:cs="仿宋_GB2312"/>
          <w:b/>
          <w:bCs/>
          <w:sz w:val="32"/>
          <w:szCs w:val="32"/>
          <w:lang w:val="en-US" w:eastAsia="zh-CN"/>
        </w:rPr>
        <w:t>1.3项目组成</w:t>
      </w:r>
      <w:bookmarkEnd w:id="3"/>
    </w:p>
    <w:p w14:paraId="74535F9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本项目完工后，承包方需配合甲方完成《实验动物使用许可证》现场评审全流程，包含：第三方环境检测（温湿度、压差、换气次数、洁净度、微生物沉降、动物饮用水无菌检测）、全套竣工图纸；若因施工 / 设计不达标导致评审不通过，承包方无偿整改至取证通过。</w:t>
      </w:r>
    </w:p>
    <w:p w14:paraId="7C7728C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0"/>
        <w:rPr>
          <w:rFonts w:hint="eastAsia" w:ascii="华文中宋" w:hAnsi="华文中宋" w:eastAsia="华文中宋" w:cs="华文中宋"/>
          <w:b/>
          <w:bCs/>
          <w:sz w:val="32"/>
          <w:szCs w:val="32"/>
          <w:lang w:val="en-US" w:eastAsia="zh-CN"/>
        </w:rPr>
      </w:pPr>
      <w:bookmarkStart w:id="4" w:name="_Toc24825"/>
      <w:bookmarkStart w:id="5" w:name="_Toc7737"/>
      <w:r>
        <w:rPr>
          <w:rFonts w:hint="eastAsia" w:ascii="华文中宋" w:hAnsi="华文中宋" w:eastAsia="华文中宋" w:cs="华文中宋"/>
          <w:b/>
          <w:bCs/>
          <w:sz w:val="32"/>
          <w:szCs w:val="32"/>
          <w:lang w:val="en-US" w:eastAsia="zh-CN"/>
        </w:rPr>
        <w:t>2.设计范围</w:t>
      </w:r>
      <w:bookmarkEnd w:id="4"/>
      <w:bookmarkEnd w:id="5"/>
    </w:p>
    <w:p w14:paraId="345EFF8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6" w:name="_Toc16134"/>
      <w:r>
        <w:rPr>
          <w:rFonts w:hint="eastAsia" w:ascii="仿宋_GB2312" w:hAnsi="仿宋_GB2312" w:eastAsia="仿宋_GB2312" w:cs="仿宋_GB2312"/>
          <w:b/>
          <w:bCs/>
          <w:sz w:val="32"/>
          <w:szCs w:val="32"/>
          <w:lang w:val="en-US" w:eastAsia="zh-CN"/>
        </w:rPr>
        <w:t>2.1平面布局和装修技术要求</w:t>
      </w:r>
      <w:bookmarkEnd w:id="6"/>
    </w:p>
    <w:p w14:paraId="4EEAAC0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bookmarkStart w:id="7" w:name="_Toc8937"/>
      <w:r>
        <w:rPr>
          <w:rFonts w:hint="eastAsia" w:ascii="仿宋_GB2312" w:hAnsi="仿宋_GB2312" w:eastAsia="仿宋_GB2312" w:cs="仿宋_GB2312"/>
          <w:sz w:val="32"/>
          <w:szCs w:val="32"/>
          <w:lang w:val="en-US" w:eastAsia="zh-CN"/>
        </w:rPr>
        <w:t>2.1.1</w:t>
      </w:r>
      <w:r>
        <w:rPr>
          <w:rFonts w:hint="eastAsia" w:ascii="仿宋_GB2312" w:hAnsi="仿宋_GB2312" w:eastAsia="仿宋_GB2312" w:cs="仿宋_GB2312"/>
          <w:sz w:val="32"/>
          <w:szCs w:val="32"/>
        </w:rPr>
        <w:t>设计原则</w:t>
      </w:r>
      <w:bookmarkEnd w:id="7"/>
    </w:p>
    <w:p w14:paraId="22202BD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52" w:firstLineChars="200"/>
        <w:textAlignment w:val="auto"/>
        <w:outlineLvl w:val="2"/>
        <w:rPr>
          <w:rFonts w:hint="eastAsia" w:ascii="仿宋_GB2312" w:hAnsi="仿宋_GB2312" w:eastAsia="仿宋_GB2312" w:cs="仿宋_GB2312"/>
          <w:sz w:val="32"/>
          <w:szCs w:val="32"/>
        </w:rPr>
      </w:pPr>
      <w:r>
        <w:rPr>
          <w:spacing w:val="-7"/>
          <w:sz w:val="24"/>
        </w:rPr>
        <w:t>参考国际国内相关规范和指南，确保项目的领先性和前瞻性；流程设计规范、功能分区合理、工艺设施先进，系统配套完善。</w:t>
      </w:r>
    </w:p>
    <w:p w14:paraId="1071184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质量要求</w:t>
      </w:r>
    </w:p>
    <w:p w14:paraId="0D3A0A43">
      <w:pPr>
        <w:widowControl/>
        <w:numPr>
          <w:ilvl w:val="0"/>
          <w:numId w:val="0"/>
        </w:numPr>
        <w:spacing w:line="360" w:lineRule="auto"/>
        <w:ind w:firstLine="480" w:firstLineChars="200"/>
        <w:jc w:val="left"/>
        <w:rPr>
          <w:rFonts w:ascii="Times New Roman" w:hAnsi="Times New Roman"/>
          <w:color w:val="auto"/>
          <w:sz w:val="24"/>
          <w:u w:val="none"/>
        </w:rPr>
      </w:pPr>
      <w:r>
        <w:rPr>
          <w:rFonts w:hint="eastAsia" w:ascii="Times New Roman" w:hAnsi="Times New Roman"/>
          <w:color w:val="auto"/>
          <w:sz w:val="24"/>
          <w:u w:val="none"/>
          <w:lang w:val="en-US" w:eastAsia="zh-CN"/>
        </w:rPr>
        <w:t>动物房能取得《实验动物使用许可证》</w:t>
      </w:r>
      <w:r>
        <w:rPr>
          <w:rFonts w:hint="eastAsia" w:ascii="Times New Roman" w:hAnsi="Times New Roman" w:eastAsia="宋体" w:cs="Times New Roman"/>
          <w:color w:val="auto"/>
          <w:sz w:val="24"/>
          <w:lang w:val="en-US" w:eastAsia="zh-CN"/>
        </w:rPr>
        <w:t>；</w:t>
      </w:r>
      <w:r>
        <w:rPr>
          <w:rFonts w:hint="eastAsia" w:ascii="Times New Roman" w:hAnsi="Times New Roman"/>
          <w:color w:val="auto"/>
          <w:sz w:val="24"/>
          <w:u w:val="none"/>
          <w:lang w:val="en-US" w:eastAsia="zh-CN"/>
        </w:rPr>
        <w:t>满足甚至高于最新相关国家标准要求</w:t>
      </w:r>
      <w:r>
        <w:rPr>
          <w:rFonts w:hint="eastAsia" w:ascii="宋体" w:hAnsi="宋体" w:cs="宋体"/>
          <w:sz w:val="24"/>
          <w:szCs w:val="24"/>
          <w:lang w:val="en-US" w:eastAsia="zh-CN"/>
        </w:rPr>
        <w:t>。</w:t>
      </w:r>
    </w:p>
    <w:p w14:paraId="39133BD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2.1.3</w:t>
      </w:r>
      <w:r>
        <w:rPr>
          <w:rFonts w:hint="eastAsia" w:ascii="仿宋_GB2312" w:hAnsi="仿宋_GB2312" w:eastAsia="仿宋_GB2312" w:cs="仿宋_GB2312"/>
          <w:sz w:val="32"/>
          <w:szCs w:val="32"/>
        </w:rPr>
        <w:t>设计方案</w:t>
      </w:r>
      <w:r>
        <w:rPr>
          <w:rFonts w:hint="eastAsia" w:ascii="仿宋_GB2312" w:hAnsi="仿宋_GB2312" w:eastAsia="仿宋_GB2312" w:cs="仿宋_GB2312"/>
          <w:sz w:val="32"/>
          <w:szCs w:val="32"/>
          <w:lang w:val="en-US" w:eastAsia="zh-CN"/>
        </w:rPr>
        <w:t>要求</w:t>
      </w:r>
    </w:p>
    <w:p w14:paraId="7C5ECD7F">
      <w:pPr>
        <w:pStyle w:val="16"/>
        <w:numPr>
          <w:ilvl w:val="0"/>
          <w:numId w:val="1"/>
        </w:numPr>
        <w:spacing w:line="360" w:lineRule="auto"/>
        <w:ind w:firstLine="480" w:firstLineChars="200"/>
        <w:rPr>
          <w:rFonts w:ascii="Times New Roman" w:hAnsi="Times New Roman" w:cs="Times New Roman"/>
          <w:color w:val="auto"/>
          <w:sz w:val="24"/>
          <w:szCs w:val="24"/>
        </w:rPr>
      </w:pPr>
      <w:r>
        <w:rPr>
          <w:rFonts w:hint="eastAsia" w:ascii="Times New Roman" w:hAnsi="Times New Roman" w:cs="Times New Roman"/>
          <w:color w:val="auto"/>
          <w:sz w:val="24"/>
          <w:szCs w:val="24"/>
        </w:rPr>
        <w:t>所有</w:t>
      </w:r>
      <w:r>
        <w:rPr>
          <w:rFonts w:ascii="Times New Roman" w:hAnsi="Times New Roman" w:cs="Times New Roman"/>
          <w:color w:val="auto"/>
          <w:sz w:val="24"/>
          <w:szCs w:val="24"/>
        </w:rPr>
        <w:t>设计必须符合</w:t>
      </w:r>
      <w:r>
        <w:rPr>
          <w:rFonts w:ascii="Times New Roman" w:hAnsi="Times New Roman" w:cs="Times New Roman"/>
          <w:color w:val="auto"/>
          <w:kern w:val="0"/>
          <w:sz w:val="24"/>
          <w:szCs w:val="24"/>
          <w:lang w:bidi="ar"/>
        </w:rPr>
        <w:t>中华人民共和国国家</w:t>
      </w:r>
      <w:r>
        <w:rPr>
          <w:rFonts w:ascii="Times New Roman" w:hAnsi="Times New Roman" w:cs="Times New Roman"/>
          <w:color w:val="auto"/>
          <w:sz w:val="24"/>
          <w:szCs w:val="24"/>
        </w:rPr>
        <w:t>现行或即将实施的有关实验动物建筑规范</w:t>
      </w:r>
      <w:r>
        <w:rPr>
          <w:rFonts w:hint="eastAsia" w:ascii="Times New Roman" w:hAnsi="Times New Roman" w:cs="Times New Roman"/>
          <w:color w:val="auto"/>
          <w:sz w:val="24"/>
          <w:szCs w:val="24"/>
        </w:rPr>
        <w:t>、</w:t>
      </w:r>
      <w:r>
        <w:rPr>
          <w:rFonts w:ascii="Times New Roman" w:hAnsi="Times New Roman" w:cs="Times New Roman"/>
          <w:color w:val="auto"/>
          <w:sz w:val="24"/>
          <w:szCs w:val="24"/>
        </w:rPr>
        <w:t>环境及设施</w:t>
      </w:r>
      <w:r>
        <w:rPr>
          <w:rFonts w:hint="eastAsia" w:ascii="Times New Roman" w:hAnsi="Times New Roman" w:cs="Times New Roman"/>
          <w:color w:val="auto"/>
          <w:sz w:val="24"/>
          <w:szCs w:val="24"/>
        </w:rPr>
        <w:t>、</w:t>
      </w:r>
      <w:r>
        <w:rPr>
          <w:rFonts w:ascii="Times New Roman" w:hAnsi="Times New Roman" w:cs="Times New Roman"/>
          <w:color w:val="auto"/>
          <w:sz w:val="24"/>
          <w:szCs w:val="24"/>
        </w:rPr>
        <w:t>生物安全实验室相关标准和规范等</w:t>
      </w:r>
      <w:r>
        <w:rPr>
          <w:rFonts w:ascii="Times New Roman" w:hAnsi="Times New Roman" w:cs="Times New Roman"/>
          <w:color w:val="auto"/>
          <w:kern w:val="0"/>
          <w:sz w:val="24"/>
          <w:szCs w:val="24"/>
          <w:lang w:bidi="ar"/>
        </w:rPr>
        <w:t>要求</w:t>
      </w:r>
      <w:r>
        <w:rPr>
          <w:rFonts w:hint="eastAsia" w:ascii="Times New Roman" w:hAnsi="Times New Roman" w:cs="Times New Roman"/>
          <w:color w:val="auto"/>
          <w:kern w:val="0"/>
          <w:sz w:val="24"/>
          <w:szCs w:val="24"/>
          <w:lang w:bidi="ar"/>
        </w:rPr>
        <w:t>，</w:t>
      </w:r>
      <w:r>
        <w:rPr>
          <w:rFonts w:ascii="Times New Roman" w:hAnsi="Times New Roman" w:cs="Times New Roman"/>
          <w:color w:val="auto"/>
          <w:sz w:val="24"/>
          <w:szCs w:val="24"/>
        </w:rPr>
        <w:t>满足使用方需求，保证合理清晰的人流、洁物流、污物流</w:t>
      </w:r>
      <w:r>
        <w:rPr>
          <w:rFonts w:hint="eastAsia" w:ascii="Times New Roman" w:hAnsi="Times New Roman" w:cs="Times New Roman"/>
          <w:color w:val="auto"/>
          <w:sz w:val="24"/>
          <w:szCs w:val="24"/>
        </w:rPr>
        <w:t>、</w:t>
      </w:r>
      <w:r>
        <w:rPr>
          <w:rFonts w:ascii="Times New Roman" w:hAnsi="Times New Roman" w:cs="Times New Roman"/>
          <w:color w:val="auto"/>
          <w:sz w:val="24"/>
          <w:szCs w:val="24"/>
        </w:rPr>
        <w:t>动物流</w:t>
      </w:r>
      <w:r>
        <w:rPr>
          <w:rFonts w:hint="eastAsia" w:ascii="Times New Roman" w:hAnsi="Times New Roman" w:cs="Times New Roman"/>
          <w:color w:val="auto"/>
          <w:sz w:val="24"/>
          <w:szCs w:val="24"/>
        </w:rPr>
        <w:t>向</w:t>
      </w:r>
      <w:r>
        <w:rPr>
          <w:rFonts w:ascii="Times New Roman" w:hAnsi="Times New Roman" w:cs="Times New Roman"/>
          <w:color w:val="auto"/>
          <w:sz w:val="24"/>
          <w:szCs w:val="24"/>
        </w:rPr>
        <w:t>，最大程度防止交叉污染</w:t>
      </w:r>
      <w:r>
        <w:rPr>
          <w:rFonts w:hint="eastAsia" w:ascii="Times New Roman" w:hAnsi="Times New Roman" w:cs="Times New Roman"/>
          <w:color w:val="auto"/>
          <w:sz w:val="24"/>
          <w:szCs w:val="24"/>
        </w:rPr>
        <w:t>。</w:t>
      </w:r>
    </w:p>
    <w:p w14:paraId="6F7A24B9">
      <w:pPr>
        <w:pStyle w:val="16"/>
        <w:numPr>
          <w:ilvl w:val="0"/>
          <w:numId w:val="1"/>
        </w:numPr>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实验室总体布局应充分考虑风险条件，根据各实验区的安全风险程度进行布局，减少各试验区间的污染风险。总体流程流向应统一，洁污分离。</w:t>
      </w:r>
    </w:p>
    <w:p w14:paraId="23B30291">
      <w:pPr>
        <w:pStyle w:val="16"/>
        <w:numPr>
          <w:ilvl w:val="0"/>
          <w:numId w:val="1"/>
        </w:numPr>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实验室内部工艺布局应满足国家规范要求，尊重使用习惯，配置必要的人员安全防护措施如洗眼器、紧急淋浴装置，同时考虑好危化品、易燃易爆品存放设施满足消防要求。</w:t>
      </w:r>
    </w:p>
    <w:p w14:paraId="2B653E77">
      <w:pPr>
        <w:pStyle w:val="16"/>
        <w:numPr>
          <w:ilvl w:val="0"/>
          <w:numId w:val="1"/>
        </w:numPr>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实验动物设施采用独立全新风空调；常规实验室及辅助用房采用中央空调，并配置合理排风</w:t>
      </w:r>
      <w:r>
        <w:rPr>
          <w:rFonts w:hint="eastAsia" w:ascii="Times New Roman" w:hAnsi="Times New Roman" w:cs="Times New Roman"/>
          <w:color w:val="auto"/>
          <w:sz w:val="24"/>
          <w:szCs w:val="24"/>
        </w:rPr>
        <w:t>；设计</w:t>
      </w:r>
      <w:r>
        <w:rPr>
          <w:rFonts w:ascii="Times New Roman" w:hAnsi="Times New Roman" w:cs="Times New Roman"/>
          <w:color w:val="auto"/>
          <w:sz w:val="24"/>
          <w:szCs w:val="24"/>
        </w:rPr>
        <w:t>合理有效的气流流型，保证有效的换气次数</w:t>
      </w:r>
      <w:r>
        <w:rPr>
          <w:rFonts w:hint="eastAsia" w:ascii="Times New Roman" w:hAnsi="Times New Roman" w:cs="Times New Roman"/>
          <w:color w:val="auto"/>
          <w:sz w:val="24"/>
          <w:szCs w:val="24"/>
        </w:rPr>
        <w:t>，</w:t>
      </w:r>
      <w:r>
        <w:rPr>
          <w:rFonts w:ascii="Times New Roman" w:hAnsi="Times New Roman" w:cs="Times New Roman"/>
          <w:color w:val="auto"/>
          <w:sz w:val="24"/>
          <w:szCs w:val="24"/>
        </w:rPr>
        <w:t>符合相关国家规范和使用方要求；</w:t>
      </w:r>
    </w:p>
    <w:p w14:paraId="26475795">
      <w:pPr>
        <w:pStyle w:val="16"/>
        <w:numPr>
          <w:ilvl w:val="0"/>
          <w:numId w:val="1"/>
        </w:numPr>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布局注意电梯与各功能间的交通应便捷，少交叉</w:t>
      </w:r>
      <w:r>
        <w:rPr>
          <w:rFonts w:hint="eastAsia" w:ascii="Times New Roman" w:hAnsi="Times New Roman" w:cs="Times New Roman"/>
          <w:color w:val="auto"/>
          <w:sz w:val="24"/>
          <w:szCs w:val="24"/>
        </w:rPr>
        <w:t>；</w:t>
      </w:r>
      <w:r>
        <w:rPr>
          <w:rFonts w:ascii="Times New Roman" w:hAnsi="Times New Roman" w:cs="Times New Roman"/>
          <w:color w:val="auto"/>
          <w:sz w:val="24"/>
          <w:szCs w:val="24"/>
        </w:rPr>
        <w:t>进出通道应合理分配，保证后期使用时不相互影响</w:t>
      </w:r>
      <w:r>
        <w:rPr>
          <w:rFonts w:hint="eastAsia" w:ascii="Times New Roman" w:hAnsi="Times New Roman" w:cs="Times New Roman"/>
          <w:color w:val="auto"/>
          <w:sz w:val="24"/>
          <w:szCs w:val="24"/>
        </w:rPr>
        <w:t>，没有交叉污染的风险。</w:t>
      </w:r>
    </w:p>
    <w:p w14:paraId="7A581F83">
      <w:pPr>
        <w:pStyle w:val="16"/>
        <w:numPr>
          <w:ilvl w:val="0"/>
          <w:numId w:val="1"/>
        </w:numPr>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非实验区与实验区做到物理隔离。</w:t>
      </w:r>
    </w:p>
    <w:p w14:paraId="2EF7854B">
      <w:pPr>
        <w:pStyle w:val="16"/>
        <w:numPr>
          <w:ilvl w:val="0"/>
          <w:numId w:val="1"/>
        </w:numPr>
        <w:spacing w:line="360" w:lineRule="auto"/>
        <w:ind w:firstLine="480" w:firstLineChars="200"/>
        <w:rPr>
          <w:rFonts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不同</w:t>
      </w:r>
      <w:r>
        <w:rPr>
          <w:rFonts w:ascii="Times New Roman" w:hAnsi="Times New Roman" w:cs="Times New Roman"/>
          <w:color w:val="auto"/>
          <w:sz w:val="24"/>
          <w:szCs w:val="24"/>
        </w:rPr>
        <w:t>实验室分开布局，并且做好区域划分，配置必要的隔断门及门禁。同时要考虑两个试验区的连贯性，综合考虑样品流转流程。</w:t>
      </w:r>
    </w:p>
    <w:p w14:paraId="0728CDA1">
      <w:pPr>
        <w:pStyle w:val="16"/>
        <w:numPr>
          <w:ilvl w:val="0"/>
          <w:numId w:val="1"/>
        </w:numPr>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动物实验区按照工艺</w:t>
      </w:r>
      <w:r>
        <w:rPr>
          <w:rFonts w:hint="eastAsia" w:ascii="Times New Roman" w:hAnsi="Times New Roman" w:cs="Times New Roman"/>
          <w:color w:val="auto"/>
          <w:sz w:val="24"/>
          <w:szCs w:val="24"/>
        </w:rPr>
        <w:t>、</w:t>
      </w:r>
      <w:r>
        <w:rPr>
          <w:rFonts w:ascii="Times New Roman" w:hAnsi="Times New Roman" w:cs="Times New Roman"/>
          <w:color w:val="auto"/>
          <w:sz w:val="24"/>
          <w:szCs w:val="24"/>
        </w:rPr>
        <w:t>空气净化要求分为屏障环境、普通环境。各区工艺布局应严格符合规范要求，各功能区布局衔接紧密，功能间划分均匀合理，流程顺畅，进出有序。有效利用建筑面积增加使用率，减少不必要的空间浪费，减少梁柱影响，减少房间棱角影响。</w:t>
      </w:r>
    </w:p>
    <w:p w14:paraId="14FC76AB">
      <w:pPr>
        <w:pStyle w:val="16"/>
        <w:numPr>
          <w:ilvl w:val="0"/>
          <w:numId w:val="1"/>
        </w:numPr>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屏障</w:t>
      </w:r>
      <w:r>
        <w:rPr>
          <w:rFonts w:hint="eastAsia" w:ascii="Times New Roman" w:hAnsi="Times New Roman" w:cs="Times New Roman"/>
          <w:color w:val="auto"/>
          <w:sz w:val="24"/>
          <w:szCs w:val="24"/>
        </w:rPr>
        <w:t>环境</w:t>
      </w:r>
      <w:r>
        <w:rPr>
          <w:rFonts w:ascii="Times New Roman" w:hAnsi="Times New Roman" w:cs="Times New Roman"/>
          <w:color w:val="auto"/>
          <w:sz w:val="24"/>
          <w:szCs w:val="24"/>
        </w:rPr>
        <w:t>采用</w:t>
      </w:r>
      <w:r>
        <w:rPr>
          <w:rFonts w:hint="eastAsia" w:ascii="Times New Roman" w:hAnsi="Times New Roman" w:cs="Times New Roman"/>
          <w:color w:val="auto"/>
          <w:sz w:val="24"/>
          <w:szCs w:val="24"/>
          <w:lang w:val="en-US" w:eastAsia="zh-CN"/>
        </w:rPr>
        <w:t>单</w:t>
      </w:r>
      <w:r>
        <w:rPr>
          <w:rFonts w:ascii="Times New Roman" w:hAnsi="Times New Roman" w:cs="Times New Roman"/>
          <w:color w:val="auto"/>
          <w:sz w:val="24"/>
          <w:szCs w:val="24"/>
        </w:rPr>
        <w:t>走廊布局。工艺设备应考虑配套气体、软水</w:t>
      </w:r>
      <w:r>
        <w:rPr>
          <w:rFonts w:hint="eastAsia" w:ascii="Times New Roman" w:hAnsi="Times New Roman" w:cs="Times New Roman"/>
          <w:color w:val="auto"/>
          <w:sz w:val="24"/>
          <w:szCs w:val="24"/>
        </w:rPr>
        <w:t>、</w:t>
      </w:r>
      <w:r>
        <w:rPr>
          <w:rFonts w:ascii="Times New Roman" w:hAnsi="Times New Roman" w:cs="Times New Roman"/>
          <w:color w:val="auto"/>
          <w:sz w:val="24"/>
          <w:szCs w:val="24"/>
        </w:rPr>
        <w:t>动物饮用水、动力电源。</w:t>
      </w:r>
    </w:p>
    <w:p w14:paraId="7CC7E12C">
      <w:pPr>
        <w:pStyle w:val="16"/>
        <w:numPr>
          <w:ilvl w:val="0"/>
          <w:numId w:val="1"/>
        </w:numPr>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动物接收应临近动物电梯，动物进入通道应采用实验动物专用传递柜，动物应根据种类分别设置接收</w:t>
      </w:r>
      <w:r>
        <w:rPr>
          <w:rFonts w:hint="eastAsia" w:ascii="Times New Roman" w:hAnsi="Times New Roman" w:cs="Times New Roman"/>
          <w:color w:val="auto"/>
          <w:sz w:val="24"/>
          <w:szCs w:val="24"/>
        </w:rPr>
        <w:t>、</w:t>
      </w:r>
      <w:r>
        <w:rPr>
          <w:rFonts w:ascii="Times New Roman" w:hAnsi="Times New Roman" w:cs="Times New Roman"/>
          <w:color w:val="auto"/>
          <w:sz w:val="24"/>
          <w:szCs w:val="24"/>
        </w:rPr>
        <w:t>检疫。</w:t>
      </w:r>
    </w:p>
    <w:p w14:paraId="2998E7A9">
      <w:pPr>
        <w:pStyle w:val="16"/>
        <w:numPr>
          <w:ilvl w:val="0"/>
          <w:numId w:val="1"/>
        </w:numPr>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应充分考虑动物解剖间的合理布局</w:t>
      </w:r>
      <w:r>
        <w:rPr>
          <w:rFonts w:hint="eastAsia" w:ascii="Times New Roman" w:hAnsi="Times New Roman" w:cs="Times New Roman"/>
          <w:color w:val="auto"/>
          <w:sz w:val="24"/>
          <w:szCs w:val="24"/>
        </w:rPr>
        <w:t>位置</w:t>
      </w:r>
      <w:r>
        <w:rPr>
          <w:rFonts w:ascii="Times New Roman" w:hAnsi="Times New Roman" w:cs="Times New Roman"/>
          <w:color w:val="auto"/>
          <w:sz w:val="24"/>
          <w:szCs w:val="24"/>
        </w:rPr>
        <w:t>，配备麻醉操作</w:t>
      </w:r>
      <w:r>
        <w:rPr>
          <w:rFonts w:hint="eastAsia" w:ascii="Times New Roman" w:hAnsi="Times New Roman" w:cs="Times New Roman"/>
          <w:color w:val="auto"/>
          <w:sz w:val="24"/>
          <w:szCs w:val="24"/>
        </w:rPr>
        <w:t>、</w:t>
      </w:r>
      <w:r>
        <w:rPr>
          <w:rFonts w:ascii="Times New Roman" w:hAnsi="Times New Roman" w:cs="Times New Roman"/>
          <w:color w:val="auto"/>
          <w:sz w:val="24"/>
          <w:szCs w:val="24"/>
        </w:rPr>
        <w:t>动物安乐牺牲操作区域和排风</w:t>
      </w:r>
      <w:r>
        <w:rPr>
          <w:rFonts w:hint="eastAsia" w:ascii="Times New Roman" w:hAnsi="Times New Roman" w:cs="Times New Roman"/>
          <w:color w:val="auto"/>
          <w:sz w:val="24"/>
          <w:szCs w:val="24"/>
        </w:rPr>
        <w:t>，</w:t>
      </w:r>
      <w:r>
        <w:rPr>
          <w:rFonts w:ascii="Times New Roman" w:hAnsi="Times New Roman" w:cs="Times New Roman"/>
          <w:color w:val="auto"/>
          <w:sz w:val="24"/>
          <w:szCs w:val="24"/>
        </w:rPr>
        <w:t>保障顺畅的动物麻醉</w:t>
      </w:r>
      <w:r>
        <w:rPr>
          <w:rFonts w:hint="eastAsia" w:ascii="Times New Roman" w:hAnsi="Times New Roman" w:cs="Times New Roman"/>
          <w:color w:val="auto"/>
          <w:sz w:val="24"/>
          <w:szCs w:val="24"/>
        </w:rPr>
        <w:t>、</w:t>
      </w:r>
      <w:r>
        <w:rPr>
          <w:rFonts w:ascii="Times New Roman" w:hAnsi="Times New Roman" w:cs="Times New Roman"/>
          <w:color w:val="auto"/>
          <w:sz w:val="24"/>
          <w:szCs w:val="24"/>
        </w:rPr>
        <w:t>解剖</w:t>
      </w:r>
      <w:r>
        <w:rPr>
          <w:rFonts w:hint="eastAsia" w:ascii="Times New Roman" w:hAnsi="Times New Roman" w:cs="Times New Roman"/>
          <w:color w:val="auto"/>
          <w:sz w:val="24"/>
          <w:szCs w:val="24"/>
        </w:rPr>
        <w:t>流程和满足样本送检及</w:t>
      </w:r>
      <w:r>
        <w:rPr>
          <w:rFonts w:ascii="Times New Roman" w:hAnsi="Times New Roman" w:cs="Times New Roman"/>
          <w:color w:val="auto"/>
          <w:sz w:val="24"/>
          <w:szCs w:val="24"/>
        </w:rPr>
        <w:t>标本暂存等。</w:t>
      </w:r>
    </w:p>
    <w:p w14:paraId="00980432">
      <w:pPr>
        <w:pStyle w:val="16"/>
        <w:numPr>
          <w:ilvl w:val="0"/>
          <w:numId w:val="1"/>
        </w:numPr>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辅助用房布局应围绕核心区域进行布置，减少转运路程。配置与动物实验设施规模匹配的库房，废弃物存放间、空调机房、设备用房</w:t>
      </w:r>
      <w:r>
        <w:rPr>
          <w:rFonts w:hint="eastAsia" w:ascii="Times New Roman" w:hAnsi="Times New Roman" w:cs="Times New Roman"/>
          <w:color w:val="auto"/>
          <w:sz w:val="24"/>
          <w:szCs w:val="24"/>
        </w:rPr>
        <w:t>。</w:t>
      </w:r>
    </w:p>
    <w:p w14:paraId="3D24E602">
      <w:pPr>
        <w:pStyle w:val="16"/>
        <w:numPr>
          <w:ilvl w:val="0"/>
          <w:numId w:val="1"/>
        </w:numPr>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功能实验区规划布局应满足实验需求。在满足实验要求前提下，注重实验室通透性设计，有污染和异味的区域做局部排风，保证室内空气质量。</w:t>
      </w:r>
    </w:p>
    <w:p w14:paraId="7B4EE47F">
      <w:pPr>
        <w:pStyle w:val="16"/>
        <w:numPr>
          <w:ilvl w:val="0"/>
          <w:numId w:val="1"/>
        </w:numPr>
        <w:spacing w:line="360" w:lineRule="auto"/>
        <w:ind w:firstLine="480" w:firstLineChars="200"/>
        <w:rPr>
          <w:rFonts w:hint="default"/>
          <w:sz w:val="24"/>
          <w:szCs w:val="24"/>
          <w:lang w:val="en-US" w:eastAsia="zh-CN"/>
        </w:rPr>
      </w:pPr>
      <w:r>
        <w:rPr>
          <w:rFonts w:ascii="Times New Roman" w:hAnsi="Times New Roman" w:cs="Times New Roman"/>
          <w:color w:val="auto"/>
          <w:sz w:val="24"/>
          <w:szCs w:val="24"/>
        </w:rPr>
        <w:t>充分考虑动物福利与人员福利等人性化设计，配置必要的</w:t>
      </w:r>
      <w:r>
        <w:rPr>
          <w:rFonts w:hint="eastAsia" w:ascii="Times New Roman" w:hAnsi="Times New Roman" w:cs="Times New Roman"/>
          <w:color w:val="auto"/>
          <w:sz w:val="24"/>
          <w:szCs w:val="24"/>
          <w:lang w:val="en-US" w:eastAsia="zh-CN"/>
        </w:rPr>
        <w:t>办公室</w:t>
      </w:r>
      <w:r>
        <w:rPr>
          <w:rFonts w:ascii="Times New Roman" w:hAnsi="Times New Roman" w:cs="Times New Roman"/>
          <w:color w:val="auto"/>
          <w:sz w:val="24"/>
          <w:szCs w:val="24"/>
        </w:rPr>
        <w:t>、淋浴间</w:t>
      </w:r>
      <w:r>
        <w:rPr>
          <w:rFonts w:hint="eastAsia" w:ascii="Times New Roman" w:hAnsi="Times New Roman" w:cs="Times New Roman"/>
          <w:color w:val="auto"/>
          <w:sz w:val="24"/>
          <w:szCs w:val="24"/>
        </w:rPr>
        <w:t>、</w:t>
      </w:r>
      <w:r>
        <w:rPr>
          <w:rFonts w:ascii="Times New Roman" w:hAnsi="Times New Roman" w:cs="Times New Roman"/>
          <w:color w:val="auto"/>
          <w:sz w:val="24"/>
          <w:szCs w:val="24"/>
        </w:rPr>
        <w:t>卫生间等辅助房间。</w:t>
      </w:r>
    </w:p>
    <w:p w14:paraId="1C2EDAD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仿宋_GB2312" w:hAnsi="仿宋_GB2312" w:eastAsia="仿宋_GB2312" w:cs="仿宋_GB2312"/>
          <w:sz w:val="32"/>
          <w:szCs w:val="32"/>
          <w:lang w:val="en-US" w:eastAsia="zh-CN"/>
        </w:rPr>
      </w:pPr>
    </w:p>
    <w:p w14:paraId="2C501BF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2.1.4建筑装饰材料要求</w:t>
      </w:r>
    </w:p>
    <w:p w14:paraId="2A8D87C0">
      <w:pPr>
        <w:pStyle w:val="3"/>
        <w:spacing w:line="500" w:lineRule="exact"/>
        <w:ind w:left="294" w:leftChars="140" w:right="420" w:rightChars="200"/>
        <w:rPr>
          <w:rFonts w:hint="default" w:cs="Times New Roman" w:asciiTheme="minorEastAsia" w:hAnsiTheme="minorEastAsia" w:eastAsiaTheme="minorEastAsia"/>
          <w:szCs w:val="24"/>
          <w:lang w:val="en-US" w:eastAsia="zh-CN"/>
        </w:rPr>
      </w:pPr>
      <w:r>
        <w:rPr>
          <w:rFonts w:hint="eastAsia" w:cs="Times New Roman" w:asciiTheme="minorEastAsia" w:hAnsiTheme="minorEastAsia" w:eastAsiaTheme="minorEastAsia"/>
          <w:szCs w:val="24"/>
          <w:lang w:val="en-US" w:eastAsia="zh-CN"/>
        </w:rPr>
        <w:t>实验区</w:t>
      </w:r>
    </w:p>
    <w:p w14:paraId="4986D39B">
      <w:pPr>
        <w:pStyle w:val="3"/>
        <w:spacing w:line="500" w:lineRule="exact"/>
        <w:ind w:left="294" w:leftChars="140" w:right="420" w:rightChars="200"/>
        <w:rPr>
          <w:rFonts w:asciiTheme="minorEastAsia" w:hAnsiTheme="minorEastAsia" w:eastAsiaTheme="minorEastAsia"/>
          <w:szCs w:val="24"/>
        </w:rPr>
      </w:pPr>
      <w:r>
        <w:rPr>
          <w:rFonts w:hint="eastAsia" w:asciiTheme="minorEastAsia" w:hAnsiTheme="minorEastAsia" w:eastAsiaTheme="minorEastAsia"/>
          <w:szCs w:val="24"/>
        </w:rPr>
        <w:t>墙体材料：</w:t>
      </w:r>
      <w:r>
        <w:rPr>
          <w:rFonts w:hint="eastAsia" w:cs="Arial" w:asciiTheme="minorEastAsia" w:hAnsiTheme="minorEastAsia" w:eastAsiaTheme="minorEastAsia"/>
          <w:szCs w:val="24"/>
        </w:rPr>
        <w:t>50mm厚手工玻镁岩棉彩钢板（内衬双层5mm玻镁板,0.5mm钢板）</w:t>
      </w:r>
      <w:r>
        <w:rPr>
          <w:rFonts w:hint="eastAsia" w:cs="Arial" w:asciiTheme="minorEastAsia" w:hAnsiTheme="minorEastAsia" w:eastAsiaTheme="minorEastAsia"/>
          <w:szCs w:val="24"/>
          <w:lang w:eastAsia="zh-CN"/>
        </w:rPr>
        <w:t>、</w:t>
      </w:r>
      <w:r>
        <w:rPr>
          <w:rFonts w:hint="eastAsia" w:asciiTheme="minorEastAsia" w:hAnsiTheme="minorEastAsia" w:eastAsiaTheme="minorEastAsia"/>
          <w:szCs w:val="24"/>
          <w:lang w:val="en-US" w:eastAsia="zh-CN"/>
        </w:rPr>
        <w:t>采用轻钢龙骨隔墙、玻璃隔墙</w:t>
      </w:r>
      <w:r>
        <w:rPr>
          <w:rFonts w:hint="eastAsia" w:asciiTheme="minorEastAsia" w:hAnsiTheme="minorEastAsia" w:eastAsiaTheme="minorEastAsia"/>
          <w:szCs w:val="24"/>
        </w:rPr>
        <w:t>。</w:t>
      </w:r>
    </w:p>
    <w:p w14:paraId="257AD5CC">
      <w:pPr>
        <w:pStyle w:val="3"/>
        <w:spacing w:line="500" w:lineRule="exact"/>
        <w:ind w:left="294" w:leftChars="140" w:right="420" w:rightChars="200"/>
        <w:rPr>
          <w:rFonts w:cs="Arial" w:asciiTheme="minorEastAsia" w:hAnsiTheme="minorEastAsia" w:eastAsiaTheme="minorEastAsia"/>
          <w:szCs w:val="24"/>
        </w:rPr>
      </w:pPr>
      <w:r>
        <w:rPr>
          <w:rFonts w:hint="eastAsia" w:asciiTheme="minorEastAsia" w:hAnsiTheme="minorEastAsia" w:eastAsiaTheme="minorEastAsia"/>
          <w:szCs w:val="24"/>
        </w:rPr>
        <w:t>吊顶材料：</w:t>
      </w:r>
      <w:r>
        <w:rPr>
          <w:rFonts w:hint="eastAsia" w:cs="Arial" w:asciiTheme="minorEastAsia" w:hAnsiTheme="minorEastAsia" w:eastAsiaTheme="minorEastAsia"/>
          <w:szCs w:val="24"/>
        </w:rPr>
        <w:t>50mm厚手工玻镁岩棉彩钢板（内衬双层5mm玻镁板,0.5mm钢板）</w:t>
      </w:r>
      <w:r>
        <w:rPr>
          <w:rFonts w:hint="eastAsia" w:asciiTheme="minorEastAsia" w:hAnsiTheme="minorEastAsia" w:eastAsiaTheme="minorEastAsia"/>
          <w:szCs w:val="24"/>
        </w:rPr>
        <w:t>。</w:t>
      </w:r>
    </w:p>
    <w:p w14:paraId="2F844525">
      <w:pPr>
        <w:spacing w:line="500" w:lineRule="exact"/>
        <w:ind w:left="294" w:leftChars="140" w:right="420" w:rightChars="200"/>
        <w:rPr>
          <w:rFonts w:hint="eastAsia" w:ascii="宋体" w:hAnsi="宋体" w:cs="宋体"/>
          <w:color w:val="000000"/>
          <w:sz w:val="24"/>
          <w:szCs w:val="24"/>
        </w:rPr>
      </w:pPr>
      <w:r>
        <w:rPr>
          <w:rFonts w:hint="eastAsia" w:asciiTheme="minorEastAsia" w:hAnsiTheme="minorEastAsia" w:eastAsiaTheme="minorEastAsia"/>
          <w:sz w:val="24"/>
          <w:szCs w:val="24"/>
        </w:rPr>
        <w:t>地坪材料：</w:t>
      </w:r>
      <w:r>
        <w:rPr>
          <w:rFonts w:hint="eastAsia" w:asciiTheme="minorEastAsia" w:hAnsiTheme="minorEastAsia" w:eastAsiaTheme="minorEastAsia"/>
          <w:sz w:val="24"/>
          <w:szCs w:val="24"/>
          <w:lang w:val="en-US" w:eastAsia="zh-CN"/>
        </w:rPr>
        <w:t>主要实验区采用</w:t>
      </w:r>
      <w:r>
        <w:rPr>
          <w:rFonts w:hint="eastAsia" w:ascii="宋体" w:hAnsi="宋体" w:cs="宋体"/>
          <w:color w:val="000000"/>
          <w:sz w:val="24"/>
          <w:szCs w:val="24"/>
        </w:rPr>
        <w:t>同质透芯PVC材料做为地板；普通级动物房、</w:t>
      </w:r>
      <w:r>
        <w:rPr>
          <w:rFonts w:hint="eastAsia" w:ascii="宋体" w:hAnsi="宋体" w:cs="宋体"/>
          <w:color w:val="000000"/>
          <w:sz w:val="24"/>
          <w:szCs w:val="24"/>
          <w:lang w:val="en-US" w:eastAsia="zh-CN"/>
        </w:rPr>
        <w:t>有水的区域</w:t>
      </w:r>
      <w:r>
        <w:rPr>
          <w:rFonts w:hint="eastAsia" w:ascii="宋体" w:hAnsi="宋体" w:cs="宋体"/>
          <w:color w:val="000000"/>
          <w:sz w:val="24"/>
          <w:szCs w:val="24"/>
        </w:rPr>
        <w:t>采用B1级环氧刚玉地坪。</w:t>
      </w:r>
    </w:p>
    <w:p w14:paraId="05326537">
      <w:pPr>
        <w:pStyle w:val="3"/>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办公区：</w:t>
      </w:r>
    </w:p>
    <w:p w14:paraId="66B0FF51">
      <w:pPr>
        <w:pStyle w:val="3"/>
        <w:spacing w:line="500" w:lineRule="exact"/>
        <w:ind w:left="294" w:leftChars="140" w:right="420" w:rightChars="200"/>
        <w:rPr>
          <w:rFonts w:asciiTheme="minorEastAsia" w:hAnsiTheme="minorEastAsia" w:eastAsiaTheme="minorEastAsia"/>
          <w:szCs w:val="24"/>
        </w:rPr>
      </w:pPr>
      <w:r>
        <w:rPr>
          <w:rFonts w:hint="eastAsia" w:asciiTheme="minorEastAsia" w:hAnsiTheme="minorEastAsia" w:eastAsiaTheme="minorEastAsia"/>
          <w:szCs w:val="24"/>
        </w:rPr>
        <w:t>墙体材料：</w:t>
      </w:r>
      <w:r>
        <w:rPr>
          <w:rFonts w:hint="eastAsia" w:asciiTheme="minorEastAsia" w:hAnsiTheme="minorEastAsia" w:eastAsiaTheme="minorEastAsia"/>
          <w:szCs w:val="24"/>
          <w:lang w:val="en-US" w:eastAsia="zh-CN"/>
        </w:rPr>
        <w:t>利旧原有墙体、采用轻钢龙骨隔墙、玻璃隔墙</w:t>
      </w:r>
      <w:r>
        <w:rPr>
          <w:rFonts w:hint="eastAsia" w:asciiTheme="minorEastAsia" w:hAnsiTheme="minorEastAsia" w:eastAsiaTheme="minorEastAsia"/>
          <w:szCs w:val="24"/>
        </w:rPr>
        <w:t>。</w:t>
      </w:r>
    </w:p>
    <w:p w14:paraId="1135185E">
      <w:pPr>
        <w:pStyle w:val="3"/>
        <w:spacing w:line="500" w:lineRule="exact"/>
        <w:ind w:left="294" w:leftChars="140" w:right="420" w:rightChars="200"/>
        <w:rPr>
          <w:rFonts w:cs="Arial" w:asciiTheme="minorEastAsia" w:hAnsiTheme="minorEastAsia" w:eastAsiaTheme="minorEastAsia"/>
          <w:szCs w:val="24"/>
        </w:rPr>
      </w:pPr>
      <w:r>
        <w:rPr>
          <w:rFonts w:hint="eastAsia" w:asciiTheme="minorEastAsia" w:hAnsiTheme="minorEastAsia" w:eastAsiaTheme="minorEastAsia"/>
          <w:szCs w:val="24"/>
        </w:rPr>
        <w:t>吊顶材料：</w:t>
      </w:r>
      <w:r>
        <w:rPr>
          <w:rFonts w:hint="eastAsia" w:cs="Arial" w:asciiTheme="minorEastAsia" w:hAnsiTheme="minorEastAsia" w:eastAsiaTheme="minorEastAsia"/>
          <w:szCs w:val="24"/>
          <w:lang w:val="en-US" w:eastAsia="zh-CN"/>
        </w:rPr>
        <w:t>利旧原有吊顶或采用与原有吊顶相同材质的吊顶</w:t>
      </w:r>
      <w:r>
        <w:rPr>
          <w:rFonts w:hint="eastAsia" w:cs="Arial" w:asciiTheme="minorEastAsia" w:hAnsiTheme="minorEastAsia" w:eastAsiaTheme="minorEastAsia"/>
          <w:szCs w:val="24"/>
        </w:rPr>
        <w:t>；</w:t>
      </w:r>
    </w:p>
    <w:p w14:paraId="3249863A">
      <w:pPr>
        <w:spacing w:line="500" w:lineRule="exact"/>
        <w:ind w:left="294" w:leftChars="140" w:right="420" w:rightChars="200"/>
        <w:rPr>
          <w:rFonts w:hint="eastAsia" w:ascii="宋体" w:hAnsi="宋体" w:cs="宋体"/>
          <w:color w:val="000000"/>
          <w:sz w:val="24"/>
          <w:szCs w:val="24"/>
        </w:rPr>
      </w:pPr>
      <w:r>
        <w:rPr>
          <w:rFonts w:hint="eastAsia" w:asciiTheme="minorEastAsia" w:hAnsiTheme="minorEastAsia" w:eastAsiaTheme="minorEastAsia"/>
          <w:sz w:val="24"/>
          <w:szCs w:val="24"/>
        </w:rPr>
        <w:t>地坪材料：</w:t>
      </w:r>
      <w:r>
        <w:rPr>
          <w:rFonts w:hint="eastAsia" w:asciiTheme="minorEastAsia" w:hAnsiTheme="minorEastAsia" w:eastAsiaTheme="minorEastAsia"/>
          <w:sz w:val="24"/>
          <w:szCs w:val="24"/>
          <w:lang w:val="en-US" w:eastAsia="zh-CN"/>
        </w:rPr>
        <w:t>地砖</w:t>
      </w:r>
      <w:r>
        <w:rPr>
          <w:rFonts w:hint="eastAsia" w:ascii="宋体" w:hAnsi="宋体" w:cs="宋体"/>
          <w:color w:val="000000"/>
          <w:sz w:val="24"/>
          <w:szCs w:val="24"/>
        </w:rPr>
        <w:t>。</w:t>
      </w:r>
    </w:p>
    <w:p w14:paraId="076DA95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仿宋_GB2312" w:hAnsi="仿宋_GB2312" w:eastAsia="仿宋_GB2312" w:cs="仿宋_GB2312"/>
          <w:sz w:val="32"/>
          <w:szCs w:val="32"/>
          <w:lang w:val="en-US" w:eastAsia="zh-CN"/>
        </w:rPr>
      </w:pPr>
    </w:p>
    <w:p w14:paraId="4E6E444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8" w:name="_Toc19537"/>
      <w:r>
        <w:rPr>
          <w:rFonts w:hint="eastAsia" w:ascii="仿宋_GB2312" w:hAnsi="仿宋_GB2312" w:eastAsia="仿宋_GB2312" w:cs="仿宋_GB2312"/>
          <w:b/>
          <w:bCs/>
          <w:sz w:val="32"/>
          <w:szCs w:val="32"/>
          <w:lang w:val="en-US" w:eastAsia="zh-CN"/>
        </w:rPr>
        <w:t>2.2各功能区及房间配置</w:t>
      </w:r>
      <w:bookmarkEnd w:id="8"/>
    </w:p>
    <w:p w14:paraId="36D60E0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bookmarkStart w:id="9" w:name="_Toc27986"/>
      <w:r>
        <w:rPr>
          <w:rFonts w:hint="eastAsia" w:ascii="仿宋_GB2312" w:hAnsi="仿宋_GB2312" w:eastAsia="仿宋_GB2312" w:cs="仿宋_GB2312"/>
          <w:sz w:val="32"/>
          <w:szCs w:val="32"/>
          <w:lang w:val="en-US" w:eastAsia="zh-CN"/>
        </w:rPr>
        <w:t>2.2.1</w:t>
      </w:r>
      <w:r>
        <w:rPr>
          <w:rFonts w:hint="eastAsia" w:ascii="仿宋_GB2312" w:hAnsi="仿宋_GB2312" w:eastAsia="仿宋_GB2312" w:cs="仿宋_GB2312"/>
          <w:sz w:val="32"/>
          <w:szCs w:val="32"/>
        </w:rPr>
        <w:t>建设内容：</w:t>
      </w:r>
      <w:bookmarkEnd w:id="9"/>
    </w:p>
    <w:p w14:paraId="0D1978D8">
      <w:pPr>
        <w:spacing w:before="156"/>
        <w:ind w:firstLine="480"/>
        <w:rPr>
          <w:rFonts w:hint="eastAsia" w:ascii="仿宋_GB2312" w:hAnsi="仿宋_GB2312" w:eastAsia="仿宋_GB2312" w:cs="仿宋_GB2312"/>
          <w:sz w:val="32"/>
          <w:szCs w:val="32"/>
        </w:rPr>
      </w:pPr>
      <w:r>
        <w:rPr>
          <w:rFonts w:hint="eastAsia" w:ascii="Times New Roman" w:hAnsi="Times New Roman"/>
          <w:lang w:val="en-US" w:eastAsia="zh-CN"/>
        </w:rPr>
        <w:t>建设内容</w:t>
      </w:r>
      <w:r>
        <w:rPr>
          <w:rFonts w:hint="eastAsia" w:ascii="Times New Roman" w:hAnsi="Times New Roman"/>
        </w:rPr>
        <w:t>包含了“空调通风系统、</w:t>
      </w:r>
      <w:r>
        <w:rPr>
          <w:rFonts w:hint="eastAsia" w:ascii="Times New Roman" w:hAnsi="Times New Roman"/>
          <w:lang w:val="en-US" w:eastAsia="zh-CN"/>
        </w:rPr>
        <w:t>医用气体管道系统</w:t>
      </w:r>
      <w:r>
        <w:rPr>
          <w:rFonts w:hint="eastAsia" w:ascii="Times New Roman" w:hAnsi="Times New Roman"/>
        </w:rPr>
        <w:t>、给排水系统、</w:t>
      </w:r>
      <w:r>
        <w:rPr>
          <w:rFonts w:hint="eastAsia" w:ascii="Times New Roman" w:hAnsi="Times New Roman"/>
          <w:lang w:val="en-US" w:eastAsia="zh-CN"/>
        </w:rPr>
        <w:t>蒸汽系统、</w:t>
      </w:r>
      <w:r>
        <w:rPr>
          <w:rFonts w:hint="eastAsia" w:ascii="Times New Roman" w:hAnsi="Times New Roman"/>
        </w:rPr>
        <w:t>配电照明插座、弱电系统、自控系统、装修工程、配套实验家具</w:t>
      </w:r>
      <w:r>
        <w:rPr>
          <w:rFonts w:hint="eastAsia" w:ascii="Times New Roman" w:hAnsi="Times New Roman"/>
          <w:lang w:val="en-US" w:eastAsia="zh-CN"/>
        </w:rPr>
        <w:t>和辅助功能设备</w:t>
      </w:r>
      <w:r>
        <w:rPr>
          <w:rFonts w:hint="eastAsia" w:ascii="Times New Roman" w:hAnsi="Times New Roman"/>
        </w:rPr>
        <w:t>”的建设。</w:t>
      </w:r>
    </w:p>
    <w:p w14:paraId="5021A58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bookmarkStart w:id="10" w:name="_Toc2109"/>
      <w:r>
        <w:rPr>
          <w:rFonts w:hint="eastAsia" w:ascii="仿宋_GB2312" w:hAnsi="仿宋_GB2312" w:eastAsia="仿宋_GB2312" w:cs="仿宋_GB2312"/>
          <w:sz w:val="32"/>
          <w:szCs w:val="32"/>
          <w:lang w:val="en-US" w:eastAsia="zh-CN"/>
        </w:rPr>
        <w:t>2.2.2</w:t>
      </w:r>
      <w:r>
        <w:rPr>
          <w:rFonts w:hint="eastAsia" w:ascii="仿宋_GB2312" w:hAnsi="仿宋_GB2312" w:eastAsia="仿宋_GB2312" w:cs="仿宋_GB2312"/>
          <w:sz w:val="32"/>
          <w:szCs w:val="32"/>
        </w:rPr>
        <w:t>设计内容：</w:t>
      </w:r>
      <w:bookmarkEnd w:id="10"/>
    </w:p>
    <w:p w14:paraId="08E54FA2">
      <w:pPr>
        <w:spacing w:line="360" w:lineRule="auto"/>
        <w:rPr>
          <w:rFonts w:hint="default"/>
          <w:b/>
          <w:bCs/>
          <w:sz w:val="24"/>
          <w:szCs w:val="24"/>
          <w:lang w:val="en-US" w:eastAsia="zh-CN"/>
        </w:rPr>
      </w:pPr>
      <w:r>
        <w:rPr>
          <w:rFonts w:hint="eastAsia"/>
          <w:b/>
          <w:bCs/>
          <w:sz w:val="24"/>
          <w:szCs w:val="24"/>
          <w:lang w:val="en-US" w:eastAsia="zh-CN"/>
        </w:rPr>
        <w:t>一、办公室区域</w:t>
      </w:r>
    </w:p>
    <w:p w14:paraId="02636068">
      <w:pPr>
        <w:spacing w:line="360" w:lineRule="auto"/>
        <w:rPr>
          <w:rFonts w:hint="default"/>
          <w:sz w:val="24"/>
          <w:szCs w:val="24"/>
          <w:lang w:val="en-US" w:eastAsia="zh-CN"/>
        </w:rPr>
      </w:pPr>
      <w:r>
        <w:rPr>
          <w:rFonts w:hint="eastAsia"/>
          <w:sz w:val="24"/>
          <w:szCs w:val="24"/>
          <w:lang w:val="en-US" w:eastAsia="zh-CN"/>
        </w:rPr>
        <w:t>1、单人办公室：4间左右。</w:t>
      </w:r>
    </w:p>
    <w:p w14:paraId="6DF33F3D">
      <w:pPr>
        <w:spacing w:line="360" w:lineRule="auto"/>
        <w:rPr>
          <w:rFonts w:hint="default"/>
          <w:sz w:val="24"/>
          <w:szCs w:val="24"/>
          <w:lang w:val="en-US" w:eastAsia="zh-CN"/>
        </w:rPr>
      </w:pPr>
      <w:r>
        <w:rPr>
          <w:rFonts w:hint="eastAsia"/>
          <w:sz w:val="24"/>
          <w:szCs w:val="24"/>
          <w:lang w:val="en-US" w:eastAsia="zh-CN"/>
        </w:rPr>
        <w:t>2、四人办公室：4-5间。</w:t>
      </w:r>
    </w:p>
    <w:p w14:paraId="49910B2F">
      <w:pPr>
        <w:spacing w:line="360" w:lineRule="auto"/>
        <w:rPr>
          <w:rFonts w:hint="eastAsia"/>
          <w:sz w:val="24"/>
          <w:szCs w:val="24"/>
          <w:lang w:val="en-US" w:eastAsia="zh-CN"/>
        </w:rPr>
      </w:pPr>
      <w:r>
        <w:rPr>
          <w:rFonts w:hint="eastAsia"/>
          <w:sz w:val="24"/>
          <w:szCs w:val="24"/>
          <w:lang w:val="en-US" w:eastAsia="zh-CN"/>
        </w:rPr>
        <w:t>3、研究生办公室：1间，容纳20-40人（单个位置占地面积小一些）。</w:t>
      </w:r>
    </w:p>
    <w:p w14:paraId="5140ABBA">
      <w:pPr>
        <w:spacing w:line="360" w:lineRule="auto"/>
        <w:rPr>
          <w:rFonts w:hint="default"/>
          <w:sz w:val="24"/>
          <w:szCs w:val="24"/>
          <w:lang w:val="en-US" w:eastAsia="zh-CN"/>
        </w:rPr>
      </w:pPr>
      <w:r>
        <w:rPr>
          <w:rFonts w:hint="eastAsia"/>
          <w:sz w:val="24"/>
          <w:szCs w:val="24"/>
          <w:lang w:val="en-US" w:eastAsia="zh-CN"/>
        </w:rPr>
        <w:t>5、会议室：1间，容纳20人左右。</w:t>
      </w:r>
    </w:p>
    <w:p w14:paraId="712A8088">
      <w:pPr>
        <w:spacing w:line="360" w:lineRule="auto"/>
        <w:rPr>
          <w:rFonts w:hint="default"/>
          <w:sz w:val="24"/>
          <w:szCs w:val="24"/>
          <w:lang w:val="en-US" w:eastAsia="zh-CN"/>
        </w:rPr>
      </w:pPr>
    </w:p>
    <w:p w14:paraId="72C1A274">
      <w:pPr>
        <w:spacing w:line="360" w:lineRule="auto"/>
        <w:rPr>
          <w:rFonts w:hint="default"/>
          <w:b/>
          <w:bCs/>
          <w:sz w:val="24"/>
          <w:szCs w:val="24"/>
          <w:lang w:val="en-US" w:eastAsia="zh-CN"/>
        </w:rPr>
      </w:pPr>
      <w:r>
        <w:rPr>
          <w:rFonts w:hint="eastAsia"/>
          <w:b/>
          <w:bCs/>
          <w:sz w:val="24"/>
          <w:szCs w:val="24"/>
          <w:lang w:val="en-US" w:eastAsia="zh-CN"/>
        </w:rPr>
        <w:t>二、SPF级动物房</w:t>
      </w:r>
    </w:p>
    <w:p w14:paraId="5C8F9274">
      <w:pPr>
        <w:spacing w:line="360" w:lineRule="auto"/>
        <w:rPr>
          <w:rFonts w:hint="default"/>
          <w:sz w:val="24"/>
          <w:szCs w:val="24"/>
          <w:lang w:val="en-US" w:eastAsia="zh-CN"/>
        </w:rPr>
      </w:pPr>
      <w:r>
        <w:rPr>
          <w:rFonts w:hint="eastAsia"/>
          <w:sz w:val="24"/>
          <w:szCs w:val="24"/>
          <w:lang w:val="en-US" w:eastAsia="zh-CN"/>
        </w:rPr>
        <w:t>1、小鼠：可供饲养1500只左右。</w:t>
      </w:r>
    </w:p>
    <w:p w14:paraId="511835B1">
      <w:pPr>
        <w:spacing w:line="360" w:lineRule="auto"/>
        <w:rPr>
          <w:rFonts w:hint="default"/>
          <w:sz w:val="24"/>
          <w:szCs w:val="24"/>
          <w:lang w:val="en-US" w:eastAsia="zh-CN"/>
        </w:rPr>
      </w:pPr>
      <w:r>
        <w:rPr>
          <w:rFonts w:hint="eastAsia"/>
          <w:sz w:val="24"/>
          <w:szCs w:val="24"/>
          <w:lang w:val="en-US" w:eastAsia="zh-CN"/>
        </w:rPr>
        <w:t>2、大鼠：可供饲养250只左右。</w:t>
      </w:r>
    </w:p>
    <w:p w14:paraId="72C904D7">
      <w:pPr>
        <w:spacing w:line="360" w:lineRule="auto"/>
        <w:rPr>
          <w:rFonts w:hint="default"/>
          <w:sz w:val="24"/>
          <w:szCs w:val="24"/>
          <w:lang w:val="en-US" w:eastAsia="zh-CN"/>
        </w:rPr>
      </w:pPr>
      <w:r>
        <w:rPr>
          <w:rFonts w:hint="eastAsia"/>
          <w:sz w:val="24"/>
          <w:szCs w:val="24"/>
          <w:lang w:val="en-US" w:eastAsia="zh-CN"/>
        </w:rPr>
        <w:t>3、家兔：可供饲养100只左右。</w:t>
      </w:r>
    </w:p>
    <w:p w14:paraId="37BDBB5A">
      <w:pPr>
        <w:spacing w:line="360" w:lineRule="auto"/>
        <w:rPr>
          <w:rFonts w:hint="eastAsia"/>
          <w:sz w:val="24"/>
          <w:szCs w:val="24"/>
          <w:lang w:val="en-US" w:eastAsia="zh-CN"/>
        </w:rPr>
      </w:pPr>
      <w:r>
        <w:rPr>
          <w:rFonts w:hint="eastAsia"/>
          <w:sz w:val="24"/>
          <w:szCs w:val="24"/>
          <w:lang w:val="en-US" w:eastAsia="zh-CN"/>
        </w:rPr>
        <w:t>4、家兔手术间1间。</w:t>
      </w:r>
    </w:p>
    <w:p w14:paraId="0C52DF48">
      <w:pPr>
        <w:spacing w:line="360" w:lineRule="auto"/>
        <w:rPr>
          <w:rFonts w:hint="default"/>
          <w:sz w:val="24"/>
          <w:szCs w:val="24"/>
          <w:lang w:val="en-US" w:eastAsia="zh-CN"/>
        </w:rPr>
      </w:pPr>
      <w:r>
        <w:rPr>
          <w:rFonts w:hint="eastAsia"/>
          <w:sz w:val="24"/>
          <w:szCs w:val="24"/>
          <w:lang w:val="en-US" w:eastAsia="zh-CN"/>
        </w:rPr>
        <w:t>5、大小鼠手术间1间。</w:t>
      </w:r>
    </w:p>
    <w:p w14:paraId="3518FB31">
      <w:pPr>
        <w:spacing w:line="360" w:lineRule="auto"/>
        <w:rPr>
          <w:rFonts w:hint="default"/>
          <w:sz w:val="24"/>
          <w:szCs w:val="24"/>
          <w:lang w:val="en-US" w:eastAsia="zh-CN"/>
        </w:rPr>
      </w:pPr>
      <w:r>
        <w:rPr>
          <w:rFonts w:hint="eastAsia"/>
          <w:sz w:val="24"/>
          <w:szCs w:val="24"/>
          <w:lang w:val="en-US" w:eastAsia="zh-CN"/>
        </w:rPr>
        <w:t>6、小动物活体成像1间。</w:t>
      </w:r>
    </w:p>
    <w:p w14:paraId="592F2713">
      <w:pPr>
        <w:spacing w:line="360" w:lineRule="auto"/>
        <w:rPr>
          <w:rFonts w:hint="eastAsia"/>
          <w:sz w:val="24"/>
          <w:szCs w:val="24"/>
          <w:lang w:val="en-US" w:eastAsia="zh-CN"/>
        </w:rPr>
      </w:pPr>
      <w:r>
        <w:rPr>
          <w:rFonts w:hint="eastAsia"/>
          <w:sz w:val="24"/>
          <w:szCs w:val="24"/>
          <w:lang w:val="en-US" w:eastAsia="zh-CN"/>
        </w:rPr>
        <w:t>7、库房1间。</w:t>
      </w:r>
    </w:p>
    <w:p w14:paraId="1E390B3D">
      <w:pPr>
        <w:spacing w:line="360" w:lineRule="auto"/>
        <w:rPr>
          <w:rFonts w:hint="default"/>
          <w:b/>
          <w:bCs/>
          <w:sz w:val="24"/>
          <w:szCs w:val="24"/>
          <w:lang w:val="en-US" w:eastAsia="zh-CN"/>
        </w:rPr>
      </w:pPr>
      <w:r>
        <w:rPr>
          <w:rFonts w:hint="eastAsia"/>
          <w:b/>
          <w:bCs/>
          <w:sz w:val="24"/>
          <w:szCs w:val="24"/>
          <w:lang w:val="en-US" w:eastAsia="zh-CN"/>
        </w:rPr>
        <w:t>三、实验平台</w:t>
      </w:r>
    </w:p>
    <w:p w14:paraId="40D22B5F">
      <w:pPr>
        <w:spacing w:line="360" w:lineRule="auto"/>
        <w:rPr>
          <w:rFonts w:hint="eastAsia"/>
          <w:sz w:val="24"/>
          <w:szCs w:val="24"/>
          <w:lang w:val="en-US" w:eastAsia="zh-CN"/>
        </w:rPr>
      </w:pPr>
      <w:r>
        <w:rPr>
          <w:rFonts w:hint="eastAsia"/>
          <w:sz w:val="24"/>
          <w:szCs w:val="24"/>
          <w:lang w:val="en-US" w:eastAsia="zh-CN"/>
        </w:rPr>
        <w:t>1、细胞房：可同时容纳至少8人进行细胞培养操作。</w:t>
      </w:r>
    </w:p>
    <w:p w14:paraId="7774DDEA">
      <w:pPr>
        <w:spacing w:line="360" w:lineRule="auto"/>
        <w:rPr>
          <w:rFonts w:hint="eastAsia"/>
          <w:sz w:val="24"/>
          <w:szCs w:val="24"/>
          <w:lang w:val="en-US" w:eastAsia="zh-CN"/>
        </w:rPr>
      </w:pPr>
      <w:r>
        <w:rPr>
          <w:rFonts w:hint="eastAsia"/>
          <w:sz w:val="24"/>
          <w:szCs w:val="24"/>
          <w:lang w:val="en-US" w:eastAsia="zh-CN"/>
        </w:rPr>
        <w:t>2、分子实验平台：可同时容纳30-50人操作。</w:t>
      </w:r>
    </w:p>
    <w:p w14:paraId="1E6AFFF8">
      <w:pPr>
        <w:spacing w:line="360" w:lineRule="auto"/>
        <w:rPr>
          <w:rFonts w:hint="eastAsia"/>
          <w:sz w:val="24"/>
          <w:szCs w:val="24"/>
          <w:lang w:val="en-US" w:eastAsia="zh-CN"/>
        </w:rPr>
      </w:pPr>
      <w:r>
        <w:rPr>
          <w:rFonts w:hint="eastAsia"/>
          <w:sz w:val="24"/>
          <w:szCs w:val="24"/>
          <w:lang w:val="en-US" w:eastAsia="zh-CN"/>
        </w:rPr>
        <w:t>3、PCR房间：15平米左右。</w:t>
      </w:r>
    </w:p>
    <w:p w14:paraId="1C449105">
      <w:pPr>
        <w:spacing w:line="360" w:lineRule="auto"/>
        <w:rPr>
          <w:rFonts w:hint="eastAsia"/>
          <w:sz w:val="24"/>
          <w:szCs w:val="24"/>
          <w:lang w:val="en-US" w:eastAsia="zh-CN"/>
        </w:rPr>
      </w:pPr>
      <w:r>
        <w:rPr>
          <w:rFonts w:hint="eastAsia"/>
          <w:sz w:val="24"/>
          <w:szCs w:val="24"/>
          <w:lang w:val="en-US" w:eastAsia="zh-CN"/>
        </w:rPr>
        <w:t>4、显微成像室：20平米左右。</w:t>
      </w:r>
    </w:p>
    <w:p w14:paraId="5562B661">
      <w:pPr>
        <w:spacing w:line="360" w:lineRule="auto"/>
        <w:rPr>
          <w:rFonts w:hint="eastAsia"/>
          <w:sz w:val="24"/>
          <w:szCs w:val="24"/>
          <w:lang w:val="en-US" w:eastAsia="zh-CN"/>
        </w:rPr>
      </w:pPr>
      <w:r>
        <w:rPr>
          <w:rFonts w:hint="eastAsia"/>
          <w:sz w:val="24"/>
          <w:szCs w:val="24"/>
          <w:lang w:val="en-US" w:eastAsia="zh-CN"/>
        </w:rPr>
        <w:t>5、液氮储存室：20平米左右。</w:t>
      </w:r>
    </w:p>
    <w:p w14:paraId="13120C86">
      <w:pPr>
        <w:spacing w:line="360" w:lineRule="auto"/>
        <w:rPr>
          <w:rFonts w:hint="default"/>
          <w:sz w:val="24"/>
          <w:szCs w:val="24"/>
          <w:lang w:val="en-US" w:eastAsia="zh-CN"/>
        </w:rPr>
      </w:pPr>
      <w:r>
        <w:rPr>
          <w:rFonts w:hint="eastAsia"/>
          <w:sz w:val="24"/>
          <w:szCs w:val="24"/>
          <w:lang w:val="en-US" w:eastAsia="zh-CN"/>
        </w:rPr>
        <w:t>6、危化品储存室：10平米左右。</w:t>
      </w:r>
    </w:p>
    <w:p w14:paraId="12B53187">
      <w:pPr>
        <w:spacing w:line="360" w:lineRule="auto"/>
        <w:rPr>
          <w:rFonts w:hint="eastAsia"/>
          <w:sz w:val="24"/>
          <w:szCs w:val="24"/>
          <w:lang w:val="en-US" w:eastAsia="zh-CN"/>
        </w:rPr>
      </w:pPr>
      <w:r>
        <w:rPr>
          <w:rFonts w:hint="eastAsia"/>
          <w:sz w:val="24"/>
          <w:szCs w:val="24"/>
          <w:lang w:val="en-US" w:eastAsia="zh-CN"/>
        </w:rPr>
        <w:t>7、库房：40平米左右。</w:t>
      </w:r>
    </w:p>
    <w:p w14:paraId="67591357">
      <w:pPr>
        <w:spacing w:line="360" w:lineRule="auto"/>
        <w:rPr>
          <w:rFonts w:hint="eastAsia"/>
          <w:sz w:val="24"/>
          <w:szCs w:val="24"/>
          <w:lang w:val="en-US" w:eastAsia="zh-CN"/>
        </w:rPr>
      </w:pPr>
      <w:r>
        <w:rPr>
          <w:rFonts w:hint="eastAsia"/>
          <w:sz w:val="24"/>
          <w:szCs w:val="24"/>
          <w:lang w:val="en-US" w:eastAsia="zh-CN"/>
        </w:rPr>
        <w:t>8、高压灭菌室：5平米左右。</w:t>
      </w:r>
    </w:p>
    <w:p w14:paraId="588FD6D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r>
        <w:rPr>
          <w:rFonts w:hint="eastAsia"/>
          <w:sz w:val="24"/>
          <w:szCs w:val="24"/>
          <w:lang w:val="en-US" w:eastAsia="zh-CN"/>
        </w:rPr>
        <w:t>9、预留独立实验房间：1-2间，每个房间20平米左右。</w:t>
      </w:r>
    </w:p>
    <w:p w14:paraId="4097A12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bookmarkStart w:id="11" w:name="_Toc23267"/>
      <w:r>
        <w:rPr>
          <w:rFonts w:hint="eastAsia" w:ascii="仿宋_GB2312" w:hAnsi="仿宋_GB2312" w:eastAsia="仿宋_GB2312" w:cs="仿宋_GB2312"/>
          <w:sz w:val="32"/>
          <w:szCs w:val="32"/>
          <w:lang w:val="en-US" w:eastAsia="zh-CN"/>
        </w:rPr>
        <w:t>2.2.3</w:t>
      </w:r>
      <w:r>
        <w:rPr>
          <w:rFonts w:hint="eastAsia" w:ascii="仿宋_GB2312" w:hAnsi="仿宋_GB2312" w:eastAsia="仿宋_GB2312" w:cs="仿宋_GB2312"/>
          <w:sz w:val="32"/>
          <w:szCs w:val="32"/>
        </w:rPr>
        <w:t>总体设计要求</w:t>
      </w:r>
      <w:bookmarkEnd w:id="11"/>
    </w:p>
    <w:p w14:paraId="0527AEF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p>
    <w:p w14:paraId="6D408E1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0"/>
        <w:rPr>
          <w:rFonts w:hint="eastAsia" w:ascii="华文中宋" w:hAnsi="华文中宋" w:eastAsia="华文中宋" w:cs="华文中宋"/>
          <w:b/>
          <w:bCs/>
          <w:sz w:val="32"/>
          <w:szCs w:val="32"/>
          <w:lang w:val="en-US" w:eastAsia="zh-CN"/>
        </w:rPr>
      </w:pPr>
      <w:bookmarkStart w:id="12" w:name="_Toc9041"/>
      <w:bookmarkStart w:id="13" w:name="_Toc3631"/>
      <w:r>
        <w:rPr>
          <w:rFonts w:hint="eastAsia" w:ascii="华文中宋" w:hAnsi="华文中宋" w:eastAsia="华文中宋" w:cs="华文中宋"/>
          <w:b/>
          <w:bCs/>
          <w:sz w:val="32"/>
          <w:szCs w:val="32"/>
          <w:lang w:val="en-US" w:eastAsia="zh-CN"/>
        </w:rPr>
        <w:t>3.实验室系统整体设计说明</w:t>
      </w:r>
      <w:bookmarkEnd w:id="12"/>
      <w:bookmarkEnd w:id="13"/>
    </w:p>
    <w:p w14:paraId="4BD2E3F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14" w:name="_Toc29254"/>
      <w:r>
        <w:rPr>
          <w:rFonts w:hint="eastAsia" w:ascii="仿宋_GB2312" w:hAnsi="仿宋_GB2312" w:eastAsia="仿宋_GB2312" w:cs="仿宋_GB2312"/>
          <w:b/>
          <w:bCs/>
          <w:sz w:val="32"/>
          <w:szCs w:val="32"/>
          <w:lang w:val="en-US" w:eastAsia="zh-CN"/>
        </w:rPr>
        <w:t>3.1建筑装饰工程技术要求</w:t>
      </w:r>
      <w:bookmarkEnd w:id="14"/>
    </w:p>
    <w:p w14:paraId="176EBA2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lang w:val="en-US" w:eastAsia="zh-CN"/>
        </w:rPr>
      </w:pPr>
      <w:bookmarkStart w:id="15" w:name="_Toc3325"/>
      <w:r>
        <w:rPr>
          <w:rFonts w:hint="eastAsia" w:ascii="仿宋_GB2312" w:hAnsi="仿宋_GB2312" w:eastAsia="仿宋_GB2312" w:cs="仿宋_GB2312"/>
          <w:sz w:val="32"/>
          <w:szCs w:val="32"/>
          <w:lang w:val="en-US" w:eastAsia="zh-CN"/>
        </w:rPr>
        <w:t>3.1.1整体要求</w:t>
      </w:r>
      <w:bookmarkEnd w:id="15"/>
    </w:p>
    <w:p w14:paraId="543A803E">
      <w:pPr>
        <w:numPr>
          <w:ilvl w:val="0"/>
          <w:numId w:val="2"/>
        </w:numPr>
        <w:spacing w:after="198" w:line="360" w:lineRule="auto"/>
        <w:jc w:val="left"/>
        <w:rPr>
          <w:rFonts w:hint="eastAsia" w:ascii="宋体" w:hAnsi="宋体" w:cs="宋体"/>
          <w:color w:val="000000"/>
          <w:sz w:val="24"/>
          <w:szCs w:val="24"/>
        </w:rPr>
      </w:pPr>
      <w:r>
        <w:rPr>
          <w:rFonts w:hint="eastAsia" w:ascii="宋体" w:hAnsi="宋体" w:cs="宋体"/>
          <w:color w:val="000000"/>
          <w:sz w:val="24"/>
          <w:szCs w:val="24"/>
        </w:rPr>
        <w:t>整体装饰设计及效果，需满足新颖、美观大方，符合本行业的特点。</w:t>
      </w:r>
    </w:p>
    <w:p w14:paraId="26CD2080">
      <w:pPr>
        <w:numPr>
          <w:ilvl w:val="0"/>
          <w:numId w:val="2"/>
        </w:numPr>
        <w:spacing w:after="198" w:line="360" w:lineRule="auto"/>
        <w:jc w:val="left"/>
        <w:rPr>
          <w:rFonts w:hint="eastAsia" w:ascii="宋体" w:hAnsi="宋体" w:cs="宋体"/>
          <w:color w:val="000000"/>
          <w:sz w:val="24"/>
          <w:szCs w:val="24"/>
        </w:rPr>
      </w:pPr>
      <w:r>
        <w:rPr>
          <w:rFonts w:hint="eastAsia" w:ascii="宋体" w:hAnsi="宋体" w:cs="宋体"/>
          <w:color w:val="000000"/>
          <w:sz w:val="24"/>
          <w:szCs w:val="24"/>
        </w:rPr>
        <w:t>.净化区的建筑装饰应遵循不产尘、不积尘、耐腐蚀、防潮防霉、容易清洁和符合防火要求的总原则。</w:t>
      </w:r>
    </w:p>
    <w:p w14:paraId="7980E016">
      <w:pPr>
        <w:spacing w:after="198" w:line="360" w:lineRule="auto"/>
        <w:jc w:val="left"/>
        <w:rPr>
          <w:rFonts w:hint="eastAsia" w:ascii="宋体" w:hAnsi="宋体" w:cs="宋体"/>
          <w:color w:val="000000"/>
          <w:sz w:val="24"/>
          <w:szCs w:val="24"/>
        </w:rPr>
      </w:pPr>
      <w:r>
        <w:rPr>
          <w:rFonts w:hint="eastAsia" w:ascii="宋体" w:hAnsi="宋体" w:cs="宋体"/>
          <w:color w:val="000000"/>
          <w:sz w:val="24"/>
          <w:szCs w:val="24"/>
        </w:rPr>
        <w:t>3). 净化区内地面应平整，采用耐磨、防滑、耐腐蚀、易清洁、无渗漏、不易起尘与不开裂的材料制作，并应做防水处理，踢脚不应突出墙面。</w:t>
      </w:r>
    </w:p>
    <w:p w14:paraId="677B8FCE">
      <w:pPr>
        <w:spacing w:after="198" w:line="360" w:lineRule="auto"/>
        <w:jc w:val="left"/>
        <w:rPr>
          <w:rFonts w:hint="eastAsia" w:ascii="宋体" w:hAnsi="宋体" w:cs="宋体"/>
          <w:color w:val="000000"/>
          <w:sz w:val="24"/>
          <w:szCs w:val="24"/>
        </w:rPr>
      </w:pPr>
      <w:r>
        <w:rPr>
          <w:rFonts w:hint="eastAsia" w:ascii="宋体" w:hAnsi="宋体" w:cs="宋体"/>
          <w:color w:val="000000"/>
          <w:sz w:val="24"/>
          <w:szCs w:val="24"/>
        </w:rPr>
        <w:t>4). 净化区内墙面应使用不易开裂、脱落、阻燃、耐酸碱、易清洗、消毒和耐碰撞的材料，内墙表面应光滑平整，阴阳角均为圆弧形。净化区内与室内空气直接接触的外露材料不得使用木材和石膏。</w:t>
      </w:r>
    </w:p>
    <w:p w14:paraId="0664C153">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5). 对于涉及使用过氧化氢气体消毒的低温传递舱和净化区，应结合其使用频次，采用能有效耐腐蚀的装饰材料。</w:t>
      </w:r>
    </w:p>
    <w:p w14:paraId="3CC17B22">
      <w:p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6). 实验室围护结构表面所有缝隙均作可靠密封，材料均应无毒、无放射性。</w:t>
      </w:r>
    </w:p>
    <w:p w14:paraId="3E72CA5C">
      <w:p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7). 除按相关规定必须安装防火/防盗/避光门的房间，所有实验室的门需设玻璃观察窗。</w:t>
      </w:r>
    </w:p>
    <w:p w14:paraId="32238A13">
      <w:pPr>
        <w:spacing w:after="197" w:line="360" w:lineRule="auto"/>
        <w:jc w:val="left"/>
        <w:rPr>
          <w:rFonts w:hint="default" w:ascii="宋体" w:hAnsi="宋体" w:eastAsia="宋体" w:cs="宋体"/>
          <w:color w:val="000000"/>
          <w:sz w:val="24"/>
          <w:szCs w:val="24"/>
          <w:lang w:val="en-US" w:eastAsia="zh-CN"/>
        </w:rPr>
      </w:pPr>
      <w:r>
        <w:rPr>
          <w:rFonts w:hint="eastAsia" w:ascii="宋体" w:hAnsi="宋体" w:cs="宋体"/>
          <w:color w:val="000000"/>
          <w:sz w:val="24"/>
          <w:szCs w:val="24"/>
        </w:rPr>
        <w:t>8). 所有动物饲养间门需设置玻璃观察窗。动物饲养区与外界相通区域的门，需安装闭门器。</w:t>
      </w:r>
      <w:r>
        <w:rPr>
          <w:rFonts w:hint="eastAsia" w:ascii="宋体" w:hAnsi="宋体" w:cs="宋体"/>
          <w:color w:val="000000"/>
          <w:sz w:val="24"/>
          <w:szCs w:val="24"/>
          <w:lang w:val="en-US" w:eastAsia="zh-CN"/>
        </w:rPr>
        <w:t>实验</w:t>
      </w:r>
      <w:r>
        <w:rPr>
          <w:rFonts w:hint="eastAsia" w:ascii="宋体" w:hAnsi="宋体" w:cs="宋体"/>
          <w:color w:val="000000"/>
          <w:sz w:val="24"/>
          <w:szCs w:val="24"/>
        </w:rPr>
        <w:t>区</w:t>
      </w:r>
      <w:r>
        <w:rPr>
          <w:rFonts w:hint="eastAsia" w:ascii="宋体" w:hAnsi="宋体" w:cs="宋体"/>
          <w:color w:val="000000"/>
          <w:sz w:val="24"/>
          <w:szCs w:val="24"/>
          <w:lang w:eastAsia="zh-CN"/>
        </w:rPr>
        <w:t>：</w:t>
      </w:r>
      <w:r>
        <w:rPr>
          <w:rFonts w:hint="eastAsia" w:ascii="宋体" w:hAnsi="宋体" w:cs="宋体"/>
          <w:color w:val="000000"/>
          <w:sz w:val="24"/>
          <w:szCs w:val="24"/>
        </w:rPr>
        <w:t>门净宽不低于1.0米，净高不低于2.3米。</w:t>
      </w:r>
      <w:r>
        <w:rPr>
          <w:rFonts w:hint="eastAsia" w:ascii="宋体" w:hAnsi="宋体" w:cs="宋体"/>
          <w:color w:val="000000"/>
          <w:sz w:val="24"/>
          <w:szCs w:val="24"/>
          <w:lang w:val="en-US" w:eastAsia="zh-CN"/>
        </w:rPr>
        <w:t>实验区</w:t>
      </w:r>
      <w:r>
        <w:rPr>
          <w:rFonts w:hint="eastAsia" w:ascii="宋体" w:hAnsi="宋体" w:cs="宋体"/>
          <w:color w:val="000000"/>
          <w:sz w:val="24"/>
          <w:szCs w:val="24"/>
        </w:rPr>
        <w:t>门向压</w:t>
      </w:r>
      <w:r>
        <w:rPr>
          <w:rFonts w:hint="eastAsia" w:ascii="宋体" w:hAnsi="宋体" w:cs="宋体"/>
          <w:color w:val="000000"/>
          <w:sz w:val="24"/>
          <w:szCs w:val="24"/>
          <w:lang w:val="en-US" w:eastAsia="zh-CN"/>
        </w:rPr>
        <w:t>力高的</w:t>
      </w:r>
      <w:r>
        <w:rPr>
          <w:rFonts w:hint="eastAsia" w:ascii="宋体" w:hAnsi="宋体" w:cs="宋体"/>
          <w:color w:val="000000"/>
          <w:sz w:val="24"/>
          <w:szCs w:val="24"/>
        </w:rPr>
        <w:t>房间开启，</w:t>
      </w:r>
      <w:r>
        <w:rPr>
          <w:rFonts w:hint="eastAsia" w:ascii="宋体" w:hAnsi="宋体" w:cs="宋体"/>
          <w:color w:val="000000"/>
          <w:sz w:val="24"/>
          <w:szCs w:val="24"/>
          <w:lang w:val="en-US" w:eastAsia="zh-CN"/>
        </w:rPr>
        <w:t>更衣、</w:t>
      </w:r>
      <w:r>
        <w:rPr>
          <w:rFonts w:hint="eastAsia" w:ascii="宋体" w:hAnsi="宋体" w:cs="宋体"/>
          <w:color w:val="000000"/>
          <w:sz w:val="24"/>
          <w:szCs w:val="24"/>
        </w:rPr>
        <w:t>缓冲间</w:t>
      </w:r>
      <w:r>
        <w:rPr>
          <w:rFonts w:hint="eastAsia" w:ascii="宋体" w:hAnsi="宋体" w:cs="宋体"/>
          <w:color w:val="000000"/>
          <w:sz w:val="24"/>
          <w:szCs w:val="24"/>
          <w:lang w:val="en-US" w:eastAsia="zh-CN"/>
        </w:rPr>
        <w:t>按规范设置互锁。</w:t>
      </w:r>
    </w:p>
    <w:p w14:paraId="6CFE6C90">
      <w:p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9). 走廊安装一道成品不锈钢防撞带，走廊宽度应为1.5-2.</w:t>
      </w:r>
      <w:r>
        <w:rPr>
          <w:rFonts w:hint="eastAsia" w:ascii="宋体" w:hAnsi="宋体" w:cs="宋体"/>
          <w:color w:val="000000"/>
          <w:sz w:val="24"/>
          <w:szCs w:val="24"/>
          <w:lang w:val="en-US" w:eastAsia="zh-CN"/>
        </w:rPr>
        <w:t>0</w:t>
      </w:r>
      <w:r>
        <w:rPr>
          <w:rFonts w:hint="eastAsia" w:ascii="宋体" w:hAnsi="宋体" w:cs="宋体"/>
          <w:color w:val="000000"/>
          <w:sz w:val="24"/>
          <w:szCs w:val="24"/>
        </w:rPr>
        <w:t>米。</w:t>
      </w:r>
    </w:p>
    <w:p w14:paraId="0FD5C1C4">
      <w:p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10). 净化区内的门窗、墙壁、顶棚、楼（地）面应表面光洁，其构造和施工缝隙应采用可靠的密闭措施，墙面与地面相交位置应做半径不少于30mm的圆弧处理。</w:t>
      </w:r>
    </w:p>
    <w:p w14:paraId="0FB32BFE">
      <w:p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11). 整个设施在装修装饰时需考虑应有防止昆虫、野鼠等动物进入和实验动物外逃的措施（密封地条、挡鼠板、防虫网、灭蚊灯等）。</w:t>
      </w:r>
    </w:p>
    <w:p w14:paraId="67CE25EA">
      <w:p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12). 建筑结构的加固、以及楼面钢结构的设计和施工必须满足相应的建筑质量标准和规范，所有设备基础尺寸必须与设备底座尺寸相符。</w:t>
      </w:r>
    </w:p>
    <w:p w14:paraId="70C00501">
      <w:p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13). 屋面钢架结构施工后，需统一恢复防水层，确保屋面不漏水。</w:t>
      </w:r>
    </w:p>
    <w:p w14:paraId="4BBEF247">
      <w:p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14). 实验区域需按照规范设置应急处理装置（譬如冲淋站、桌上洗眼器等）和危化品柜安装位置。</w:t>
      </w:r>
    </w:p>
    <w:p w14:paraId="3038D9C7">
      <w:p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1</w:t>
      </w:r>
      <w:r>
        <w:rPr>
          <w:rFonts w:hint="eastAsia" w:ascii="宋体" w:hAnsi="宋体" w:cs="宋体"/>
          <w:color w:val="000000"/>
          <w:sz w:val="24"/>
          <w:szCs w:val="24"/>
          <w:lang w:val="en-US" w:eastAsia="zh-CN"/>
        </w:rPr>
        <w:t>5</w:t>
      </w:r>
      <w:r>
        <w:rPr>
          <w:rFonts w:hint="eastAsia" w:ascii="宋体" w:hAnsi="宋体" w:cs="宋体"/>
          <w:color w:val="000000"/>
          <w:sz w:val="24"/>
          <w:szCs w:val="24"/>
        </w:rPr>
        <w:t>). 笼器具清洗区、灭菌区等，应充分考虑不锈钢设备运输频繁等特点，采取对四周墙面进行有效保护的措施。</w:t>
      </w:r>
    </w:p>
    <w:p w14:paraId="597F9A7B">
      <w:pPr>
        <w:spacing w:after="198" w:line="360" w:lineRule="auto"/>
        <w:jc w:val="left"/>
        <w:rPr>
          <w:rFonts w:hint="eastAsia" w:ascii="宋体" w:hAnsi="宋体"/>
          <w:color w:val="000000"/>
          <w:sz w:val="24"/>
          <w:szCs w:val="24"/>
        </w:rPr>
      </w:pPr>
      <w:r>
        <w:rPr>
          <w:rFonts w:hint="eastAsia" w:ascii="宋体" w:hAnsi="宋体"/>
          <w:color w:val="000000"/>
          <w:sz w:val="24"/>
          <w:szCs w:val="24"/>
        </w:rPr>
        <w:t>1</w:t>
      </w:r>
      <w:r>
        <w:rPr>
          <w:rFonts w:hint="eastAsia" w:ascii="宋体" w:hAnsi="宋体"/>
          <w:color w:val="000000"/>
          <w:sz w:val="24"/>
          <w:szCs w:val="24"/>
          <w:lang w:val="en-US" w:eastAsia="zh-CN"/>
        </w:rPr>
        <w:t>6</w:t>
      </w:r>
      <w:r>
        <w:rPr>
          <w:rFonts w:hint="eastAsia" w:ascii="宋体" w:hAnsi="宋体"/>
          <w:color w:val="000000"/>
          <w:sz w:val="24"/>
          <w:szCs w:val="24"/>
        </w:rPr>
        <w:t>). 送排风、暖通设备供回水、蒸汽、生活冷热水、RO水、气体管道等，均应做到分类标识、流向标识准确、清晰、完整、防水防腐防脱落。</w:t>
      </w:r>
    </w:p>
    <w:p w14:paraId="407D041F">
      <w:pPr>
        <w:spacing w:after="198" w:line="360" w:lineRule="auto"/>
        <w:jc w:val="left"/>
        <w:rPr>
          <w:rFonts w:hint="eastAsia" w:ascii="宋体" w:hAnsi="宋体"/>
          <w:color w:val="000000"/>
          <w:sz w:val="24"/>
          <w:szCs w:val="24"/>
        </w:rPr>
      </w:pPr>
      <w:r>
        <w:rPr>
          <w:rFonts w:hint="eastAsia" w:ascii="宋体" w:hAnsi="宋体"/>
          <w:color w:val="000000"/>
          <w:sz w:val="24"/>
          <w:szCs w:val="24"/>
        </w:rPr>
        <w:t>1</w:t>
      </w:r>
      <w:r>
        <w:rPr>
          <w:rFonts w:hint="eastAsia" w:ascii="宋体" w:hAnsi="宋体"/>
          <w:color w:val="000000"/>
          <w:sz w:val="24"/>
          <w:szCs w:val="24"/>
          <w:lang w:val="en-US" w:eastAsia="zh-CN"/>
        </w:rPr>
        <w:t>7</w:t>
      </w:r>
      <w:r>
        <w:rPr>
          <w:rFonts w:hint="eastAsia" w:ascii="宋体" w:hAnsi="宋体"/>
          <w:color w:val="000000"/>
          <w:sz w:val="24"/>
          <w:szCs w:val="24"/>
        </w:rPr>
        <w:t>). 配电箱、电缆、面板等标识编号的适用性：配电箱、电缆和终端使用点的标识编号在设计时，因设计连贯且唯一的对应性并形成相对应的电子文件。现场标识应做到准确、清晰、完整、防脱落和视觉美观。</w:t>
      </w:r>
    </w:p>
    <w:p w14:paraId="4F27FD8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bookmarkStart w:id="16" w:name="_Toc25873"/>
      <w:r>
        <w:rPr>
          <w:rFonts w:hint="eastAsia" w:ascii="仿宋_GB2312" w:hAnsi="仿宋_GB2312" w:eastAsia="仿宋_GB2312" w:cs="仿宋_GB2312"/>
          <w:sz w:val="32"/>
          <w:szCs w:val="32"/>
          <w:lang w:val="en-US" w:eastAsia="zh-CN"/>
        </w:rPr>
        <w:t>3.1.2</w:t>
      </w:r>
      <w:r>
        <w:rPr>
          <w:rFonts w:hint="eastAsia" w:ascii="仿宋_GB2312" w:hAnsi="仿宋_GB2312" w:eastAsia="仿宋_GB2312" w:cs="仿宋_GB2312"/>
          <w:sz w:val="32"/>
          <w:szCs w:val="32"/>
        </w:rPr>
        <w:t>墙面：</w:t>
      </w:r>
      <w:bookmarkEnd w:id="16"/>
    </w:p>
    <w:p w14:paraId="4B60B946">
      <w:pPr>
        <w:spacing w:line="360" w:lineRule="auto"/>
        <w:ind w:firstLine="480" w:firstLineChars="200"/>
        <w:jc w:val="left"/>
        <w:rPr>
          <w:rFonts w:hint="eastAsia" w:ascii="宋体" w:hAnsi="宋体"/>
          <w:color w:val="000000"/>
          <w:sz w:val="24"/>
          <w:szCs w:val="24"/>
        </w:rPr>
      </w:pPr>
      <w:r>
        <w:rPr>
          <w:rFonts w:ascii="宋体" w:hAnsi="宋体"/>
          <w:color w:val="000000"/>
          <w:sz w:val="24"/>
          <w:szCs w:val="24"/>
        </w:rPr>
        <w:t>墙面材料应易于清洗消毒、耐腐蚀、不起尘、不开裂、无反光、耐冲击、光滑防水，还应满足表面光洁，其构造和施工缝隙应采用密闭措施等。</w:t>
      </w:r>
    </w:p>
    <w:p w14:paraId="47BEA19E">
      <w:pPr>
        <w:spacing w:line="360" w:lineRule="auto"/>
        <w:ind w:firstLine="480" w:firstLineChars="200"/>
        <w:jc w:val="left"/>
        <w:rPr>
          <w:rFonts w:hint="eastAsia" w:ascii="宋体" w:hAnsi="宋体"/>
          <w:color w:val="000000"/>
          <w:sz w:val="24"/>
          <w:szCs w:val="24"/>
        </w:rPr>
      </w:pPr>
      <w:r>
        <w:rPr>
          <w:rFonts w:ascii="宋体" w:hAnsi="宋体"/>
          <w:color w:val="000000"/>
          <w:sz w:val="24"/>
          <w:szCs w:val="24"/>
        </w:rPr>
        <w:t>SPF动物房</w:t>
      </w:r>
      <w:r>
        <w:rPr>
          <w:rFonts w:hint="eastAsia" w:ascii="宋体" w:hAnsi="宋体"/>
          <w:color w:val="000000"/>
          <w:sz w:val="24"/>
          <w:szCs w:val="24"/>
        </w:rPr>
        <w:t>、实验室、手术室、普通级动物房、辅助房间</w:t>
      </w:r>
      <w:r>
        <w:rPr>
          <w:rFonts w:ascii="宋体" w:hAnsi="宋体"/>
          <w:color w:val="000000"/>
          <w:sz w:val="24"/>
          <w:szCs w:val="24"/>
        </w:rPr>
        <w:t>等区域的墙面，采用50mm厚彩钢板；</w:t>
      </w:r>
    </w:p>
    <w:p w14:paraId="21E714E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bookmarkStart w:id="17" w:name="_Toc11423"/>
      <w:r>
        <w:rPr>
          <w:rFonts w:hint="eastAsia" w:ascii="仿宋_GB2312" w:hAnsi="仿宋_GB2312" w:eastAsia="仿宋_GB2312" w:cs="仿宋_GB2312"/>
          <w:sz w:val="32"/>
          <w:szCs w:val="32"/>
          <w:lang w:val="en-US" w:eastAsia="zh-CN"/>
        </w:rPr>
        <w:t>3.1.3</w:t>
      </w:r>
      <w:r>
        <w:rPr>
          <w:rFonts w:hint="eastAsia" w:ascii="仿宋_GB2312" w:hAnsi="仿宋_GB2312" w:eastAsia="仿宋_GB2312" w:cs="仿宋_GB2312"/>
          <w:sz w:val="32"/>
          <w:szCs w:val="32"/>
        </w:rPr>
        <w:t>地面</w:t>
      </w:r>
      <w:bookmarkEnd w:id="17"/>
    </w:p>
    <w:p w14:paraId="08679121">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地面材料整体应满足防滑、耐磨、耐腐蚀、无渗漏等要求，潮湿地区、经常用水冲洗的地面应做充分防水处理，且做好相应自净坡度，不得积水。</w:t>
      </w:r>
    </w:p>
    <w:p w14:paraId="1FEBA6E4">
      <w:pPr>
        <w:spacing w:line="360" w:lineRule="auto"/>
        <w:jc w:val="left"/>
        <w:rPr>
          <w:rFonts w:hint="eastAsia" w:ascii="宋体" w:hAnsi="宋体"/>
          <w:color w:val="000000"/>
          <w:sz w:val="24"/>
          <w:szCs w:val="24"/>
        </w:rPr>
      </w:pPr>
      <w:r>
        <w:rPr>
          <w:rFonts w:hint="eastAsia" w:ascii="宋体" w:hAnsi="宋体" w:cs="宋体"/>
          <w:color w:val="000000"/>
          <w:sz w:val="24"/>
          <w:szCs w:val="24"/>
        </w:rPr>
        <w:t>1) SPF净化区、实验室、手术室、采用同质透芯PVC材料做为地板；普通级动物房、</w:t>
      </w:r>
      <w:r>
        <w:rPr>
          <w:rFonts w:hint="eastAsia" w:ascii="宋体" w:hAnsi="宋体" w:cs="宋体"/>
          <w:color w:val="000000"/>
          <w:sz w:val="24"/>
          <w:szCs w:val="24"/>
          <w:lang w:val="en-US" w:eastAsia="zh-CN"/>
        </w:rPr>
        <w:t>有水的区域</w:t>
      </w:r>
      <w:r>
        <w:rPr>
          <w:rFonts w:hint="eastAsia" w:ascii="宋体" w:hAnsi="宋体" w:cs="宋体"/>
          <w:color w:val="000000"/>
          <w:sz w:val="24"/>
          <w:szCs w:val="24"/>
        </w:rPr>
        <w:t>采用B1级环氧刚玉地坪；</w:t>
      </w:r>
      <w:r>
        <w:rPr>
          <w:rFonts w:hint="eastAsia" w:ascii="宋体" w:hAnsi="宋体" w:cs="宋体"/>
          <w:color w:val="000000"/>
          <w:sz w:val="24"/>
          <w:szCs w:val="24"/>
          <w:lang w:val="en-US" w:eastAsia="zh-CN"/>
        </w:rPr>
        <w:t>办公室</w:t>
      </w:r>
      <w:r>
        <w:rPr>
          <w:rFonts w:hint="eastAsia" w:ascii="宋体" w:hAnsi="宋体" w:cs="宋体"/>
          <w:color w:val="000000"/>
          <w:sz w:val="24"/>
          <w:szCs w:val="24"/>
        </w:rPr>
        <w:t>采用地砖</w:t>
      </w: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利旧</w:t>
      </w:r>
      <w:r>
        <w:rPr>
          <w:rFonts w:hint="eastAsia" w:ascii="宋体" w:hAnsi="宋体" w:cs="宋体"/>
          <w:color w:val="000000"/>
          <w:sz w:val="24"/>
          <w:szCs w:val="24"/>
          <w:lang w:eastAsia="zh-CN"/>
        </w:rPr>
        <w:t>）</w:t>
      </w:r>
      <w:r>
        <w:rPr>
          <w:rFonts w:hint="eastAsia" w:ascii="宋体" w:hAnsi="宋体" w:cs="宋体"/>
          <w:color w:val="000000"/>
          <w:sz w:val="24"/>
          <w:szCs w:val="24"/>
        </w:rPr>
        <w:t>。</w:t>
      </w:r>
    </w:p>
    <w:p w14:paraId="26D49134">
      <w:pPr>
        <w:spacing w:after="197" w:line="360" w:lineRule="auto"/>
        <w:jc w:val="left"/>
        <w:rPr>
          <w:rFonts w:hint="eastAsia" w:ascii="宋体" w:hAnsi="宋体"/>
          <w:color w:val="000000"/>
          <w:sz w:val="24"/>
          <w:szCs w:val="24"/>
        </w:rPr>
      </w:pPr>
      <w:r>
        <w:rPr>
          <w:rFonts w:hint="eastAsia" w:ascii="宋体" w:hAnsi="宋体"/>
          <w:color w:val="000000"/>
          <w:sz w:val="24"/>
          <w:szCs w:val="24"/>
        </w:rPr>
        <w:t>2) 清洁间等需要进行地面冲洗的区域，除在房间内设置合理的地面自净坡度，还应确保用水区的地面标高略低于临近房间，以防止地面积水倒灌至临近的前室或其它操作间内。</w:t>
      </w:r>
    </w:p>
    <w:p w14:paraId="36BB2816">
      <w:pPr>
        <w:spacing w:after="197" w:line="360" w:lineRule="auto"/>
        <w:jc w:val="left"/>
        <w:rPr>
          <w:rFonts w:hint="eastAsia" w:ascii="宋体" w:hAnsi="宋体"/>
          <w:color w:val="000000"/>
          <w:sz w:val="24"/>
          <w:szCs w:val="24"/>
        </w:rPr>
      </w:pPr>
      <w:r>
        <w:rPr>
          <w:rFonts w:hint="eastAsia" w:ascii="宋体" w:hAnsi="宋体"/>
          <w:color w:val="000000"/>
          <w:sz w:val="24"/>
          <w:szCs w:val="24"/>
          <w:lang w:eastAsia="zh"/>
        </w:rPr>
        <w:t>3</w:t>
      </w:r>
      <w:r>
        <w:rPr>
          <w:rFonts w:hint="eastAsia" w:ascii="宋体" w:hAnsi="宋体"/>
          <w:color w:val="000000"/>
          <w:sz w:val="24"/>
          <w:szCs w:val="24"/>
        </w:rPr>
        <w:t>) 设置地漏的房间，排水坡度应不小于1%，地面须做防水处理。</w:t>
      </w:r>
    </w:p>
    <w:p w14:paraId="2509ECB3">
      <w:pPr>
        <w:spacing w:line="360" w:lineRule="auto"/>
        <w:jc w:val="left"/>
        <w:rPr>
          <w:rFonts w:hint="eastAsia" w:ascii="宋体" w:hAnsi="宋体"/>
          <w:color w:val="000000"/>
          <w:sz w:val="24"/>
          <w:szCs w:val="24"/>
        </w:rPr>
      </w:pPr>
      <w:r>
        <w:rPr>
          <w:rFonts w:hint="eastAsia" w:ascii="宋体" w:hAnsi="宋体"/>
          <w:color w:val="000000"/>
          <w:sz w:val="24"/>
          <w:szCs w:val="24"/>
          <w:lang w:eastAsia="zh"/>
        </w:rPr>
        <w:t>4</w:t>
      </w:r>
      <w:r>
        <w:rPr>
          <w:rFonts w:hint="eastAsia" w:ascii="宋体" w:hAnsi="宋体"/>
          <w:color w:val="000000"/>
          <w:sz w:val="24"/>
          <w:szCs w:val="24"/>
        </w:rPr>
        <w:t>) 实验室地面应具有耐酸、碱腐蚀、易清洁、持久耐用的性能。</w:t>
      </w:r>
    </w:p>
    <w:p w14:paraId="6EDAC85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p>
    <w:p w14:paraId="7F75CB0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bookmarkStart w:id="18" w:name="_Toc19781"/>
      <w:r>
        <w:rPr>
          <w:rFonts w:hint="eastAsia" w:ascii="仿宋_GB2312" w:hAnsi="仿宋_GB2312" w:eastAsia="仿宋_GB2312" w:cs="仿宋_GB2312"/>
          <w:sz w:val="32"/>
          <w:szCs w:val="32"/>
          <w:lang w:val="en-US" w:eastAsia="zh-CN"/>
        </w:rPr>
        <w:t>3.1.4</w:t>
      </w:r>
      <w:r>
        <w:rPr>
          <w:rFonts w:hint="eastAsia" w:ascii="仿宋_GB2312" w:hAnsi="仿宋_GB2312" w:eastAsia="仿宋_GB2312" w:cs="仿宋_GB2312"/>
          <w:sz w:val="32"/>
          <w:szCs w:val="32"/>
        </w:rPr>
        <w:t>天花</w:t>
      </w:r>
      <w:bookmarkEnd w:id="18"/>
    </w:p>
    <w:p w14:paraId="749E4B52">
      <w:pPr>
        <w:spacing w:line="360" w:lineRule="auto"/>
        <w:ind w:firstLine="480" w:firstLineChars="200"/>
        <w:jc w:val="left"/>
        <w:rPr>
          <w:rFonts w:hint="eastAsia" w:ascii="宋体" w:hAnsi="宋体"/>
          <w:color w:val="000000"/>
          <w:sz w:val="24"/>
          <w:szCs w:val="24"/>
        </w:rPr>
      </w:pPr>
      <w:r>
        <w:rPr>
          <w:rFonts w:ascii="宋体" w:hAnsi="宋体"/>
          <w:color w:val="000000"/>
          <w:sz w:val="24"/>
          <w:szCs w:val="24"/>
        </w:rPr>
        <w:t>顶面材料应易于清洗消毒、耐腐蚀、不起尘、不开裂、无反光、耐冲击、光滑防水，还应满足表面光洁，其构造和施工缝隙应采用密闭措施等。</w:t>
      </w:r>
    </w:p>
    <w:p w14:paraId="74D3A75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r>
        <w:rPr>
          <w:rFonts w:ascii="宋体" w:hAnsi="宋体"/>
          <w:color w:val="000000"/>
          <w:sz w:val="24"/>
          <w:szCs w:val="24"/>
        </w:rPr>
        <w:t>实验动物饲养区域、有洁净要求实验室的整体采用50mm彩钢板；能有效安装电线管线等设施，同时必须具备可对电气管线进行接口密封的空间；墙体的耐火极限消防性能要求；所有转角要求弧形，阴、阳角全部采用铝合金喷塑弧形材料，阴角的曲率半径30mm，阳角的曲率半径50mm；铝型材颜色同彩钢板，并有可靠密封；其他区域根据整体设计需求采用美观大方的防腐吊顶材料。</w:t>
      </w:r>
    </w:p>
    <w:p w14:paraId="6FF36C7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lang w:val="en-US" w:eastAsia="zh-CN"/>
        </w:rPr>
      </w:pPr>
      <w:bookmarkStart w:id="19" w:name="_Toc4429"/>
      <w:r>
        <w:rPr>
          <w:rFonts w:hint="eastAsia" w:ascii="仿宋_GB2312" w:hAnsi="仿宋_GB2312" w:eastAsia="仿宋_GB2312" w:cs="仿宋_GB2312"/>
          <w:sz w:val="32"/>
          <w:szCs w:val="32"/>
          <w:lang w:val="en-US" w:eastAsia="zh-CN"/>
        </w:rPr>
        <w:t>3.1.5门窗</w:t>
      </w:r>
      <w:bookmarkEnd w:id="19"/>
    </w:p>
    <w:p w14:paraId="22B6C35C">
      <w:pPr>
        <w:spacing w:line="360" w:lineRule="auto"/>
        <w:jc w:val="left"/>
        <w:rPr>
          <w:rFonts w:hint="eastAsia" w:ascii="宋体" w:hAnsi="宋体"/>
          <w:color w:val="000000"/>
          <w:sz w:val="24"/>
          <w:szCs w:val="24"/>
        </w:rPr>
      </w:pPr>
      <w:r>
        <w:rPr>
          <w:rFonts w:hint="eastAsia" w:ascii="宋体" w:hAnsi="宋体"/>
          <w:color w:val="000000"/>
          <w:sz w:val="24"/>
          <w:szCs w:val="24"/>
        </w:rPr>
        <w:t>实验室专用密闭门的要求如下：</w:t>
      </w:r>
    </w:p>
    <w:p w14:paraId="08FDA32B">
      <w:pPr>
        <w:spacing w:line="360" w:lineRule="auto"/>
        <w:jc w:val="left"/>
        <w:rPr>
          <w:rFonts w:hint="eastAsia" w:ascii="宋体" w:hAnsi="宋体"/>
          <w:color w:val="000000"/>
          <w:sz w:val="24"/>
          <w:szCs w:val="24"/>
        </w:rPr>
      </w:pPr>
      <w:r>
        <w:rPr>
          <w:rFonts w:hint="eastAsia" w:ascii="宋体" w:hAnsi="宋体"/>
          <w:color w:val="000000"/>
          <w:sz w:val="24"/>
          <w:szCs w:val="24"/>
        </w:rPr>
        <w:t>1) 门框为 SUS304 拉丝不锈钢材质或冷轧板喷塑；</w:t>
      </w:r>
    </w:p>
    <w:p w14:paraId="3B432BC6">
      <w:pPr>
        <w:spacing w:line="360" w:lineRule="auto"/>
        <w:jc w:val="left"/>
        <w:rPr>
          <w:rFonts w:hint="eastAsia" w:ascii="宋体" w:hAnsi="宋体"/>
          <w:color w:val="000000"/>
          <w:sz w:val="24"/>
          <w:szCs w:val="24"/>
        </w:rPr>
      </w:pPr>
      <w:r>
        <w:rPr>
          <w:rFonts w:hint="eastAsia" w:ascii="宋体" w:hAnsi="宋体"/>
          <w:color w:val="000000"/>
          <w:sz w:val="24"/>
          <w:szCs w:val="24"/>
        </w:rPr>
        <w:t>2) 门扇为镀锌钢板喷塑，厚度不小于 1.0MM ；</w:t>
      </w:r>
    </w:p>
    <w:p w14:paraId="08EB0C02">
      <w:pPr>
        <w:spacing w:line="360" w:lineRule="auto"/>
        <w:jc w:val="left"/>
        <w:rPr>
          <w:rFonts w:hint="eastAsia" w:ascii="宋体" w:hAnsi="宋体"/>
          <w:color w:val="000000"/>
          <w:sz w:val="24"/>
          <w:szCs w:val="24"/>
        </w:rPr>
      </w:pPr>
      <w:r>
        <w:rPr>
          <w:rFonts w:hint="eastAsia" w:ascii="宋体" w:hAnsi="宋体"/>
          <w:color w:val="000000"/>
          <w:sz w:val="24"/>
          <w:szCs w:val="24"/>
        </w:rPr>
        <w:t>3) 门底带自动下沉式密封装置；</w:t>
      </w:r>
    </w:p>
    <w:p w14:paraId="73A4C49E">
      <w:pPr>
        <w:spacing w:line="360" w:lineRule="auto"/>
        <w:jc w:val="left"/>
        <w:rPr>
          <w:rFonts w:hint="eastAsia" w:ascii="宋体" w:hAnsi="宋体"/>
          <w:color w:val="000000"/>
          <w:sz w:val="24"/>
          <w:szCs w:val="24"/>
        </w:rPr>
      </w:pPr>
      <w:r>
        <w:rPr>
          <w:rFonts w:hint="eastAsia" w:ascii="宋体" w:hAnsi="宋体"/>
          <w:color w:val="000000"/>
          <w:sz w:val="24"/>
          <w:szCs w:val="24"/>
        </w:rPr>
        <w:t>4) 门铰链为 2mm 厚不锈钢材质；</w:t>
      </w:r>
    </w:p>
    <w:p w14:paraId="695FD7C9">
      <w:pPr>
        <w:spacing w:line="360" w:lineRule="auto"/>
        <w:jc w:val="left"/>
        <w:rPr>
          <w:rFonts w:hint="eastAsia" w:ascii="宋体" w:hAnsi="宋体"/>
          <w:color w:val="000000"/>
          <w:sz w:val="24"/>
          <w:szCs w:val="24"/>
        </w:rPr>
      </w:pPr>
      <w:r>
        <w:rPr>
          <w:rFonts w:hint="eastAsia" w:ascii="宋体" w:hAnsi="宋体"/>
          <w:color w:val="000000"/>
          <w:sz w:val="24"/>
          <w:szCs w:val="24"/>
        </w:rPr>
        <w:t>5) 配必须符合国家相关质量标准的不锈钢执手锁 。</w:t>
      </w:r>
    </w:p>
    <w:p w14:paraId="2716C4A2">
      <w:pPr>
        <w:spacing w:line="360" w:lineRule="auto"/>
        <w:jc w:val="left"/>
        <w:rPr>
          <w:rFonts w:hint="eastAsia" w:ascii="宋体" w:hAnsi="宋体"/>
          <w:color w:val="000000"/>
          <w:sz w:val="24"/>
          <w:szCs w:val="24"/>
        </w:rPr>
      </w:pPr>
      <w:r>
        <w:rPr>
          <w:rFonts w:hint="eastAsia" w:ascii="宋体" w:hAnsi="宋体"/>
          <w:color w:val="000000"/>
          <w:sz w:val="24"/>
          <w:szCs w:val="24"/>
        </w:rPr>
        <w:t>6）对于动物房区域，其密闭门均需设置闭门器。</w:t>
      </w:r>
    </w:p>
    <w:p w14:paraId="7A6D1072">
      <w:pPr>
        <w:spacing w:line="360" w:lineRule="auto"/>
        <w:jc w:val="left"/>
        <w:rPr>
          <w:rFonts w:hint="eastAsia" w:ascii="宋体" w:hAnsi="宋体"/>
          <w:color w:val="000000"/>
          <w:sz w:val="24"/>
          <w:szCs w:val="24"/>
        </w:rPr>
      </w:pPr>
      <w:r>
        <w:rPr>
          <w:rFonts w:hint="eastAsia" w:ascii="宋体" w:hAnsi="宋体"/>
          <w:color w:val="000000"/>
          <w:sz w:val="24"/>
          <w:szCs w:val="24"/>
        </w:rPr>
        <w:t>7）对于实验室区域需设置闭门器。</w:t>
      </w:r>
    </w:p>
    <w:p w14:paraId="334F1950">
      <w:pPr>
        <w:spacing w:line="360" w:lineRule="auto"/>
        <w:jc w:val="left"/>
        <w:rPr>
          <w:rFonts w:hint="eastAsia" w:ascii="宋体" w:hAnsi="宋体"/>
          <w:color w:val="000000"/>
          <w:sz w:val="24"/>
          <w:szCs w:val="24"/>
        </w:rPr>
      </w:pPr>
      <w:r>
        <w:rPr>
          <w:rFonts w:hint="eastAsia" w:ascii="宋体" w:hAnsi="宋体"/>
          <w:color w:val="000000"/>
          <w:sz w:val="24"/>
          <w:szCs w:val="24"/>
        </w:rPr>
        <w:t>8）对于库房、辅助区域需设置闭门器；</w:t>
      </w:r>
    </w:p>
    <w:p w14:paraId="4A3EA1FC">
      <w:pPr>
        <w:spacing w:line="360" w:lineRule="auto"/>
        <w:jc w:val="left"/>
        <w:rPr>
          <w:rFonts w:hint="eastAsia" w:ascii="宋体" w:hAnsi="宋体"/>
          <w:color w:val="000000"/>
          <w:sz w:val="24"/>
          <w:szCs w:val="24"/>
        </w:rPr>
      </w:pPr>
      <w:r>
        <w:rPr>
          <w:rFonts w:hint="eastAsia" w:ascii="宋体" w:hAnsi="宋体"/>
          <w:color w:val="000000"/>
          <w:sz w:val="24"/>
          <w:szCs w:val="24"/>
        </w:rPr>
        <w:t>9）对于设置了闭门器的门，需同步匹配方便现场收纳的阻门器以便有需要时使用；</w:t>
      </w:r>
    </w:p>
    <w:p w14:paraId="4C61130D">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净化区的门窗应有良好的密闭性，且设有观察窗，且屏障环境设施的密闭门应朝空气压力较高的房间开启，缓冲室的门宜设互锁装置，并匹配含互锁状态显示的操作开关。</w:t>
      </w:r>
    </w:p>
    <w:p w14:paraId="2A6B717D">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各类门的大小尺寸在考虑实际使用要求外，还应根据搬运需求设计，充分考虑大型笼具、推车、设备尺寸的通过性。</w:t>
      </w:r>
    </w:p>
    <w:p w14:paraId="0B8E1459">
      <w:pPr>
        <w:spacing w:line="360" w:lineRule="auto"/>
        <w:jc w:val="left"/>
        <w:rPr>
          <w:rFonts w:hint="eastAsia" w:ascii="宋体" w:hAnsi="宋体"/>
          <w:b/>
          <w:bCs/>
          <w:color w:val="000000"/>
          <w:sz w:val="24"/>
          <w:szCs w:val="24"/>
        </w:rPr>
      </w:pPr>
      <w:r>
        <w:rPr>
          <w:rFonts w:ascii="宋体" w:hAnsi="宋体"/>
          <w:b/>
          <w:bCs/>
          <w:color w:val="000000"/>
          <w:sz w:val="24"/>
          <w:szCs w:val="24"/>
        </w:rPr>
        <w:t>特别提醒：</w:t>
      </w:r>
    </w:p>
    <w:p w14:paraId="11DB2DEC">
      <w:pPr>
        <w:spacing w:line="360" w:lineRule="auto"/>
        <w:ind w:firstLine="482" w:firstLineChars="200"/>
        <w:jc w:val="left"/>
        <w:rPr>
          <w:rFonts w:hint="eastAsia" w:ascii="宋体" w:hAnsi="宋体" w:cs="宋体"/>
          <w:color w:val="000000"/>
          <w:sz w:val="24"/>
          <w:szCs w:val="24"/>
        </w:rPr>
      </w:pPr>
      <w:r>
        <w:rPr>
          <w:rFonts w:ascii="宋体" w:hAnsi="宋体"/>
          <w:b/>
          <w:bCs/>
          <w:color w:val="000000"/>
          <w:sz w:val="24"/>
          <w:szCs w:val="24"/>
        </w:rPr>
        <w:t>门窗的大小、颜色、形状、耐冲击力能力、耐火性、保温性、光学特性以及开启方向、限位器的安装位置等均应满足相关功能区域、相应的规范要求及发包人的实际使用需求，在实际设计或施工时如有疑问可跟发包人及时确认。</w:t>
      </w:r>
    </w:p>
    <w:p w14:paraId="09D9A3A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textAlignment w:val="auto"/>
        <w:rPr>
          <w:rFonts w:hint="eastAsia" w:ascii="宋体" w:hAnsi="宋体" w:eastAsia="宋体" w:cs="宋体"/>
          <w:color w:val="0000FF"/>
          <w:sz w:val="28"/>
          <w:szCs w:val="28"/>
          <w:lang w:val="en-US" w:eastAsia="zh-CN"/>
        </w:rPr>
      </w:pPr>
    </w:p>
    <w:p w14:paraId="741E904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lang w:val="en-US" w:eastAsia="zh-CN"/>
        </w:rPr>
      </w:pPr>
      <w:bookmarkStart w:id="20" w:name="_Toc28537"/>
      <w:r>
        <w:rPr>
          <w:rFonts w:hint="eastAsia" w:ascii="仿宋_GB2312" w:hAnsi="仿宋_GB2312" w:eastAsia="仿宋_GB2312" w:cs="仿宋_GB2312"/>
          <w:sz w:val="32"/>
          <w:szCs w:val="32"/>
          <w:lang w:val="en-US" w:eastAsia="zh-CN"/>
        </w:rPr>
        <w:t>3.1.6其他</w:t>
      </w:r>
      <w:bookmarkEnd w:id="20"/>
    </w:p>
    <w:p w14:paraId="42ADEB8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lang w:val="en-US" w:eastAsia="zh-CN"/>
        </w:rPr>
      </w:pPr>
    </w:p>
    <w:p w14:paraId="0446475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21" w:name="_Toc16794"/>
      <w:r>
        <w:rPr>
          <w:rFonts w:hint="eastAsia" w:ascii="仿宋_GB2312" w:hAnsi="仿宋_GB2312" w:eastAsia="仿宋_GB2312" w:cs="仿宋_GB2312"/>
          <w:b/>
          <w:bCs/>
          <w:sz w:val="32"/>
          <w:szCs w:val="32"/>
          <w:lang w:val="en-US" w:eastAsia="zh-CN"/>
        </w:rPr>
        <w:t>3.2暖通系统的技术要求</w:t>
      </w:r>
      <w:bookmarkEnd w:id="21"/>
    </w:p>
    <w:p w14:paraId="0850CD6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lang w:val="en-US" w:eastAsia="zh-CN"/>
        </w:rPr>
      </w:pPr>
      <w:bookmarkStart w:id="22" w:name="_Toc764"/>
      <w:r>
        <w:rPr>
          <w:rFonts w:hint="eastAsia" w:ascii="仿宋_GB2312" w:hAnsi="仿宋_GB2312" w:eastAsia="仿宋_GB2312" w:cs="仿宋_GB2312"/>
          <w:sz w:val="32"/>
          <w:szCs w:val="32"/>
          <w:lang w:val="en-US" w:eastAsia="zh-CN"/>
        </w:rPr>
        <w:t>3.2.1整体要求</w:t>
      </w:r>
      <w:bookmarkEnd w:id="22"/>
      <w:r>
        <w:rPr>
          <w:rFonts w:hint="eastAsia" w:ascii="仿宋_GB2312" w:hAnsi="仿宋_GB2312" w:eastAsia="仿宋_GB2312" w:cs="仿宋_GB2312"/>
          <w:sz w:val="32"/>
          <w:szCs w:val="32"/>
          <w:lang w:val="en-US" w:eastAsia="zh-CN"/>
        </w:rPr>
        <w:t xml:space="preserve"> </w:t>
      </w:r>
    </w:p>
    <w:p w14:paraId="3D96DC3B">
      <w:pPr>
        <w:numPr>
          <w:ilvl w:val="0"/>
          <w:numId w:val="3"/>
        </w:num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施工单位除严格执行上述现行规范、标准外,尚应有效履行国务院《建设工程质量管理条例》及《建设工程安全生产管理条例》有关内容。</w:t>
      </w:r>
    </w:p>
    <w:p w14:paraId="5F8B9B53">
      <w:pPr>
        <w:numPr>
          <w:ilvl w:val="0"/>
          <w:numId w:val="3"/>
        </w:num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空调、通风工程所用的材料、成品或半成品进场,必须有产品合格证,并按设计要求验收签证。</w:t>
      </w:r>
    </w:p>
    <w:p w14:paraId="09D29B78">
      <w:pPr>
        <w:numPr>
          <w:ilvl w:val="0"/>
          <w:numId w:val="3"/>
        </w:num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空调、通风工程中的隐蔽工程在隐蔽前必须按有关验收规范及设计要求验收签证。</w:t>
      </w:r>
    </w:p>
    <w:p w14:paraId="6FA2F5AD">
      <w:pPr>
        <w:numPr>
          <w:ilvl w:val="0"/>
          <w:numId w:val="3"/>
        </w:num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空调、通风工程安装应与土建及装饰工程密切配合,在土建施工时,认真核对、校正安装所需的土建基础、预埋件和预留孔洞。</w:t>
      </w:r>
    </w:p>
    <w:p w14:paraId="59B7D8B2">
      <w:pPr>
        <w:numPr>
          <w:ilvl w:val="0"/>
          <w:numId w:val="3"/>
        </w:num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选用节能环保的空气净化系统和先进的气流组织模式。分区控制设计合理、符合用户的功能分区和各饲养室可灵活关闭送排风的节能应用需求。</w:t>
      </w:r>
    </w:p>
    <w:p w14:paraId="7D00FF66">
      <w:pPr>
        <w:numPr>
          <w:ilvl w:val="0"/>
          <w:numId w:val="3"/>
        </w:num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 xml:space="preserve">SPF级区域需确保正压。 </w:t>
      </w:r>
    </w:p>
    <w:p w14:paraId="2A52EAFC">
      <w:pPr>
        <w:numPr>
          <w:ilvl w:val="0"/>
          <w:numId w:val="3"/>
        </w:num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为避免因空调冷凝水管堵塞滴水，空调吸顶机不得安装在重要仪器或设备的正上方。</w:t>
      </w:r>
    </w:p>
    <w:p w14:paraId="4A0D93FF">
      <w:pPr>
        <w:numPr>
          <w:ilvl w:val="0"/>
          <w:numId w:val="3"/>
        </w:num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多联机主机的控制面板位置设计应合理，且标识清晰，以满足实际运营的统一管理。</w:t>
      </w:r>
    </w:p>
    <w:p w14:paraId="6940E939">
      <w:pPr>
        <w:spacing w:line="360" w:lineRule="auto"/>
        <w:jc w:val="left"/>
        <w:rPr>
          <w:rFonts w:hint="eastAsia" w:ascii="宋体" w:hAnsi="宋体" w:cs="宋体"/>
          <w:color w:val="000000"/>
          <w:sz w:val="24"/>
          <w:szCs w:val="24"/>
        </w:rPr>
      </w:pPr>
      <w:r>
        <w:rPr>
          <w:rFonts w:hint="eastAsia" w:ascii="宋体" w:hAnsi="宋体" w:cs="宋体"/>
          <w:color w:val="000000"/>
          <w:sz w:val="24"/>
          <w:szCs w:val="24"/>
          <w:lang w:val="en-US" w:eastAsia="zh-CN"/>
        </w:rPr>
        <w:t>9</w:t>
      </w:r>
      <w:r>
        <w:rPr>
          <w:rFonts w:hint="eastAsia" w:ascii="宋体" w:hAnsi="宋体" w:cs="宋体"/>
          <w:color w:val="000000"/>
          <w:sz w:val="24"/>
          <w:szCs w:val="24"/>
        </w:rPr>
        <w:t>）室内设计参数：</w:t>
      </w:r>
    </w:p>
    <w:p w14:paraId="7A4011B6">
      <w:pPr>
        <w:numPr>
          <w:ilvl w:val="0"/>
          <w:numId w:val="4"/>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屏障动物环境设置全新风系统，温度要求：20~26℃，相对湿度：30%-70%，控制在45%-65%，换气次数≥1</w:t>
      </w:r>
      <w:r>
        <w:rPr>
          <w:rFonts w:hint="eastAsia" w:ascii="宋体" w:hAnsi="宋体" w:cs="宋体"/>
          <w:color w:val="000000"/>
          <w:sz w:val="24"/>
          <w:szCs w:val="24"/>
          <w:lang w:val="en-US" w:eastAsia="zh-CN"/>
        </w:rPr>
        <w:t>5</w:t>
      </w:r>
      <w:r>
        <w:rPr>
          <w:rFonts w:hint="eastAsia" w:ascii="宋体" w:hAnsi="宋体" w:cs="宋体"/>
          <w:color w:val="000000"/>
          <w:sz w:val="24"/>
          <w:szCs w:val="24"/>
        </w:rPr>
        <w:t>次/h。</w:t>
      </w:r>
    </w:p>
    <w:p w14:paraId="06F46370">
      <w:pPr>
        <w:numPr>
          <w:ilvl w:val="0"/>
          <w:numId w:val="4"/>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普通动物环境设置全新风系统，温度要求：18~26℃，相对湿度：30%-70%，控制在45%-65%，换气次数≥</w:t>
      </w:r>
      <w:r>
        <w:rPr>
          <w:rFonts w:hint="eastAsia" w:ascii="宋体" w:hAnsi="宋体" w:cs="宋体"/>
          <w:color w:val="000000"/>
          <w:sz w:val="24"/>
          <w:szCs w:val="24"/>
          <w:lang w:val="en-US" w:eastAsia="zh-CN"/>
        </w:rPr>
        <w:t>8</w:t>
      </w:r>
      <w:r>
        <w:rPr>
          <w:rFonts w:hint="eastAsia" w:ascii="宋体" w:hAnsi="宋体" w:cs="宋体"/>
          <w:color w:val="000000"/>
          <w:sz w:val="24"/>
          <w:szCs w:val="24"/>
        </w:rPr>
        <w:t>次/h。</w:t>
      </w:r>
    </w:p>
    <w:p w14:paraId="68977DF3">
      <w:pPr>
        <w:numPr>
          <w:ilvl w:val="0"/>
          <w:numId w:val="4"/>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办公区与普通实验室区域夏季温度25~28℃，冬季温度18~24℃。</w:t>
      </w:r>
    </w:p>
    <w:p w14:paraId="5959E52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bookmarkStart w:id="23" w:name="_Toc24182"/>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rPr>
        <w:t>2净化空调机组要求 :</w:t>
      </w:r>
      <w:bookmarkEnd w:id="23"/>
      <w:r>
        <w:rPr>
          <w:rFonts w:hint="eastAsia" w:ascii="仿宋_GB2312" w:hAnsi="仿宋_GB2312" w:eastAsia="仿宋_GB2312" w:cs="仿宋_GB2312"/>
          <w:sz w:val="32"/>
          <w:szCs w:val="32"/>
        </w:rPr>
        <w:t xml:space="preserve"> </w:t>
      </w:r>
    </w:p>
    <w:p w14:paraId="79535DE2">
      <w:pPr>
        <w:numPr>
          <w:ilvl w:val="0"/>
          <w:numId w:val="5"/>
        </w:numPr>
        <w:spacing w:line="360" w:lineRule="auto"/>
        <w:jc w:val="left"/>
        <w:rPr>
          <w:rFonts w:hint="eastAsia" w:ascii="宋体" w:hAnsi="宋体" w:cs="宋体"/>
          <w:color w:val="000000"/>
          <w:sz w:val="24"/>
          <w:szCs w:val="24"/>
        </w:rPr>
      </w:pPr>
      <w:r>
        <w:rPr>
          <w:rFonts w:hint="eastAsia" w:ascii="仿宋_GB2312" w:hAnsi="仿宋_GB2312" w:eastAsia="仿宋_GB2312" w:cs="仿宋_GB2312"/>
          <w:sz w:val="32"/>
          <w:szCs w:val="32"/>
        </w:rPr>
        <w:t xml:space="preserve">  </w:t>
      </w:r>
      <w:r>
        <w:rPr>
          <w:rFonts w:hint="eastAsia" w:ascii="宋体" w:hAnsi="宋体" w:cs="宋体"/>
          <w:color w:val="000000"/>
          <w:sz w:val="24"/>
          <w:szCs w:val="24"/>
        </w:rPr>
        <w:t>动物实验室除满足空气净化环境特殊需要的外，还应考虑到实验动物屏障系统连年不间断连续运用的特点，应具有主要部件互为备用、在不停机的状态下能进行对设备的维修和更换过滤器的功能。设计中应考虑洁净空调系统的备用功能，主、备用系统间的切换应实现自动化、快捷化。洁净空气处理机组应能够实现在30秒内完成系统的自动切换，10分钟内恢复各个房间的正常压差。</w:t>
      </w:r>
    </w:p>
    <w:p w14:paraId="0E45AE20">
      <w:pPr>
        <w:numPr>
          <w:ilvl w:val="0"/>
          <w:numId w:val="5"/>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空调机组与排风机组如有备用风机要求，机组需自配电动密闭阀/单向密闭阀。</w:t>
      </w:r>
    </w:p>
    <w:p w14:paraId="2235C164">
      <w:pPr>
        <w:numPr>
          <w:ilvl w:val="0"/>
          <w:numId w:val="5"/>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空调机组表冷盘管采用防腐亲水铝箔，要求换热率高，并能避免表冷器表面出现水滴现象。内壁及滴水盘为不锈钢，内部光滑无死角，不积尘、积水，无锈蚀，内部结构应便于清洗，并能顺利排除清洗废水，不易积尘和滋生细菌。</w:t>
      </w:r>
    </w:p>
    <w:p w14:paraId="0348E2E9">
      <w:pPr>
        <w:numPr>
          <w:ilvl w:val="0"/>
          <w:numId w:val="5"/>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风量恒定情况下，风压调节范围大，以适应净化系统压损变化。</w:t>
      </w:r>
    </w:p>
    <w:p w14:paraId="1E35C65C">
      <w:pPr>
        <w:numPr>
          <w:ilvl w:val="0"/>
          <w:numId w:val="5"/>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送排风机采用变频与联动设置；</w:t>
      </w:r>
    </w:p>
    <w:p w14:paraId="1007765E">
      <w:pPr>
        <w:numPr>
          <w:ilvl w:val="0"/>
          <w:numId w:val="5"/>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风机采用无蜗壳风机，电机为可变频电机。</w:t>
      </w:r>
    </w:p>
    <w:p w14:paraId="049AA5E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p>
    <w:p w14:paraId="5092140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bookmarkStart w:id="24" w:name="_Toc22614"/>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2.3洁净机组分布</w:t>
      </w:r>
      <w:bookmarkEnd w:id="24"/>
    </w:p>
    <w:p w14:paraId="0AB58B1C">
      <w:p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1) 净化空调系统宜使净化区处于受控状态，应既能保证净化区整体控制，又能使各使用单元灵活使用。</w:t>
      </w:r>
    </w:p>
    <w:p w14:paraId="71A6689E">
      <w:p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2) 屏障净化空调系统至少设有三级空气过滤。</w:t>
      </w:r>
    </w:p>
    <w:p w14:paraId="18085F20">
      <w:pPr>
        <w:spacing w:after="197" w:line="360" w:lineRule="auto"/>
        <w:jc w:val="left"/>
        <w:rPr>
          <w:rFonts w:hint="eastAsia" w:ascii="宋体" w:hAnsi="宋体" w:cs="宋体"/>
          <w:color w:val="000000"/>
          <w:sz w:val="24"/>
          <w:szCs w:val="24"/>
        </w:rPr>
      </w:pPr>
      <w:r>
        <w:rPr>
          <w:rFonts w:hint="eastAsia" w:ascii="宋体" w:hAnsi="宋体" w:cs="宋体"/>
          <w:color w:val="000000"/>
          <w:sz w:val="24"/>
          <w:szCs w:val="24"/>
        </w:rPr>
        <w:t>3) 净化空调系统应具有表冷、再热、加（除）湿、增压等功能，应保证其负担的区域温湿度、洁净度、压差、换气次数等参数满足使用要求，并可在一定的范围内对温（湿）度、压差、换气次数等进行调节。各段间距应充分考虑，保证人员进出方便，以保证机组内设备更换、维修，如：换初、中效等。</w:t>
      </w:r>
    </w:p>
    <w:p w14:paraId="14360D7E">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4) 动物实验室区域的排风必须引至屋顶达标处理后排放，满足环保要求。</w:t>
      </w:r>
    </w:p>
    <w:p w14:paraId="78B05D75">
      <w:pPr>
        <w:pStyle w:val="15"/>
        <w:numPr>
          <w:ilvl w:val="0"/>
          <w:numId w:val="6"/>
        </w:numPr>
        <w:spacing w:line="360" w:lineRule="auto"/>
        <w:ind w:firstLineChars="0"/>
        <w:jc w:val="left"/>
        <w:rPr>
          <w:rFonts w:hint="eastAsia" w:ascii="宋体" w:hAnsi="宋体" w:cs="宋体"/>
          <w:color w:val="000000"/>
          <w:sz w:val="24"/>
          <w:szCs w:val="24"/>
        </w:rPr>
      </w:pPr>
      <w:r>
        <w:rPr>
          <w:rFonts w:hint="eastAsia" w:ascii="宋体" w:hAnsi="宋体" w:cs="宋体"/>
          <w:color w:val="000000"/>
          <w:sz w:val="24"/>
          <w:szCs w:val="24"/>
        </w:rPr>
        <w:t>散热量较大的区域如清洁间、内准备间设置可全年制冷的空调。</w:t>
      </w:r>
    </w:p>
    <w:p w14:paraId="69563B6B">
      <w:pPr>
        <w:pStyle w:val="15"/>
        <w:numPr>
          <w:ilvl w:val="0"/>
          <w:numId w:val="6"/>
        </w:numPr>
        <w:spacing w:line="360" w:lineRule="auto"/>
        <w:ind w:left="0" w:firstLine="0" w:firstLineChars="0"/>
        <w:jc w:val="left"/>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初步规划SPF区、细胞区、普通级动物区、普通实验室等4套送排风系统。</w:t>
      </w:r>
    </w:p>
    <w:p w14:paraId="37A253B7">
      <w:pPr>
        <w:pStyle w:val="15"/>
        <w:numPr>
          <w:ilvl w:val="0"/>
          <w:numId w:val="6"/>
        </w:numPr>
        <w:spacing w:line="360" w:lineRule="auto"/>
        <w:ind w:left="0" w:firstLine="0" w:firstLineChars="0"/>
        <w:jc w:val="left"/>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危化品室设置防爆排风、防爆 LED 灯具，地面环氧刚玉防腐地坪，配套独立危化品柜（带泄漏收集托盘），房间设置洗眼器，通风换气次数≥12 次 /h</w:t>
      </w:r>
    </w:p>
    <w:p w14:paraId="20FE44A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宋体" w:hAnsi="宋体" w:cs="宋体"/>
          <w:b/>
          <w:bCs/>
          <w:color w:val="000000"/>
          <w:sz w:val="24"/>
          <w:szCs w:val="24"/>
        </w:rPr>
      </w:pPr>
      <w:bookmarkStart w:id="25" w:name="_Toc17471"/>
      <w:r>
        <w:rPr>
          <w:rFonts w:hint="eastAsia" w:ascii="仿宋_GB2312" w:hAnsi="仿宋_GB2312" w:eastAsia="仿宋_GB2312" w:cs="仿宋_GB2312"/>
          <w:sz w:val="32"/>
          <w:szCs w:val="32"/>
          <w:lang w:val="en-US" w:eastAsia="zh-CN"/>
        </w:rPr>
        <w:t>3.2.4</w:t>
      </w:r>
      <w:r>
        <w:rPr>
          <w:rFonts w:hint="eastAsia" w:ascii="仿宋_GB2312" w:hAnsi="仿宋_GB2312" w:eastAsia="仿宋_GB2312" w:cs="仿宋_GB2312"/>
          <w:sz w:val="32"/>
          <w:szCs w:val="32"/>
        </w:rPr>
        <w:t>排风系统与送风系统:</w:t>
      </w:r>
      <w:bookmarkEnd w:id="25"/>
    </w:p>
    <w:p w14:paraId="559D3501">
      <w:pPr>
        <w:numPr>
          <w:ilvl w:val="0"/>
          <w:numId w:val="7"/>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符合国家标准和规范要求，</w:t>
      </w:r>
      <w:r>
        <w:rPr>
          <w:rFonts w:hint="eastAsia" w:ascii="宋体" w:hAnsi="宋体" w:cs="宋体"/>
          <w:color w:val="000000"/>
          <w:sz w:val="24"/>
          <w:szCs w:val="24"/>
          <w:lang w:val="en-US" w:eastAsia="zh-CN"/>
        </w:rPr>
        <w:t>动物房</w:t>
      </w:r>
      <w:r>
        <w:rPr>
          <w:rFonts w:hint="eastAsia" w:ascii="宋体" w:hAnsi="宋体" w:cs="宋体"/>
          <w:color w:val="000000"/>
          <w:sz w:val="24"/>
          <w:szCs w:val="24"/>
        </w:rPr>
        <w:t>采用全新风送风，</w:t>
      </w:r>
      <w:r>
        <w:rPr>
          <w:rFonts w:hint="eastAsia" w:ascii="宋体" w:hAnsi="宋体" w:cs="宋体"/>
          <w:color w:val="000000"/>
          <w:sz w:val="24"/>
          <w:szCs w:val="24"/>
          <w:lang w:val="en-US" w:eastAsia="zh-CN"/>
        </w:rPr>
        <w:t>细胞区采用回风系统，</w:t>
      </w:r>
      <w:r>
        <w:rPr>
          <w:rFonts w:hint="eastAsia" w:ascii="宋体" w:hAnsi="宋体" w:cs="宋体"/>
          <w:color w:val="000000"/>
          <w:sz w:val="24"/>
          <w:szCs w:val="24"/>
        </w:rPr>
        <w:t>气流组织避免换气死角，换气次数必须满足使用功能，以保证具有足够动力送至工作面。</w:t>
      </w:r>
    </w:p>
    <w:p w14:paraId="0B073BE3">
      <w:pPr>
        <w:numPr>
          <w:ilvl w:val="0"/>
          <w:numId w:val="7"/>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动物实验室为上送下排风，屏障环境实验室末端送风采用高效过滤器的形式,普通环境动物实验室末端送风采用散流器风口，下排风安装需满足相关标准和规范要求。</w:t>
      </w:r>
    </w:p>
    <w:p w14:paraId="2F9122BF">
      <w:pPr>
        <w:numPr>
          <w:ilvl w:val="0"/>
          <w:numId w:val="7"/>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所有高效过滤器的等级为H14，且自带DOP和压差检测孔。</w:t>
      </w:r>
    </w:p>
    <w:p w14:paraId="6DEEC476">
      <w:pPr>
        <w:numPr>
          <w:ilvl w:val="0"/>
          <w:numId w:val="7"/>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为了更快更好地排除动物饲养室内异味气体，动物实验室除布置下排风口外，房间内所有排风必须有专用立管，不得以排风夹道取代排风管路。</w:t>
      </w:r>
    </w:p>
    <w:p w14:paraId="7BF3E337">
      <w:pPr>
        <w:numPr>
          <w:ilvl w:val="0"/>
          <w:numId w:val="7"/>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饲养室的送风口应避开设计于饲养笼架/笼具的正上方位置；动物饲养室内的所有排风口内均需安装阻尘滤网，该滤网的材质需防腐、防锈并可供拆清洗后反复使用。</w:t>
      </w:r>
    </w:p>
    <w:p w14:paraId="5660BB07">
      <w:pPr>
        <w:numPr>
          <w:ilvl w:val="0"/>
          <w:numId w:val="8"/>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回风/排风</w:t>
      </w:r>
      <w:r>
        <w:rPr>
          <w:rFonts w:hint="eastAsia" w:ascii="宋体" w:hAnsi="宋体" w:cs="宋体"/>
          <w:color w:val="000000"/>
          <w:sz w:val="24"/>
          <w:szCs w:val="24"/>
          <w:lang w:eastAsia="zh"/>
        </w:rPr>
        <w:t>风口合理布置</w:t>
      </w:r>
      <w:r>
        <w:rPr>
          <w:rFonts w:hint="eastAsia" w:ascii="宋体" w:hAnsi="宋体" w:cs="宋体"/>
          <w:color w:val="000000"/>
          <w:sz w:val="24"/>
          <w:szCs w:val="24"/>
        </w:rPr>
        <w:t>，避免回风噪音过大，所有的通风橱、通风试剂柜、万向罩、解剖台、取材台的排风与楼顶排风系统必须要进行系统性调试合格，并留有记录，提供调试报告；</w:t>
      </w:r>
    </w:p>
    <w:p w14:paraId="57F3D3BC">
      <w:pPr>
        <w:numPr>
          <w:ilvl w:val="0"/>
          <w:numId w:val="8"/>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空调出风口附近避免安装消防应急灯、消防烟感等设施，易造成应急灯冷凝水故障和消防烟感器误报警。</w:t>
      </w:r>
    </w:p>
    <w:p w14:paraId="121C193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p>
    <w:p w14:paraId="7A8A3BC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lang w:val="en-US" w:eastAsia="zh-CN"/>
        </w:rPr>
      </w:pPr>
      <w:bookmarkStart w:id="26" w:name="_Toc14487"/>
      <w:r>
        <w:rPr>
          <w:rFonts w:hint="eastAsia" w:ascii="仿宋_GB2312" w:hAnsi="仿宋_GB2312" w:eastAsia="仿宋_GB2312" w:cs="仿宋_GB2312"/>
          <w:sz w:val="32"/>
          <w:szCs w:val="32"/>
          <w:lang w:val="en-US" w:eastAsia="zh-CN"/>
        </w:rPr>
        <w:t>3.2.6净化空调系统部件与材料</w:t>
      </w:r>
      <w:bookmarkEnd w:id="26"/>
    </w:p>
    <w:p w14:paraId="0CE1573A">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空调送排风管需考虑节能运行以及独立房间的熏蒸消毒需要。具体要求如下：屏障环境区域的各实验室需考虑独立关闭的功能，满足单间实验室熏蒸消毒的需要。各实验室应考虑建立稳定可靠的压力梯度，采用自动调节压差的形式。</w:t>
      </w:r>
    </w:p>
    <w:p w14:paraId="3BDC120E">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所有通风、空调风管（除天花板管道式换气扇的排气管及通风柜</w:t>
      </w:r>
      <w:r>
        <w:rPr>
          <w:rFonts w:hint="eastAsia" w:ascii="宋体" w:hAnsi="宋体" w:cs="宋体"/>
          <w:color w:val="000000"/>
          <w:sz w:val="24"/>
          <w:szCs w:val="24"/>
          <w:lang w:eastAsia="zh"/>
        </w:rPr>
        <w:t>排风</w:t>
      </w:r>
      <w:r>
        <w:rPr>
          <w:rFonts w:hint="eastAsia" w:ascii="宋体" w:hAnsi="宋体" w:cs="宋体"/>
          <w:color w:val="000000"/>
          <w:sz w:val="24"/>
          <w:szCs w:val="24"/>
        </w:rPr>
        <w:t>系统之外）均采用优质镀锌钢板制作。</w:t>
      </w:r>
    </w:p>
    <w:p w14:paraId="04AD6F97">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所有吸风罩、试剂柜、通风柜等含酸碱腐蚀性废气的排风管均采用难燃B1级聚丙烯风管制作。</w:t>
      </w:r>
    </w:p>
    <w:p w14:paraId="0C9EB8CB">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所有消防防烟排烟风管均采用优质镀锌钢板制作。金属风管防火保护方法：采用防火板+岩棉板构造包覆，按照22K311-5《防排烟系统设备及部件选用与安装》规定执行。规格厚度详见图纸要求。</w:t>
      </w:r>
    </w:p>
    <w:p w14:paraId="4023FB6B">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进场后采用专用清洗剂进行清洗，风管咬口方式采用联合角咬口拼接，拼接前咬口处打密封胶，风管连接采用角钢法兰与镀锌螺栓连接，角钢采用普通角钢刷红丹防锈漆，底漆两道，面漆一道，法兰密封垫采用厚度不低于5mm的不透气、不产尘的闭孔橡胶海绵板密封垫，风管与法兰连接采用镀锌铁铆钉连接。</w:t>
      </w:r>
    </w:p>
    <w:p w14:paraId="3F711023">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所有送、排、回风管均需保温，保温基本要求如下：</w:t>
      </w:r>
    </w:p>
    <w:p w14:paraId="6F84E781">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①.所选用的保温材料必须有国家相关部门的防火和质量检验合格证及本地区相关部门的准用证明文件.</w:t>
      </w:r>
    </w:p>
    <w:p w14:paraId="58B22311">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②.本工程内空调风管及空调区的送、回、排风管都采用难燃B1级闭孔橡塑保温材料进行保温。说明：室外风管及水管需在保温层外壁设0.5mm厚的铝板保护层。</w:t>
      </w:r>
    </w:p>
    <w:p w14:paraId="44F82FE6">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 xml:space="preserve">③. 穿越其它防火分区的排烟管及穿越其它防火分区或前室的加压送风管,需做防火包裹,具体做法如下:风管采用1.6mm厚钢板,在风管外包30mm厚铝箔玻璃棉,外层再做20mm厚石棉水泥保护层,使管道耐火极限达到2.0h. </w:t>
      </w:r>
    </w:p>
    <w:p w14:paraId="0052538A">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所有排烟风管、屏障动物房区域风管、普通动物房区域风管都采用角铁法兰连接，其他通风空调的普通风管均采用共板法兰连接。实验室废气排风管都采用法兰连接。</w:t>
      </w:r>
    </w:p>
    <w:p w14:paraId="715B8575">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吊顶内的风管必须在土建封吊顶前施工完毕，施工前必须与土建专业、水、电专业配管协调配合，必要时可做适当修改，需要业主与设计院确认后施工。</w:t>
      </w:r>
    </w:p>
    <w:p w14:paraId="5F1BDFC6">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一般空调通风系统风管法兰间垫片采用3mm厚8501阻燃密封胶带.防排烟系统风管法兰间垫料采用3mm厚的石棉橡胶板,排烟系统风机处软接头要求采用不燃材料,吊装于排烟区域内的排烟风机及其管道和吊架均要求做防火防护处理,一般空调通风系统风管法兰间垫片采用3mm厚8501阻燃密封胶带.防排烟系统风管法兰间垫料采用3mm厚的石棉橡胶板,排烟系统风机处软接头要求采用不燃材料,吊装于排烟区域内的排烟风机及其管道和吊架均要求做防火防护处理,其耐火极限要求不低于2.00h.</w:t>
      </w:r>
    </w:p>
    <w:p w14:paraId="4B64AA56">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矩形风管边长大于630mm,保温风管大于800mm均应采用加固措施,加固方法可根据需要采用楞筋、立筋、角钢、扁钢、加固筋及管内支架等。</w:t>
      </w:r>
    </w:p>
    <w:p w14:paraId="6FE7854C">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对高、中压系统的拼接缝合,接管连接处均需采用密封胶或密封胶带进行密封,以防止渗漏。</w:t>
      </w:r>
    </w:p>
    <w:p w14:paraId="1FF1AF92">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风管支、吊架间距,水平安装时,直径或边长≤400mm,间距不大于4m;&gt;400mm间距不大于3m;垂直安装时,间距不大于4m。风管支吊架形式,用料规格详见国标08k132。支吊架要避开风口、阀门和检查门。</w:t>
      </w:r>
    </w:p>
    <w:p w14:paraId="15E92A5D">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当风管高度≤200mm时,可用单叶调节阀,&gt;200mm时,均采用多叶调节阀。</w:t>
      </w:r>
    </w:p>
    <w:p w14:paraId="2D0AFFB6">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防火阀、防(排)烟阀(排烟口),必须符合有关消防产品的规定,并有相应的产品合格证明文件。</w:t>
      </w:r>
    </w:p>
    <w:p w14:paraId="1A00BF5D">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风管穿越防火墙、楼板、竖井壁所装的防火阀应贴墙、贴楼板或贴竖井壁安装,其间距应小于200mm,否则需做防火加强措施。</w:t>
      </w:r>
    </w:p>
    <w:p w14:paraId="29BA08E3">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风水管道穿墙或楼板的预留洞,在施工中应与土建专业密切配合,不得遗漏错留.管道安装及保温完以后,余留孔隙应采用不燃保温材料封堵,表面抹灰.排烟管道穿墙处应做加强处理.风管穿过楼板或防火分隔墙体时应加设防护套管.做法见《通风与空调工程施工质量验收规范》(GB50243-2002)第6.2.1条。</w:t>
      </w:r>
    </w:p>
    <w:p w14:paraId="60F3A57C">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通风、空气调节系统的管道和排烟或排烟兼排风系统的柔性接头,必须用不燃材料制作,柔性接头长度一般为150~200mm。设于变形缝的柔性接头其长度比变形缝宽度长150mm,在柔性接头两边采用73mm宽镀锌钢板锁边。在接头处禁止变径。</w:t>
      </w:r>
    </w:p>
    <w:p w14:paraId="7E2068A6">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穿越伸缩缝和变形缝的风管两侧、以及与通风机进出口连接处应设置长度150mm软接头,材料为耐火石棉帆布制作。风管与空气处理机的连接处可采用帆布做软连接。软连接外也需做正常保温。</w:t>
      </w:r>
    </w:p>
    <w:p w14:paraId="3C5BAA02">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每个空调系统,在其送回风管上适当位置应预留风量测量孔,做法见国标图集.测量孔应开在气流稳定的直管段上。具体设置位置为异形部件前2倍管径或异形部件后4倍管径之处,条件不具备时不得小于1.5倍管径。</w:t>
      </w:r>
    </w:p>
    <w:p w14:paraId="2395D264">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通风机传动装置的外露部位以及直通大气的进、出口,必须装设防护罩(网)或采取其他安全设施(如:防虫网)。</w:t>
      </w:r>
    </w:p>
    <w:p w14:paraId="45B4FAA1">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露天安装的风机、水泵、空调等需自带防御装置。</w:t>
      </w:r>
    </w:p>
    <w:p w14:paraId="4AFFC416">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所有通向室外处安装的风口百叶及风机的对外进出口处均需加装防虫网(镀锌钢丝网)。</w:t>
      </w:r>
    </w:p>
    <w:p w14:paraId="5112526A">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外墙(窗)上的防雨百叶由建筑专业设计安装,空调专业给与配合.实施的防雨百叶大小不得小于空调图中给定的规格。</w:t>
      </w:r>
    </w:p>
    <w:p w14:paraId="46F07EDB">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空调、通风工程安装应与土建及装饰工程密切配合,在土建施工时,认真核对、校正安装所需的土建基础、预埋件和预留孔洞。</w:t>
      </w:r>
    </w:p>
    <w:p w14:paraId="133F62F1">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所有铁或钢的制成品（包括风管、水管、支吊架、结构钢架、检修门、设备基座等等）应进行防腐。</w:t>
      </w:r>
    </w:p>
    <w:p w14:paraId="01C360B1">
      <w:pPr>
        <w:numPr>
          <w:ilvl w:val="0"/>
          <w:numId w:val="9"/>
        </w:numPr>
        <w:spacing w:line="360" w:lineRule="auto"/>
        <w:jc w:val="left"/>
        <w:rPr>
          <w:rFonts w:hint="eastAsia" w:ascii="宋体" w:hAnsi="宋体" w:cs="宋体"/>
          <w:color w:val="000000"/>
          <w:sz w:val="24"/>
          <w:szCs w:val="24"/>
        </w:rPr>
      </w:pPr>
      <w:r>
        <w:rPr>
          <w:rFonts w:hint="eastAsia" w:ascii="宋体" w:hAnsi="宋体" w:cs="宋体"/>
          <w:color w:val="000000"/>
          <w:sz w:val="24"/>
          <w:szCs w:val="24"/>
        </w:rPr>
        <w:t>风管（段）安装前必须将风管内部擦拭干净，施工过程中也必须保证风管内清洁，防止施工垃圾落入风管。</w:t>
      </w:r>
    </w:p>
    <w:p w14:paraId="3716EEA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lang w:val="en-US" w:eastAsia="zh-CN"/>
        </w:rPr>
      </w:pPr>
      <w:r>
        <w:rPr>
          <w:rFonts w:hint="eastAsia" w:ascii="宋体" w:hAnsi="宋体" w:cs="宋体"/>
          <w:color w:val="000000"/>
          <w:sz w:val="24"/>
          <w:szCs w:val="24"/>
        </w:rPr>
        <w:t>除在有关图纸上特别注明外，所有机械设备须设置隔震器，以防止设备操作时产生的震动和声音传送到建筑结构。按照设备重量的分布选择隔震器，以提供合理及均衡的震幅。</w:t>
      </w:r>
    </w:p>
    <w:p w14:paraId="0AE358C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27" w:name="_Toc9539"/>
      <w:r>
        <w:rPr>
          <w:rFonts w:hint="eastAsia" w:ascii="仿宋_GB2312" w:hAnsi="仿宋_GB2312" w:eastAsia="仿宋_GB2312" w:cs="仿宋_GB2312"/>
          <w:b/>
          <w:bCs/>
          <w:sz w:val="32"/>
          <w:szCs w:val="32"/>
          <w:lang w:val="en-US" w:eastAsia="zh-CN"/>
        </w:rPr>
        <w:t>3.3电气系统技术要求：</w:t>
      </w:r>
      <w:bookmarkEnd w:id="27"/>
    </w:p>
    <w:p w14:paraId="3D44993B">
      <w:pPr>
        <w:spacing w:line="360" w:lineRule="auto"/>
        <w:jc w:val="left"/>
        <w:rPr>
          <w:rFonts w:hint="eastAsia" w:ascii="宋体" w:hAnsi="宋体" w:cs="宋体"/>
          <w:color w:val="000000"/>
          <w:sz w:val="24"/>
          <w:szCs w:val="24"/>
        </w:rPr>
      </w:pPr>
      <w:r>
        <w:rPr>
          <w:rFonts w:hint="eastAsia" w:ascii="宋体" w:hAnsi="宋体" w:cs="宋体"/>
          <w:b/>
          <w:bCs/>
          <w:color w:val="000000"/>
          <w:kern w:val="0"/>
          <w:sz w:val="24"/>
          <w:szCs w:val="24"/>
          <w:lang w:bidi="ar"/>
        </w:rPr>
        <w:t xml:space="preserve">供电保障 </w:t>
      </w:r>
    </w:p>
    <w:p w14:paraId="0BB75124">
      <w:pPr>
        <w:spacing w:line="360" w:lineRule="auto"/>
        <w:ind w:firstLine="480" w:firstLineChars="200"/>
        <w:jc w:val="left"/>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本工程二级负荷用电包含：动物房内的照明插座及空调动力；公共走廊照明用电；弱电、自控柜上位机采用二级负荷+UPS的形式供电。项目设应急 UPS 电池组（持续供电不低于2小时）。</w:t>
      </w:r>
    </w:p>
    <w:p w14:paraId="12B08A5A">
      <w:pPr>
        <w:pStyle w:val="8"/>
        <w:spacing w:line="360" w:lineRule="auto"/>
        <w:ind w:firstLine="480" w:firstLineChars="200"/>
        <w:rPr>
          <w:rFonts w:hint="eastAsia" w:hAnsi="宋体" w:eastAsia="宋体" w:cs="宋体"/>
          <w:color w:val="000000"/>
          <w:sz w:val="24"/>
        </w:rPr>
      </w:pPr>
      <w:r>
        <w:rPr>
          <w:rFonts w:hint="eastAsia" w:hAnsi="宋体" w:eastAsia="宋体" w:cs="宋体"/>
          <w:color w:val="000000"/>
          <w:sz w:val="24"/>
        </w:rPr>
        <w:t>三级负荷用电包含：其他区域照明、插座、空调动力。</w:t>
      </w:r>
      <w:r>
        <w:rPr>
          <w:rFonts w:hint="eastAsia" w:hAnsi="宋体" w:eastAsia="宋体" w:cs="宋体"/>
          <w:color w:val="000000"/>
          <w:kern w:val="0"/>
          <w:sz w:val="24"/>
          <w:lang w:bidi="ar"/>
        </w:rPr>
        <w:t xml:space="preserve"> </w:t>
      </w:r>
    </w:p>
    <w:p w14:paraId="19B861FC">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 xml:space="preserve">接入UPS电池组的用电设备或仪器需由中标人与发包人在深化设计时进行确认。 </w:t>
      </w:r>
    </w:p>
    <w:p w14:paraId="2B14D45A">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设施内或楼面的配电柜或配电间的设备安装、运行需满足国家相应标准规范，并需考虑降温措施（安装空调或散热通风），以确保运行温度不超出</w:t>
      </w:r>
      <w:r>
        <w:rPr>
          <w:rFonts w:hint="eastAsia" w:ascii="宋体" w:hAnsi="宋体" w:cs="宋体"/>
          <w:color w:val="000000"/>
          <w:kern w:val="0"/>
          <w:sz w:val="24"/>
          <w:szCs w:val="24"/>
          <w:lang w:eastAsia="zh" w:bidi="ar"/>
        </w:rPr>
        <w:t>国标</w:t>
      </w:r>
      <w:r>
        <w:rPr>
          <w:rFonts w:hint="eastAsia" w:ascii="宋体" w:hAnsi="宋体" w:cs="宋体"/>
          <w:color w:val="000000"/>
          <w:kern w:val="0"/>
          <w:sz w:val="24"/>
          <w:szCs w:val="24"/>
          <w:lang w:bidi="ar"/>
        </w:rPr>
        <w:t>规范要求。</w:t>
      </w:r>
    </w:p>
    <w:p w14:paraId="5923513E">
      <w:pPr>
        <w:spacing w:line="360" w:lineRule="auto"/>
        <w:jc w:val="left"/>
        <w:rPr>
          <w:rFonts w:hint="eastAsia" w:ascii="宋体" w:hAnsi="宋体" w:cs="宋体"/>
          <w:color w:val="000000"/>
          <w:sz w:val="24"/>
          <w:szCs w:val="24"/>
        </w:rPr>
      </w:pPr>
      <w:r>
        <w:rPr>
          <w:rFonts w:hint="eastAsia" w:ascii="宋体" w:hAnsi="宋体" w:cs="宋体"/>
          <w:b/>
          <w:bCs/>
          <w:color w:val="000000"/>
          <w:kern w:val="0"/>
          <w:sz w:val="24"/>
          <w:szCs w:val="24"/>
          <w:lang w:bidi="ar"/>
        </w:rPr>
        <w:t xml:space="preserve">用电设施 </w:t>
      </w:r>
    </w:p>
    <w:p w14:paraId="3AF09B7A">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 xml:space="preserve">1）实验动物设施净化区内的配电设施，应选择不易积尘的安装设备。 </w:t>
      </w:r>
    </w:p>
    <w:p w14:paraId="3B897D00">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 xml:space="preserve">2）实验动物设施净化区内的电气管线宜暗敷，设施内电气管线的管口，应采取可靠的密封措施。 </w:t>
      </w:r>
    </w:p>
    <w:p w14:paraId="248D2F23">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 xml:space="preserve">3）实验动物设施的配电管线宜采用金属管，穿过墙和楼板的电线管应加套管，套管内应采用不收缩、不燃烧的材料密封。本工程电力干线选用WDZB-YJY- </w:t>
      </w:r>
    </w:p>
    <w:p w14:paraId="1A28F971">
      <w:pPr>
        <w:spacing w:line="360" w:lineRule="auto"/>
        <w:jc w:val="left"/>
        <w:rPr>
          <w:rFonts w:hint="eastAsia" w:ascii="宋体" w:hAnsi="宋体" w:cs="宋体"/>
          <w:color w:val="000000"/>
          <w:sz w:val="24"/>
          <w:szCs w:val="24"/>
        </w:rPr>
      </w:pPr>
      <w:r>
        <w:rPr>
          <w:rFonts w:hint="eastAsia" w:ascii="宋体" w:hAnsi="宋体" w:cs="宋体"/>
          <w:color w:val="000000"/>
          <w:kern w:val="0"/>
          <w:sz w:val="24"/>
          <w:szCs w:val="24"/>
          <w:lang w:bidi="ar"/>
        </w:rPr>
        <w:t xml:space="preserve">0.6/1KV 型阻燃交联聚乙烯绝缘电力电缆配电；电力支线选WDZB-BYJ-450/750V、WDZB-BYJR-450/750V铜芯塑料电线。 </w:t>
      </w:r>
    </w:p>
    <w:p w14:paraId="30F61C79">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 xml:space="preserve">4）实验动物设施净化区内的照明灯具，应采用密闭洁净 LED 灯，照明灯具宜吸顶安装；当嵌入暗装时，其安装缝隙应有可靠的密封措施；灯罩应采用不易破损、透光好的材料。LED 平板灯，铝合金外框，表面烤漆，厚度不超过 150MM。亚克力导光板灯罩，透光率不低于 90%。无频闪、无炫光、功率因数大于 90、发光角度大于 1600、显色性:Ra&gt;80、发光效率不小于 80Lm/W。 </w:t>
      </w:r>
    </w:p>
    <w:p w14:paraId="6CAF1F2D">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5）实验动物设施照明应按国家标准规范分别设计工作照度和动物照度，动物照度（5~20lx）、工作照度≥200lx 两套回路完全独立控制。大、小动物区域的动物照明均应在自动控制下实现 12/12 小时或 10/14 小时交替照明，动物照度的开启和关闭过程应设计逐渐变亮和逐渐变暗的过程</w:t>
      </w:r>
      <w:r>
        <w:rPr>
          <w:rFonts w:hint="eastAsia" w:ascii="宋体" w:hAnsi="宋体" w:cs="宋体"/>
          <w:color w:val="000000"/>
          <w:kern w:val="0"/>
          <w:sz w:val="24"/>
          <w:szCs w:val="24"/>
          <w:lang w:eastAsia="zh-CN" w:bidi="ar"/>
        </w:rPr>
        <w:t>，</w:t>
      </w:r>
      <w:r>
        <w:rPr>
          <w:rFonts w:hint="eastAsia" w:ascii="宋体" w:hAnsi="宋体" w:cs="宋体"/>
          <w:color w:val="000000"/>
          <w:kern w:val="0"/>
          <w:sz w:val="24"/>
          <w:szCs w:val="24"/>
          <w:lang w:bidi="ar"/>
        </w:rPr>
        <w:t xml:space="preserve">昼夜渐变调光时长不少于 30min，记录光照启停日志，纳入许可证核查内容。工作照度通过人工控制在进入或离开各饲养室时进行开和关。 </w:t>
      </w:r>
    </w:p>
    <w:p w14:paraId="154BFDA8">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6）</w:t>
      </w:r>
      <w:r>
        <w:rPr>
          <w:rFonts w:hint="eastAsia" w:ascii="宋体" w:hAnsi="宋体" w:cs="宋体"/>
          <w:color w:val="000000"/>
          <w:kern w:val="0"/>
          <w:sz w:val="24"/>
          <w:szCs w:val="24"/>
          <w:lang w:val="en-US" w:eastAsia="zh-CN" w:bidi="ar"/>
        </w:rPr>
        <w:t>非动物饲养间的实验室</w:t>
      </w:r>
      <w:r>
        <w:rPr>
          <w:rFonts w:hint="eastAsia" w:ascii="宋体" w:hAnsi="宋体" w:cs="宋体"/>
          <w:color w:val="000000"/>
          <w:kern w:val="0"/>
          <w:sz w:val="24"/>
          <w:szCs w:val="24"/>
          <w:lang w:bidi="ar"/>
        </w:rPr>
        <w:t xml:space="preserve">需设紫外线灭菌灯。紫外灯的布置与开启关闭应符合操作方便（应可根据需要分区域由自控系统进行自动开启时间和关闭时间的控制设置）。紫外线灭菌灯的密度和高度设计应符合相关建设标准要求，紫外线的强度测试，应形成真实的测试文件并在交付时提供。 </w:t>
      </w:r>
    </w:p>
    <w:p w14:paraId="1F4ED6B2">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 xml:space="preserve">7）照明开关控制点位设计与安装位置需与项目平面布置图匹配，位置布置合理且方便人员操作。 </w:t>
      </w:r>
    </w:p>
    <w:p w14:paraId="2E8F3B23">
      <w:pPr>
        <w:spacing w:line="360" w:lineRule="auto"/>
        <w:ind w:firstLine="480" w:firstLineChars="200"/>
        <w:jc w:val="left"/>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 xml:space="preserve">8）照明灯种类需严格按照设计图纸进行安装。 </w:t>
      </w:r>
    </w:p>
    <w:p w14:paraId="47DC8AB3">
      <w:pPr>
        <w:spacing w:line="360" w:lineRule="auto"/>
        <w:ind w:firstLine="480" w:firstLineChars="200"/>
        <w:jc w:val="left"/>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9）根据设计图纸合理安装夹层检修照明。</w:t>
      </w:r>
    </w:p>
    <w:p w14:paraId="72C1DED3">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 xml:space="preserve">10）施工需充分考虑招标人的使用需求，设置足够的电源插座，不得遗漏；电源插座、开关的安装质量应严格按照相应的施工规范实施，确保美观整齐。 </w:t>
      </w:r>
    </w:p>
    <w:p w14:paraId="128E30C7">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 xml:space="preserve">11）市政电源插座、开关和空调等的面板须有控制回路标识，UPS插座除了要有控制回路标识以外，还要跟其他普通电源插座做明显的颜色或醒目标识区分。 </w:t>
      </w:r>
    </w:p>
    <w:p w14:paraId="73F1F9F6">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 xml:space="preserve">12）有紫外线控制开关的实验室，其控制面板应做醒目持久的区分标识，此外，紫外线控制开关应设置在进入房间前并要求增加透明防护罩防止人员误操作。 </w:t>
      </w:r>
    </w:p>
    <w:p w14:paraId="250F50FF">
      <w:pPr>
        <w:spacing w:line="360" w:lineRule="auto"/>
        <w:ind w:firstLine="482" w:firstLineChars="200"/>
        <w:jc w:val="left"/>
        <w:rPr>
          <w:rFonts w:hint="eastAsia" w:ascii="宋体" w:hAnsi="宋体" w:cs="宋体"/>
          <w:color w:val="000000"/>
          <w:sz w:val="24"/>
          <w:szCs w:val="24"/>
        </w:rPr>
      </w:pPr>
      <w:r>
        <w:rPr>
          <w:rFonts w:hint="eastAsia" w:ascii="宋体" w:hAnsi="宋体" w:cs="宋体"/>
          <w:b/>
          <w:bCs/>
          <w:color w:val="000000"/>
          <w:kern w:val="0"/>
          <w:sz w:val="24"/>
          <w:szCs w:val="24"/>
          <w:lang w:bidi="ar"/>
        </w:rPr>
        <w:t xml:space="preserve">特别提醒：电气施工必须严格按相关技术规范和标准实施，不得违反，譬如：必须将强电、弱电线槽分开布置等。 </w:t>
      </w:r>
    </w:p>
    <w:p w14:paraId="28A56D1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p>
    <w:p w14:paraId="57BE12D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28" w:name="_Toc27730"/>
      <w:r>
        <w:rPr>
          <w:rFonts w:hint="eastAsia" w:ascii="仿宋_GB2312" w:hAnsi="仿宋_GB2312" w:eastAsia="仿宋_GB2312" w:cs="仿宋_GB2312"/>
          <w:b/>
          <w:bCs/>
          <w:sz w:val="32"/>
          <w:szCs w:val="32"/>
          <w:lang w:val="en-US" w:eastAsia="zh-CN"/>
        </w:rPr>
        <w:t>3.4弱电系统工程技术要求：</w:t>
      </w:r>
      <w:bookmarkEnd w:id="28"/>
      <w:r>
        <w:rPr>
          <w:rFonts w:hint="eastAsia" w:ascii="仿宋_GB2312" w:hAnsi="仿宋_GB2312" w:eastAsia="仿宋_GB2312" w:cs="仿宋_GB2312"/>
          <w:b/>
          <w:bCs/>
          <w:sz w:val="32"/>
          <w:szCs w:val="32"/>
          <w:lang w:val="en-US" w:eastAsia="zh-CN"/>
        </w:rPr>
        <w:t xml:space="preserve"> </w:t>
      </w:r>
    </w:p>
    <w:p w14:paraId="425FFDF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bookmarkStart w:id="29" w:name="_Toc29024"/>
      <w:r>
        <w:rPr>
          <w:rFonts w:hint="eastAsia" w:ascii="仿宋_GB2312" w:hAnsi="仿宋_GB2312" w:eastAsia="仿宋_GB2312" w:cs="仿宋_GB2312"/>
          <w:sz w:val="32"/>
          <w:szCs w:val="32"/>
          <w:lang w:val="en-US" w:eastAsia="zh-CN"/>
        </w:rPr>
        <w:t>3.4.1</w:t>
      </w:r>
      <w:r>
        <w:rPr>
          <w:rFonts w:hint="eastAsia" w:ascii="仿宋_GB2312" w:hAnsi="仿宋_GB2312" w:eastAsia="仿宋_GB2312" w:cs="仿宋_GB2312"/>
          <w:sz w:val="32"/>
          <w:szCs w:val="32"/>
        </w:rPr>
        <w:t>系统设计总体要求：</w:t>
      </w:r>
      <w:bookmarkEnd w:id="29"/>
    </w:p>
    <w:p w14:paraId="384153D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bookmarkStart w:id="30" w:name="_Toc3893"/>
      <w:r>
        <w:rPr>
          <w:rFonts w:hint="eastAsia" w:ascii="仿宋_GB2312" w:hAnsi="仿宋_GB2312" w:eastAsia="仿宋_GB2312" w:cs="仿宋_GB2312"/>
          <w:sz w:val="32"/>
          <w:szCs w:val="32"/>
          <w:lang w:val="en-US" w:eastAsia="zh-CN"/>
        </w:rPr>
        <w:t>3.4.2</w:t>
      </w:r>
      <w:r>
        <w:rPr>
          <w:rFonts w:hint="eastAsia" w:ascii="仿宋_GB2312" w:hAnsi="仿宋_GB2312" w:eastAsia="仿宋_GB2312" w:cs="仿宋_GB2312"/>
          <w:sz w:val="32"/>
          <w:szCs w:val="32"/>
        </w:rPr>
        <w:t>综合布线系统</w:t>
      </w:r>
      <w:bookmarkEnd w:id="30"/>
    </w:p>
    <w:p w14:paraId="08494740">
      <w:pPr>
        <w:spacing w:line="360" w:lineRule="auto"/>
        <w:jc w:val="left"/>
        <w:rPr>
          <w:rFonts w:hint="eastAsia" w:ascii="宋体" w:hAnsi="宋体" w:cs="宋体"/>
          <w:color w:val="000000"/>
          <w:sz w:val="24"/>
          <w:szCs w:val="24"/>
        </w:rPr>
      </w:pPr>
      <w:r>
        <w:rPr>
          <w:rFonts w:hint="eastAsia" w:ascii="宋体" w:hAnsi="宋体" w:cs="宋体"/>
          <w:b/>
          <w:bCs/>
          <w:color w:val="000000"/>
          <w:kern w:val="0"/>
          <w:sz w:val="24"/>
          <w:szCs w:val="24"/>
          <w:lang w:bidi="ar"/>
        </w:rPr>
        <w:t xml:space="preserve"> 网络系统、电话系统</w:t>
      </w:r>
    </w:p>
    <w:p w14:paraId="7E3F1666">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1）工作区：按照需要在实验室、值班室、动物房等处设置语音及数据通用的信息插座，用于连接电话、计算机或其它终端设备。SPF 级动物房走廊、普通级动物房走廊等区域，应匹配洁净室电话机方便随时与外界进行电话沟通。</w:t>
      </w:r>
    </w:p>
    <w:p w14:paraId="554B3114">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2）信息插座选用标准:六类 RJ45 插座，每一孔的配线电缆采用一条六类铜芯非屏蔽 4 对双绞线。末端支线采用六类电缆；出线端口采用六类连接器件。</w:t>
      </w:r>
    </w:p>
    <w:p w14:paraId="40A6A701">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3）综合布线系统采用光纤和铜缆，通过配线架上的主配线架用星形结构连接。</w:t>
      </w:r>
    </w:p>
    <w:p w14:paraId="5461A9ED">
      <w:pPr>
        <w:spacing w:line="360" w:lineRule="auto"/>
        <w:ind w:firstLine="480" w:firstLineChars="200"/>
        <w:jc w:val="left"/>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4）在施工过程中，需根据招标人的使用需求，设置相应的网线端口，不得遗漏。</w:t>
      </w:r>
    </w:p>
    <w:p w14:paraId="41C0DDC3">
      <w:pPr>
        <w:spacing w:line="360" w:lineRule="auto"/>
        <w:ind w:firstLine="480" w:firstLineChars="200"/>
        <w:jc w:val="left"/>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根据设计图纸，在实验室和主要通道设置无线网络，实现本工程WiFi全覆盖。</w:t>
      </w:r>
    </w:p>
    <w:p w14:paraId="1F085490">
      <w:pPr>
        <w:spacing w:line="360" w:lineRule="auto"/>
        <w:jc w:val="left"/>
        <w:rPr>
          <w:rFonts w:hint="eastAsia" w:ascii="宋体" w:hAnsi="宋体" w:cs="宋体"/>
          <w:color w:val="000000"/>
          <w:kern w:val="0"/>
          <w:sz w:val="24"/>
          <w:szCs w:val="24"/>
          <w:lang w:bidi="ar"/>
        </w:rPr>
      </w:pPr>
      <w:r>
        <w:rPr>
          <w:rFonts w:hint="eastAsia" w:ascii="宋体" w:hAnsi="宋体" w:cs="宋体"/>
          <w:b/>
          <w:bCs/>
          <w:color w:val="000000"/>
          <w:kern w:val="0"/>
          <w:sz w:val="24"/>
          <w:szCs w:val="24"/>
          <w:lang w:bidi="ar"/>
        </w:rPr>
        <w:t>数字时钟</w:t>
      </w:r>
    </w:p>
    <w:p w14:paraId="1DA0E02C">
      <w:pPr>
        <w:spacing w:line="360" w:lineRule="auto"/>
        <w:ind w:firstLine="480" w:firstLineChars="200"/>
        <w:jc w:val="left"/>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在饲养区走廊、操作间、实验室、饲养间、解剖室设置数字时钟。</w:t>
      </w:r>
    </w:p>
    <w:p w14:paraId="3FC4B2E1">
      <w:pPr>
        <w:spacing w:line="360" w:lineRule="auto"/>
        <w:ind w:firstLine="480" w:firstLineChars="200"/>
        <w:jc w:val="left"/>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可接收标准GPS/北斗锁定，并能够消除卫星失步和抖动造成的时间误差，并为其他系统提供标准时间信号。设备信号采用网络形式接至数字时钟系统服务器。服务器设置在弱电机房。</w:t>
      </w:r>
    </w:p>
    <w:p w14:paraId="7455B14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bookmarkStart w:id="31" w:name="_Toc15275"/>
      <w:r>
        <w:rPr>
          <w:rFonts w:hint="eastAsia" w:ascii="仿宋_GB2312" w:hAnsi="仿宋_GB2312" w:eastAsia="仿宋_GB2312" w:cs="仿宋_GB2312"/>
          <w:sz w:val="32"/>
          <w:szCs w:val="32"/>
          <w:lang w:val="en-US" w:eastAsia="zh-CN"/>
        </w:rPr>
        <w:t>3.4.3</w:t>
      </w:r>
      <w:r>
        <w:rPr>
          <w:rFonts w:hint="eastAsia" w:ascii="仿宋_GB2312" w:hAnsi="仿宋_GB2312" w:eastAsia="仿宋_GB2312" w:cs="仿宋_GB2312"/>
          <w:sz w:val="32"/>
          <w:szCs w:val="32"/>
        </w:rPr>
        <w:t>计算机网络系统</w:t>
      </w:r>
      <w:bookmarkEnd w:id="31"/>
    </w:p>
    <w:p w14:paraId="6E583DC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3.4.3.1</w:t>
      </w:r>
      <w:r>
        <w:rPr>
          <w:rFonts w:hint="eastAsia" w:ascii="仿宋_GB2312" w:hAnsi="仿宋_GB2312" w:eastAsia="仿宋_GB2312" w:cs="仿宋_GB2312"/>
          <w:sz w:val="32"/>
          <w:szCs w:val="32"/>
        </w:rPr>
        <w:t>概述</w:t>
      </w:r>
    </w:p>
    <w:p w14:paraId="78C6A04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3.4.3.2</w:t>
      </w:r>
      <w:r>
        <w:rPr>
          <w:rFonts w:hint="eastAsia" w:ascii="仿宋_GB2312" w:hAnsi="仿宋_GB2312" w:eastAsia="仿宋_GB2312" w:cs="仿宋_GB2312"/>
          <w:sz w:val="32"/>
          <w:szCs w:val="32"/>
        </w:rPr>
        <w:t>设计</w:t>
      </w:r>
      <w:r>
        <w:rPr>
          <w:rFonts w:hint="eastAsia" w:ascii="仿宋_GB2312" w:hAnsi="仿宋_GB2312" w:eastAsia="仿宋_GB2312" w:cs="仿宋_GB2312"/>
          <w:sz w:val="32"/>
          <w:szCs w:val="32"/>
          <w:lang w:val="en-US" w:eastAsia="zh-CN"/>
        </w:rPr>
        <w:t>内容</w:t>
      </w:r>
    </w:p>
    <w:p w14:paraId="153F495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bookmarkStart w:id="32" w:name="_Toc15772"/>
      <w:r>
        <w:rPr>
          <w:rFonts w:hint="eastAsia" w:ascii="仿宋_GB2312" w:hAnsi="仿宋_GB2312" w:eastAsia="仿宋_GB2312" w:cs="仿宋_GB2312"/>
          <w:sz w:val="32"/>
          <w:szCs w:val="32"/>
          <w:lang w:val="en-US" w:eastAsia="zh-CN"/>
        </w:rPr>
        <w:t>3.4.4</w:t>
      </w:r>
      <w:r>
        <w:rPr>
          <w:rFonts w:hint="eastAsia" w:ascii="仿宋_GB2312" w:hAnsi="仿宋_GB2312" w:eastAsia="仿宋_GB2312" w:cs="仿宋_GB2312"/>
          <w:sz w:val="32"/>
          <w:szCs w:val="32"/>
        </w:rPr>
        <w:t>视频监控系统</w:t>
      </w:r>
      <w:bookmarkEnd w:id="32"/>
    </w:p>
    <w:p w14:paraId="4C302E87">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本工程需设置彩色半球全数字摄像机（</w:t>
      </w:r>
      <w:r>
        <w:rPr>
          <w:rFonts w:hint="eastAsia" w:ascii="宋体" w:hAnsi="宋体" w:cs="宋体"/>
          <w:color w:val="000000"/>
          <w:kern w:val="0"/>
          <w:sz w:val="24"/>
          <w:szCs w:val="24"/>
          <w:lang w:eastAsia="zh" w:bidi="ar"/>
        </w:rPr>
        <w:t>带云台</w:t>
      </w:r>
      <w:r>
        <w:rPr>
          <w:rFonts w:hint="eastAsia" w:ascii="宋体" w:hAnsi="宋体" w:cs="宋体"/>
          <w:color w:val="000000"/>
          <w:kern w:val="0"/>
          <w:sz w:val="24"/>
          <w:szCs w:val="24"/>
          <w:lang w:bidi="ar"/>
        </w:rPr>
        <w:t>、变焦、以满足清晰观察到监视区域内的任意一只动物或实验开展细节），所有摄像机的电源,均由控制机房集中供给（含 UPS 电源供电），系统为编码控制，所有摄像点可同时录像。</w:t>
      </w:r>
    </w:p>
    <w:p w14:paraId="6F75D73E">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电视监视系统的功能如下：</w:t>
      </w:r>
    </w:p>
    <w:p w14:paraId="16CF5C70">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可定时录像功能和循环录像功能</w:t>
      </w:r>
    </w:p>
    <w:p w14:paraId="2C19F25B">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可通过局域网/广域网进行本地或远程监控</w:t>
      </w:r>
    </w:p>
    <w:p w14:paraId="7A735357">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全中文操作界面，操作简单、方便</w:t>
      </w:r>
    </w:p>
    <w:p w14:paraId="355118FB">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常规监视点存储时间不低于30天</w:t>
      </w:r>
    </w:p>
    <w:p w14:paraId="03383013">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录像文件存储方式采用固定硬盘方法</w:t>
      </w:r>
    </w:p>
    <w:p w14:paraId="1D99090B">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多画面处理功能：≥24 画面分割显示现场视频图像；单画面/多画面切换显示现场视频图像。</w:t>
      </w:r>
    </w:p>
    <w:p w14:paraId="12FCB10F">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远程传输功能：可通过局域网通信方式进行远程图像传输；远程回放录像数据及云台镜头控制。</w:t>
      </w:r>
    </w:p>
    <w:p w14:paraId="03215090">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硬盘处理功能：录像；每台可实现≥24 路实时录像；视频同步录像；可将录像数据记录在本机硬盘里，也可以接活动硬盘，光盘刻录机作长时间的数据备份。</w:t>
      </w:r>
    </w:p>
    <w:p w14:paraId="73BCF44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rPr>
      </w:pPr>
      <w:r>
        <w:rPr>
          <w:rFonts w:hint="eastAsia" w:ascii="宋体" w:hAnsi="宋体" w:cs="宋体"/>
          <w:color w:val="000000"/>
          <w:kern w:val="0"/>
          <w:sz w:val="24"/>
          <w:szCs w:val="24"/>
          <w:lang w:bidi="ar"/>
        </w:rPr>
        <w:t>回放功能：可按录像时间日期进行选择回放；可选择不同的速度回放，快进或快退；可捕捉单帧图像打印或进行电子放大；录像与回放可同时进行。</w:t>
      </w:r>
    </w:p>
    <w:p w14:paraId="6D7B296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3.4.4.</w:t>
      </w:r>
      <w:r>
        <w:rPr>
          <w:rFonts w:hint="eastAsia" w:ascii="仿宋_GB2312" w:hAnsi="仿宋_GB2312" w:eastAsia="仿宋_GB2312" w:cs="仿宋_GB2312"/>
          <w:sz w:val="32"/>
          <w:szCs w:val="32"/>
        </w:rPr>
        <w:t>1系统概述</w:t>
      </w:r>
    </w:p>
    <w:p w14:paraId="66D6F7A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3.4.4.2</w:t>
      </w:r>
      <w:r>
        <w:rPr>
          <w:rFonts w:hint="eastAsia" w:ascii="仿宋_GB2312" w:hAnsi="仿宋_GB2312" w:eastAsia="仿宋_GB2312" w:cs="仿宋_GB2312"/>
          <w:sz w:val="32"/>
          <w:szCs w:val="32"/>
        </w:rPr>
        <w:t>系统构成</w:t>
      </w:r>
    </w:p>
    <w:p w14:paraId="01B4542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lang w:val="en-US" w:eastAsia="zh-CN"/>
        </w:rPr>
      </w:pPr>
      <w:bookmarkStart w:id="33" w:name="_Toc5696"/>
      <w:r>
        <w:rPr>
          <w:rFonts w:hint="eastAsia" w:ascii="仿宋_GB2312" w:hAnsi="仿宋_GB2312" w:eastAsia="仿宋_GB2312" w:cs="仿宋_GB2312"/>
          <w:sz w:val="32"/>
          <w:szCs w:val="32"/>
          <w:lang w:val="en-US" w:eastAsia="zh-CN"/>
        </w:rPr>
        <w:t>3.4.5出入口控制系统</w:t>
      </w:r>
      <w:bookmarkEnd w:id="33"/>
    </w:p>
    <w:p w14:paraId="27FF3B8C">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 xml:space="preserve"> 门禁控制系统技术要求 </w:t>
      </w:r>
    </w:p>
    <w:p w14:paraId="059C27FB">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 xml:space="preserve">1）出入控制系统要求能记录出入人员资料，并能设置出入级别，分区授予进入时间段； </w:t>
      </w:r>
    </w:p>
    <w:p w14:paraId="52B66B8D">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 xml:space="preserve">2）在进出实验室的入口及缓冲间设双门互锁或三门互锁； </w:t>
      </w:r>
    </w:p>
    <w:p w14:paraId="3B48CFDF">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 xml:space="preserve">3）出现火灾时，所有门禁控制的门都必须自动处于开启状态；出现地震等紧急状况时，所有门禁控制的门要求可快速统一释放至开启状态。 </w:t>
      </w:r>
    </w:p>
    <w:p w14:paraId="735B7B12">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4）系统采用TCP/IP形式，选用六类非屏蔽双绞线，所有线缆均沿弱电桥架走线。</w:t>
      </w:r>
    </w:p>
    <w:p w14:paraId="178D524F">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5）刷卡记录/进出记录必须可以长期保存（不少于 10 年），数据可以按卡检索，按门检索，按时间检索。</w:t>
      </w:r>
    </w:p>
    <w:p w14:paraId="239B626A">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6）动物设施主出入口需多门互锁功能，门在未正常关闭的状态需联动延时蜂鸣报警功能，并应提前考虑发生人员意外被锁时的应急开门功能。</w:t>
      </w:r>
    </w:p>
    <w:p w14:paraId="1B1B3B73">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7）所有门禁人脸识别一体机安装应严格按相应施工标准或规范进行施工，就近设置于方便人员开启的部位。</w:t>
      </w:r>
    </w:p>
    <w:p w14:paraId="7EC4746E">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门禁系统功能</w:t>
      </w:r>
    </w:p>
    <w:p w14:paraId="51B38F01">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1）门禁管理子系统是通过非接触式感应卡/人脸识别的方式对出入口进行设防，对人员的身份、进出及停留时间作记录，对电动门锁进行控制，既能防止外盗，又能防止内部作案，要能实时反映、记录各点工作状态，且不可更改。</w:t>
      </w:r>
    </w:p>
    <w:p w14:paraId="7081FAB1">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2）系统应采用先进的系统结构，即上位主机以门禁控制器的控制结构，确保系统在脱机状态下的可靠性高及在联机状态下的实时性强的要求。</w:t>
      </w:r>
    </w:p>
    <w:p w14:paraId="457B56A1">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3）系统可采用刷卡/人脸识别的方式进入各个通道。离开各个通道时应可以通过非刷卡式的感应方式离开。</w:t>
      </w:r>
    </w:p>
    <w:p w14:paraId="27B741EC">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4）系统应能对设防区域的位置、通过对象及通行时间等进行实时控制或设定多级程序控制。</w:t>
      </w:r>
    </w:p>
    <w:p w14:paraId="3C68AFA2">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5）系统当有人员进出通道、非法开门、破坏时，可触发报警并自动调用附近的摄像机图像，实时通过闭路电视监控系统观察进出人员的情况。</w:t>
      </w:r>
    </w:p>
    <w:p w14:paraId="1726BCD6">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6）系统应与消防系统联动，在火灾报警时能及时开启有关通道和门。</w:t>
      </w:r>
    </w:p>
    <w:p w14:paraId="44270F32">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7）门禁控制器可通过门禁管理软件进行管理与控制，同时与中心集成管理平台软件以协议的方式进行通讯。</w:t>
      </w:r>
    </w:p>
    <w:p w14:paraId="297EC682">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8）系统应能对出入口进行多级控制和集中管理。</w:t>
      </w:r>
    </w:p>
    <w:p w14:paraId="3ABF0DE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lang w:val="en-US" w:eastAsia="zh-CN"/>
        </w:rPr>
      </w:pPr>
      <w:r>
        <w:rPr>
          <w:rFonts w:hint="eastAsia" w:ascii="宋体" w:hAnsi="宋体" w:cs="宋体"/>
          <w:color w:val="000000"/>
          <w:kern w:val="0"/>
          <w:sz w:val="24"/>
          <w:szCs w:val="24"/>
          <w:lang w:bidi="ar"/>
        </w:rPr>
        <w:t>10）门禁控制器采用TCP/IP网络型控制器。</w:t>
      </w:r>
    </w:p>
    <w:p w14:paraId="64770A4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2"/>
        <w:rPr>
          <w:rFonts w:hint="eastAsia" w:ascii="仿宋_GB2312" w:hAnsi="仿宋_GB2312" w:eastAsia="仿宋_GB2312" w:cs="仿宋_GB2312"/>
          <w:sz w:val="32"/>
          <w:szCs w:val="32"/>
          <w:lang w:val="en-US" w:eastAsia="zh-CN"/>
        </w:rPr>
      </w:pPr>
      <w:bookmarkStart w:id="34" w:name="_Toc21401"/>
      <w:bookmarkStart w:id="35" w:name="_Toc148013482"/>
      <w:r>
        <w:rPr>
          <w:rFonts w:hint="eastAsia" w:ascii="仿宋_GB2312" w:hAnsi="仿宋_GB2312" w:eastAsia="仿宋_GB2312" w:cs="仿宋_GB2312"/>
          <w:sz w:val="32"/>
          <w:szCs w:val="32"/>
          <w:lang w:val="en-US" w:eastAsia="zh-CN"/>
        </w:rPr>
        <w:t>3.4.6控制系统工程技术要求</w:t>
      </w:r>
      <w:bookmarkEnd w:id="34"/>
      <w:bookmarkEnd w:id="35"/>
    </w:p>
    <w:p w14:paraId="7A1A3DB2">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依据设计规范结合业主需求，设置 BMS 自动控制系统。</w:t>
      </w:r>
    </w:p>
    <w:p w14:paraId="5BBDC8FA">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1）监测房间温湿度变化，为管理和控制提供依据。</w:t>
      </w:r>
    </w:p>
    <w:p w14:paraId="1AD40DA4">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2）确保用新风稀释排除室内产生的污染物；避免用不干净的空气稀释不干净的空气；</w:t>
      </w:r>
    </w:p>
    <w:p w14:paraId="541C18DB">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3）采用分层结构，下层为设备控制层，负责现场设备的检测及控制，上层为集中监控层，负责整个控制系统的集中管理。BMS 系统的管理级网络分别由 1 套中央监控上位机及配套监控软件，以及网络管理设备构成，中央监控上位机“向下"连接至设备监控层现场控制器。现场控制器之间通过通用协议网络（Modbus / 或 Bacnet /或 Lonworks 协议）进行连接。对实验室、房间、走廊的温湿度进行监控和自动调节，对饲养间的温湿度、压差等环境运行数据实时采集并验证。</w:t>
      </w:r>
    </w:p>
    <w:p w14:paraId="54F25FF3">
      <w:pPr>
        <w:spacing w:line="360" w:lineRule="auto"/>
        <w:ind w:firstLine="480" w:firstLineChars="200"/>
        <w:jc w:val="left"/>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4）末端配置采样探头供系统采集空气样本，采样探头采用风管式安装和室内壁挂式安装两种规格，系统中选用的温度感测功能皆由配置在探头中的传感器实现。</w:t>
      </w:r>
    </w:p>
    <w:p w14:paraId="765137E0">
      <w:pPr>
        <w:spacing w:line="360" w:lineRule="auto"/>
        <w:ind w:firstLine="480" w:firstLineChars="200"/>
        <w:jc w:val="left"/>
        <w:rPr>
          <w:rFonts w:hint="eastAsia" w:ascii="宋体" w:hAnsi="宋体" w:cs="宋体"/>
          <w:color w:val="000000"/>
          <w:kern w:val="0"/>
          <w:sz w:val="24"/>
          <w:szCs w:val="24"/>
          <w:lang w:bidi="ar"/>
        </w:rPr>
      </w:pPr>
      <w:r>
        <w:rPr>
          <w:rFonts w:hint="eastAsia" w:ascii="宋体" w:hAnsi="宋体" w:cs="宋体"/>
          <w:color w:val="000000"/>
          <w:kern w:val="0"/>
          <w:sz w:val="24"/>
          <w:szCs w:val="24"/>
          <w:lang w:eastAsia="zh" w:bidi="ar"/>
        </w:rPr>
        <w:t>5</w:t>
      </w:r>
      <w:r>
        <w:rPr>
          <w:rFonts w:hint="eastAsia" w:ascii="宋体" w:hAnsi="宋体" w:cs="宋体"/>
          <w:color w:val="000000"/>
          <w:kern w:val="0"/>
          <w:sz w:val="24"/>
          <w:szCs w:val="24"/>
          <w:lang w:bidi="ar"/>
        </w:rPr>
        <w:t>）</w:t>
      </w:r>
      <w:r>
        <w:rPr>
          <w:rFonts w:hint="eastAsia" w:ascii="宋体" w:hAnsi="宋体" w:cs="宋体"/>
          <w:color w:val="000000"/>
          <w:kern w:val="0"/>
          <w:sz w:val="24"/>
          <w:szCs w:val="24"/>
          <w:lang w:eastAsia="zh" w:bidi="ar"/>
        </w:rPr>
        <w:t>系统必须有能力向多位用户采用APP+短信的形式发出不同优先度的不同类型的报警。报警信息和处理信息的维护方式要等同于数据的维护方式</w:t>
      </w:r>
      <w:r>
        <w:rPr>
          <w:rFonts w:hint="eastAsia" w:ascii="宋体" w:hAnsi="宋体" w:cs="宋体"/>
          <w:color w:val="000000"/>
          <w:kern w:val="0"/>
          <w:sz w:val="24"/>
          <w:szCs w:val="24"/>
          <w:lang w:bidi="ar"/>
        </w:rPr>
        <w:t>。</w:t>
      </w:r>
    </w:p>
    <w:p w14:paraId="1DEC509E">
      <w:pPr>
        <w:spacing w:line="360" w:lineRule="auto"/>
        <w:ind w:firstLine="480" w:firstLineChars="200"/>
        <w:jc w:val="left"/>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BMS 自控系统的计算机化系统所产生的电子数据应当确保数据在产生、处理、回顾、分析和报告、传递、存储和恢复以及持续监控直至销毁的过程中均准确可靠。系统必须有能力向多</w:t>
      </w:r>
      <w:r>
        <w:rPr>
          <w:rFonts w:hint="eastAsia" w:ascii="宋体" w:hAnsi="宋体" w:cs="宋体"/>
          <w:color w:val="000000"/>
          <w:kern w:val="0"/>
          <w:sz w:val="24"/>
          <w:szCs w:val="24"/>
          <w:lang w:val="en-US" w:eastAsia="zh-CN" w:bidi="ar"/>
        </w:rPr>
        <w:t>位</w:t>
      </w:r>
      <w:r>
        <w:rPr>
          <w:rFonts w:hint="eastAsia" w:ascii="宋体" w:hAnsi="宋体" w:cs="宋体"/>
          <w:color w:val="000000"/>
          <w:kern w:val="0"/>
          <w:sz w:val="24"/>
          <w:szCs w:val="24"/>
          <w:lang w:bidi="ar"/>
        </w:rPr>
        <w:t>用户发出不同优先度的不同类型的报警，包含但不限于提醒值班现场的声光报警、控制界面报警和远程发送的网络报警，电话报警，短信报警等。</w:t>
      </w:r>
    </w:p>
    <w:p w14:paraId="5EFD1EA1">
      <w:pPr>
        <w:spacing w:line="360" w:lineRule="auto"/>
        <w:ind w:firstLine="480" w:firstLineChars="200"/>
        <w:jc w:val="left"/>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BMS 系统本地存储温湿度、压差、风机运行、过滤器压差数据不少于 365 天，支持导出 Excel / 打印纸质报告，数据不可篡改；评审专家可随时调取任意饲养间连续运行曲线。</w:t>
      </w:r>
    </w:p>
    <w:p w14:paraId="091F3ACE">
      <w:pPr>
        <w:spacing w:line="360" w:lineRule="auto"/>
        <w:ind w:firstLine="482" w:firstLineChars="200"/>
        <w:jc w:val="left"/>
        <w:rPr>
          <w:rFonts w:hint="eastAsia" w:ascii="宋体" w:hAnsi="宋体" w:cs="宋体"/>
          <w:color w:val="000000"/>
          <w:sz w:val="24"/>
          <w:szCs w:val="24"/>
        </w:rPr>
      </w:pPr>
      <w:r>
        <w:rPr>
          <w:rFonts w:hint="eastAsia" w:ascii="宋体" w:hAnsi="宋体" w:cs="宋体"/>
          <w:b/>
          <w:bCs/>
          <w:color w:val="000000"/>
          <w:kern w:val="0"/>
          <w:sz w:val="24"/>
          <w:szCs w:val="24"/>
          <w:lang w:bidi="ar"/>
        </w:rPr>
        <w:t>净化空调送风机组控制要求</w:t>
      </w:r>
    </w:p>
    <w:p w14:paraId="0E1FA4EA">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1）控制室远程启停控制并监视空调机组运行状态、设定参数，并显示温湿度。</w:t>
      </w:r>
    </w:p>
    <w:p w14:paraId="6F0661B2">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2）温湿度控制：同一房间的温度应能稳定控制在±</w:t>
      </w:r>
      <w:r>
        <w:rPr>
          <w:rFonts w:hint="eastAsia" w:ascii="宋体" w:hAnsi="宋体" w:cs="宋体"/>
          <w:color w:val="000000"/>
          <w:kern w:val="0"/>
          <w:sz w:val="24"/>
          <w:szCs w:val="24"/>
          <w:lang w:val="en-US" w:eastAsia="zh-CN" w:bidi="ar"/>
        </w:rPr>
        <w:t>2</w:t>
      </w:r>
      <w:r>
        <w:rPr>
          <w:rFonts w:hint="eastAsia" w:ascii="宋体" w:hAnsi="宋体" w:cs="宋体"/>
          <w:color w:val="000000"/>
          <w:kern w:val="0"/>
          <w:sz w:val="24"/>
          <w:szCs w:val="24"/>
          <w:lang w:bidi="ar"/>
        </w:rPr>
        <w:t>℃；同一房间的湿度应能稳定控制在±</w:t>
      </w:r>
      <w:r>
        <w:rPr>
          <w:rFonts w:hint="eastAsia" w:ascii="宋体" w:hAnsi="宋体" w:cs="宋体"/>
          <w:color w:val="000000"/>
          <w:kern w:val="0"/>
          <w:sz w:val="24"/>
          <w:szCs w:val="24"/>
          <w:lang w:val="en-US" w:eastAsia="zh-CN" w:bidi="ar"/>
        </w:rPr>
        <w:t>10</w:t>
      </w:r>
      <w:r>
        <w:rPr>
          <w:rFonts w:hint="eastAsia" w:ascii="宋体" w:hAnsi="宋体" w:cs="宋体"/>
          <w:color w:val="000000"/>
          <w:kern w:val="0"/>
          <w:sz w:val="24"/>
          <w:szCs w:val="24"/>
          <w:lang w:bidi="ar"/>
        </w:rPr>
        <w:t>%。蒸汽管上的电动阀开度或开关速度，应能被平稳控制在一个合理范围内，避免发生电动阀骤开骤关导致被加湿的房间内出现蒸汽弥漫的现象。</w:t>
      </w:r>
    </w:p>
    <w:p w14:paraId="62DEEECF">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3）风量控制：根据送风管上风速传感器检测风速或风压与设定值比较，调节变频器输出频率，使送风量达到要求。</w:t>
      </w:r>
    </w:p>
    <w:p w14:paraId="1D7C72DD">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4）监测送风机两端压差，以压差开关信号作为风机故障报警。</w:t>
      </w:r>
    </w:p>
    <w:p w14:paraId="4A4F3ED5">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5）监测过滤器两端压差，滤网堵塞时报警。</w:t>
      </w:r>
    </w:p>
    <w:p w14:paraId="5D2A5435">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6）送风机与排风机联锁，</w:t>
      </w:r>
      <w:r>
        <w:rPr>
          <w:rFonts w:hint="eastAsia" w:ascii="宋体" w:hAnsi="宋体" w:cs="宋体"/>
          <w:color w:val="000000"/>
          <w:kern w:val="0"/>
          <w:sz w:val="24"/>
          <w:szCs w:val="24"/>
          <w:lang w:eastAsia="zh" w:bidi="ar"/>
        </w:rPr>
        <w:t>正压</w:t>
      </w:r>
      <w:r>
        <w:rPr>
          <w:rFonts w:hint="eastAsia" w:ascii="宋体" w:hAnsi="宋体" w:cs="宋体"/>
          <w:color w:val="000000"/>
          <w:kern w:val="0"/>
          <w:sz w:val="24"/>
          <w:szCs w:val="24"/>
          <w:lang w:bidi="ar"/>
        </w:rPr>
        <w:t>环境先开送风机后开排风机，停机时先停排风机再停送风机；</w:t>
      </w:r>
      <w:r>
        <w:rPr>
          <w:rFonts w:hint="eastAsia" w:ascii="宋体" w:hAnsi="宋体" w:cs="宋体"/>
          <w:color w:val="000000"/>
          <w:kern w:val="0"/>
          <w:sz w:val="24"/>
          <w:szCs w:val="24"/>
          <w:lang w:eastAsia="zh" w:bidi="ar"/>
        </w:rPr>
        <w:t>负压</w:t>
      </w:r>
      <w:r>
        <w:rPr>
          <w:rFonts w:hint="eastAsia" w:ascii="宋体" w:hAnsi="宋体" w:cs="宋体"/>
          <w:color w:val="000000"/>
          <w:kern w:val="0"/>
          <w:sz w:val="24"/>
          <w:szCs w:val="24"/>
          <w:lang w:bidi="ar"/>
        </w:rPr>
        <w:t>环境则相反。停机时联锁关闭冷热水阀和加湿阀。</w:t>
      </w:r>
    </w:p>
    <w:p w14:paraId="3BED657F">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7）送风机与新风电动密闭阀联锁，阀门完全打开后方能开启送风机，停机时联锁关闭新风电动密闭阀。</w:t>
      </w:r>
    </w:p>
    <w:p w14:paraId="1D5B96B9">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8）当各个传感器的反馈网络信号缺失 1 分钟时，需要触发网络丢失报警。</w:t>
      </w:r>
    </w:p>
    <w:p w14:paraId="5DB20C06">
      <w:pPr>
        <w:spacing w:line="360" w:lineRule="auto"/>
        <w:ind w:firstLine="482" w:firstLineChars="200"/>
        <w:jc w:val="left"/>
        <w:rPr>
          <w:rFonts w:hint="eastAsia" w:ascii="宋体" w:hAnsi="宋体" w:cs="宋体"/>
          <w:color w:val="000000"/>
          <w:sz w:val="24"/>
          <w:szCs w:val="24"/>
        </w:rPr>
      </w:pPr>
      <w:r>
        <w:rPr>
          <w:rFonts w:hint="eastAsia" w:ascii="宋体" w:hAnsi="宋体" w:cs="宋体"/>
          <w:b/>
          <w:bCs/>
          <w:color w:val="000000"/>
          <w:kern w:val="0"/>
          <w:sz w:val="24"/>
          <w:szCs w:val="24"/>
          <w:lang w:bidi="ar"/>
        </w:rPr>
        <w:t>空调排风机组控制要求</w:t>
      </w:r>
    </w:p>
    <w:p w14:paraId="128433B3">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1）中央监控室远程启停控制并监视动物房风机运行状态，故障时自动切换。</w:t>
      </w:r>
    </w:p>
    <w:p w14:paraId="74C0149E">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2）根据风管上压力传感器信号，调节变频器输出频率，控制排风量。</w:t>
      </w:r>
    </w:p>
    <w:p w14:paraId="07E3F341">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3）监测送风机两端压差，以压差开关信号作为风机故障报警。</w:t>
      </w:r>
    </w:p>
    <w:p w14:paraId="0F21EA42">
      <w:pPr>
        <w:spacing w:line="360" w:lineRule="auto"/>
        <w:ind w:firstLine="480" w:firstLineChars="200"/>
        <w:jc w:val="left"/>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4）监测过滤器两端压差，滤网堵塞时报警。</w:t>
      </w:r>
    </w:p>
    <w:p w14:paraId="232491F6">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val="en-US" w:eastAsia="zh-CN" w:bidi="ar"/>
        </w:rPr>
        <w:t>5</w:t>
      </w:r>
      <w:r>
        <w:rPr>
          <w:rFonts w:hint="eastAsia" w:ascii="宋体" w:hAnsi="宋体" w:cs="宋体"/>
          <w:color w:val="000000"/>
          <w:kern w:val="0"/>
          <w:sz w:val="24"/>
          <w:szCs w:val="24"/>
          <w:lang w:bidi="ar"/>
        </w:rPr>
        <w:t>）启停控制与送风机联锁。</w:t>
      </w:r>
    </w:p>
    <w:p w14:paraId="4D0055BF">
      <w:pPr>
        <w:spacing w:line="360" w:lineRule="auto"/>
        <w:ind w:firstLine="482" w:firstLineChars="200"/>
        <w:jc w:val="left"/>
        <w:rPr>
          <w:rFonts w:hint="eastAsia" w:ascii="宋体" w:hAnsi="宋体" w:cs="宋体"/>
          <w:color w:val="000000"/>
          <w:sz w:val="24"/>
          <w:szCs w:val="24"/>
        </w:rPr>
      </w:pPr>
      <w:r>
        <w:rPr>
          <w:rFonts w:hint="eastAsia" w:ascii="宋体" w:hAnsi="宋体" w:cs="宋体"/>
          <w:b/>
          <w:bCs/>
          <w:color w:val="000000"/>
          <w:kern w:val="0"/>
          <w:sz w:val="24"/>
          <w:szCs w:val="24"/>
          <w:lang w:bidi="ar"/>
        </w:rPr>
        <w:t>动物房、实验室等室内参数及冷热源监视系统</w:t>
      </w:r>
    </w:p>
    <w:p w14:paraId="20E64FE3">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1）在控制室监视房间温湿度和压差；</w:t>
      </w:r>
    </w:p>
    <w:p w14:paraId="3E938697">
      <w:pPr>
        <w:spacing w:line="360" w:lineRule="auto"/>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lang w:bidi="ar"/>
        </w:rPr>
        <w:t>2）房间压差控制：根据压差传感器信号，调节排风电动调节阀开度，控制排风量，保持房间压差。</w:t>
      </w:r>
    </w:p>
    <w:p w14:paraId="685933F1">
      <w:pPr>
        <w:spacing w:line="360" w:lineRule="auto"/>
        <w:ind w:firstLine="480" w:firstLineChars="200"/>
        <w:jc w:val="left"/>
        <w:rPr>
          <w:rFonts w:hint="eastAsia" w:ascii="宋体" w:hAnsi="宋体" w:cs="宋体"/>
          <w:color w:val="000000"/>
          <w:kern w:val="0"/>
          <w:sz w:val="24"/>
          <w:szCs w:val="24"/>
          <w:lang w:bidi="ar"/>
        </w:rPr>
      </w:pPr>
      <w:r>
        <w:rPr>
          <w:rFonts w:hint="eastAsia" w:ascii="宋体" w:hAnsi="宋体" w:cs="宋体"/>
          <w:color w:val="000000"/>
          <w:kern w:val="0"/>
          <w:sz w:val="24"/>
          <w:szCs w:val="24"/>
          <w:lang w:eastAsia="zh" w:bidi="ar"/>
        </w:rPr>
        <w:t>3</w:t>
      </w:r>
      <w:r>
        <w:rPr>
          <w:rFonts w:hint="eastAsia" w:ascii="宋体" w:hAnsi="宋体" w:cs="宋体"/>
          <w:color w:val="000000"/>
          <w:kern w:val="0"/>
          <w:sz w:val="24"/>
          <w:szCs w:val="24"/>
          <w:lang w:bidi="ar"/>
        </w:rPr>
        <w:t>）冷热源的机组运行状态、故障状态、机组启停等内容的监控；</w:t>
      </w:r>
    </w:p>
    <w:p w14:paraId="19606FF9">
      <w:pPr>
        <w:spacing w:line="360" w:lineRule="auto"/>
        <w:ind w:firstLine="480" w:firstLineChars="200"/>
        <w:jc w:val="left"/>
        <w:rPr>
          <w:rFonts w:hint="eastAsia" w:ascii="宋体" w:hAnsi="宋体" w:cs="宋体"/>
          <w:color w:val="000000"/>
          <w:kern w:val="0"/>
          <w:sz w:val="24"/>
          <w:szCs w:val="24"/>
          <w:lang w:val="en-US" w:eastAsia="zh-CN" w:bidi="ar"/>
        </w:rPr>
      </w:pPr>
    </w:p>
    <w:p w14:paraId="3864102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36" w:name="_Toc23983"/>
      <w:r>
        <w:rPr>
          <w:rFonts w:hint="eastAsia" w:ascii="仿宋_GB2312" w:hAnsi="仿宋_GB2312" w:eastAsia="仿宋_GB2312" w:cs="仿宋_GB2312"/>
          <w:b/>
          <w:bCs/>
          <w:sz w:val="32"/>
          <w:szCs w:val="32"/>
          <w:lang w:val="en-US" w:eastAsia="zh-CN"/>
        </w:rPr>
        <w:t>3.5给排水系统技术要求：</w:t>
      </w:r>
      <w:bookmarkEnd w:id="36"/>
    </w:p>
    <w:p w14:paraId="4DB00C0A">
      <w:pPr>
        <w:pStyle w:val="8"/>
        <w:spacing w:line="360" w:lineRule="auto"/>
        <w:rPr>
          <w:rFonts w:hint="eastAsia" w:hAnsi="宋体" w:cs="宋体"/>
          <w:b/>
          <w:bCs/>
          <w:color w:val="000000"/>
          <w:sz w:val="24"/>
        </w:rPr>
      </w:pPr>
      <w:r>
        <w:rPr>
          <w:rFonts w:hint="eastAsia" w:hAnsi="宋体" w:cs="宋体"/>
          <w:b/>
          <w:bCs/>
          <w:color w:val="000000"/>
          <w:sz w:val="24"/>
          <w:lang w:val="en-US" w:eastAsia="zh-CN"/>
        </w:rPr>
        <w:t>3.5</w:t>
      </w:r>
      <w:r>
        <w:rPr>
          <w:rFonts w:hint="eastAsia" w:hAnsi="宋体" w:cs="宋体"/>
          <w:b/>
          <w:bCs/>
          <w:color w:val="000000"/>
          <w:sz w:val="24"/>
        </w:rPr>
        <w:t>.</w:t>
      </w:r>
      <w:r>
        <w:rPr>
          <w:rFonts w:hint="eastAsia" w:hAnsi="宋体" w:cs="宋体"/>
          <w:b/>
          <w:bCs/>
          <w:color w:val="000000"/>
          <w:sz w:val="24"/>
          <w:lang w:eastAsia="zh"/>
        </w:rPr>
        <w:t>1</w:t>
      </w:r>
      <w:r>
        <w:rPr>
          <w:rFonts w:hint="eastAsia" w:hAnsi="宋体" w:cs="宋体"/>
          <w:b/>
          <w:bCs/>
          <w:color w:val="000000"/>
          <w:sz w:val="24"/>
        </w:rPr>
        <w:t>给水系统</w:t>
      </w:r>
    </w:p>
    <w:p w14:paraId="75CAC581">
      <w:pPr>
        <w:pStyle w:val="8"/>
        <w:spacing w:line="360" w:lineRule="auto"/>
        <w:ind w:firstLine="480" w:firstLineChars="200"/>
        <w:rPr>
          <w:rFonts w:hint="eastAsia" w:hAnsi="宋体" w:cs="宋体"/>
          <w:color w:val="000000"/>
          <w:sz w:val="24"/>
        </w:rPr>
      </w:pPr>
      <w:r>
        <w:rPr>
          <w:rFonts w:hint="eastAsia" w:hAnsi="宋体" w:cs="宋体"/>
          <w:color w:val="000000"/>
          <w:sz w:val="24"/>
        </w:rPr>
        <w:t>自来水供给系统</w:t>
      </w:r>
    </w:p>
    <w:p w14:paraId="7F07D8F3">
      <w:pPr>
        <w:pStyle w:val="8"/>
        <w:spacing w:line="360" w:lineRule="auto"/>
        <w:ind w:firstLine="480" w:firstLineChars="200"/>
        <w:rPr>
          <w:rFonts w:hint="eastAsia" w:hAnsi="宋体" w:cs="宋体"/>
          <w:color w:val="000000"/>
          <w:sz w:val="24"/>
        </w:rPr>
      </w:pPr>
      <w:r>
        <w:rPr>
          <w:rFonts w:hint="eastAsia" w:hAnsi="宋体" w:cs="宋体"/>
          <w:color w:val="000000"/>
          <w:sz w:val="24"/>
        </w:rPr>
        <w:t>给水水源接自本栋楼给水主管。接出管道设置水表及阀门，方便统计用水量。进入生产系统给水管上装有防污隔断阀。避免水倒流，污染水系统。</w:t>
      </w:r>
    </w:p>
    <w:p w14:paraId="6B1AE27A">
      <w:pPr>
        <w:pStyle w:val="8"/>
        <w:spacing w:line="360" w:lineRule="auto"/>
        <w:ind w:firstLine="480" w:firstLineChars="200"/>
        <w:rPr>
          <w:rFonts w:hint="eastAsia" w:hAnsi="宋体" w:cs="宋体"/>
          <w:color w:val="000000"/>
          <w:sz w:val="24"/>
        </w:rPr>
      </w:pPr>
      <w:r>
        <w:rPr>
          <w:rFonts w:hint="eastAsia" w:hAnsi="宋体" w:cs="宋体"/>
          <w:color w:val="000000"/>
          <w:sz w:val="24"/>
        </w:rPr>
        <w:t>给水系统在吊顶内敷设，管道材质为卫生级304不锈钢管，焊接；</w:t>
      </w:r>
    </w:p>
    <w:p w14:paraId="016F5A6F">
      <w:pPr>
        <w:pStyle w:val="8"/>
        <w:spacing w:line="360" w:lineRule="auto"/>
        <w:ind w:firstLine="480" w:firstLineChars="200"/>
        <w:rPr>
          <w:rFonts w:hint="eastAsia" w:hAnsi="宋体" w:cs="宋体"/>
          <w:color w:val="000000"/>
          <w:sz w:val="24"/>
        </w:rPr>
      </w:pPr>
      <w:r>
        <w:rPr>
          <w:rFonts w:hint="eastAsia" w:hAnsi="宋体" w:cs="宋体"/>
          <w:color w:val="000000"/>
          <w:sz w:val="24"/>
        </w:rPr>
        <w:t>本项目普通级动物区域自来水给水应接至笼架处。动物饲养房间需预留冲洗点位，满足</w:t>
      </w:r>
      <w:r>
        <w:rPr>
          <w:rFonts w:hAnsi="宋体" w:cs="宋体"/>
          <w:color w:val="000000"/>
          <w:sz w:val="24"/>
        </w:rPr>
        <w:t>多个笼具冲洗点同用的情况下，各点位水压应持续稳定在0.2-0.3Mpa</w:t>
      </w:r>
      <w:r>
        <w:rPr>
          <w:rFonts w:hint="eastAsia" w:hAnsi="宋体" w:cs="宋体"/>
          <w:color w:val="000000"/>
          <w:sz w:val="24"/>
        </w:rPr>
        <w:t xml:space="preserve">。 </w:t>
      </w:r>
    </w:p>
    <w:p w14:paraId="27ED0E65">
      <w:pPr>
        <w:pStyle w:val="8"/>
        <w:spacing w:line="360" w:lineRule="auto"/>
        <w:ind w:firstLine="480" w:firstLineChars="200"/>
        <w:rPr>
          <w:rFonts w:hint="eastAsia" w:hAnsi="宋体" w:cs="宋体"/>
          <w:color w:val="000000"/>
          <w:sz w:val="24"/>
        </w:rPr>
      </w:pPr>
      <w:r>
        <w:rPr>
          <w:rFonts w:hint="eastAsia" w:hAnsi="宋体" w:cs="宋体"/>
          <w:color w:val="000000"/>
          <w:sz w:val="24"/>
        </w:rPr>
        <w:t>生活热水供给系统</w:t>
      </w:r>
    </w:p>
    <w:p w14:paraId="4C4E09C4">
      <w:pPr>
        <w:pStyle w:val="8"/>
        <w:spacing w:line="360" w:lineRule="auto"/>
        <w:ind w:firstLine="480" w:firstLineChars="200"/>
        <w:rPr>
          <w:rFonts w:hint="eastAsia" w:hAnsi="宋体" w:cs="宋体"/>
          <w:color w:val="000000"/>
          <w:sz w:val="24"/>
        </w:rPr>
      </w:pPr>
      <w:r>
        <w:rPr>
          <w:rFonts w:hint="eastAsia" w:hAnsi="宋体" w:cs="宋体"/>
          <w:color w:val="000000"/>
          <w:sz w:val="24"/>
        </w:rPr>
        <w:t>卫生间改造：增加淋浴。卫生间内支管采用PPR管，热熔连接。</w:t>
      </w:r>
    </w:p>
    <w:p w14:paraId="68D977B5">
      <w:pPr>
        <w:pStyle w:val="8"/>
        <w:spacing w:line="360" w:lineRule="auto"/>
        <w:rPr>
          <w:rFonts w:hint="eastAsia" w:hAnsi="宋体" w:cs="宋体"/>
          <w:b/>
          <w:bCs/>
          <w:color w:val="000000"/>
          <w:sz w:val="24"/>
        </w:rPr>
      </w:pPr>
      <w:r>
        <w:rPr>
          <w:rFonts w:hint="eastAsia" w:hAnsi="宋体" w:cs="宋体"/>
          <w:b/>
          <w:bCs/>
          <w:color w:val="000000"/>
          <w:sz w:val="24"/>
          <w:lang w:val="en-US" w:eastAsia="zh-CN"/>
        </w:rPr>
        <w:t>3.5</w:t>
      </w:r>
      <w:r>
        <w:rPr>
          <w:rFonts w:hint="eastAsia" w:hAnsi="宋体" w:cs="宋体"/>
          <w:b/>
          <w:bCs/>
          <w:color w:val="000000"/>
          <w:sz w:val="24"/>
        </w:rPr>
        <w:t>.</w:t>
      </w:r>
      <w:r>
        <w:rPr>
          <w:rFonts w:hint="eastAsia" w:hAnsi="宋体" w:cs="宋体"/>
          <w:b/>
          <w:bCs/>
          <w:color w:val="000000"/>
          <w:sz w:val="24"/>
          <w:lang w:eastAsia="zh"/>
        </w:rPr>
        <w:t>2</w:t>
      </w:r>
      <w:r>
        <w:rPr>
          <w:rFonts w:hint="eastAsia" w:hAnsi="宋体" w:cs="宋体"/>
          <w:b/>
          <w:bCs/>
          <w:color w:val="000000"/>
          <w:sz w:val="24"/>
        </w:rPr>
        <w:t>排水系统</w:t>
      </w:r>
    </w:p>
    <w:p w14:paraId="159F1EB0">
      <w:pPr>
        <w:pStyle w:val="8"/>
        <w:spacing w:line="360" w:lineRule="auto"/>
        <w:ind w:firstLine="480" w:firstLineChars="200"/>
        <w:rPr>
          <w:rFonts w:hint="eastAsia" w:hAnsi="宋体" w:cs="宋体"/>
          <w:color w:val="000000"/>
          <w:sz w:val="24"/>
        </w:rPr>
      </w:pPr>
      <w:r>
        <w:rPr>
          <w:rFonts w:hint="eastAsia" w:hAnsi="宋体" w:cs="宋体"/>
          <w:color w:val="000000"/>
          <w:sz w:val="24"/>
        </w:rPr>
        <w:t>普通环境</w:t>
      </w:r>
      <w:r>
        <w:rPr>
          <w:rFonts w:hAnsi="宋体" w:cs="宋体"/>
          <w:color w:val="000000"/>
          <w:sz w:val="24"/>
        </w:rPr>
        <w:t>动物房排水系统：排水通过专用排水立管接至独立的化粪池中，经化粪池处理后由污水提升装置接至厂区污水处理站。排水管采用聚丙烯HTPP化工排水管材，热熔承插连接</w:t>
      </w:r>
      <w:r>
        <w:rPr>
          <w:rFonts w:hint="eastAsia" w:hAnsi="宋体" w:cs="宋体"/>
          <w:color w:val="000000"/>
          <w:sz w:val="24"/>
        </w:rPr>
        <w:t>。</w:t>
      </w:r>
    </w:p>
    <w:p w14:paraId="146905B4">
      <w:pPr>
        <w:pStyle w:val="8"/>
        <w:spacing w:line="360" w:lineRule="auto"/>
        <w:ind w:firstLine="480" w:firstLineChars="200"/>
        <w:rPr>
          <w:rFonts w:hint="eastAsia" w:hAnsi="宋体" w:cs="宋体"/>
          <w:color w:val="000000"/>
          <w:sz w:val="24"/>
          <w:lang w:eastAsia="zh"/>
        </w:rPr>
      </w:pPr>
      <w:r>
        <w:rPr>
          <w:rFonts w:hAnsi="宋体" w:cs="宋体"/>
          <w:color w:val="000000"/>
          <w:sz w:val="24"/>
        </w:rPr>
        <w:t xml:space="preserve">排水管应具有可有效防臭的存水弯，若排水装置自带存水弯，排水管道可不 设置。 </w:t>
      </w:r>
      <w:r>
        <w:rPr>
          <w:rFonts w:hint="eastAsia" w:hAnsi="宋体" w:cs="宋体"/>
          <w:color w:val="000000"/>
          <w:sz w:val="24"/>
        </w:rPr>
        <w:t>兔</w:t>
      </w:r>
      <w:r>
        <w:rPr>
          <w:rFonts w:hAnsi="宋体" w:cs="宋体"/>
          <w:color w:val="000000"/>
          <w:sz w:val="24"/>
        </w:rPr>
        <w:t>动物饲养室的排水管道管径不</w:t>
      </w:r>
      <w:r>
        <w:rPr>
          <w:rFonts w:hint="eastAsia" w:hAnsi="宋体" w:cs="宋体"/>
          <w:color w:val="000000"/>
          <w:sz w:val="24"/>
        </w:rPr>
        <w:t>小</w:t>
      </w:r>
      <w:r>
        <w:rPr>
          <w:rFonts w:hAnsi="宋体" w:cs="宋体"/>
          <w:color w:val="000000"/>
          <w:sz w:val="24"/>
        </w:rPr>
        <w:t>于DN150，排水口应装有固定式不锈钢漏网和可被取出的带提手的不锈钢漏网，即双层不锈钢漏网。 所有排水管道穿越的地方采用不收缩、不燃烧、不起尘的材料密封</w:t>
      </w:r>
      <w:r>
        <w:rPr>
          <w:rFonts w:hint="eastAsia" w:hAnsi="宋体" w:cs="宋体"/>
          <w:color w:val="000000"/>
          <w:sz w:val="24"/>
          <w:lang w:eastAsia="zh"/>
        </w:rPr>
        <w:t>。</w:t>
      </w:r>
    </w:p>
    <w:p w14:paraId="1C0C93F9">
      <w:pPr>
        <w:pStyle w:val="8"/>
        <w:spacing w:line="360" w:lineRule="auto"/>
        <w:ind w:firstLine="480" w:firstLineChars="200"/>
        <w:rPr>
          <w:rFonts w:hint="eastAsia" w:hAnsi="宋体" w:cs="宋体"/>
          <w:color w:val="000000"/>
          <w:sz w:val="24"/>
        </w:rPr>
      </w:pPr>
      <w:r>
        <w:rPr>
          <w:rFonts w:hint="eastAsia" w:hAnsi="宋体" w:cs="宋体"/>
          <w:color w:val="000000"/>
          <w:sz w:val="24"/>
        </w:rPr>
        <w:t>高温排水系统：高温灭菌锅及笼盒快速清洗机的设备排水为高温排水，温度可高达100摄氏度，高温排水需采用无缝钢管，接至降温池，待降温后排入市政污水管网。室外降温池需自来水给水并配感温电动阀，满足温度过高时通过自来水进行降温，排水温度下降后自动关闭自来水。</w:t>
      </w:r>
    </w:p>
    <w:p w14:paraId="2995792C">
      <w:pPr>
        <w:pStyle w:val="8"/>
        <w:spacing w:line="360" w:lineRule="auto"/>
        <w:rPr>
          <w:rFonts w:hint="eastAsia" w:hAnsi="宋体" w:cs="宋体"/>
          <w:b/>
          <w:bCs/>
          <w:color w:val="000000"/>
          <w:sz w:val="24"/>
        </w:rPr>
      </w:pPr>
      <w:r>
        <w:rPr>
          <w:rFonts w:hint="eastAsia" w:hAnsi="宋体" w:cs="宋体"/>
          <w:b/>
          <w:bCs/>
          <w:color w:val="000000"/>
          <w:sz w:val="24"/>
          <w:lang w:val="en-US" w:eastAsia="zh-CN"/>
        </w:rPr>
        <w:t>3.5</w:t>
      </w:r>
      <w:r>
        <w:rPr>
          <w:rFonts w:hint="eastAsia" w:hAnsi="宋体" w:cs="宋体"/>
          <w:b/>
          <w:bCs/>
          <w:color w:val="000000"/>
          <w:sz w:val="24"/>
        </w:rPr>
        <w:t>.</w:t>
      </w:r>
      <w:r>
        <w:rPr>
          <w:rFonts w:hint="eastAsia" w:hAnsi="宋体" w:cs="宋体"/>
          <w:b/>
          <w:bCs/>
          <w:color w:val="000000"/>
          <w:sz w:val="24"/>
          <w:lang w:val="en-US" w:eastAsia="zh-CN"/>
        </w:rPr>
        <w:t>3</w:t>
      </w:r>
      <w:r>
        <w:rPr>
          <w:rFonts w:hint="eastAsia" w:hAnsi="宋体" w:cs="宋体"/>
          <w:b/>
          <w:bCs/>
          <w:color w:val="000000"/>
          <w:sz w:val="24"/>
        </w:rPr>
        <w:t>动物饮水系统</w:t>
      </w:r>
    </w:p>
    <w:p w14:paraId="66564BEC">
      <w:pPr>
        <w:pStyle w:val="8"/>
        <w:spacing w:line="360" w:lineRule="auto"/>
        <w:ind w:firstLine="480" w:firstLineChars="200"/>
        <w:rPr>
          <w:rFonts w:hint="eastAsia" w:hAnsi="宋体" w:cs="宋体"/>
          <w:color w:val="000000"/>
          <w:sz w:val="24"/>
        </w:rPr>
      </w:pPr>
      <w:r>
        <w:rPr>
          <w:rFonts w:hint="eastAsia" w:hAnsi="宋体" w:cs="宋体"/>
          <w:color w:val="000000"/>
          <w:sz w:val="24"/>
        </w:rPr>
        <w:t>动物饮水机组制水量为</w:t>
      </w:r>
      <w:r>
        <w:rPr>
          <w:rFonts w:hint="eastAsia" w:hAnsi="宋体" w:cs="宋体"/>
          <w:color w:val="000000"/>
          <w:sz w:val="24"/>
          <w:lang w:val="en-US" w:eastAsia="zh-CN"/>
        </w:rPr>
        <w:t>5</w:t>
      </w:r>
      <w:r>
        <w:rPr>
          <w:rFonts w:hint="eastAsia" w:hAnsi="宋体" w:cs="宋体"/>
          <w:color w:val="000000"/>
          <w:sz w:val="24"/>
        </w:rPr>
        <w:t>00L/H。主要供应屏障环境动物区域。</w:t>
      </w:r>
    </w:p>
    <w:p w14:paraId="17AB8CC1">
      <w:pPr>
        <w:pStyle w:val="8"/>
        <w:spacing w:line="360" w:lineRule="auto"/>
        <w:ind w:firstLine="480" w:firstLineChars="200"/>
        <w:rPr>
          <w:rFonts w:hint="eastAsia" w:hAnsi="宋体" w:cs="宋体"/>
          <w:color w:val="000000"/>
          <w:sz w:val="24"/>
        </w:rPr>
      </w:pPr>
      <w:r>
        <w:rPr>
          <w:rFonts w:hint="eastAsia" w:hAnsi="宋体" w:cs="宋体"/>
          <w:color w:val="000000"/>
          <w:sz w:val="24"/>
        </w:rPr>
        <w:t>动物饮用水系统采用SS316L不锈钢管，焊接。完工后要做管道酸洗和钝化。需设置</w:t>
      </w:r>
      <w:r>
        <w:rPr>
          <w:rFonts w:hAnsi="宋体" w:cs="宋体"/>
          <w:color w:val="000000"/>
          <w:sz w:val="24"/>
        </w:rPr>
        <w:t>房间用水水质的动物饮水采样点。</w:t>
      </w:r>
    </w:p>
    <w:p w14:paraId="2B4390CC">
      <w:pPr>
        <w:pStyle w:val="8"/>
        <w:spacing w:line="360" w:lineRule="auto"/>
        <w:ind w:firstLine="480" w:firstLineChars="200"/>
        <w:rPr>
          <w:rFonts w:hint="eastAsia" w:hAnsi="宋体" w:cs="宋体"/>
          <w:color w:val="000000"/>
          <w:sz w:val="24"/>
        </w:rPr>
      </w:pPr>
      <w:r>
        <w:rPr>
          <w:rFonts w:hint="eastAsia" w:hAnsi="宋体" w:cs="宋体"/>
          <w:color w:val="000000"/>
          <w:sz w:val="24"/>
        </w:rPr>
        <w:t>出水水质要求满足GB 14925-2023《实验动物 环境及设施》饮水要求，达到无菌要求。</w:t>
      </w:r>
    </w:p>
    <w:p w14:paraId="5A169CED">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主要技术规格：</w:t>
      </w:r>
    </w:p>
    <w:p w14:paraId="308F207E">
      <w:pPr>
        <w:pStyle w:val="15"/>
        <w:widowControl w:val="0"/>
        <w:numPr>
          <w:ilvl w:val="0"/>
          <w:numId w:val="10"/>
        </w:numPr>
        <w:spacing w:line="360" w:lineRule="auto"/>
        <w:ind w:left="708" w:leftChars="337" w:firstLine="2" w:firstLineChars="0"/>
        <w:rPr>
          <w:rFonts w:hint="eastAsia" w:ascii="宋体" w:hAnsi="宋体" w:cs="宋体"/>
          <w:color w:val="000000"/>
          <w:sz w:val="24"/>
          <w:szCs w:val="24"/>
        </w:rPr>
      </w:pPr>
      <w:r>
        <w:rPr>
          <w:rFonts w:hint="eastAsia" w:ascii="宋体" w:hAnsi="宋体" w:cs="宋体"/>
          <w:color w:val="000000"/>
          <w:sz w:val="24"/>
          <w:szCs w:val="24"/>
        </w:rPr>
        <w:t>出水水质要求满足GB 14925-2023《实验动物 环境及设施》饮水要求；</w:t>
      </w:r>
    </w:p>
    <w:p w14:paraId="7DDE46EE">
      <w:pPr>
        <w:pStyle w:val="15"/>
        <w:widowControl w:val="0"/>
        <w:numPr>
          <w:ilvl w:val="0"/>
          <w:numId w:val="10"/>
        </w:numPr>
        <w:spacing w:line="360" w:lineRule="auto"/>
        <w:ind w:left="708" w:leftChars="337" w:firstLine="2" w:firstLineChars="0"/>
        <w:rPr>
          <w:rFonts w:hint="eastAsia" w:ascii="宋体" w:hAnsi="宋体" w:cs="宋体"/>
          <w:color w:val="000000"/>
          <w:sz w:val="24"/>
          <w:szCs w:val="24"/>
        </w:rPr>
      </w:pPr>
      <w:r>
        <w:rPr>
          <w:rFonts w:hint="eastAsia" w:ascii="宋体" w:hAnsi="宋体" w:cs="宋体"/>
          <w:color w:val="000000"/>
          <w:sz w:val="24"/>
          <w:szCs w:val="24"/>
        </w:rPr>
        <w:t>PLC+HMI全自动运行控制，自动开停机,实现无人看管；</w:t>
      </w:r>
    </w:p>
    <w:p w14:paraId="53540B66">
      <w:pPr>
        <w:pStyle w:val="15"/>
        <w:widowControl w:val="0"/>
        <w:numPr>
          <w:ilvl w:val="0"/>
          <w:numId w:val="10"/>
        </w:numPr>
        <w:spacing w:line="360" w:lineRule="auto"/>
        <w:ind w:left="708" w:leftChars="337" w:firstLine="2" w:firstLineChars="0"/>
        <w:rPr>
          <w:rFonts w:hint="eastAsia" w:ascii="宋体" w:hAnsi="宋体" w:cs="宋体"/>
          <w:color w:val="000000"/>
          <w:sz w:val="24"/>
          <w:szCs w:val="24"/>
        </w:rPr>
      </w:pPr>
      <w:r>
        <w:rPr>
          <w:rFonts w:hint="eastAsia" w:ascii="宋体" w:hAnsi="宋体" w:cs="宋体"/>
          <w:color w:val="000000"/>
          <w:sz w:val="24"/>
          <w:szCs w:val="24"/>
        </w:rPr>
        <w:t>预处理系统自动冲洗及再生运行；</w:t>
      </w:r>
    </w:p>
    <w:p w14:paraId="5A463A78">
      <w:pPr>
        <w:pStyle w:val="15"/>
        <w:widowControl w:val="0"/>
        <w:numPr>
          <w:ilvl w:val="0"/>
          <w:numId w:val="10"/>
        </w:numPr>
        <w:spacing w:line="360" w:lineRule="auto"/>
        <w:ind w:left="708" w:leftChars="337" w:firstLine="2" w:firstLineChars="0"/>
        <w:rPr>
          <w:rFonts w:hint="eastAsia" w:ascii="宋体" w:hAnsi="宋体" w:cs="宋体"/>
          <w:color w:val="000000"/>
          <w:sz w:val="24"/>
          <w:szCs w:val="24"/>
        </w:rPr>
      </w:pPr>
      <w:r>
        <w:rPr>
          <w:rFonts w:hint="eastAsia" w:ascii="宋体" w:hAnsi="宋体" w:cs="宋体"/>
          <w:color w:val="000000"/>
          <w:sz w:val="24"/>
          <w:szCs w:val="24"/>
        </w:rPr>
        <w:t>主机的自动清洗保养功能,具有自动低压冲洗功能；</w:t>
      </w:r>
    </w:p>
    <w:p w14:paraId="533DF572">
      <w:pPr>
        <w:pStyle w:val="15"/>
        <w:widowControl w:val="0"/>
        <w:numPr>
          <w:ilvl w:val="0"/>
          <w:numId w:val="10"/>
        </w:numPr>
        <w:spacing w:line="360" w:lineRule="auto"/>
        <w:ind w:left="708" w:leftChars="337" w:firstLine="2" w:firstLineChars="0"/>
        <w:rPr>
          <w:rFonts w:hint="eastAsia" w:ascii="宋体" w:hAnsi="宋体" w:cs="宋体"/>
          <w:color w:val="000000"/>
          <w:sz w:val="24"/>
          <w:szCs w:val="24"/>
        </w:rPr>
      </w:pPr>
      <w:r>
        <w:rPr>
          <w:rFonts w:hint="eastAsia" w:ascii="宋体" w:hAnsi="宋体" w:cs="宋体"/>
          <w:color w:val="000000"/>
          <w:sz w:val="24"/>
          <w:szCs w:val="24"/>
        </w:rPr>
        <w:t>具备无水保护，高低压力保护等多种安全自锁装置；</w:t>
      </w:r>
    </w:p>
    <w:p w14:paraId="0AFDE6D1">
      <w:pPr>
        <w:pStyle w:val="15"/>
        <w:widowControl w:val="0"/>
        <w:numPr>
          <w:ilvl w:val="0"/>
          <w:numId w:val="10"/>
        </w:numPr>
        <w:spacing w:line="360" w:lineRule="auto"/>
        <w:ind w:left="708" w:leftChars="337" w:firstLine="2" w:firstLineChars="0"/>
        <w:rPr>
          <w:rFonts w:hint="eastAsia" w:ascii="宋体" w:hAnsi="宋体" w:cs="宋体"/>
          <w:color w:val="000000"/>
          <w:sz w:val="24"/>
          <w:szCs w:val="24"/>
        </w:rPr>
      </w:pPr>
      <w:r>
        <w:rPr>
          <w:rFonts w:hint="eastAsia" w:ascii="宋体" w:hAnsi="宋体" w:cs="宋体"/>
          <w:color w:val="000000"/>
          <w:sz w:val="24"/>
          <w:szCs w:val="24"/>
        </w:rPr>
        <w:t>多功能监测可实现水质、流量、压力等在线显示；</w:t>
      </w:r>
    </w:p>
    <w:p w14:paraId="498C8F94">
      <w:pPr>
        <w:pStyle w:val="15"/>
        <w:widowControl w:val="0"/>
        <w:numPr>
          <w:ilvl w:val="0"/>
          <w:numId w:val="10"/>
        </w:numPr>
        <w:spacing w:line="360" w:lineRule="auto"/>
        <w:ind w:left="708" w:leftChars="337" w:firstLine="2" w:firstLineChars="0"/>
        <w:rPr>
          <w:rFonts w:hint="eastAsia" w:ascii="宋体" w:hAnsi="宋体" w:cs="宋体"/>
          <w:color w:val="000000"/>
          <w:sz w:val="24"/>
          <w:szCs w:val="24"/>
        </w:rPr>
      </w:pPr>
      <w:r>
        <w:rPr>
          <w:rFonts w:hint="eastAsia" w:ascii="宋体" w:hAnsi="宋体" w:cs="宋体"/>
          <w:color w:val="000000"/>
          <w:sz w:val="24"/>
          <w:szCs w:val="24"/>
        </w:rPr>
        <w:t>管路材质采用不锈钢管件，高低压管路合理布局管路材质，排水部分为UPVC管件；</w:t>
      </w:r>
    </w:p>
    <w:p w14:paraId="306D0EB0">
      <w:pPr>
        <w:pStyle w:val="15"/>
        <w:widowControl w:val="0"/>
        <w:numPr>
          <w:ilvl w:val="0"/>
          <w:numId w:val="10"/>
        </w:numPr>
        <w:spacing w:line="360" w:lineRule="auto"/>
        <w:ind w:left="708" w:leftChars="337" w:firstLine="2" w:firstLineChars="0"/>
        <w:rPr>
          <w:rFonts w:hint="eastAsia" w:ascii="宋体" w:hAnsi="宋体" w:cs="宋体"/>
          <w:color w:val="000000"/>
          <w:sz w:val="24"/>
          <w:szCs w:val="24"/>
        </w:rPr>
      </w:pPr>
      <w:r>
        <w:rPr>
          <w:rFonts w:hint="eastAsia" w:ascii="宋体" w:hAnsi="宋体" w:cs="宋体"/>
          <w:color w:val="000000"/>
          <w:sz w:val="24"/>
          <w:szCs w:val="24"/>
        </w:rPr>
        <w:t>高增压器为系统运行制水主要动力来源，能够使得离子滤芯装置达到产水流量；</w:t>
      </w:r>
    </w:p>
    <w:p w14:paraId="62D93B52">
      <w:pPr>
        <w:pStyle w:val="15"/>
        <w:widowControl w:val="0"/>
        <w:numPr>
          <w:ilvl w:val="0"/>
          <w:numId w:val="10"/>
        </w:numPr>
        <w:spacing w:line="360" w:lineRule="auto"/>
        <w:ind w:left="708" w:leftChars="337" w:firstLine="2" w:firstLineChars="0"/>
        <w:rPr>
          <w:rFonts w:hint="eastAsia" w:ascii="宋体" w:hAnsi="宋体" w:cs="宋体"/>
          <w:color w:val="000000"/>
          <w:sz w:val="24"/>
          <w:szCs w:val="24"/>
        </w:rPr>
      </w:pPr>
      <w:r>
        <w:rPr>
          <w:rFonts w:hint="eastAsia" w:ascii="宋体" w:hAnsi="宋体" w:cs="宋体"/>
          <w:color w:val="000000"/>
          <w:sz w:val="24"/>
          <w:szCs w:val="24"/>
        </w:rPr>
        <w:t>压力传感器为高低压保护、系统报警、自动保护的必要环节，防止系统因压力不稳而造成故障；</w:t>
      </w:r>
    </w:p>
    <w:p w14:paraId="42C59A45">
      <w:pPr>
        <w:pStyle w:val="15"/>
        <w:widowControl w:val="0"/>
        <w:numPr>
          <w:ilvl w:val="0"/>
          <w:numId w:val="10"/>
        </w:numPr>
        <w:spacing w:line="360" w:lineRule="auto"/>
        <w:ind w:left="708" w:leftChars="337" w:firstLine="2" w:firstLineChars="0"/>
        <w:rPr>
          <w:rFonts w:hint="eastAsia" w:ascii="宋体" w:hAnsi="宋体" w:cs="宋体"/>
          <w:color w:val="000000"/>
          <w:sz w:val="24"/>
          <w:szCs w:val="24"/>
        </w:rPr>
      </w:pPr>
      <w:r>
        <w:rPr>
          <w:rFonts w:hint="eastAsia" w:ascii="宋体" w:hAnsi="宋体" w:cs="宋体"/>
          <w:color w:val="000000"/>
          <w:sz w:val="24"/>
          <w:szCs w:val="24"/>
        </w:rPr>
        <w:t>整个系统控制启停的主要核心环节，实现人机交互和状态显示；</w:t>
      </w:r>
    </w:p>
    <w:p w14:paraId="31BC2EF8">
      <w:pPr>
        <w:pStyle w:val="15"/>
        <w:widowControl w:val="0"/>
        <w:numPr>
          <w:ilvl w:val="0"/>
          <w:numId w:val="10"/>
        </w:numPr>
        <w:spacing w:line="360" w:lineRule="auto"/>
        <w:ind w:left="708" w:leftChars="337" w:firstLine="2" w:firstLineChars="0"/>
        <w:rPr>
          <w:rFonts w:hint="eastAsia" w:ascii="宋体" w:hAnsi="宋体" w:cs="宋体"/>
          <w:color w:val="000000"/>
          <w:sz w:val="24"/>
          <w:szCs w:val="24"/>
        </w:rPr>
      </w:pPr>
      <w:r>
        <w:rPr>
          <w:rFonts w:hint="eastAsia" w:ascii="宋体" w:hAnsi="宋体" w:cs="宋体"/>
          <w:color w:val="000000"/>
          <w:sz w:val="24"/>
          <w:szCs w:val="24"/>
        </w:rPr>
        <w:t>仪表管件是实现水质在线监测和输送的功能，管路采用不锈钢304材质，并使用阀调控回水流量；</w:t>
      </w:r>
    </w:p>
    <w:p w14:paraId="1B62BB22">
      <w:pPr>
        <w:pStyle w:val="15"/>
        <w:widowControl w:val="0"/>
        <w:numPr>
          <w:ilvl w:val="0"/>
          <w:numId w:val="10"/>
        </w:numPr>
        <w:spacing w:line="360" w:lineRule="auto"/>
        <w:ind w:left="708" w:leftChars="337" w:firstLine="2" w:firstLineChars="0"/>
        <w:rPr>
          <w:rFonts w:hint="eastAsia" w:ascii="宋体" w:hAnsi="宋体" w:cs="宋体"/>
          <w:color w:val="000000"/>
          <w:sz w:val="24"/>
          <w:szCs w:val="24"/>
        </w:rPr>
      </w:pPr>
      <w:r>
        <w:rPr>
          <w:rFonts w:hint="eastAsia" w:ascii="宋体" w:hAnsi="宋体" w:cs="宋体"/>
          <w:color w:val="000000"/>
          <w:sz w:val="24"/>
          <w:szCs w:val="24"/>
        </w:rPr>
        <w:t>存储罐是为用水高峰期作为缓冲的容器，并由液位器实时联动，给主机系统启停信号。采用不锈钢316材质，避免细菌滋生，佩带空气过滤器、可视液位、360角度喷淋。</w:t>
      </w:r>
    </w:p>
    <w:p w14:paraId="02559AC8">
      <w:pPr>
        <w:pStyle w:val="15"/>
        <w:widowControl w:val="0"/>
        <w:numPr>
          <w:ilvl w:val="0"/>
          <w:numId w:val="10"/>
        </w:numPr>
        <w:spacing w:line="360" w:lineRule="auto"/>
        <w:ind w:left="708" w:leftChars="337" w:firstLine="2" w:firstLineChars="0"/>
        <w:rPr>
          <w:rFonts w:hint="eastAsia" w:hAnsi="宋体" w:cs="宋体"/>
          <w:color w:val="000000"/>
          <w:sz w:val="24"/>
          <w:szCs w:val="24"/>
        </w:rPr>
      </w:pPr>
      <w:r>
        <w:rPr>
          <w:rFonts w:hint="eastAsia" w:ascii="宋体" w:hAnsi="宋体" w:cs="宋体"/>
          <w:color w:val="000000"/>
          <w:sz w:val="24"/>
          <w:szCs w:val="24"/>
        </w:rPr>
        <w:t>变频供水增压器为用水提供动力来源，通过变频形式控制压力调节供水，输送到用水管道中，并回流至水箱，形成循环管路；</w:t>
      </w:r>
    </w:p>
    <w:p w14:paraId="291F9884">
      <w:pPr>
        <w:pStyle w:val="8"/>
        <w:spacing w:line="360" w:lineRule="auto"/>
        <w:rPr>
          <w:rFonts w:hint="eastAsia" w:hAnsi="宋体" w:cs="宋体"/>
          <w:b/>
          <w:bCs/>
          <w:color w:val="000000"/>
          <w:sz w:val="24"/>
        </w:rPr>
      </w:pPr>
      <w:r>
        <w:rPr>
          <w:rFonts w:hint="eastAsia" w:hAnsi="宋体" w:cs="宋体"/>
          <w:b/>
          <w:bCs/>
          <w:color w:val="000000"/>
          <w:sz w:val="24"/>
          <w:lang w:val="en-US" w:eastAsia="zh-CN"/>
        </w:rPr>
        <w:t>3.5</w:t>
      </w:r>
      <w:r>
        <w:rPr>
          <w:rFonts w:hint="eastAsia" w:hAnsi="宋体" w:cs="宋体"/>
          <w:b/>
          <w:bCs/>
          <w:color w:val="000000"/>
          <w:sz w:val="24"/>
        </w:rPr>
        <w:t>.</w:t>
      </w:r>
      <w:r>
        <w:rPr>
          <w:rFonts w:hint="eastAsia" w:hAnsi="宋体" w:cs="宋体"/>
          <w:b/>
          <w:bCs/>
          <w:color w:val="000000"/>
          <w:sz w:val="24"/>
          <w:lang w:val="en-US" w:eastAsia="zh-CN"/>
        </w:rPr>
        <w:t>4</w:t>
      </w:r>
      <w:r>
        <w:rPr>
          <w:rFonts w:hint="eastAsia" w:hAnsi="宋体" w:cs="宋体"/>
          <w:b/>
          <w:bCs/>
          <w:color w:val="000000"/>
          <w:sz w:val="24"/>
        </w:rPr>
        <w:t>软水系统</w:t>
      </w:r>
    </w:p>
    <w:p w14:paraId="3C2AB9BA">
      <w:pPr>
        <w:pStyle w:val="8"/>
        <w:spacing w:line="360" w:lineRule="auto"/>
        <w:ind w:firstLine="480" w:firstLineChars="200"/>
        <w:rPr>
          <w:rFonts w:hint="eastAsia" w:hAnsi="宋体" w:cs="宋体"/>
          <w:color w:val="000000"/>
          <w:sz w:val="24"/>
        </w:rPr>
      </w:pPr>
      <w:r>
        <w:rPr>
          <w:rFonts w:hint="eastAsia" w:hAnsi="宋体" w:cs="宋体"/>
          <w:color w:val="000000"/>
          <w:sz w:val="24"/>
        </w:rPr>
        <w:t>软水机组</w:t>
      </w:r>
      <w:r>
        <w:rPr>
          <w:rFonts w:hint="eastAsia" w:hAnsi="宋体" w:cs="宋体"/>
          <w:color w:val="000000"/>
          <w:sz w:val="24"/>
          <w:lang w:eastAsia="zh-CN"/>
        </w:rPr>
        <w:t>，</w:t>
      </w:r>
      <w:r>
        <w:rPr>
          <w:rFonts w:hint="eastAsia" w:hAnsi="宋体" w:cs="宋体"/>
          <w:color w:val="000000"/>
          <w:sz w:val="24"/>
          <w:lang w:val="en-US" w:eastAsia="zh-CN"/>
        </w:rPr>
        <w:t>具体水量根据用户需求及设备要求统计，</w:t>
      </w:r>
      <w:r>
        <w:rPr>
          <w:rFonts w:hAnsi="宋体" w:cs="宋体"/>
          <w:color w:val="000000"/>
          <w:sz w:val="24"/>
        </w:rPr>
        <w:t>出水硬</w:t>
      </w:r>
      <w:r>
        <w:rPr>
          <w:rFonts w:hint="eastAsia" w:hAnsi="宋体" w:cs="宋体"/>
          <w:color w:val="000000"/>
          <w:sz w:val="24"/>
        </w:rPr>
        <w:t>度不大于</w:t>
      </w:r>
      <w:r>
        <w:rPr>
          <w:rFonts w:hAnsi="宋体" w:cs="宋体"/>
          <w:color w:val="000000"/>
          <w:sz w:val="24"/>
        </w:rPr>
        <w:t>0.03mmol/L。</w:t>
      </w:r>
    </w:p>
    <w:p w14:paraId="4E23E0C6">
      <w:pPr>
        <w:pStyle w:val="8"/>
        <w:spacing w:line="360" w:lineRule="auto"/>
        <w:ind w:firstLine="480" w:firstLineChars="200"/>
        <w:rPr>
          <w:rFonts w:hint="eastAsia" w:hAnsi="宋体" w:cs="宋体"/>
          <w:color w:val="000000"/>
          <w:sz w:val="24"/>
        </w:rPr>
      </w:pPr>
      <w:r>
        <w:rPr>
          <w:rFonts w:hint="eastAsia" w:hAnsi="宋体" w:cs="宋体"/>
          <w:color w:val="000000"/>
          <w:sz w:val="24"/>
        </w:rPr>
        <w:t>软水系统采用卫生级304不锈钢管，焊接。</w:t>
      </w:r>
    </w:p>
    <w:p w14:paraId="5172DB5A">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主要技术规格：</w:t>
      </w:r>
    </w:p>
    <w:p w14:paraId="3E55FA37">
      <w:pPr>
        <w:pStyle w:val="15"/>
        <w:widowControl w:val="0"/>
        <w:numPr>
          <w:ilvl w:val="1"/>
          <w:numId w:val="11"/>
        </w:numPr>
        <w:spacing w:line="360" w:lineRule="auto"/>
        <w:ind w:left="709" w:firstLine="11" w:firstLineChars="0"/>
        <w:rPr>
          <w:rFonts w:hint="eastAsia" w:ascii="宋体" w:hAnsi="宋体" w:cs="宋体"/>
          <w:color w:val="000000"/>
          <w:sz w:val="24"/>
          <w:szCs w:val="24"/>
        </w:rPr>
      </w:pPr>
      <w:r>
        <w:rPr>
          <w:rFonts w:hint="eastAsia" w:ascii="宋体" w:hAnsi="宋体" w:cs="宋体"/>
          <w:color w:val="000000"/>
          <w:sz w:val="24"/>
          <w:szCs w:val="24"/>
        </w:rPr>
        <w:t>要求保证本系统的水力输送能力。软化供水流量</w:t>
      </w:r>
      <w:r>
        <w:rPr>
          <w:rFonts w:hint="eastAsia" w:ascii="宋体" w:hAnsi="宋体" w:cs="宋体"/>
          <w:color w:val="000000"/>
          <w:sz w:val="24"/>
          <w:szCs w:val="24"/>
          <w:lang w:val="en-US" w:eastAsia="zh-CN"/>
        </w:rPr>
        <w:t>待统计计算后核定</w:t>
      </w:r>
      <w:r>
        <w:rPr>
          <w:rFonts w:hint="eastAsia" w:ascii="宋体" w:hAnsi="宋体" w:cs="宋体"/>
          <w:color w:val="000000"/>
          <w:sz w:val="24"/>
          <w:szCs w:val="24"/>
        </w:rPr>
        <w:t>；</w:t>
      </w:r>
    </w:p>
    <w:p w14:paraId="036CE6C0">
      <w:pPr>
        <w:pStyle w:val="15"/>
        <w:widowControl w:val="0"/>
        <w:numPr>
          <w:ilvl w:val="1"/>
          <w:numId w:val="11"/>
        </w:numPr>
        <w:spacing w:line="360" w:lineRule="auto"/>
        <w:ind w:left="709" w:firstLine="11" w:firstLineChars="0"/>
        <w:rPr>
          <w:rFonts w:hint="eastAsia" w:ascii="宋体" w:hAnsi="宋体" w:cs="宋体"/>
          <w:color w:val="000000"/>
          <w:sz w:val="24"/>
          <w:szCs w:val="24"/>
        </w:rPr>
      </w:pPr>
      <w:r>
        <w:rPr>
          <w:rFonts w:hint="eastAsia" w:ascii="宋体" w:hAnsi="宋体" w:cs="宋体"/>
          <w:color w:val="000000"/>
          <w:sz w:val="24"/>
          <w:szCs w:val="24"/>
        </w:rPr>
        <w:t>控制器采用液晶显示，按键式操作，并能实时显示运行参数和工作状态，采用微电脑控制器控制再生程序。</w:t>
      </w:r>
    </w:p>
    <w:p w14:paraId="03DD1444">
      <w:pPr>
        <w:pStyle w:val="15"/>
        <w:widowControl w:val="0"/>
        <w:numPr>
          <w:ilvl w:val="1"/>
          <w:numId w:val="11"/>
        </w:numPr>
        <w:spacing w:line="360" w:lineRule="auto"/>
        <w:ind w:left="709" w:firstLine="11" w:firstLineChars="0"/>
        <w:rPr>
          <w:rFonts w:hint="eastAsia" w:ascii="宋体" w:hAnsi="宋体" w:cs="宋体"/>
          <w:color w:val="000000"/>
          <w:sz w:val="24"/>
          <w:szCs w:val="24"/>
        </w:rPr>
      </w:pPr>
      <w:r>
        <w:rPr>
          <w:rFonts w:hint="eastAsia" w:ascii="宋体" w:hAnsi="宋体" w:cs="宋体"/>
          <w:color w:val="000000"/>
          <w:sz w:val="24"/>
          <w:szCs w:val="24"/>
        </w:rPr>
        <w:t>控制器配有备用内置存储，在临时断电重启后的情况下可根据用户需要启动再生程序。</w:t>
      </w:r>
    </w:p>
    <w:p w14:paraId="535F373D">
      <w:pPr>
        <w:pStyle w:val="15"/>
        <w:widowControl w:val="0"/>
        <w:numPr>
          <w:ilvl w:val="1"/>
          <w:numId w:val="11"/>
        </w:numPr>
        <w:spacing w:line="360" w:lineRule="auto"/>
        <w:ind w:left="709" w:firstLine="11" w:firstLineChars="0"/>
        <w:rPr>
          <w:rFonts w:hint="eastAsia" w:ascii="宋体" w:hAnsi="宋体" w:cs="宋体"/>
          <w:color w:val="000000"/>
          <w:sz w:val="24"/>
          <w:szCs w:val="24"/>
        </w:rPr>
      </w:pPr>
      <w:r>
        <w:rPr>
          <w:rFonts w:hint="eastAsia" w:ascii="宋体" w:hAnsi="宋体" w:cs="宋体"/>
          <w:color w:val="000000"/>
          <w:sz w:val="24"/>
          <w:szCs w:val="24"/>
        </w:rPr>
        <w:t>内部采用顺流滤层水流方向，能够通过设定参数自动进行正反洗、再生吸盐操作，无需人员实时看管和操作。</w:t>
      </w:r>
    </w:p>
    <w:p w14:paraId="06D70464">
      <w:pPr>
        <w:pStyle w:val="15"/>
        <w:widowControl w:val="0"/>
        <w:numPr>
          <w:ilvl w:val="1"/>
          <w:numId w:val="11"/>
        </w:numPr>
        <w:spacing w:line="360" w:lineRule="auto"/>
        <w:ind w:left="709" w:firstLine="11" w:firstLineChars="0"/>
        <w:rPr>
          <w:rFonts w:hint="eastAsia" w:ascii="宋体" w:hAnsi="宋体" w:cs="宋体"/>
          <w:color w:val="000000"/>
          <w:sz w:val="24"/>
          <w:szCs w:val="24"/>
        </w:rPr>
      </w:pPr>
      <w:r>
        <w:rPr>
          <w:rFonts w:hint="eastAsia" w:ascii="宋体" w:hAnsi="宋体" w:cs="宋体"/>
          <w:color w:val="000000"/>
          <w:sz w:val="24"/>
          <w:szCs w:val="24"/>
        </w:rPr>
        <w:t>供水采用压力式信号增压方式，能够在水压不足时启动水泵电机到设定压力值范围内。</w:t>
      </w:r>
    </w:p>
    <w:p w14:paraId="01D03305">
      <w:pPr>
        <w:pStyle w:val="15"/>
        <w:widowControl w:val="0"/>
        <w:numPr>
          <w:ilvl w:val="1"/>
          <w:numId w:val="11"/>
        </w:numPr>
        <w:spacing w:line="360" w:lineRule="auto"/>
        <w:ind w:left="709" w:firstLine="11" w:firstLineChars="0"/>
        <w:rPr>
          <w:rFonts w:hint="eastAsia" w:ascii="宋体" w:hAnsi="宋体" w:cs="宋体"/>
          <w:color w:val="000000"/>
          <w:sz w:val="24"/>
          <w:szCs w:val="24"/>
        </w:rPr>
      </w:pPr>
      <w:r>
        <w:rPr>
          <w:rFonts w:hint="eastAsia" w:ascii="宋体" w:hAnsi="宋体" w:cs="宋体"/>
          <w:color w:val="000000"/>
          <w:sz w:val="24"/>
          <w:szCs w:val="24"/>
        </w:rPr>
        <w:t>布水系统：采用射流式布水，树脂有效交换容量。</w:t>
      </w:r>
    </w:p>
    <w:p w14:paraId="2B41ED42">
      <w:pPr>
        <w:pStyle w:val="15"/>
        <w:widowControl w:val="0"/>
        <w:numPr>
          <w:ilvl w:val="1"/>
          <w:numId w:val="11"/>
        </w:numPr>
        <w:spacing w:line="360" w:lineRule="auto"/>
        <w:ind w:left="709" w:firstLine="11" w:firstLineChars="0"/>
        <w:rPr>
          <w:rFonts w:hint="eastAsia" w:ascii="宋体" w:hAnsi="宋体" w:cs="宋体"/>
          <w:color w:val="000000"/>
          <w:sz w:val="24"/>
          <w:szCs w:val="24"/>
        </w:rPr>
      </w:pPr>
      <w:r>
        <w:rPr>
          <w:rFonts w:hint="eastAsia" w:ascii="宋体" w:hAnsi="宋体" w:cs="宋体"/>
          <w:color w:val="000000"/>
          <w:sz w:val="24"/>
          <w:szCs w:val="24"/>
        </w:rPr>
        <w:t>采用虹吸再生原理，无需盐泵。</w:t>
      </w:r>
    </w:p>
    <w:p w14:paraId="1B37B76D">
      <w:pPr>
        <w:pStyle w:val="15"/>
        <w:widowControl w:val="0"/>
        <w:numPr>
          <w:ilvl w:val="1"/>
          <w:numId w:val="11"/>
        </w:numPr>
        <w:spacing w:line="360" w:lineRule="auto"/>
        <w:ind w:left="709" w:firstLine="11" w:firstLineChars="0"/>
        <w:rPr>
          <w:rFonts w:hint="eastAsia" w:ascii="宋体" w:hAnsi="宋体" w:cs="宋体"/>
          <w:color w:val="000000"/>
          <w:sz w:val="24"/>
          <w:szCs w:val="24"/>
        </w:rPr>
      </w:pPr>
      <w:r>
        <w:rPr>
          <w:rFonts w:hint="eastAsia" w:ascii="宋体" w:hAnsi="宋体" w:cs="宋体"/>
          <w:color w:val="000000"/>
          <w:sz w:val="24"/>
          <w:szCs w:val="24"/>
        </w:rPr>
        <w:t>过滤罐体选用玻璃钢防腐材质，配备流量型自动再生功能。</w:t>
      </w:r>
    </w:p>
    <w:p w14:paraId="43848ECA">
      <w:pPr>
        <w:pStyle w:val="15"/>
        <w:widowControl w:val="0"/>
        <w:numPr>
          <w:ilvl w:val="1"/>
          <w:numId w:val="11"/>
        </w:numPr>
        <w:spacing w:line="360" w:lineRule="auto"/>
        <w:ind w:left="709" w:firstLine="11" w:firstLineChars="0"/>
        <w:rPr>
          <w:rFonts w:hint="eastAsia" w:ascii="宋体" w:hAnsi="宋体" w:cs="宋体"/>
          <w:color w:val="000000"/>
          <w:sz w:val="24"/>
          <w:szCs w:val="24"/>
        </w:rPr>
      </w:pPr>
      <w:r>
        <w:rPr>
          <w:rFonts w:hint="eastAsia" w:ascii="宋体" w:hAnsi="宋体" w:cs="宋体"/>
          <w:color w:val="000000"/>
          <w:sz w:val="24"/>
          <w:szCs w:val="24"/>
        </w:rPr>
        <w:t>过滤罐一备一用，单体进行工作时间制水，非工作时间进行软化再生。</w:t>
      </w:r>
    </w:p>
    <w:p w14:paraId="4F66AC14">
      <w:pPr>
        <w:pStyle w:val="15"/>
        <w:widowControl w:val="0"/>
        <w:numPr>
          <w:ilvl w:val="1"/>
          <w:numId w:val="11"/>
        </w:numPr>
        <w:spacing w:line="360" w:lineRule="auto"/>
        <w:ind w:left="709" w:firstLine="11" w:firstLineChars="0"/>
        <w:rPr>
          <w:rFonts w:hint="eastAsia" w:ascii="宋体" w:hAnsi="宋体" w:cs="宋体"/>
          <w:color w:val="000000"/>
          <w:sz w:val="24"/>
          <w:szCs w:val="24"/>
        </w:rPr>
      </w:pPr>
      <w:r>
        <w:rPr>
          <w:rFonts w:hint="eastAsia" w:ascii="宋体" w:hAnsi="宋体" w:cs="宋体"/>
          <w:color w:val="000000"/>
          <w:sz w:val="24"/>
          <w:szCs w:val="24"/>
        </w:rPr>
        <w:t>过滤罐制水率≥98%。</w:t>
      </w:r>
    </w:p>
    <w:p w14:paraId="30E46D28">
      <w:pPr>
        <w:pStyle w:val="15"/>
        <w:widowControl w:val="0"/>
        <w:numPr>
          <w:ilvl w:val="1"/>
          <w:numId w:val="11"/>
        </w:numPr>
        <w:spacing w:line="360" w:lineRule="auto"/>
        <w:ind w:left="709" w:firstLine="11" w:firstLineChars="0"/>
        <w:rPr>
          <w:rFonts w:hint="eastAsia" w:ascii="宋体" w:hAnsi="宋体" w:cs="宋体"/>
          <w:color w:val="000000"/>
          <w:sz w:val="24"/>
          <w:szCs w:val="24"/>
        </w:rPr>
      </w:pPr>
      <w:r>
        <w:rPr>
          <w:rFonts w:hint="eastAsia" w:ascii="宋体" w:hAnsi="宋体" w:cs="宋体"/>
          <w:color w:val="000000"/>
          <w:sz w:val="24"/>
          <w:szCs w:val="24"/>
        </w:rPr>
        <w:t>过滤罐再生剂箱采用PE材质，内部配备盐托、盐阀、盐井及盐管，能够在水压不稳的情况下保护再生过程中的补水稳定性。</w:t>
      </w:r>
    </w:p>
    <w:p w14:paraId="463C74F7">
      <w:pPr>
        <w:pStyle w:val="15"/>
        <w:widowControl w:val="0"/>
        <w:numPr>
          <w:ilvl w:val="1"/>
          <w:numId w:val="11"/>
        </w:numPr>
        <w:spacing w:line="360" w:lineRule="auto"/>
        <w:ind w:left="709" w:firstLine="11" w:firstLineChars="0"/>
        <w:rPr>
          <w:rFonts w:hint="eastAsia" w:ascii="宋体" w:hAnsi="宋体" w:cs="宋体"/>
          <w:color w:val="000000"/>
          <w:sz w:val="24"/>
          <w:szCs w:val="24"/>
        </w:rPr>
      </w:pPr>
      <w:r>
        <w:rPr>
          <w:rFonts w:hint="eastAsia" w:ascii="宋体" w:hAnsi="宋体" w:cs="宋体"/>
          <w:color w:val="000000"/>
          <w:sz w:val="24"/>
          <w:szCs w:val="24"/>
        </w:rPr>
        <w:t>设备连接管路使用防腐型材质的PPR/U-PVC，能够满足检修临时调节用水的旁通设计，配备在缺水过程中保护好设备主体管路和罐体的负压设计。</w:t>
      </w:r>
    </w:p>
    <w:p w14:paraId="43BF2F0E">
      <w:pPr>
        <w:pStyle w:val="15"/>
        <w:widowControl w:val="0"/>
        <w:numPr>
          <w:ilvl w:val="1"/>
          <w:numId w:val="11"/>
        </w:numPr>
        <w:spacing w:line="360" w:lineRule="auto"/>
        <w:ind w:left="709" w:firstLine="11" w:firstLineChars="0"/>
        <w:rPr>
          <w:rFonts w:hint="eastAsia" w:ascii="宋体" w:hAnsi="宋体" w:cs="宋体"/>
          <w:color w:val="000000"/>
          <w:sz w:val="24"/>
          <w:szCs w:val="24"/>
        </w:rPr>
      </w:pPr>
      <w:r>
        <w:rPr>
          <w:rFonts w:hint="eastAsia" w:hAnsi="宋体" w:cs="宋体"/>
          <w:color w:val="000000"/>
          <w:sz w:val="24"/>
          <w:szCs w:val="24"/>
        </w:rPr>
        <w:t>变频供水增压器为用水提供动力来源，通过变频形式控制压力调节供水，输送到用水管道中。</w:t>
      </w:r>
    </w:p>
    <w:p w14:paraId="1702416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p>
    <w:p w14:paraId="387CABB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37" w:name="_Toc28987"/>
      <w:r>
        <w:rPr>
          <w:rFonts w:hint="eastAsia" w:ascii="仿宋_GB2312" w:hAnsi="仿宋_GB2312" w:eastAsia="仿宋_GB2312" w:cs="仿宋_GB2312"/>
          <w:b/>
          <w:bCs/>
          <w:sz w:val="32"/>
          <w:szCs w:val="32"/>
          <w:lang w:val="en-US" w:eastAsia="zh-CN"/>
        </w:rPr>
        <w:t>3.6实验室家具设备技术要求：</w:t>
      </w:r>
      <w:bookmarkEnd w:id="37"/>
    </w:p>
    <w:tbl>
      <w:tblPr>
        <w:tblStyle w:val="13"/>
        <w:tblW w:w="526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938"/>
        <w:gridCol w:w="7207"/>
      </w:tblGrid>
      <w:tr w14:paraId="75F6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460" w:type="pct"/>
            <w:noWrap w:val="0"/>
            <w:vAlign w:val="center"/>
          </w:tcPr>
          <w:p w14:paraId="3C4E0957">
            <w:pPr>
              <w:spacing w:line="360" w:lineRule="auto"/>
              <w:jc w:val="center"/>
              <w:rPr>
                <w:rFonts w:hint="eastAsia" w:ascii="宋体" w:hAnsi="宋体" w:cs="宋体"/>
                <w:bCs/>
                <w:sz w:val="24"/>
              </w:rPr>
            </w:pPr>
            <w:r>
              <w:rPr>
                <w:rFonts w:hint="eastAsia" w:ascii="宋体" w:hAnsi="宋体" w:cs="宋体"/>
                <w:bCs/>
                <w:sz w:val="24"/>
              </w:rPr>
              <w:t>序号</w:t>
            </w:r>
          </w:p>
        </w:tc>
        <w:tc>
          <w:tcPr>
            <w:tcW w:w="523" w:type="pct"/>
            <w:noWrap w:val="0"/>
            <w:vAlign w:val="center"/>
          </w:tcPr>
          <w:p w14:paraId="2EEBB829">
            <w:pPr>
              <w:spacing w:line="360" w:lineRule="auto"/>
              <w:jc w:val="center"/>
              <w:rPr>
                <w:rFonts w:hint="eastAsia" w:ascii="宋体" w:hAnsi="宋体" w:cs="宋体"/>
                <w:bCs/>
                <w:sz w:val="24"/>
              </w:rPr>
            </w:pPr>
            <w:r>
              <w:rPr>
                <w:rFonts w:hint="eastAsia" w:ascii="宋体" w:hAnsi="宋体" w:cs="宋体"/>
                <w:bCs/>
                <w:sz w:val="24"/>
              </w:rPr>
              <w:t>设备名称</w:t>
            </w:r>
          </w:p>
        </w:tc>
        <w:tc>
          <w:tcPr>
            <w:tcW w:w="4015" w:type="pct"/>
            <w:noWrap w:val="0"/>
            <w:vAlign w:val="center"/>
          </w:tcPr>
          <w:p w14:paraId="0CED49C3">
            <w:pPr>
              <w:spacing w:line="360" w:lineRule="auto"/>
              <w:jc w:val="center"/>
              <w:rPr>
                <w:rFonts w:hint="eastAsia" w:ascii="宋体" w:hAnsi="宋体" w:cs="宋体"/>
                <w:bCs/>
                <w:sz w:val="24"/>
              </w:rPr>
            </w:pPr>
            <w:r>
              <w:rPr>
                <w:rFonts w:hint="eastAsia" w:ascii="宋体" w:hAnsi="宋体" w:cs="宋体"/>
                <w:bCs/>
                <w:sz w:val="24"/>
              </w:rPr>
              <w:t>技术参数及性能描述</w:t>
            </w:r>
          </w:p>
        </w:tc>
      </w:tr>
      <w:tr w14:paraId="0373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22EFBB51">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6D6B8AAA">
            <w:pPr>
              <w:spacing w:line="360" w:lineRule="auto"/>
              <w:jc w:val="center"/>
              <w:rPr>
                <w:rFonts w:hint="eastAsia" w:ascii="宋体" w:hAnsi="宋体" w:cs="宋体"/>
                <w:bCs/>
                <w:sz w:val="24"/>
              </w:rPr>
            </w:pPr>
            <w:r>
              <w:rPr>
                <w:rFonts w:hint="eastAsia" w:ascii="宋体" w:hAnsi="宋体" w:cs="宋体"/>
                <w:bCs/>
                <w:sz w:val="24"/>
              </w:rPr>
              <w:t>实验台</w:t>
            </w:r>
          </w:p>
        </w:tc>
        <w:tc>
          <w:tcPr>
            <w:tcW w:w="4015" w:type="pct"/>
            <w:noWrap w:val="0"/>
            <w:vAlign w:val="center"/>
          </w:tcPr>
          <w:p w14:paraId="798E80AF">
            <w:pPr>
              <w:spacing w:line="360" w:lineRule="auto"/>
              <w:jc w:val="left"/>
              <w:rPr>
                <w:rFonts w:hint="eastAsia" w:ascii="宋体" w:hAnsi="宋体" w:cs="宋体"/>
                <w:bCs/>
                <w:sz w:val="24"/>
              </w:rPr>
            </w:pPr>
            <w:r>
              <w:rPr>
                <w:rFonts w:hint="eastAsia" w:ascii="宋体" w:hAnsi="宋体" w:cs="宋体"/>
                <w:bCs/>
                <w:sz w:val="24"/>
              </w:rPr>
              <w:t>规格：</w:t>
            </w:r>
          </w:p>
          <w:p w14:paraId="44D6417D">
            <w:pPr>
              <w:spacing w:line="360" w:lineRule="auto"/>
              <w:jc w:val="left"/>
              <w:rPr>
                <w:rFonts w:hint="eastAsia" w:ascii="宋体" w:hAnsi="宋体" w:cs="宋体"/>
                <w:bCs/>
                <w:sz w:val="24"/>
              </w:rPr>
            </w:pPr>
            <w:r>
              <w:rPr>
                <w:rFonts w:hint="eastAsia" w:ascii="宋体" w:hAnsi="宋体" w:cs="宋体"/>
                <w:bCs/>
                <w:sz w:val="24"/>
              </w:rPr>
              <w:t>中央台\边台\仪器台</w:t>
            </w:r>
          </w:p>
          <w:p w14:paraId="13401383">
            <w:pPr>
              <w:tabs>
                <w:tab w:val="left" w:pos="360"/>
              </w:tabs>
              <w:spacing w:line="360" w:lineRule="auto"/>
              <w:outlineLvl w:val="0"/>
              <w:rPr>
                <w:rFonts w:hint="eastAsia" w:ascii="宋体" w:hAnsi="宋体" w:cs="宋体"/>
                <w:b/>
                <w:sz w:val="24"/>
              </w:rPr>
            </w:pPr>
            <w:r>
              <w:rPr>
                <w:rFonts w:hint="eastAsia" w:ascii="宋体" w:hAnsi="宋体" w:cs="宋体"/>
                <w:b/>
                <w:sz w:val="24"/>
              </w:rPr>
              <w:t>1、外观及理化性能要求：金属件焊接波纹均匀，无脱焊、虚焊、焊穿、错位；无夹渣、气孔、焊瘤、焊丝头、咬边、飞溅等现象；冲压件无脱层、裂缝现象；喷涂层无漏喷、锈蚀、色泽一致、无流挂、无疙瘩、无皱皮、无飞漆等缺陷；玻璃件应光洁平滑，无裂纹、划伤、沙粒、疙瘩、麻点等现象；耐腐蚀性能不少于49种化学试剂测试符合国家或行业标准，其中包含但不限于盐酸（37%）、硝酸（20-70%）、硫酸（96%）、碘酊、饱和硫化钠、乙醇、丙酮、二甲苯、乙酸乙酯、甲醇、苯、甲苯等酸碱试剂；</w:t>
            </w:r>
          </w:p>
          <w:p w14:paraId="65743C28">
            <w:pPr>
              <w:tabs>
                <w:tab w:val="left" w:pos="360"/>
              </w:tabs>
              <w:spacing w:line="360" w:lineRule="auto"/>
              <w:outlineLvl w:val="0"/>
              <w:rPr>
                <w:rFonts w:hint="eastAsia" w:ascii="宋体" w:hAnsi="宋体" w:cs="宋体"/>
                <w:bCs/>
                <w:color w:val="000000"/>
                <w:sz w:val="24"/>
              </w:rPr>
            </w:pPr>
            <w:r>
              <w:rPr>
                <w:rFonts w:hint="eastAsia" w:ascii="宋体" w:hAnsi="宋体" w:cs="宋体"/>
                <w:bCs/>
                <w:color w:val="000000"/>
                <w:sz w:val="24"/>
              </w:rPr>
              <w:t>2、保性能要求：金属件喷涂层重金属物检测要求汞、铅、邻苯二甲酸苯基丁酯(BBP) 、邻苯二甲酸二(2-乙基)己酯(DEHP)、邻苯二甲酸二正辛酯（DNOP）均未检出；</w:t>
            </w:r>
          </w:p>
          <w:p w14:paraId="76712BBC">
            <w:pPr>
              <w:tabs>
                <w:tab w:val="left" w:pos="360"/>
              </w:tabs>
              <w:spacing w:line="360" w:lineRule="auto"/>
              <w:outlineLvl w:val="0"/>
              <w:rPr>
                <w:rFonts w:hint="eastAsia" w:ascii="宋体" w:hAnsi="宋体" w:cs="宋体"/>
                <w:b/>
                <w:sz w:val="24"/>
              </w:rPr>
            </w:pPr>
            <w:r>
              <w:rPr>
                <w:rFonts w:hint="eastAsia" w:ascii="宋体" w:hAnsi="宋体" w:cs="宋体"/>
                <w:b/>
                <w:sz w:val="24"/>
              </w:rPr>
              <w:t>3.台面：实验台面：采用≥12.7mm厚度的耐腐蚀实芯耐蚀理化板（理化板必须选用威盛亚、</w:t>
            </w:r>
            <w:r>
              <w:rPr>
                <w:rFonts w:ascii="宋体" w:hAnsi="宋体" w:cs="宋体"/>
                <w:b/>
                <w:sz w:val="24"/>
              </w:rPr>
              <w:t xml:space="preserve"> </w:t>
            </w:r>
            <w:r>
              <w:rPr>
                <w:rFonts w:hint="eastAsia" w:ascii="宋体" w:hAnsi="宋体" w:cs="宋体"/>
                <w:b/>
                <w:sz w:val="24"/>
              </w:rPr>
              <w:t>富美佳等知名品牌）</w:t>
            </w:r>
          </w:p>
          <w:p w14:paraId="0EE973D3">
            <w:pPr>
              <w:spacing w:line="360" w:lineRule="auto"/>
              <w:rPr>
                <w:rFonts w:hint="eastAsia" w:ascii="宋体" w:hAnsi="宋体" w:cs="宋体"/>
                <w:bCs/>
                <w:sz w:val="24"/>
              </w:rPr>
            </w:pPr>
            <w:r>
              <w:rPr>
                <w:rFonts w:hint="eastAsia" w:ascii="宋体" w:hAnsi="宋体" w:cs="宋体"/>
                <w:bCs/>
                <w:sz w:val="24"/>
              </w:rPr>
              <w:t>4.下柜体：</w:t>
            </w:r>
          </w:p>
          <w:p w14:paraId="3E881375">
            <w:pPr>
              <w:spacing w:line="360" w:lineRule="auto"/>
              <w:rPr>
                <w:rFonts w:hint="eastAsia" w:ascii="宋体" w:hAnsi="宋体" w:cs="宋体"/>
                <w:bCs/>
                <w:sz w:val="24"/>
              </w:rPr>
            </w:pPr>
            <w:r>
              <w:rPr>
                <w:rFonts w:hint="eastAsia" w:ascii="宋体" w:hAnsi="宋体" w:cs="宋体"/>
                <w:bCs/>
                <w:sz w:val="24"/>
              </w:rPr>
              <w:t>4.1.柜体：主体采用≥1.0mm优质冷轧钢板机加工而成，表层双面磷化采用环氧树脂粉末静电喷涂，防腐处理，强吸附、抗酸碱，钢板内部加钢衬，提高整体承重性及抗冲击能力，喷塑后的钢板依据GB24820-2009标准经24h盐雾试验后，其检验结果≧10级；</w:t>
            </w:r>
          </w:p>
          <w:p w14:paraId="5394CCE6">
            <w:pPr>
              <w:spacing w:line="360" w:lineRule="auto"/>
              <w:rPr>
                <w:rFonts w:hint="eastAsia" w:ascii="宋体" w:hAnsi="宋体" w:cs="宋体"/>
                <w:bCs/>
                <w:sz w:val="24"/>
              </w:rPr>
            </w:pPr>
            <w:r>
              <w:rPr>
                <w:rFonts w:hint="eastAsia" w:ascii="宋体" w:hAnsi="宋体" w:cs="宋体"/>
                <w:bCs/>
                <w:sz w:val="24"/>
              </w:rPr>
              <w:t>4.2.抽屉：主体采用≥1.0mm优质冷轧钢板机加工而成,其余材质同柜体；</w:t>
            </w:r>
          </w:p>
          <w:p w14:paraId="0945695A">
            <w:pPr>
              <w:spacing w:line="360" w:lineRule="auto"/>
              <w:rPr>
                <w:rFonts w:hint="eastAsia" w:ascii="宋体" w:hAnsi="宋体" w:cs="宋体"/>
                <w:bCs/>
                <w:sz w:val="24"/>
              </w:rPr>
            </w:pPr>
            <w:r>
              <w:rPr>
                <w:rFonts w:hint="eastAsia" w:ascii="宋体" w:hAnsi="宋体" w:cs="宋体"/>
                <w:bCs/>
                <w:sz w:val="24"/>
              </w:rPr>
              <w:t>4.3.门板：主体采用≥1.0mm优质冷轧钢板机加工而成,其余材质同柜体。表层双面酸洗磷化环氧树脂粉末静电喷涂，防腐处理，内板夹层装置加强筋，增强抗压性。内侧设有防撞橡胶垫，对抽屉、门板闭合起减震作用；</w:t>
            </w:r>
          </w:p>
          <w:p w14:paraId="1150A38A">
            <w:pPr>
              <w:spacing w:line="360" w:lineRule="auto"/>
              <w:rPr>
                <w:rFonts w:hint="eastAsia" w:ascii="宋体" w:hAnsi="宋体" w:cs="宋体"/>
                <w:bCs/>
                <w:sz w:val="24"/>
              </w:rPr>
            </w:pPr>
            <w:r>
              <w:rPr>
                <w:rFonts w:hint="eastAsia" w:ascii="宋体" w:hAnsi="宋体" w:cs="宋体"/>
                <w:bCs/>
                <w:sz w:val="24"/>
              </w:rPr>
              <w:t>4.4.层板：主体采用≥1.0mm优质冷轧钢板机加工而成,其余材质同柜体。箱体内设有托架，位置任意可调。</w:t>
            </w:r>
          </w:p>
          <w:p w14:paraId="0E287533">
            <w:pPr>
              <w:tabs>
                <w:tab w:val="left" w:pos="1080"/>
              </w:tabs>
              <w:spacing w:line="360" w:lineRule="auto"/>
              <w:rPr>
                <w:rFonts w:hint="eastAsia" w:ascii="宋体" w:hAnsi="宋体" w:cs="宋体"/>
                <w:bCs/>
                <w:sz w:val="24"/>
              </w:rPr>
            </w:pPr>
            <w:r>
              <w:rPr>
                <w:rFonts w:hint="eastAsia" w:ascii="宋体" w:hAnsi="宋体" w:cs="宋体"/>
                <w:bCs/>
                <w:sz w:val="24"/>
              </w:rPr>
              <w:t>5.五金配件：</w:t>
            </w:r>
          </w:p>
          <w:p w14:paraId="3BB7FEC0">
            <w:pPr>
              <w:spacing w:line="360" w:lineRule="auto"/>
              <w:rPr>
                <w:rFonts w:hint="eastAsia" w:ascii="宋体" w:hAnsi="宋体" w:cs="宋体"/>
                <w:bCs/>
                <w:color w:val="000000"/>
                <w:sz w:val="24"/>
              </w:rPr>
            </w:pPr>
            <w:r>
              <w:rPr>
                <w:rFonts w:hint="eastAsia" w:ascii="宋体" w:hAnsi="宋体" w:cs="宋体"/>
                <w:bCs/>
                <w:color w:val="000000"/>
                <w:sz w:val="24"/>
              </w:rPr>
              <w:t>5.1.滑轨：采用三节承重钢珠自动回位滑轨，开合平稳、承重力强、耐磨。</w:t>
            </w:r>
          </w:p>
          <w:p w14:paraId="2C5050D4">
            <w:pPr>
              <w:adjustRightInd w:val="0"/>
              <w:snapToGrid w:val="0"/>
              <w:spacing w:line="360" w:lineRule="auto"/>
              <w:jc w:val="left"/>
              <w:rPr>
                <w:rFonts w:hint="eastAsia" w:ascii="宋体" w:hAnsi="宋体" w:cs="宋体"/>
                <w:bCs/>
                <w:color w:val="000000"/>
                <w:sz w:val="24"/>
              </w:rPr>
            </w:pPr>
            <w:r>
              <w:rPr>
                <w:rFonts w:hint="eastAsia" w:ascii="宋体" w:hAnsi="宋体" w:cs="宋体"/>
                <w:bCs/>
                <w:color w:val="000000"/>
                <w:sz w:val="24"/>
              </w:rPr>
              <w:t>5.2.铰链：采用金属耐腐蚀阻尼铰链，具有耐酸碱、抗腐蚀，开启≥110度。</w:t>
            </w:r>
          </w:p>
          <w:p w14:paraId="51F80B5C">
            <w:pPr>
              <w:spacing w:line="360" w:lineRule="auto"/>
              <w:rPr>
                <w:rFonts w:hint="eastAsia" w:ascii="宋体" w:hAnsi="宋体" w:cs="宋体"/>
                <w:bCs/>
                <w:sz w:val="24"/>
              </w:rPr>
            </w:pPr>
            <w:r>
              <w:rPr>
                <w:rFonts w:hint="eastAsia" w:ascii="宋体" w:hAnsi="宋体" w:cs="宋体"/>
                <w:bCs/>
                <w:sz w:val="24"/>
              </w:rPr>
              <w:t>5.3.钢制调整脚：可自由调整高低，防水防锈；</w:t>
            </w:r>
          </w:p>
          <w:p w14:paraId="684E7C4B">
            <w:pPr>
              <w:spacing w:line="360" w:lineRule="auto"/>
              <w:rPr>
                <w:rFonts w:hint="eastAsia" w:ascii="宋体" w:hAnsi="宋体" w:cs="宋体"/>
                <w:bCs/>
                <w:sz w:val="24"/>
              </w:rPr>
            </w:pPr>
            <w:r>
              <w:rPr>
                <w:rFonts w:hint="eastAsia" w:ascii="宋体" w:hAnsi="宋体" w:cs="宋体"/>
                <w:bCs/>
                <w:sz w:val="24"/>
              </w:rPr>
              <w:t>5.4.把手：采用全钢一体套色扣手，表层双面磷化采用环氧树脂粉末静电喷涂防腐处理。</w:t>
            </w:r>
          </w:p>
        </w:tc>
      </w:tr>
      <w:tr w14:paraId="7051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791F2C1A">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62EFC4B6">
            <w:pPr>
              <w:spacing w:line="360" w:lineRule="auto"/>
              <w:rPr>
                <w:rFonts w:ascii="宋体" w:hAnsi="宋体" w:cs="宋体"/>
                <w:bCs/>
                <w:sz w:val="24"/>
              </w:rPr>
            </w:pPr>
            <w:r>
              <w:rPr>
                <w:rFonts w:hint="eastAsia" w:ascii="宋体" w:hAnsi="宋体" w:cs="宋体"/>
                <w:bCs/>
                <w:sz w:val="24"/>
              </w:rPr>
              <w:t>不锈钢实验台</w:t>
            </w:r>
          </w:p>
        </w:tc>
        <w:tc>
          <w:tcPr>
            <w:tcW w:w="4015" w:type="pct"/>
            <w:noWrap w:val="0"/>
            <w:vAlign w:val="center"/>
          </w:tcPr>
          <w:p w14:paraId="6E37003F">
            <w:pPr>
              <w:spacing w:line="360" w:lineRule="auto"/>
              <w:jc w:val="left"/>
              <w:rPr>
                <w:rFonts w:hint="eastAsia" w:ascii="宋体" w:hAnsi="宋体" w:cs="宋体"/>
                <w:bCs/>
                <w:sz w:val="24"/>
              </w:rPr>
            </w:pPr>
            <w:r>
              <w:rPr>
                <w:rFonts w:hint="eastAsia" w:ascii="宋体" w:hAnsi="宋体" w:cs="宋体"/>
                <w:bCs/>
                <w:sz w:val="24"/>
              </w:rPr>
              <w:t>边台</w:t>
            </w:r>
          </w:p>
          <w:p w14:paraId="3D0DFC56">
            <w:pPr>
              <w:adjustRightInd w:val="0"/>
              <w:snapToGrid w:val="0"/>
              <w:spacing w:line="360" w:lineRule="auto"/>
              <w:jc w:val="left"/>
              <w:rPr>
                <w:rFonts w:hint="eastAsia" w:ascii="宋体" w:hAnsi="宋体" w:cs="宋体"/>
                <w:bCs/>
                <w:color w:val="000000"/>
                <w:sz w:val="24"/>
              </w:rPr>
            </w:pPr>
            <w:r>
              <w:rPr>
                <w:rFonts w:hint="eastAsia" w:ascii="宋体" w:hAnsi="宋体" w:cs="宋体"/>
                <w:bCs/>
                <w:color w:val="000000"/>
                <w:sz w:val="24"/>
              </w:rPr>
              <w:t>1.检验项目及要求：</w:t>
            </w:r>
          </w:p>
          <w:p w14:paraId="0974B1FE">
            <w:pPr>
              <w:adjustRightInd w:val="0"/>
              <w:snapToGrid w:val="0"/>
              <w:spacing w:line="360" w:lineRule="auto"/>
              <w:jc w:val="left"/>
              <w:rPr>
                <w:rFonts w:hint="eastAsia" w:ascii="宋体" w:hAnsi="宋体" w:cs="宋体"/>
                <w:bCs/>
                <w:color w:val="000000"/>
                <w:sz w:val="24"/>
              </w:rPr>
            </w:pPr>
            <w:r>
              <w:rPr>
                <w:rFonts w:hint="eastAsia" w:ascii="宋体" w:hAnsi="宋体" w:cs="宋体"/>
                <w:bCs/>
                <w:color w:val="000000"/>
                <w:sz w:val="24"/>
              </w:rPr>
              <w:t>1.1外观要求：操作台面不应有裂缝、渗透现象，不应有污物、杂质；无夹渣、气孔、焊瘤、焊丝头、咬边、飞溅等现象；</w:t>
            </w:r>
          </w:p>
          <w:p w14:paraId="71494A2E">
            <w:pPr>
              <w:adjustRightInd w:val="0"/>
              <w:snapToGrid w:val="0"/>
              <w:spacing w:line="360" w:lineRule="auto"/>
              <w:jc w:val="left"/>
              <w:rPr>
                <w:rFonts w:hint="eastAsia" w:ascii="宋体" w:hAnsi="宋体" w:cs="宋体"/>
                <w:bCs/>
                <w:color w:val="000000"/>
                <w:sz w:val="24"/>
              </w:rPr>
            </w:pPr>
            <w:r>
              <w:rPr>
                <w:rFonts w:hint="eastAsia" w:ascii="宋体" w:hAnsi="宋体" w:cs="宋体"/>
                <w:bCs/>
                <w:color w:val="000000"/>
                <w:sz w:val="24"/>
              </w:rPr>
              <w:t>1.2安全性要求：无毛刺、刃口、尖锐的棱角和端头；</w:t>
            </w:r>
          </w:p>
          <w:p w14:paraId="7CF1B382">
            <w:pPr>
              <w:tabs>
                <w:tab w:val="left" w:pos="360"/>
              </w:tabs>
              <w:spacing w:line="360" w:lineRule="auto"/>
              <w:outlineLvl w:val="0"/>
              <w:rPr>
                <w:rFonts w:hint="eastAsia" w:ascii="宋体" w:hAnsi="宋体" w:cs="宋体"/>
                <w:b/>
                <w:sz w:val="24"/>
              </w:rPr>
            </w:pPr>
            <w:r>
              <w:rPr>
                <w:rFonts w:hint="eastAsia" w:ascii="宋体" w:hAnsi="宋体" w:cs="宋体"/>
                <w:b/>
                <w:sz w:val="24"/>
              </w:rPr>
              <w:t>台面：采用1.0mm厚表面拉丝处理304不锈钢板，厚度20mm中间用钢制结构加强筋填充，承重性能好，平整度好。</w:t>
            </w:r>
          </w:p>
          <w:p w14:paraId="43368620">
            <w:pPr>
              <w:tabs>
                <w:tab w:val="left" w:pos="360"/>
              </w:tabs>
              <w:spacing w:line="360" w:lineRule="auto"/>
              <w:outlineLvl w:val="0"/>
              <w:rPr>
                <w:rFonts w:hint="eastAsia" w:ascii="宋体" w:hAnsi="宋体" w:cs="宋体"/>
                <w:b/>
                <w:sz w:val="24"/>
              </w:rPr>
            </w:pPr>
            <w:r>
              <w:rPr>
                <w:rFonts w:hint="eastAsia" w:ascii="宋体" w:hAnsi="宋体" w:cs="宋体"/>
                <w:b/>
                <w:sz w:val="24"/>
              </w:rPr>
              <w:t>柜体：采用 304 优质不锈钢板，整体厚度 1.0mm，抗腐蚀、耐高温、耐腐蚀、防酸、防碱、防尘、防静电、可以防止细菌滋。材料无划痕、折痕等现象。</w:t>
            </w:r>
          </w:p>
          <w:p w14:paraId="15595869">
            <w:pPr>
              <w:adjustRightInd w:val="0"/>
              <w:snapToGrid w:val="0"/>
              <w:spacing w:line="360" w:lineRule="auto"/>
              <w:jc w:val="left"/>
              <w:rPr>
                <w:rFonts w:hint="eastAsia" w:ascii="宋体" w:hAnsi="宋体" w:cs="宋体"/>
                <w:bCs/>
                <w:sz w:val="24"/>
              </w:rPr>
            </w:pPr>
            <w:r>
              <w:rPr>
                <w:rFonts w:hint="eastAsia" w:ascii="宋体" w:hAnsi="宋体" w:cs="宋体"/>
                <w:bCs/>
                <w:sz w:val="24"/>
              </w:rPr>
              <w:t>5.抽屉：采用1.0mm优质304不锈钢板,其余材质同柜体。</w:t>
            </w:r>
          </w:p>
          <w:p w14:paraId="6F79C888">
            <w:pPr>
              <w:adjustRightInd w:val="0"/>
              <w:snapToGrid w:val="0"/>
              <w:spacing w:line="360" w:lineRule="auto"/>
              <w:jc w:val="left"/>
              <w:rPr>
                <w:rFonts w:hint="eastAsia" w:ascii="宋体" w:hAnsi="宋体" w:cs="宋体"/>
                <w:bCs/>
                <w:sz w:val="24"/>
              </w:rPr>
            </w:pPr>
            <w:r>
              <w:rPr>
                <w:rFonts w:hint="eastAsia" w:ascii="宋体" w:hAnsi="宋体" w:cs="宋体"/>
                <w:bCs/>
                <w:sz w:val="24"/>
              </w:rPr>
              <w:t>6.门板：采用1.0mm优质304不锈钢板,其余材质同柜体。</w:t>
            </w:r>
          </w:p>
          <w:p w14:paraId="1C46A43F">
            <w:pPr>
              <w:adjustRightInd w:val="0"/>
              <w:snapToGrid w:val="0"/>
              <w:spacing w:line="360" w:lineRule="auto"/>
              <w:jc w:val="left"/>
              <w:rPr>
                <w:rFonts w:hint="eastAsia" w:ascii="宋体" w:hAnsi="宋体" w:cs="宋体"/>
                <w:bCs/>
                <w:sz w:val="24"/>
              </w:rPr>
            </w:pPr>
            <w:r>
              <w:rPr>
                <w:rFonts w:hint="eastAsia" w:ascii="宋体" w:hAnsi="宋体" w:cs="宋体"/>
                <w:bCs/>
                <w:sz w:val="24"/>
              </w:rPr>
              <w:t>7.层板：采用1.0mm优质304不锈钢板,其余材质同柜体。箱体内设有托架，位置任意可调。</w:t>
            </w:r>
          </w:p>
          <w:p w14:paraId="32EABD53">
            <w:pPr>
              <w:adjustRightInd w:val="0"/>
              <w:snapToGrid w:val="0"/>
              <w:spacing w:line="360" w:lineRule="auto"/>
              <w:jc w:val="left"/>
              <w:rPr>
                <w:rFonts w:hint="eastAsia" w:ascii="宋体" w:hAnsi="宋体" w:cs="宋体"/>
                <w:bCs/>
                <w:sz w:val="24"/>
              </w:rPr>
            </w:pPr>
            <w:r>
              <w:rPr>
                <w:rFonts w:hint="eastAsia" w:ascii="宋体" w:hAnsi="宋体" w:cs="宋体"/>
                <w:bCs/>
                <w:sz w:val="24"/>
              </w:rPr>
              <w:t>8.五金配件:</w:t>
            </w:r>
          </w:p>
          <w:p w14:paraId="178EA10A">
            <w:pPr>
              <w:adjustRightInd w:val="0"/>
              <w:snapToGrid w:val="0"/>
              <w:spacing w:line="360" w:lineRule="auto"/>
              <w:jc w:val="left"/>
              <w:rPr>
                <w:rFonts w:hint="eastAsia" w:ascii="宋体" w:hAnsi="宋体" w:cs="宋体"/>
                <w:bCs/>
                <w:sz w:val="24"/>
              </w:rPr>
            </w:pPr>
            <w:r>
              <w:rPr>
                <w:rFonts w:hint="eastAsia" w:ascii="宋体" w:hAnsi="宋体" w:cs="宋体"/>
                <w:bCs/>
                <w:sz w:val="24"/>
              </w:rPr>
              <w:t>8.1.滑轨：采用三节承重钢珠自动回位滑轨，开合平稳、承重力强、耐磨。</w:t>
            </w:r>
          </w:p>
          <w:p w14:paraId="377FE01E">
            <w:pPr>
              <w:adjustRightInd w:val="0"/>
              <w:snapToGrid w:val="0"/>
              <w:spacing w:line="360" w:lineRule="auto"/>
              <w:jc w:val="left"/>
              <w:rPr>
                <w:rFonts w:hint="eastAsia" w:ascii="宋体" w:hAnsi="宋体" w:cs="宋体"/>
                <w:bCs/>
                <w:color w:val="000000"/>
                <w:sz w:val="24"/>
              </w:rPr>
            </w:pPr>
            <w:r>
              <w:rPr>
                <w:rFonts w:hint="eastAsia" w:ascii="宋体" w:hAnsi="宋体" w:cs="宋体"/>
                <w:bCs/>
                <w:color w:val="000000"/>
                <w:sz w:val="24"/>
              </w:rPr>
              <w:t>8.2.铰链：采用金属耐腐蚀阻尼铰链，具有耐酸碱、抗腐蚀、承重力强、开启110度。</w:t>
            </w:r>
          </w:p>
          <w:p w14:paraId="1E3AA58F">
            <w:pPr>
              <w:adjustRightInd w:val="0"/>
              <w:snapToGrid w:val="0"/>
              <w:spacing w:line="360" w:lineRule="auto"/>
              <w:jc w:val="left"/>
              <w:rPr>
                <w:rFonts w:hint="eastAsia" w:ascii="宋体" w:hAnsi="宋体" w:cs="宋体"/>
                <w:bCs/>
                <w:sz w:val="24"/>
              </w:rPr>
            </w:pPr>
            <w:r>
              <w:rPr>
                <w:rFonts w:hint="eastAsia" w:ascii="宋体" w:hAnsi="宋体" w:cs="宋体"/>
                <w:bCs/>
                <w:sz w:val="24"/>
              </w:rPr>
              <w:t>8.3.电源插座：220V、10A五孔插座，采用施耐德、西门子或同等知名品牌。</w:t>
            </w:r>
          </w:p>
          <w:p w14:paraId="1E34C537">
            <w:pPr>
              <w:adjustRightInd w:val="0"/>
              <w:snapToGrid w:val="0"/>
              <w:spacing w:line="360" w:lineRule="auto"/>
              <w:jc w:val="left"/>
              <w:rPr>
                <w:rFonts w:hint="eastAsia" w:ascii="宋体" w:hAnsi="宋体" w:cs="宋体"/>
                <w:bCs/>
                <w:sz w:val="24"/>
              </w:rPr>
            </w:pPr>
            <w:r>
              <w:rPr>
                <w:rFonts w:hint="eastAsia" w:ascii="宋体" w:hAnsi="宋体" w:cs="宋体"/>
                <w:bCs/>
                <w:sz w:val="24"/>
              </w:rPr>
              <w:t>8.4.电线：常规配线3*2.5平方。</w:t>
            </w:r>
          </w:p>
          <w:p w14:paraId="70D08CFD">
            <w:pPr>
              <w:adjustRightInd w:val="0"/>
              <w:snapToGrid w:val="0"/>
              <w:spacing w:line="360" w:lineRule="auto"/>
              <w:jc w:val="left"/>
              <w:rPr>
                <w:rFonts w:hint="eastAsia" w:ascii="宋体" w:hAnsi="宋体" w:cs="宋体"/>
                <w:bCs/>
                <w:sz w:val="24"/>
              </w:rPr>
            </w:pPr>
            <w:r>
              <w:rPr>
                <w:rFonts w:hint="eastAsia" w:ascii="宋体" w:hAnsi="宋体" w:cs="宋体"/>
                <w:bCs/>
                <w:sz w:val="24"/>
              </w:rPr>
              <w:t>8.5.塔式电源盒：塔式形状便于使用，304不锈钢材质加工而成。</w:t>
            </w:r>
          </w:p>
          <w:p w14:paraId="0B128E68">
            <w:pPr>
              <w:adjustRightInd w:val="0"/>
              <w:snapToGrid w:val="0"/>
              <w:spacing w:line="360" w:lineRule="auto"/>
              <w:jc w:val="left"/>
              <w:rPr>
                <w:rFonts w:hint="eastAsia" w:ascii="宋体" w:hAnsi="宋体" w:cs="宋体"/>
                <w:bCs/>
                <w:sz w:val="24"/>
              </w:rPr>
            </w:pPr>
            <w:r>
              <w:rPr>
                <w:rFonts w:hint="eastAsia" w:ascii="宋体" w:hAnsi="宋体" w:cs="宋体"/>
                <w:bCs/>
                <w:sz w:val="24"/>
              </w:rPr>
              <w:t>8.6.钢制调整脚：可调整脚，可自由调整高低。</w:t>
            </w:r>
          </w:p>
          <w:p w14:paraId="0289F223">
            <w:pPr>
              <w:adjustRightInd w:val="0"/>
              <w:snapToGrid w:val="0"/>
              <w:spacing w:line="360" w:lineRule="auto"/>
              <w:jc w:val="left"/>
              <w:rPr>
                <w:rFonts w:hint="eastAsia" w:ascii="宋体" w:hAnsi="宋体" w:cs="宋体"/>
                <w:bCs/>
                <w:sz w:val="24"/>
              </w:rPr>
            </w:pPr>
            <w:r>
              <w:rPr>
                <w:rFonts w:hint="eastAsia" w:ascii="宋体" w:hAnsi="宋体" w:cs="宋体"/>
                <w:bCs/>
                <w:sz w:val="24"/>
              </w:rPr>
              <w:t>8.7.拉手：不锈钢U型拉手。</w:t>
            </w:r>
          </w:p>
        </w:tc>
      </w:tr>
      <w:tr w14:paraId="0B71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460" w:type="pct"/>
            <w:noWrap w:val="0"/>
            <w:vAlign w:val="center"/>
          </w:tcPr>
          <w:p w14:paraId="76BB8446">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17B09379">
            <w:pPr>
              <w:spacing w:line="360" w:lineRule="auto"/>
              <w:jc w:val="center"/>
              <w:rPr>
                <w:rFonts w:hint="eastAsia" w:ascii="宋体" w:hAnsi="宋体" w:cs="宋体"/>
                <w:bCs/>
                <w:sz w:val="24"/>
              </w:rPr>
            </w:pPr>
            <w:r>
              <w:rPr>
                <w:rFonts w:hint="eastAsia" w:ascii="宋体" w:hAnsi="宋体" w:cs="宋体"/>
                <w:bCs/>
                <w:sz w:val="24"/>
              </w:rPr>
              <w:t>中央台试剂架</w:t>
            </w:r>
          </w:p>
        </w:tc>
        <w:tc>
          <w:tcPr>
            <w:tcW w:w="4015" w:type="pct"/>
            <w:noWrap w:val="0"/>
            <w:vAlign w:val="center"/>
          </w:tcPr>
          <w:p w14:paraId="4864A046">
            <w:pPr>
              <w:spacing w:line="360" w:lineRule="auto"/>
              <w:rPr>
                <w:rFonts w:hint="eastAsia" w:ascii="宋体" w:hAnsi="宋体" w:cs="宋体"/>
                <w:bCs/>
                <w:sz w:val="24"/>
                <w:highlight w:val="yellow"/>
              </w:rPr>
            </w:pPr>
            <w:r>
              <w:rPr>
                <w:rFonts w:hint="eastAsia" w:ascii="宋体" w:hAnsi="宋体" w:cs="宋体"/>
                <w:bCs/>
                <w:sz w:val="24"/>
              </w:rPr>
              <w:t>双层</w:t>
            </w:r>
          </w:p>
          <w:p w14:paraId="4798421B">
            <w:pPr>
              <w:spacing w:line="360" w:lineRule="auto"/>
              <w:rPr>
                <w:rFonts w:hint="eastAsia" w:ascii="宋体" w:hAnsi="宋体" w:cs="宋体"/>
                <w:bCs/>
                <w:sz w:val="24"/>
              </w:rPr>
            </w:pPr>
            <w:r>
              <w:rPr>
                <w:rFonts w:hint="eastAsia" w:ascii="宋体" w:hAnsi="宋体" w:cs="宋体"/>
                <w:bCs/>
                <w:sz w:val="24"/>
              </w:rPr>
              <w:t>1.外观：玻璃件外观要求外露周边应磨边处理，安装牢固；玻璃应光洁平滑，不应有裂纹、划伤、沙粒、疙瘩和麻点等缺陷；金属件焊接处应吴脱焊、虚焊、焊穿、错位等现象；无夹渣、气孔、韩流、焊丝头、咬边、飞溅；焊疤表面波纹应均匀</w:t>
            </w:r>
          </w:p>
          <w:p w14:paraId="10E10D32">
            <w:pPr>
              <w:tabs>
                <w:tab w:val="left" w:pos="360"/>
              </w:tabs>
              <w:spacing w:line="360" w:lineRule="auto"/>
              <w:outlineLvl w:val="0"/>
              <w:rPr>
                <w:rFonts w:hint="eastAsia" w:ascii="宋体" w:hAnsi="宋体" w:cs="宋体"/>
                <w:b/>
                <w:sz w:val="24"/>
              </w:rPr>
            </w:pPr>
            <w:r>
              <w:rPr>
                <w:rFonts w:hint="eastAsia" w:ascii="宋体" w:hAnsi="宋体" w:cs="宋体"/>
                <w:b/>
                <w:sz w:val="24"/>
              </w:rPr>
              <w:t>2.立柱:采用≥150×155×1.0mm优质冷轧钢板折弯焊接而成，表面静电喷涂防腐处理，多功能试剂架立柱采用双面套色组装，套色喷涂均匀，采用卡槽式组装，不允许五金件外露。立柱双侧模具冲孔，对试剂架侧翼起支撑作用，结构坚固；</w:t>
            </w:r>
          </w:p>
          <w:p w14:paraId="116646F7">
            <w:pPr>
              <w:tabs>
                <w:tab w:val="left" w:pos="360"/>
              </w:tabs>
              <w:spacing w:line="360" w:lineRule="auto"/>
              <w:outlineLvl w:val="0"/>
              <w:rPr>
                <w:rFonts w:hint="eastAsia" w:ascii="宋体" w:hAnsi="宋体" w:cs="宋体"/>
                <w:b/>
                <w:sz w:val="24"/>
              </w:rPr>
            </w:pPr>
            <w:r>
              <w:rPr>
                <w:rFonts w:hint="eastAsia" w:ascii="宋体" w:hAnsi="宋体" w:cs="宋体"/>
                <w:b/>
                <w:sz w:val="24"/>
              </w:rPr>
              <w:t>3.层板：底托采用≥1.0mm优质冷轧钢板机加工而成，与立柱衔接固定，高度可调，层板选用≥10mm厚钢化玻璃，防腐，易清洁。</w:t>
            </w:r>
          </w:p>
          <w:p w14:paraId="6CBD082D">
            <w:pPr>
              <w:spacing w:line="360" w:lineRule="auto"/>
              <w:rPr>
                <w:rFonts w:hint="eastAsia" w:ascii="宋体" w:hAnsi="宋体" w:cs="宋体"/>
                <w:bCs/>
                <w:sz w:val="24"/>
              </w:rPr>
            </w:pPr>
            <w:r>
              <w:rPr>
                <w:rFonts w:hint="eastAsia" w:ascii="宋体" w:hAnsi="宋体" w:cs="宋体"/>
                <w:bCs/>
                <w:sz w:val="24"/>
              </w:rPr>
              <w:t>4.护栏：外形尺寸规格≥40×24mm ，厚度≥1.0mm厚，底部带试剂架层板托边，两侧带固定孔位，采用不绣钢螺丝固定，正面带装饰凹槽，可插入不同颜色的封边条装饰，铝合金型材经剪裁、定位打孔后成型，酸洗磷化处理后喷涂环氧树脂粉末高温烘烤固化。</w:t>
            </w:r>
          </w:p>
          <w:p w14:paraId="7B0196C5">
            <w:pPr>
              <w:spacing w:line="360" w:lineRule="auto"/>
              <w:rPr>
                <w:rFonts w:hint="eastAsia" w:ascii="宋体" w:hAnsi="宋体" w:cs="宋体"/>
                <w:bCs/>
                <w:sz w:val="24"/>
              </w:rPr>
            </w:pPr>
            <w:r>
              <w:rPr>
                <w:rFonts w:hint="eastAsia" w:ascii="宋体" w:hAnsi="宋体" w:cs="宋体"/>
                <w:bCs/>
                <w:sz w:val="24"/>
              </w:rPr>
              <w:t>5.试剂托架：采用≥1.0mm优质冷轧钢板折弯焊接而成，表面静电喷涂防腐处理，层板固定在托架上，托架位置可任意调整高低；</w:t>
            </w:r>
          </w:p>
          <w:p w14:paraId="290224C3">
            <w:pPr>
              <w:spacing w:line="360" w:lineRule="auto"/>
              <w:rPr>
                <w:rFonts w:hint="eastAsia" w:ascii="宋体" w:hAnsi="宋体" w:cs="宋体"/>
                <w:bCs/>
                <w:sz w:val="24"/>
              </w:rPr>
            </w:pPr>
            <w:r>
              <w:rPr>
                <w:rFonts w:hint="eastAsia" w:ascii="宋体" w:hAnsi="宋体" w:cs="宋体"/>
                <w:bCs/>
                <w:sz w:val="24"/>
              </w:rPr>
              <w:t>6.电源盒：在试剂架立柱两侧或前后位置设计电源孔位，插座可直接安装于立柱的两侧或前后位置。</w:t>
            </w:r>
          </w:p>
        </w:tc>
      </w:tr>
      <w:tr w14:paraId="5680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4E4F6ED6">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631E92A3">
            <w:pPr>
              <w:spacing w:line="360" w:lineRule="auto"/>
              <w:jc w:val="center"/>
              <w:rPr>
                <w:rFonts w:hint="eastAsia" w:ascii="宋体" w:hAnsi="宋体" w:cs="宋体"/>
                <w:bCs/>
                <w:sz w:val="24"/>
              </w:rPr>
            </w:pPr>
            <w:r>
              <w:rPr>
                <w:rFonts w:hint="eastAsia" w:ascii="宋体" w:hAnsi="宋体" w:cs="宋体"/>
                <w:bCs/>
                <w:sz w:val="24"/>
              </w:rPr>
              <w:t>边台试剂架</w:t>
            </w:r>
          </w:p>
        </w:tc>
        <w:tc>
          <w:tcPr>
            <w:tcW w:w="4015" w:type="pct"/>
            <w:noWrap w:val="0"/>
            <w:vAlign w:val="center"/>
          </w:tcPr>
          <w:p w14:paraId="7B519997">
            <w:pPr>
              <w:spacing w:line="360" w:lineRule="auto"/>
              <w:rPr>
                <w:rFonts w:hint="eastAsia" w:ascii="宋体" w:hAnsi="宋体" w:cs="宋体"/>
                <w:bCs/>
                <w:sz w:val="24"/>
                <w:highlight w:val="yellow"/>
              </w:rPr>
            </w:pPr>
            <w:r>
              <w:rPr>
                <w:rFonts w:hint="eastAsia" w:ascii="宋体" w:hAnsi="宋体" w:cs="宋体"/>
                <w:bCs/>
                <w:sz w:val="24"/>
              </w:rPr>
              <w:t>双层</w:t>
            </w:r>
          </w:p>
          <w:p w14:paraId="388B66AB">
            <w:pPr>
              <w:spacing w:line="360" w:lineRule="auto"/>
              <w:rPr>
                <w:rFonts w:hint="eastAsia" w:ascii="宋体" w:hAnsi="宋体" w:cs="宋体"/>
                <w:bCs/>
                <w:sz w:val="24"/>
              </w:rPr>
            </w:pPr>
            <w:r>
              <w:rPr>
                <w:rFonts w:hint="eastAsia" w:ascii="宋体" w:hAnsi="宋体" w:cs="宋体"/>
                <w:bCs/>
                <w:sz w:val="24"/>
              </w:rPr>
              <w:t>1.外观：玻璃件外观要求外露周边应磨边处理，安装牢固；玻璃应光洁平滑，不应有裂纹、划伤、沙粒、疙瘩和麻点等缺陷；金属件焊接处应吴脱焊、虚焊、焊穿、错位等现象；无夹渣、气孔、韩流、焊丝头、咬边、飞溅；焊疤表面波纹应均匀</w:t>
            </w:r>
          </w:p>
          <w:p w14:paraId="53F9D856">
            <w:pPr>
              <w:spacing w:line="360" w:lineRule="auto"/>
              <w:rPr>
                <w:rFonts w:hint="eastAsia" w:ascii="宋体" w:hAnsi="宋体" w:cs="宋体"/>
                <w:bCs/>
                <w:color w:val="FF0000"/>
                <w:sz w:val="24"/>
              </w:rPr>
            </w:pPr>
            <w:r>
              <w:rPr>
                <w:rFonts w:hint="eastAsia" w:ascii="宋体" w:hAnsi="宋体" w:cs="宋体"/>
                <w:bCs/>
                <w:color w:val="000000"/>
                <w:sz w:val="24"/>
              </w:rPr>
              <w:t>2.立柱:采用优质冷轧钢板折弯焊接而成，表面静电喷涂防腐处理，双侧模具冲孔，对试剂架侧翼起支撑作用，结构坚固。</w:t>
            </w:r>
            <w:r>
              <w:rPr>
                <w:rFonts w:hint="eastAsia" w:ascii="宋体" w:hAnsi="宋体" w:cs="宋体"/>
                <w:bCs/>
                <w:color w:val="FF0000"/>
                <w:sz w:val="24"/>
              </w:rPr>
              <w:t xml:space="preserve">     </w:t>
            </w:r>
          </w:p>
          <w:p w14:paraId="31594328">
            <w:pPr>
              <w:tabs>
                <w:tab w:val="left" w:pos="360"/>
              </w:tabs>
              <w:spacing w:line="360" w:lineRule="auto"/>
              <w:outlineLvl w:val="0"/>
              <w:rPr>
                <w:rFonts w:hint="eastAsia" w:ascii="宋体" w:hAnsi="宋体" w:cs="宋体"/>
                <w:b/>
                <w:sz w:val="24"/>
              </w:rPr>
            </w:pPr>
            <w:r>
              <w:rPr>
                <w:rFonts w:hint="eastAsia" w:ascii="宋体" w:hAnsi="宋体" w:cs="宋体"/>
                <w:b/>
                <w:sz w:val="24"/>
              </w:rPr>
              <w:t>3.层板：底托采用≥1.0mm优质冷轧钢板机加工而成，与立柱衔接固定，高度可调，层板选用≥10mm厚钢化玻璃，防腐，易清洁；</w:t>
            </w:r>
          </w:p>
          <w:p w14:paraId="3DCC3121">
            <w:pPr>
              <w:tabs>
                <w:tab w:val="left" w:pos="360"/>
              </w:tabs>
              <w:spacing w:line="360" w:lineRule="auto"/>
              <w:outlineLvl w:val="0"/>
              <w:rPr>
                <w:rFonts w:hint="eastAsia" w:ascii="宋体" w:hAnsi="宋体" w:cs="宋体"/>
                <w:b/>
                <w:sz w:val="24"/>
              </w:rPr>
            </w:pPr>
            <w:r>
              <w:rPr>
                <w:rFonts w:hint="eastAsia" w:ascii="宋体" w:hAnsi="宋体" w:cs="宋体"/>
                <w:b/>
                <w:sz w:val="24"/>
              </w:rPr>
              <w:t>4.护栏：外形尺寸规格≥40mm×24mm*1.0mm厚，底部带试剂架层板托边，两侧带固定孔位，采用不绣钢螺丝固定， 正面带装饰凹槽，可插入不同颜色的封边条装饰，铝合金型材经剪裁、定位打孔后成型，酸洗磷化处理后喷涂环氧树脂粉末高温烘烤固化，表面需附着力高、硬度耐腐蚀性强，外形美观。</w:t>
            </w:r>
          </w:p>
          <w:p w14:paraId="34B59629">
            <w:pPr>
              <w:spacing w:line="360" w:lineRule="auto"/>
              <w:rPr>
                <w:rFonts w:hint="eastAsia" w:ascii="宋体" w:hAnsi="宋体" w:cs="宋体"/>
                <w:bCs/>
                <w:sz w:val="24"/>
              </w:rPr>
            </w:pPr>
            <w:r>
              <w:rPr>
                <w:rFonts w:hint="eastAsia" w:ascii="宋体" w:hAnsi="宋体" w:cs="宋体"/>
                <w:bCs/>
                <w:sz w:val="24"/>
              </w:rPr>
              <w:t>5.托板架：采用≥1.0mm优质冷轧钢板焊接而成，表面静电喷涂防腐处理。经48h中型盐雾试验后无红锈现象，层板固定在托架上，托架位置可任意调整高低；</w:t>
            </w:r>
          </w:p>
          <w:p w14:paraId="00C9FEDD">
            <w:pPr>
              <w:spacing w:line="360" w:lineRule="auto"/>
              <w:rPr>
                <w:rFonts w:hint="eastAsia" w:ascii="宋体" w:hAnsi="宋体" w:cs="宋体"/>
                <w:bCs/>
                <w:sz w:val="24"/>
              </w:rPr>
            </w:pPr>
            <w:r>
              <w:rPr>
                <w:rFonts w:hint="eastAsia" w:ascii="宋体" w:hAnsi="宋体" w:cs="宋体"/>
                <w:bCs/>
                <w:sz w:val="24"/>
              </w:rPr>
              <w:t>6.电源盒：在试剂架立柱两侧设电源盒或电源直接设计在立柱上，采用≥1.0mm优质冷轧钢板机加工而成，表层双面磷化环氧树脂粉末静电喷涂，防腐处理。</w:t>
            </w:r>
          </w:p>
        </w:tc>
      </w:tr>
      <w:tr w14:paraId="71DD6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6B543DD9">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0BE55668">
            <w:pPr>
              <w:spacing w:line="360" w:lineRule="auto"/>
              <w:jc w:val="center"/>
              <w:rPr>
                <w:rFonts w:hint="eastAsia" w:ascii="宋体" w:hAnsi="宋体" w:cs="宋体"/>
                <w:bCs/>
                <w:sz w:val="24"/>
              </w:rPr>
            </w:pPr>
            <w:r>
              <w:rPr>
                <w:rFonts w:hint="eastAsia" w:ascii="宋体" w:hAnsi="宋体" w:cs="宋体"/>
                <w:bCs/>
                <w:sz w:val="24"/>
              </w:rPr>
              <w:t>不锈钢边台试剂架</w:t>
            </w:r>
          </w:p>
        </w:tc>
        <w:tc>
          <w:tcPr>
            <w:tcW w:w="4015" w:type="pct"/>
            <w:noWrap w:val="0"/>
            <w:vAlign w:val="center"/>
          </w:tcPr>
          <w:p w14:paraId="3F98E395">
            <w:pPr>
              <w:spacing w:line="360" w:lineRule="auto"/>
              <w:rPr>
                <w:rFonts w:hint="eastAsia" w:ascii="宋体" w:hAnsi="宋体" w:cs="宋体"/>
                <w:bCs/>
                <w:sz w:val="24"/>
              </w:rPr>
            </w:pPr>
            <w:r>
              <w:rPr>
                <w:rFonts w:hint="eastAsia" w:ascii="宋体" w:hAnsi="宋体" w:cs="宋体"/>
                <w:bCs/>
                <w:sz w:val="24"/>
              </w:rPr>
              <w:t>1.立柱:优质304不锈钢板折弯焊接而成，抗腐蚀耐高温、耐腐蚀、防酸、防碱、防尘、防静电、可以防止细菌滋，双侧模具冲孔，对试剂架侧翼起支撑作用，结构坚固。</w:t>
            </w:r>
          </w:p>
          <w:p w14:paraId="3039399A">
            <w:pPr>
              <w:tabs>
                <w:tab w:val="left" w:pos="360"/>
              </w:tabs>
              <w:spacing w:line="360" w:lineRule="auto"/>
              <w:outlineLvl w:val="0"/>
              <w:rPr>
                <w:rFonts w:hint="eastAsia" w:ascii="宋体" w:hAnsi="宋体" w:cs="宋体"/>
                <w:b/>
                <w:sz w:val="24"/>
              </w:rPr>
            </w:pPr>
            <w:r>
              <w:rPr>
                <w:rFonts w:hint="eastAsia" w:ascii="宋体" w:hAnsi="宋体" w:cs="宋体"/>
                <w:b/>
                <w:sz w:val="24"/>
              </w:rPr>
              <w:t>3.层板：底托采用1.0mm优质304不锈钢板加工而成，与立柱衔接固定，高度可调，层板选用10mm厚单面钢化玻璃，防腐，易清洁。</w:t>
            </w:r>
          </w:p>
          <w:p w14:paraId="6F8E9BCA">
            <w:pPr>
              <w:spacing w:line="360" w:lineRule="auto"/>
              <w:rPr>
                <w:rFonts w:hint="eastAsia" w:ascii="宋体" w:hAnsi="宋体" w:cs="宋体"/>
                <w:bCs/>
                <w:sz w:val="24"/>
              </w:rPr>
            </w:pPr>
            <w:r>
              <w:rPr>
                <w:rFonts w:hint="eastAsia" w:ascii="宋体" w:hAnsi="宋体" w:cs="宋体"/>
                <w:bCs/>
                <w:sz w:val="24"/>
              </w:rPr>
              <w:t>4.护栏：试剂架层板前侧设有不锈钢护栏，防止器皿及药品滑落。。</w:t>
            </w:r>
          </w:p>
          <w:p w14:paraId="3086F5A3">
            <w:pPr>
              <w:spacing w:line="360" w:lineRule="auto"/>
              <w:rPr>
                <w:rFonts w:hint="eastAsia" w:ascii="宋体" w:hAnsi="宋体" w:cs="宋体"/>
                <w:bCs/>
                <w:sz w:val="24"/>
              </w:rPr>
            </w:pPr>
            <w:r>
              <w:rPr>
                <w:rFonts w:hint="eastAsia" w:ascii="宋体" w:hAnsi="宋体" w:cs="宋体"/>
                <w:bCs/>
                <w:sz w:val="24"/>
              </w:rPr>
              <w:t>5.电源盒：在试剂架立柱两侧设电源盒或电源直接设计在立柱上，采用1.0mm304不锈钢板机加工而成，抗腐蚀耐高温、耐腐蚀、防酸、防碱、防尘、防静电、可以防止细菌滋。</w:t>
            </w:r>
          </w:p>
          <w:p w14:paraId="4CF7A6D8">
            <w:pPr>
              <w:spacing w:line="360" w:lineRule="auto"/>
              <w:rPr>
                <w:rFonts w:hint="eastAsia" w:ascii="宋体" w:hAnsi="宋体" w:cs="宋体"/>
                <w:bCs/>
                <w:sz w:val="24"/>
              </w:rPr>
            </w:pPr>
            <w:r>
              <w:rPr>
                <w:rFonts w:hint="eastAsia" w:ascii="宋体" w:hAnsi="宋体" w:cs="宋体"/>
                <w:bCs/>
                <w:sz w:val="24"/>
              </w:rPr>
              <w:t>6.插座：220V、10A五孔插座，采用施耐德、西门子同等知名品牌。</w:t>
            </w:r>
          </w:p>
        </w:tc>
      </w:tr>
      <w:tr w14:paraId="79F21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23A5C9A5">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390900CE">
            <w:pPr>
              <w:spacing w:line="360" w:lineRule="auto"/>
              <w:jc w:val="center"/>
              <w:rPr>
                <w:rFonts w:hint="eastAsia" w:ascii="宋体" w:hAnsi="宋体" w:cs="宋体"/>
                <w:bCs/>
                <w:sz w:val="24"/>
              </w:rPr>
            </w:pPr>
            <w:r>
              <w:rPr>
                <w:rFonts w:hint="eastAsia" w:ascii="宋体" w:hAnsi="宋体" w:cs="宋体"/>
                <w:bCs/>
                <w:sz w:val="24"/>
              </w:rPr>
              <w:t>功能柱</w:t>
            </w:r>
          </w:p>
        </w:tc>
        <w:tc>
          <w:tcPr>
            <w:tcW w:w="4015" w:type="pct"/>
            <w:noWrap w:val="0"/>
            <w:vAlign w:val="center"/>
          </w:tcPr>
          <w:p w14:paraId="7E1A1711">
            <w:pPr>
              <w:tabs>
                <w:tab w:val="left" w:pos="360"/>
              </w:tabs>
              <w:spacing w:line="360" w:lineRule="auto"/>
              <w:outlineLvl w:val="0"/>
              <w:rPr>
                <w:rFonts w:hint="eastAsia" w:ascii="宋体" w:hAnsi="宋体" w:cs="宋体"/>
                <w:bCs/>
                <w:sz w:val="24"/>
              </w:rPr>
            </w:pPr>
            <w:r>
              <w:rPr>
                <w:rFonts w:hint="eastAsia" w:ascii="宋体" w:hAnsi="宋体" w:cs="宋体"/>
                <w:bCs/>
                <w:sz w:val="24"/>
              </w:rPr>
              <w:t>1.通过集中供应系统接至实验台使用终端。实验边台、中央台、仪器台上边必须配备加长型功能柱，用于将夹层内的所有管线引至实验台；</w:t>
            </w:r>
          </w:p>
          <w:p w14:paraId="2188C830">
            <w:pPr>
              <w:tabs>
                <w:tab w:val="left" w:pos="360"/>
              </w:tabs>
              <w:spacing w:line="360" w:lineRule="auto"/>
              <w:outlineLvl w:val="0"/>
              <w:rPr>
                <w:rFonts w:hint="eastAsia" w:ascii="宋体" w:hAnsi="宋体" w:cs="宋体"/>
                <w:b/>
                <w:sz w:val="24"/>
              </w:rPr>
            </w:pPr>
            <w:r>
              <w:rPr>
                <w:rFonts w:hint="eastAsia" w:ascii="宋体" w:hAnsi="宋体" w:cs="宋体"/>
                <w:b/>
                <w:sz w:val="24"/>
              </w:rPr>
              <w:t>2.立柱:采用优质冷轧钢板折弯焊接而成，表层双面磷化环氧树脂粉末静电喷涂，防腐处理</w:t>
            </w:r>
          </w:p>
          <w:p w14:paraId="68043F6F">
            <w:pPr>
              <w:tabs>
                <w:tab w:val="left" w:pos="360"/>
              </w:tabs>
              <w:spacing w:line="360" w:lineRule="auto"/>
              <w:outlineLvl w:val="0"/>
              <w:rPr>
                <w:rFonts w:hint="eastAsia" w:ascii="宋体" w:hAnsi="宋体" w:cs="宋体"/>
                <w:bCs/>
                <w:kern w:val="0"/>
                <w:sz w:val="24"/>
              </w:rPr>
            </w:pPr>
            <w:r>
              <w:rPr>
                <w:rFonts w:hint="eastAsia" w:ascii="宋体" w:hAnsi="宋体" w:cs="宋体"/>
                <w:bCs/>
                <w:sz w:val="24"/>
              </w:rPr>
              <w:t>3.组成：由四角形功能柱柱体、多功能面板部分组成，可安装插座、水龙头、阀门、气体拷克等配件；面板为可拆卸、模块化设计，满足不同功能的使用,可以任意对面板进行拆卸、安装、更换等；</w:t>
            </w:r>
          </w:p>
          <w:p w14:paraId="3C958808">
            <w:pPr>
              <w:adjustRightInd w:val="0"/>
              <w:snapToGrid w:val="0"/>
              <w:spacing w:line="360" w:lineRule="auto"/>
              <w:jc w:val="left"/>
              <w:rPr>
                <w:rFonts w:hint="eastAsia" w:ascii="宋体" w:hAnsi="宋体" w:cs="宋体"/>
                <w:bCs/>
                <w:sz w:val="24"/>
              </w:rPr>
            </w:pPr>
            <w:r>
              <w:rPr>
                <w:rFonts w:hint="eastAsia" w:ascii="宋体" w:hAnsi="宋体" w:cs="宋体"/>
                <w:b/>
                <w:sz w:val="24"/>
              </w:rPr>
              <w:t>4.多功能面板：材料同功能柱，模具一体成型设计，面板为可拆卸、模块化设计，满足不同功能的使用，面板上可安装插座、气体阀门、气体拷克等配件位置；可对面板进行拆卸、安装、更换等；</w:t>
            </w:r>
          </w:p>
        </w:tc>
      </w:tr>
      <w:tr w14:paraId="2D185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583D5AA3">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3F9F9815">
            <w:pPr>
              <w:spacing w:line="360" w:lineRule="auto"/>
              <w:jc w:val="center"/>
              <w:rPr>
                <w:rFonts w:hint="eastAsia" w:ascii="宋体" w:hAnsi="宋体" w:cs="宋体"/>
                <w:bCs/>
                <w:sz w:val="24"/>
              </w:rPr>
            </w:pPr>
            <w:r>
              <w:rPr>
                <w:rFonts w:hint="eastAsia" w:ascii="宋体" w:hAnsi="宋体" w:cs="宋体"/>
                <w:bCs/>
                <w:sz w:val="24"/>
              </w:rPr>
              <w:t>中央台吊柜</w:t>
            </w:r>
          </w:p>
        </w:tc>
        <w:tc>
          <w:tcPr>
            <w:tcW w:w="4015" w:type="pct"/>
            <w:noWrap w:val="0"/>
            <w:vAlign w:val="center"/>
          </w:tcPr>
          <w:p w14:paraId="65661B1C">
            <w:pPr>
              <w:adjustRightInd w:val="0"/>
              <w:snapToGrid w:val="0"/>
              <w:spacing w:line="360" w:lineRule="auto"/>
              <w:jc w:val="left"/>
              <w:rPr>
                <w:rFonts w:hint="eastAsia" w:ascii="宋体" w:hAnsi="宋体" w:cs="宋体"/>
                <w:b/>
                <w:sz w:val="24"/>
              </w:rPr>
            </w:pPr>
            <w:r>
              <w:rPr>
                <w:rFonts w:hint="eastAsia" w:ascii="宋体" w:hAnsi="宋体" w:cs="宋体"/>
                <w:b/>
                <w:sz w:val="24"/>
              </w:rPr>
              <w:t>1.柜体：主体采用≥1.0mm优质冷轧钢板机加工而成，表层双面磷化环氧树脂粉末静电喷涂，防腐处理，强吸附、抗酸碱，钢板内部加钢衬，提高整体承重性及抗冲击能力；</w:t>
            </w:r>
          </w:p>
          <w:p w14:paraId="2AFA2BD7">
            <w:pPr>
              <w:spacing w:line="360" w:lineRule="auto"/>
              <w:rPr>
                <w:rFonts w:hint="eastAsia" w:ascii="宋体" w:hAnsi="宋体" w:cs="宋体"/>
                <w:bCs/>
                <w:sz w:val="24"/>
              </w:rPr>
            </w:pPr>
            <w:r>
              <w:rPr>
                <w:rFonts w:hint="eastAsia" w:ascii="宋体" w:hAnsi="宋体" w:cs="宋体"/>
                <w:bCs/>
                <w:sz w:val="24"/>
              </w:rPr>
              <w:t>2.门板：双面柜门，材质与柜体同等，内侧设有防撞橡胶垫，对抽屉、门板闭合起减震作用。</w:t>
            </w:r>
          </w:p>
          <w:p w14:paraId="033817EF">
            <w:pPr>
              <w:spacing w:line="360" w:lineRule="auto"/>
              <w:rPr>
                <w:rFonts w:hint="eastAsia" w:ascii="宋体" w:hAnsi="宋体" w:cs="宋体"/>
                <w:bCs/>
                <w:sz w:val="24"/>
              </w:rPr>
            </w:pPr>
            <w:r>
              <w:rPr>
                <w:rFonts w:hint="eastAsia" w:ascii="宋体" w:hAnsi="宋体" w:cs="宋体"/>
                <w:bCs/>
                <w:sz w:val="24"/>
              </w:rPr>
              <w:t>3.层板：主体采用≥1.0mm优质冷轧钢板机加工而成，其余材质同柜体，箱体内设有托架，位置任意可调；</w:t>
            </w:r>
          </w:p>
          <w:p w14:paraId="1556E1B1">
            <w:pPr>
              <w:adjustRightInd w:val="0"/>
              <w:snapToGrid w:val="0"/>
              <w:spacing w:line="360" w:lineRule="auto"/>
              <w:jc w:val="left"/>
              <w:rPr>
                <w:rFonts w:hint="eastAsia" w:ascii="宋体" w:hAnsi="宋体" w:cs="宋体"/>
                <w:bCs/>
                <w:color w:val="000000"/>
                <w:sz w:val="24"/>
              </w:rPr>
            </w:pPr>
            <w:r>
              <w:rPr>
                <w:rFonts w:hint="eastAsia" w:ascii="宋体" w:hAnsi="宋体" w:cs="宋体"/>
                <w:bCs/>
                <w:color w:val="000000"/>
                <w:sz w:val="24"/>
              </w:rPr>
              <w:t>4.</w:t>
            </w:r>
            <w:r>
              <w:rPr>
                <w:rFonts w:hint="eastAsia" w:ascii="宋体" w:hAnsi="宋体" w:cs="宋体"/>
                <w:bCs/>
                <w:color w:val="000000"/>
                <w:spacing w:val="-6"/>
                <w:sz w:val="24"/>
              </w:rPr>
              <w:t>铰链</w:t>
            </w:r>
            <w:r>
              <w:rPr>
                <w:rFonts w:hint="eastAsia" w:ascii="宋体" w:hAnsi="宋体" w:cs="宋体"/>
                <w:bCs/>
                <w:color w:val="000000"/>
                <w:sz w:val="24"/>
              </w:rPr>
              <w:t>：采用金属耐腐蚀阻尼铰链，具有耐酸碱、抗腐蚀，开启角度≥110度。</w:t>
            </w:r>
          </w:p>
          <w:p w14:paraId="06E2CBC6">
            <w:pPr>
              <w:adjustRightInd w:val="0"/>
              <w:snapToGrid w:val="0"/>
              <w:spacing w:line="360" w:lineRule="auto"/>
              <w:jc w:val="left"/>
              <w:rPr>
                <w:rFonts w:hint="eastAsia" w:ascii="宋体" w:hAnsi="宋体" w:cs="宋体"/>
                <w:bCs/>
                <w:sz w:val="24"/>
              </w:rPr>
            </w:pPr>
            <w:r>
              <w:rPr>
                <w:rFonts w:hint="eastAsia" w:ascii="宋体" w:hAnsi="宋体" w:cs="宋体"/>
                <w:bCs/>
                <w:sz w:val="24"/>
              </w:rPr>
              <w:t>5.把手：采用全钢一体套色扣手，表层双面磷化采用环氧树脂粉末静电喷涂防腐处理。</w:t>
            </w:r>
          </w:p>
        </w:tc>
      </w:tr>
      <w:tr w14:paraId="581F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7F3D8911">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61112910">
            <w:pPr>
              <w:spacing w:line="360" w:lineRule="auto"/>
              <w:jc w:val="center"/>
              <w:rPr>
                <w:rFonts w:hint="eastAsia" w:ascii="宋体" w:hAnsi="宋体" w:cs="宋体"/>
                <w:bCs/>
                <w:sz w:val="24"/>
              </w:rPr>
            </w:pPr>
            <w:r>
              <w:rPr>
                <w:rFonts w:hint="eastAsia" w:ascii="宋体" w:hAnsi="宋体" w:cs="宋体"/>
                <w:bCs/>
                <w:sz w:val="24"/>
              </w:rPr>
              <w:t>边台吊柜</w:t>
            </w:r>
          </w:p>
        </w:tc>
        <w:tc>
          <w:tcPr>
            <w:tcW w:w="4015" w:type="pct"/>
            <w:noWrap w:val="0"/>
            <w:vAlign w:val="center"/>
          </w:tcPr>
          <w:p w14:paraId="77BD8AA8">
            <w:pPr>
              <w:adjustRightInd w:val="0"/>
              <w:snapToGrid w:val="0"/>
              <w:spacing w:line="360" w:lineRule="auto"/>
              <w:jc w:val="left"/>
              <w:rPr>
                <w:rFonts w:hint="eastAsia" w:ascii="宋体" w:hAnsi="宋体" w:cs="宋体"/>
                <w:b/>
                <w:sz w:val="24"/>
              </w:rPr>
            </w:pPr>
            <w:r>
              <w:rPr>
                <w:rFonts w:hint="eastAsia" w:ascii="宋体" w:hAnsi="宋体" w:cs="宋体"/>
                <w:b/>
                <w:sz w:val="24"/>
              </w:rPr>
              <w:t>1.柜体：主体采用≥1.0mm优质冷轧钢板机加工而成，表层双面磷化环氧树脂粉末静电喷涂，防腐处理，强吸附、抗酸碱，钢板内部加钢衬，提高整体承重性及抗冲击能力；</w:t>
            </w:r>
          </w:p>
          <w:p w14:paraId="6B55A512">
            <w:pPr>
              <w:spacing w:line="360" w:lineRule="auto"/>
              <w:rPr>
                <w:rFonts w:hint="eastAsia" w:ascii="宋体" w:hAnsi="宋体" w:cs="宋体"/>
                <w:bCs/>
                <w:sz w:val="24"/>
              </w:rPr>
            </w:pPr>
            <w:r>
              <w:rPr>
                <w:rFonts w:hint="eastAsia" w:ascii="宋体" w:hAnsi="宋体" w:cs="宋体"/>
                <w:bCs/>
                <w:sz w:val="24"/>
              </w:rPr>
              <w:t>2.门板：单面柜门，材质与柜体同等，内侧设有防撞橡胶垫，对抽屉、门板闭合起减震作用；</w:t>
            </w:r>
          </w:p>
          <w:p w14:paraId="7C95FE12">
            <w:pPr>
              <w:spacing w:line="360" w:lineRule="auto"/>
              <w:rPr>
                <w:rFonts w:hint="eastAsia" w:ascii="宋体" w:hAnsi="宋体" w:cs="宋体"/>
                <w:bCs/>
                <w:sz w:val="24"/>
              </w:rPr>
            </w:pPr>
            <w:r>
              <w:rPr>
                <w:rFonts w:hint="eastAsia" w:ascii="宋体" w:hAnsi="宋体" w:cs="宋体"/>
                <w:bCs/>
                <w:sz w:val="24"/>
              </w:rPr>
              <w:t>3.层板：主体采用≥1.0mm优质冷轧钢板机加工而成，其余材质同柜体，箱体内设有托架，位置任意可调；</w:t>
            </w:r>
          </w:p>
          <w:p w14:paraId="761A83E9">
            <w:pPr>
              <w:adjustRightInd w:val="0"/>
              <w:snapToGrid w:val="0"/>
              <w:spacing w:line="360" w:lineRule="auto"/>
              <w:jc w:val="left"/>
              <w:rPr>
                <w:rFonts w:hint="eastAsia" w:ascii="宋体" w:hAnsi="宋体" w:cs="宋体"/>
                <w:bCs/>
                <w:color w:val="000000"/>
                <w:sz w:val="24"/>
              </w:rPr>
            </w:pPr>
            <w:r>
              <w:rPr>
                <w:rFonts w:hint="eastAsia" w:ascii="宋体" w:hAnsi="宋体" w:cs="宋体"/>
                <w:bCs/>
                <w:color w:val="000000"/>
                <w:sz w:val="24"/>
              </w:rPr>
              <w:t>4.</w:t>
            </w:r>
            <w:r>
              <w:rPr>
                <w:rFonts w:hint="eastAsia" w:ascii="宋体" w:hAnsi="宋体" w:cs="宋体"/>
                <w:bCs/>
                <w:color w:val="000000"/>
                <w:spacing w:val="-6"/>
                <w:sz w:val="24"/>
              </w:rPr>
              <w:t>铰链</w:t>
            </w:r>
            <w:r>
              <w:rPr>
                <w:rFonts w:hint="eastAsia" w:ascii="宋体" w:hAnsi="宋体" w:cs="宋体"/>
                <w:bCs/>
                <w:color w:val="000000"/>
                <w:sz w:val="24"/>
              </w:rPr>
              <w:t>：采用金属耐腐蚀阻尼铰链，具有耐酸碱、抗腐蚀，开启角度≥110度。</w:t>
            </w:r>
          </w:p>
          <w:p w14:paraId="39F787EB">
            <w:pPr>
              <w:adjustRightInd w:val="0"/>
              <w:snapToGrid w:val="0"/>
              <w:spacing w:line="360" w:lineRule="auto"/>
              <w:jc w:val="left"/>
              <w:rPr>
                <w:rFonts w:hint="eastAsia" w:ascii="宋体" w:hAnsi="宋体" w:cs="宋体"/>
                <w:bCs/>
                <w:sz w:val="24"/>
              </w:rPr>
            </w:pPr>
            <w:r>
              <w:rPr>
                <w:rFonts w:hint="eastAsia" w:ascii="宋体" w:hAnsi="宋体" w:cs="宋体"/>
                <w:bCs/>
                <w:sz w:val="24"/>
              </w:rPr>
              <w:t>5.把手：采用全钢一体套色扣手，表层双面磷化采用环氧树脂粉末静电喷涂防腐处理。</w:t>
            </w:r>
          </w:p>
        </w:tc>
      </w:tr>
      <w:tr w14:paraId="7CAB3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6A1908EC">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13E296A3">
            <w:pPr>
              <w:spacing w:line="360" w:lineRule="auto"/>
              <w:jc w:val="center"/>
              <w:rPr>
                <w:rFonts w:hint="eastAsia" w:ascii="宋体" w:hAnsi="宋体" w:cs="宋体"/>
                <w:bCs/>
                <w:sz w:val="24"/>
              </w:rPr>
            </w:pPr>
            <w:r>
              <w:rPr>
                <w:rFonts w:hint="eastAsia" w:ascii="宋体" w:hAnsi="宋体" w:cs="宋体"/>
                <w:bCs/>
                <w:sz w:val="24"/>
              </w:rPr>
              <w:t>不锈钢边台吊柜</w:t>
            </w:r>
          </w:p>
        </w:tc>
        <w:tc>
          <w:tcPr>
            <w:tcW w:w="4015" w:type="pct"/>
            <w:noWrap w:val="0"/>
            <w:vAlign w:val="center"/>
          </w:tcPr>
          <w:p w14:paraId="045C477A">
            <w:pPr>
              <w:adjustRightInd w:val="0"/>
              <w:snapToGrid w:val="0"/>
              <w:spacing w:line="360" w:lineRule="auto"/>
              <w:jc w:val="left"/>
              <w:rPr>
                <w:rFonts w:hint="eastAsia" w:ascii="宋体" w:hAnsi="宋体" w:cs="宋体"/>
                <w:b/>
                <w:sz w:val="24"/>
              </w:rPr>
            </w:pPr>
            <w:r>
              <w:rPr>
                <w:rFonts w:hint="eastAsia" w:ascii="宋体" w:hAnsi="宋体" w:cs="宋体"/>
                <w:b/>
                <w:sz w:val="24"/>
              </w:rPr>
              <w:t>1.柜体：采用 304 优质不锈钢板，整体厚度 1.0mm，抗腐蚀耐高温、耐腐蚀、防酸、防碱、防尘、防静电、可以防止细菌滋。</w:t>
            </w:r>
          </w:p>
          <w:p w14:paraId="1692032A">
            <w:pPr>
              <w:spacing w:line="360" w:lineRule="auto"/>
              <w:rPr>
                <w:rFonts w:hint="eastAsia" w:ascii="宋体" w:hAnsi="宋体" w:cs="宋体"/>
                <w:bCs/>
                <w:sz w:val="24"/>
              </w:rPr>
            </w:pPr>
            <w:r>
              <w:rPr>
                <w:rFonts w:hint="eastAsia" w:ascii="宋体" w:hAnsi="宋体" w:cs="宋体"/>
                <w:bCs/>
                <w:sz w:val="24"/>
              </w:rPr>
              <w:t>2.门板：采用1.0mm优质304不锈钢板,其余材质同柜体。。</w:t>
            </w:r>
          </w:p>
          <w:p w14:paraId="49E1DFEE">
            <w:pPr>
              <w:spacing w:line="360" w:lineRule="auto"/>
              <w:rPr>
                <w:rFonts w:hint="eastAsia" w:ascii="宋体" w:hAnsi="宋体" w:cs="宋体"/>
                <w:bCs/>
                <w:sz w:val="24"/>
              </w:rPr>
            </w:pPr>
            <w:r>
              <w:rPr>
                <w:rFonts w:hint="eastAsia" w:ascii="宋体" w:hAnsi="宋体" w:cs="宋体"/>
                <w:bCs/>
                <w:sz w:val="24"/>
              </w:rPr>
              <w:t>3.层板：采用1.0mm优质304不锈钢板,其余材质同柜体。箱体内设有托架，位置任意可调。</w:t>
            </w:r>
          </w:p>
          <w:p w14:paraId="315C71D5">
            <w:pPr>
              <w:spacing w:line="360" w:lineRule="auto"/>
              <w:rPr>
                <w:rFonts w:hint="eastAsia" w:ascii="宋体" w:hAnsi="宋体" w:cs="宋体"/>
                <w:bCs/>
                <w:color w:val="000000"/>
                <w:sz w:val="24"/>
              </w:rPr>
            </w:pPr>
            <w:r>
              <w:rPr>
                <w:rFonts w:hint="eastAsia" w:ascii="宋体" w:hAnsi="宋体" w:cs="宋体"/>
                <w:bCs/>
                <w:color w:val="000000"/>
                <w:sz w:val="24"/>
              </w:rPr>
              <w:t>4.铰链：采用金属耐腐蚀阻尼铰链，具有耐酸碱、抗腐蚀、承重力强、开启110度。</w:t>
            </w:r>
          </w:p>
          <w:p w14:paraId="2603E4BD">
            <w:pPr>
              <w:spacing w:line="360" w:lineRule="auto"/>
              <w:rPr>
                <w:rFonts w:hint="eastAsia" w:ascii="宋体" w:hAnsi="宋体" w:cs="宋体"/>
                <w:bCs/>
                <w:sz w:val="24"/>
              </w:rPr>
            </w:pPr>
            <w:r>
              <w:rPr>
                <w:rFonts w:hint="eastAsia" w:ascii="宋体" w:hAnsi="宋体" w:cs="宋体"/>
                <w:bCs/>
                <w:sz w:val="24"/>
              </w:rPr>
              <w:t>5.拉手：采用不锈钢U型拉手。</w:t>
            </w:r>
          </w:p>
        </w:tc>
      </w:tr>
      <w:tr w14:paraId="2C200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14282E5B">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645ECA96">
            <w:pPr>
              <w:spacing w:line="360" w:lineRule="auto"/>
              <w:jc w:val="center"/>
              <w:rPr>
                <w:rFonts w:hint="eastAsia" w:ascii="宋体" w:hAnsi="宋体" w:cs="宋体"/>
                <w:bCs/>
                <w:sz w:val="24"/>
              </w:rPr>
            </w:pPr>
            <w:r>
              <w:rPr>
                <w:rFonts w:hint="eastAsia" w:ascii="宋体" w:hAnsi="宋体" w:cs="宋体"/>
                <w:bCs/>
                <w:sz w:val="24"/>
              </w:rPr>
              <w:t>塔式电源盒</w:t>
            </w:r>
          </w:p>
        </w:tc>
        <w:tc>
          <w:tcPr>
            <w:tcW w:w="4015" w:type="pct"/>
            <w:noWrap w:val="0"/>
            <w:vAlign w:val="center"/>
          </w:tcPr>
          <w:p w14:paraId="3705EA92">
            <w:pPr>
              <w:adjustRightInd w:val="0"/>
              <w:snapToGrid w:val="0"/>
              <w:spacing w:line="360" w:lineRule="auto"/>
              <w:jc w:val="left"/>
              <w:rPr>
                <w:rFonts w:hint="eastAsia" w:ascii="宋体" w:hAnsi="宋体" w:cs="宋体"/>
                <w:b/>
                <w:sz w:val="24"/>
              </w:rPr>
            </w:pPr>
            <w:r>
              <w:rPr>
                <w:rFonts w:hint="eastAsia" w:ascii="宋体" w:hAnsi="宋体" w:cs="宋体"/>
                <w:b/>
                <w:sz w:val="24"/>
              </w:rPr>
              <w:t>1.塔式形状便于使用，PP材质加工而成；</w:t>
            </w:r>
          </w:p>
          <w:p w14:paraId="2C4D571C">
            <w:pPr>
              <w:spacing w:line="360" w:lineRule="auto"/>
              <w:rPr>
                <w:rFonts w:hint="eastAsia" w:ascii="宋体" w:hAnsi="宋体" w:cs="宋体"/>
                <w:bCs/>
                <w:sz w:val="24"/>
              </w:rPr>
            </w:pPr>
            <w:r>
              <w:rPr>
                <w:rFonts w:hint="eastAsia" w:ascii="宋体" w:hAnsi="宋体" w:cs="宋体"/>
                <w:bCs/>
                <w:sz w:val="24"/>
              </w:rPr>
              <w:t>2.表面耐冷热循环测试后无裂纹、鼓泡现象；中性盐雾试验后表面无起泡、生锈、脱落、开裂等现象。</w:t>
            </w:r>
          </w:p>
        </w:tc>
      </w:tr>
      <w:tr w14:paraId="4F33B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70A5EC4F">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0FE1D6E9">
            <w:pPr>
              <w:spacing w:line="360" w:lineRule="auto"/>
              <w:jc w:val="center"/>
              <w:rPr>
                <w:rFonts w:hint="eastAsia" w:ascii="宋体" w:hAnsi="宋体" w:cs="宋体"/>
                <w:bCs/>
                <w:sz w:val="24"/>
              </w:rPr>
            </w:pPr>
            <w:r>
              <w:rPr>
                <w:rFonts w:hint="eastAsia" w:ascii="宋体" w:hAnsi="宋体" w:cs="宋体"/>
                <w:bCs/>
                <w:sz w:val="24"/>
              </w:rPr>
              <w:t>不锈钢塔式电源盒</w:t>
            </w:r>
          </w:p>
        </w:tc>
        <w:tc>
          <w:tcPr>
            <w:tcW w:w="4015" w:type="pct"/>
            <w:noWrap w:val="0"/>
            <w:vAlign w:val="center"/>
          </w:tcPr>
          <w:p w14:paraId="58A963FD">
            <w:pPr>
              <w:spacing w:line="360" w:lineRule="auto"/>
              <w:rPr>
                <w:rFonts w:hint="eastAsia" w:ascii="宋体" w:hAnsi="宋体" w:cs="宋体"/>
                <w:bCs/>
                <w:spacing w:val="-15"/>
                <w:sz w:val="24"/>
              </w:rPr>
            </w:pPr>
            <w:r>
              <w:rPr>
                <w:rFonts w:hint="eastAsia" w:ascii="宋体" w:hAnsi="宋体" w:cs="宋体"/>
                <w:b/>
                <w:sz w:val="24"/>
              </w:rPr>
              <w:t>塔式形状便于使用，不锈钢材质加工而成；</w:t>
            </w:r>
          </w:p>
        </w:tc>
      </w:tr>
      <w:tr w14:paraId="2E96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69CB6C1D">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3F033BCC">
            <w:pPr>
              <w:spacing w:line="360" w:lineRule="auto"/>
              <w:jc w:val="center"/>
              <w:rPr>
                <w:rFonts w:hint="eastAsia" w:ascii="宋体" w:hAnsi="宋体" w:cs="宋体"/>
                <w:bCs/>
                <w:sz w:val="24"/>
              </w:rPr>
            </w:pPr>
            <w:r>
              <w:rPr>
                <w:rFonts w:hint="eastAsia" w:ascii="宋体" w:hAnsi="宋体" w:cs="宋体"/>
                <w:bCs/>
                <w:sz w:val="24"/>
              </w:rPr>
              <w:t>电源插座</w:t>
            </w:r>
          </w:p>
        </w:tc>
        <w:tc>
          <w:tcPr>
            <w:tcW w:w="4015" w:type="pct"/>
            <w:noWrap w:val="0"/>
            <w:vAlign w:val="center"/>
          </w:tcPr>
          <w:p w14:paraId="6C4F67B1">
            <w:pPr>
              <w:spacing w:line="360" w:lineRule="auto"/>
              <w:rPr>
                <w:rFonts w:hint="eastAsia" w:ascii="宋体" w:hAnsi="宋体" w:cs="宋体"/>
                <w:bCs/>
                <w:sz w:val="24"/>
              </w:rPr>
            </w:pPr>
            <w:r>
              <w:rPr>
                <w:rFonts w:hint="eastAsia" w:ascii="宋体" w:hAnsi="宋体" w:cs="宋体"/>
                <w:bCs/>
                <w:sz w:val="24"/>
              </w:rPr>
              <w:t>1.规格型号：220V、10A或16A插座；</w:t>
            </w:r>
          </w:p>
          <w:p w14:paraId="763E9769">
            <w:pPr>
              <w:spacing w:line="360" w:lineRule="auto"/>
              <w:rPr>
                <w:rFonts w:hint="eastAsia" w:ascii="宋体" w:hAnsi="宋体" w:cs="宋体"/>
                <w:bCs/>
                <w:sz w:val="24"/>
              </w:rPr>
            </w:pPr>
            <w:r>
              <w:rPr>
                <w:rFonts w:hint="eastAsia" w:ascii="宋体" w:hAnsi="宋体" w:cs="宋体"/>
                <w:b/>
                <w:sz w:val="24"/>
              </w:rPr>
              <w:t>2.符合国家标准，通过3C认证。</w:t>
            </w:r>
          </w:p>
        </w:tc>
      </w:tr>
      <w:tr w14:paraId="37E81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63BC97AA">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72A8CE98">
            <w:pPr>
              <w:spacing w:line="360" w:lineRule="auto"/>
              <w:jc w:val="center"/>
              <w:rPr>
                <w:rFonts w:hint="eastAsia" w:ascii="宋体" w:hAnsi="宋体" w:cs="宋体"/>
                <w:bCs/>
                <w:sz w:val="24"/>
              </w:rPr>
            </w:pPr>
            <w:r>
              <w:rPr>
                <w:rFonts w:hint="eastAsia" w:ascii="宋体" w:hAnsi="宋体" w:cs="宋体"/>
                <w:bCs/>
                <w:sz w:val="24"/>
              </w:rPr>
              <w:t>电源配线</w:t>
            </w:r>
          </w:p>
        </w:tc>
        <w:tc>
          <w:tcPr>
            <w:tcW w:w="4015" w:type="pct"/>
            <w:noWrap w:val="0"/>
            <w:vAlign w:val="center"/>
          </w:tcPr>
          <w:p w14:paraId="7EC132A5">
            <w:pPr>
              <w:adjustRightInd w:val="0"/>
              <w:snapToGrid w:val="0"/>
              <w:spacing w:line="360" w:lineRule="auto"/>
              <w:jc w:val="left"/>
              <w:rPr>
                <w:rFonts w:hint="eastAsia" w:ascii="宋体" w:hAnsi="宋体" w:cs="宋体"/>
                <w:b/>
                <w:sz w:val="24"/>
              </w:rPr>
            </w:pPr>
            <w:r>
              <w:rPr>
                <w:rFonts w:hint="eastAsia" w:ascii="宋体" w:hAnsi="宋体" w:cs="宋体"/>
                <w:b/>
                <w:sz w:val="24"/>
              </w:rPr>
              <w:t>1.规格型号：3*2.5平方；</w:t>
            </w:r>
          </w:p>
          <w:p w14:paraId="4F8CBF69">
            <w:pPr>
              <w:spacing w:line="360" w:lineRule="auto"/>
              <w:rPr>
                <w:rFonts w:hint="eastAsia" w:ascii="宋体" w:hAnsi="宋体" w:cs="宋体"/>
                <w:bCs/>
                <w:sz w:val="24"/>
              </w:rPr>
            </w:pPr>
            <w:r>
              <w:rPr>
                <w:rFonts w:hint="eastAsia" w:ascii="宋体" w:hAnsi="宋体" w:cs="宋体"/>
                <w:bCs/>
                <w:sz w:val="24"/>
              </w:rPr>
              <w:t>2.符合国家标准的配线。</w:t>
            </w:r>
          </w:p>
        </w:tc>
      </w:tr>
      <w:tr w14:paraId="767A4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27472B60">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5B6CFEE9">
            <w:pPr>
              <w:spacing w:line="360" w:lineRule="auto"/>
              <w:jc w:val="center"/>
              <w:rPr>
                <w:rFonts w:hint="eastAsia" w:ascii="宋体" w:hAnsi="宋体" w:cs="宋体"/>
                <w:bCs/>
                <w:sz w:val="24"/>
              </w:rPr>
            </w:pPr>
            <w:r>
              <w:rPr>
                <w:rFonts w:hint="eastAsia" w:ascii="宋体" w:hAnsi="宋体" w:cs="宋体"/>
                <w:bCs/>
                <w:sz w:val="24"/>
              </w:rPr>
              <w:t>PP水盆</w:t>
            </w:r>
          </w:p>
        </w:tc>
        <w:tc>
          <w:tcPr>
            <w:tcW w:w="4015" w:type="pct"/>
            <w:noWrap w:val="0"/>
            <w:vAlign w:val="center"/>
          </w:tcPr>
          <w:p w14:paraId="4B3088F2">
            <w:pPr>
              <w:spacing w:line="360" w:lineRule="auto"/>
              <w:rPr>
                <w:rFonts w:hint="eastAsia" w:ascii="宋体" w:hAnsi="宋体" w:cs="宋体"/>
                <w:bCs/>
                <w:color w:val="000000"/>
                <w:sz w:val="24"/>
              </w:rPr>
            </w:pPr>
            <w:r>
              <w:rPr>
                <w:rFonts w:hint="eastAsia" w:ascii="宋体" w:hAnsi="宋体" w:cs="宋体"/>
                <w:bCs/>
                <w:color w:val="000000"/>
                <w:sz w:val="24"/>
              </w:rPr>
              <w:t>中水盆\大水盆</w:t>
            </w:r>
          </w:p>
          <w:p w14:paraId="18889806">
            <w:pPr>
              <w:spacing w:line="360" w:lineRule="auto"/>
              <w:rPr>
                <w:rFonts w:hint="eastAsia" w:ascii="宋体" w:hAnsi="宋体" w:cs="宋体"/>
                <w:bCs/>
                <w:color w:val="FF0000"/>
                <w:sz w:val="24"/>
              </w:rPr>
            </w:pPr>
            <w:r>
              <w:rPr>
                <w:rFonts w:hint="eastAsia" w:ascii="宋体" w:hAnsi="宋体" w:cs="宋体"/>
                <w:b/>
                <w:sz w:val="24"/>
              </w:rPr>
              <w:t>高密度PP一体成型水盆，耐强腐蚀、耐酸碱和有机物，稳定性强，并具弹性、韧性，不易老化耐划。</w:t>
            </w:r>
          </w:p>
        </w:tc>
      </w:tr>
      <w:tr w14:paraId="1C45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4A55EB48">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046574C5">
            <w:pPr>
              <w:spacing w:line="360" w:lineRule="auto"/>
              <w:jc w:val="center"/>
              <w:rPr>
                <w:rFonts w:hint="eastAsia" w:ascii="宋体" w:hAnsi="宋体" w:cs="宋体"/>
                <w:bCs/>
                <w:color w:val="000000"/>
                <w:sz w:val="24"/>
              </w:rPr>
            </w:pPr>
            <w:r>
              <w:rPr>
                <w:rFonts w:hint="eastAsia" w:ascii="宋体" w:hAnsi="宋体" w:cs="宋体"/>
                <w:bCs/>
                <w:color w:val="000000"/>
                <w:sz w:val="24"/>
              </w:rPr>
              <w:t>三口龙头</w:t>
            </w:r>
          </w:p>
        </w:tc>
        <w:tc>
          <w:tcPr>
            <w:tcW w:w="4015" w:type="pct"/>
            <w:noWrap w:val="0"/>
            <w:vAlign w:val="center"/>
          </w:tcPr>
          <w:p w14:paraId="5C5BEF30">
            <w:pPr>
              <w:spacing w:line="360" w:lineRule="auto"/>
              <w:rPr>
                <w:rFonts w:hint="eastAsia" w:ascii="宋体" w:hAnsi="宋体" w:cs="宋体"/>
                <w:bCs/>
                <w:color w:val="000000"/>
                <w:sz w:val="24"/>
              </w:rPr>
            </w:pPr>
            <w:r>
              <w:rPr>
                <w:rFonts w:hint="eastAsia" w:ascii="宋体" w:hAnsi="宋体" w:cs="宋体"/>
                <w:bCs/>
                <w:color w:val="000000"/>
                <w:sz w:val="24"/>
              </w:rPr>
              <w:t>高亮度环氧树脂涂层耐腐蚀、耐热、防紫外线辐射。</w:t>
            </w:r>
            <w:r>
              <w:rPr>
                <w:rFonts w:hint="eastAsia" w:ascii="宋体" w:hAnsi="宋体" w:cs="宋体"/>
                <w:b/>
                <w:sz w:val="24"/>
              </w:rPr>
              <w:t>陶瓷阀芯90度旋转</w:t>
            </w:r>
          </w:p>
        </w:tc>
      </w:tr>
      <w:tr w14:paraId="5408A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6640623A">
            <w:pPr>
              <w:numPr>
                <w:ilvl w:val="0"/>
                <w:numId w:val="12"/>
              </w:numPr>
              <w:snapToGrid w:val="0"/>
              <w:spacing w:line="360" w:lineRule="auto"/>
              <w:ind w:firstLine="0"/>
              <w:jc w:val="center"/>
              <w:rPr>
                <w:rFonts w:hint="eastAsia" w:ascii="宋体" w:hAnsi="宋体" w:cs="宋体"/>
                <w:bCs/>
                <w:sz w:val="24"/>
              </w:rPr>
            </w:pPr>
          </w:p>
        </w:tc>
        <w:tc>
          <w:tcPr>
            <w:tcW w:w="523" w:type="pct"/>
            <w:noWrap w:val="0"/>
            <w:vAlign w:val="center"/>
          </w:tcPr>
          <w:p w14:paraId="444BF995">
            <w:pPr>
              <w:snapToGrid w:val="0"/>
              <w:spacing w:line="360" w:lineRule="auto"/>
              <w:jc w:val="center"/>
              <w:rPr>
                <w:rFonts w:hint="eastAsia" w:ascii="宋体" w:hAnsi="宋体" w:cs="宋体"/>
                <w:bCs/>
                <w:sz w:val="24"/>
              </w:rPr>
            </w:pPr>
            <w:r>
              <w:rPr>
                <w:rFonts w:hint="eastAsia" w:ascii="宋体" w:hAnsi="宋体" w:cs="宋体"/>
                <w:bCs/>
                <w:sz w:val="24"/>
              </w:rPr>
              <w:t>不锈钢水盆</w:t>
            </w:r>
          </w:p>
        </w:tc>
        <w:tc>
          <w:tcPr>
            <w:tcW w:w="4015" w:type="pct"/>
            <w:noWrap w:val="0"/>
            <w:vAlign w:val="center"/>
          </w:tcPr>
          <w:p w14:paraId="4EB01BCB">
            <w:pPr>
              <w:snapToGrid w:val="0"/>
              <w:spacing w:line="360" w:lineRule="auto"/>
              <w:rPr>
                <w:rFonts w:hint="eastAsia" w:ascii="宋体" w:hAnsi="宋体" w:cs="宋体"/>
                <w:bCs/>
                <w:color w:val="000000"/>
                <w:sz w:val="24"/>
              </w:rPr>
            </w:pPr>
            <w:r>
              <w:rPr>
                <w:rFonts w:hint="eastAsia" w:ascii="宋体" w:hAnsi="宋体" w:cs="宋体"/>
                <w:bCs/>
                <w:sz w:val="24"/>
              </w:rPr>
              <w:t>采用 304 优质不锈材质一体成型，整体厚度</w:t>
            </w:r>
            <w:r>
              <w:rPr>
                <w:rFonts w:hint="eastAsia" w:ascii="宋体" w:hAnsi="宋体" w:cs="宋体"/>
                <w:bCs/>
                <w:kern w:val="0"/>
                <w:sz w:val="24"/>
              </w:rPr>
              <w:t>≥</w:t>
            </w:r>
            <w:r>
              <w:rPr>
                <w:rFonts w:hint="eastAsia" w:ascii="宋体" w:hAnsi="宋体" w:cs="宋体"/>
                <w:bCs/>
                <w:sz w:val="24"/>
              </w:rPr>
              <w:t>1.0mm，抗腐蚀耐高温、耐腐蚀、防酸、防碱、防尘、防静电、可以防止细菌滋。</w:t>
            </w:r>
          </w:p>
        </w:tc>
      </w:tr>
      <w:tr w14:paraId="71E9C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4CDBD687">
            <w:pPr>
              <w:numPr>
                <w:ilvl w:val="0"/>
                <w:numId w:val="12"/>
              </w:numPr>
              <w:snapToGrid w:val="0"/>
              <w:spacing w:line="360" w:lineRule="auto"/>
              <w:ind w:firstLine="0"/>
              <w:jc w:val="center"/>
              <w:rPr>
                <w:rFonts w:hint="eastAsia" w:ascii="宋体" w:hAnsi="宋体" w:cs="宋体"/>
                <w:bCs/>
                <w:sz w:val="24"/>
              </w:rPr>
            </w:pPr>
          </w:p>
        </w:tc>
        <w:tc>
          <w:tcPr>
            <w:tcW w:w="523" w:type="pct"/>
            <w:noWrap w:val="0"/>
            <w:vAlign w:val="center"/>
          </w:tcPr>
          <w:p w14:paraId="1063C7E4">
            <w:pPr>
              <w:snapToGrid w:val="0"/>
              <w:spacing w:line="360" w:lineRule="auto"/>
              <w:jc w:val="center"/>
              <w:rPr>
                <w:rFonts w:hint="eastAsia" w:ascii="宋体" w:hAnsi="宋体" w:cs="宋体"/>
                <w:bCs/>
                <w:sz w:val="24"/>
              </w:rPr>
            </w:pPr>
            <w:r>
              <w:rPr>
                <w:rFonts w:hint="eastAsia" w:ascii="宋体" w:hAnsi="宋体" w:cs="宋体"/>
                <w:bCs/>
                <w:sz w:val="24"/>
              </w:rPr>
              <w:t>不锈钢龙头</w:t>
            </w:r>
          </w:p>
        </w:tc>
        <w:tc>
          <w:tcPr>
            <w:tcW w:w="4015" w:type="pct"/>
            <w:noWrap w:val="0"/>
            <w:vAlign w:val="center"/>
          </w:tcPr>
          <w:p w14:paraId="32675C98">
            <w:pPr>
              <w:spacing w:line="360" w:lineRule="auto"/>
              <w:rPr>
                <w:rFonts w:hint="eastAsia" w:ascii="宋体" w:hAnsi="宋体" w:cs="宋体"/>
                <w:b/>
                <w:sz w:val="24"/>
              </w:rPr>
            </w:pPr>
            <w:r>
              <w:rPr>
                <w:rFonts w:hint="eastAsia" w:ascii="宋体" w:hAnsi="宋体" w:cs="宋体"/>
                <w:b/>
                <w:sz w:val="24"/>
              </w:rPr>
              <w:t>1.不锈钢材质，三个独立控制的阀门和三个出水口，出水嘴为可插皮管的尖嘴型；</w:t>
            </w:r>
          </w:p>
          <w:p w14:paraId="5EF4ED20">
            <w:pPr>
              <w:snapToGrid w:val="0"/>
              <w:spacing w:line="360" w:lineRule="auto"/>
              <w:rPr>
                <w:rFonts w:hint="eastAsia" w:ascii="宋体" w:hAnsi="宋体" w:cs="宋体"/>
                <w:bCs/>
                <w:sz w:val="24"/>
              </w:rPr>
            </w:pPr>
            <w:r>
              <w:rPr>
                <w:rFonts w:hint="eastAsia" w:ascii="宋体" w:hAnsi="宋体" w:cs="宋体"/>
                <w:bCs/>
                <w:sz w:val="24"/>
              </w:rPr>
              <w:t>2.开关采用精密陶瓷阀芯可90度旋转、耐磨、耐腐蚀；</w:t>
            </w:r>
          </w:p>
          <w:p w14:paraId="6A188B43">
            <w:pPr>
              <w:snapToGrid w:val="0"/>
              <w:spacing w:line="360" w:lineRule="auto"/>
              <w:rPr>
                <w:rFonts w:hint="eastAsia" w:ascii="宋体" w:hAnsi="宋体" w:cs="宋体"/>
                <w:bCs/>
                <w:color w:val="000000"/>
                <w:sz w:val="24"/>
              </w:rPr>
            </w:pPr>
            <w:r>
              <w:rPr>
                <w:rFonts w:hint="eastAsia" w:ascii="宋体" w:hAnsi="宋体" w:cs="宋体"/>
                <w:bCs/>
                <w:sz w:val="24"/>
              </w:rPr>
              <w:t>3.陶瓷阀芯90度旋转</w:t>
            </w:r>
          </w:p>
        </w:tc>
      </w:tr>
      <w:tr w14:paraId="1EC1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460" w:type="pct"/>
            <w:noWrap w:val="0"/>
            <w:vAlign w:val="center"/>
          </w:tcPr>
          <w:p w14:paraId="3F9AF246">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79369A24">
            <w:pPr>
              <w:spacing w:line="360" w:lineRule="auto"/>
              <w:jc w:val="center"/>
              <w:rPr>
                <w:rFonts w:hint="eastAsia" w:ascii="宋体" w:hAnsi="宋体" w:cs="宋体"/>
                <w:bCs/>
                <w:sz w:val="24"/>
              </w:rPr>
            </w:pPr>
            <w:r>
              <w:rPr>
                <w:rFonts w:hint="eastAsia" w:ascii="宋体" w:hAnsi="宋体" w:cs="宋体"/>
                <w:bCs/>
                <w:sz w:val="24"/>
              </w:rPr>
              <w:t>滴水架</w:t>
            </w:r>
          </w:p>
        </w:tc>
        <w:tc>
          <w:tcPr>
            <w:tcW w:w="4015" w:type="pct"/>
            <w:noWrap w:val="0"/>
            <w:vAlign w:val="center"/>
          </w:tcPr>
          <w:p w14:paraId="75F1BAF0">
            <w:pPr>
              <w:widowControl/>
              <w:spacing w:line="360" w:lineRule="auto"/>
              <w:jc w:val="left"/>
              <w:textAlignment w:val="center"/>
              <w:rPr>
                <w:rFonts w:hint="eastAsia" w:ascii="宋体" w:hAnsi="宋体" w:cs="宋体"/>
                <w:bCs/>
                <w:color w:val="FF0000"/>
                <w:sz w:val="24"/>
              </w:rPr>
            </w:pPr>
            <w:r>
              <w:rPr>
                <w:rFonts w:hint="eastAsia" w:ascii="宋体" w:hAnsi="宋体" w:cs="宋体"/>
                <w:bCs/>
                <w:color w:val="000000"/>
                <w:sz w:val="24"/>
              </w:rPr>
              <w:t>材质：高密度PP材质</w:t>
            </w:r>
          </w:p>
        </w:tc>
      </w:tr>
      <w:tr w14:paraId="71C4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460" w:type="pct"/>
            <w:noWrap w:val="0"/>
            <w:vAlign w:val="center"/>
          </w:tcPr>
          <w:p w14:paraId="5E1E2E8A">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68EAA844">
            <w:pPr>
              <w:spacing w:line="360" w:lineRule="auto"/>
              <w:jc w:val="center"/>
              <w:rPr>
                <w:rFonts w:hint="eastAsia" w:ascii="宋体" w:hAnsi="宋体" w:cs="宋体"/>
                <w:bCs/>
                <w:sz w:val="24"/>
              </w:rPr>
            </w:pPr>
            <w:r>
              <w:rPr>
                <w:rFonts w:hint="eastAsia" w:ascii="宋体" w:hAnsi="宋体" w:cs="宋体"/>
                <w:bCs/>
                <w:sz w:val="24"/>
              </w:rPr>
              <w:t>台式洗眼器</w:t>
            </w:r>
          </w:p>
        </w:tc>
        <w:tc>
          <w:tcPr>
            <w:tcW w:w="4015" w:type="pct"/>
            <w:noWrap w:val="0"/>
            <w:vAlign w:val="center"/>
          </w:tcPr>
          <w:p w14:paraId="34735028">
            <w:pPr>
              <w:pStyle w:val="4"/>
              <w:rPr>
                <w:rFonts w:hint="eastAsia" w:ascii="宋体" w:hAnsi="宋体" w:cs="宋体"/>
                <w:bCs/>
                <w:color w:val="FF0000"/>
                <w:sz w:val="24"/>
              </w:rPr>
            </w:pPr>
            <w:r>
              <w:rPr>
                <w:rFonts w:hint="eastAsia" w:ascii="宋体" w:hAnsi="宋体" w:cs="宋体"/>
                <w:bCs/>
                <w:color w:val="000000"/>
                <w:sz w:val="24"/>
              </w:rPr>
              <w:t>前置过滤器可去除管道内产生的沉淀杂质和细菌、微生物残骸、铁锈、泥沙等大于5微米以上的颗粒杂质；流量调节装置可任意调节水压大小，避免因水压过大冲伤眼睛和面部肌肤。</w:t>
            </w:r>
          </w:p>
        </w:tc>
      </w:tr>
      <w:tr w14:paraId="757A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2B709218">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2F4903CB">
            <w:pPr>
              <w:spacing w:line="360" w:lineRule="auto"/>
              <w:jc w:val="center"/>
              <w:rPr>
                <w:rFonts w:hint="eastAsia" w:ascii="宋体" w:hAnsi="宋体" w:cs="宋体"/>
                <w:bCs/>
                <w:sz w:val="24"/>
              </w:rPr>
            </w:pPr>
            <w:r>
              <w:rPr>
                <w:rFonts w:hint="eastAsia" w:ascii="宋体" w:hAnsi="宋体" w:cs="宋体"/>
                <w:bCs/>
                <w:position w:val="-20"/>
                <w:sz w:val="24"/>
              </w:rPr>
              <w:t>挡水板</w:t>
            </w:r>
          </w:p>
        </w:tc>
        <w:tc>
          <w:tcPr>
            <w:tcW w:w="4015" w:type="pct"/>
            <w:noWrap w:val="0"/>
            <w:vAlign w:val="center"/>
          </w:tcPr>
          <w:p w14:paraId="3B776E85">
            <w:pPr>
              <w:spacing w:line="360" w:lineRule="auto"/>
              <w:rPr>
                <w:rFonts w:hint="eastAsia" w:ascii="宋体" w:hAnsi="宋体" w:cs="宋体"/>
                <w:bCs/>
                <w:sz w:val="24"/>
              </w:rPr>
            </w:pPr>
            <w:r>
              <w:rPr>
                <w:rFonts w:hint="eastAsia" w:ascii="宋体" w:hAnsi="宋体" w:cs="宋体"/>
                <w:bCs/>
                <w:sz w:val="24"/>
              </w:rPr>
              <w:t>1、水槽后侧位置或靠后墙位置需加装挡水板，防止水花四周飞溅；</w:t>
            </w:r>
          </w:p>
          <w:p w14:paraId="4B90B59B">
            <w:pPr>
              <w:spacing w:line="360" w:lineRule="auto"/>
              <w:rPr>
                <w:rFonts w:hint="eastAsia" w:ascii="宋体" w:hAnsi="宋体" w:cs="宋体"/>
                <w:b/>
                <w:sz w:val="24"/>
              </w:rPr>
            </w:pPr>
            <w:r>
              <w:rPr>
                <w:rFonts w:hint="eastAsia" w:ascii="宋体" w:hAnsi="宋体" w:cs="宋体"/>
                <w:b/>
                <w:sz w:val="24"/>
              </w:rPr>
              <w:t>2、高度100-250mm,材质为钢化玻璃或实芯理化板；</w:t>
            </w:r>
          </w:p>
          <w:p w14:paraId="15E14CF6">
            <w:pPr>
              <w:spacing w:line="360" w:lineRule="auto"/>
              <w:rPr>
                <w:rFonts w:hint="eastAsia" w:ascii="宋体" w:hAnsi="宋体" w:cs="宋体"/>
                <w:bCs/>
                <w:color w:val="000000"/>
                <w:sz w:val="24"/>
              </w:rPr>
            </w:pPr>
            <w:r>
              <w:rPr>
                <w:rFonts w:hint="eastAsia" w:ascii="宋体" w:hAnsi="宋体" w:cs="宋体"/>
                <w:bCs/>
                <w:sz w:val="24"/>
              </w:rPr>
              <w:t>3、厚度≥8mm,外漏直角需做圆弧处理。</w:t>
            </w:r>
          </w:p>
        </w:tc>
      </w:tr>
      <w:tr w14:paraId="33DC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52FDAE5C">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1272E593">
            <w:pPr>
              <w:spacing w:line="360" w:lineRule="auto"/>
              <w:jc w:val="center"/>
              <w:rPr>
                <w:rFonts w:ascii="宋体" w:hAnsi="宋体" w:cs="宋体"/>
                <w:bCs/>
                <w:sz w:val="24"/>
              </w:rPr>
            </w:pPr>
            <w:r>
              <w:rPr>
                <w:rFonts w:hint="eastAsia" w:ascii="宋体" w:hAnsi="宋体" w:cs="宋体"/>
                <w:bCs/>
                <w:sz w:val="24"/>
              </w:rPr>
              <w:t>药品柜/试剂柜/仪器柜</w:t>
            </w:r>
          </w:p>
        </w:tc>
        <w:tc>
          <w:tcPr>
            <w:tcW w:w="4015" w:type="pct"/>
            <w:noWrap w:val="0"/>
            <w:vAlign w:val="center"/>
          </w:tcPr>
          <w:p w14:paraId="23704739">
            <w:pPr>
              <w:spacing w:line="360" w:lineRule="auto"/>
              <w:rPr>
                <w:rFonts w:hint="eastAsia" w:ascii="宋体" w:hAnsi="宋体" w:cs="宋体"/>
                <w:b/>
                <w:sz w:val="24"/>
              </w:rPr>
            </w:pPr>
            <w:r>
              <w:rPr>
                <w:rFonts w:hint="eastAsia" w:ascii="宋体" w:hAnsi="宋体" w:cs="宋体"/>
                <w:b/>
                <w:sz w:val="24"/>
              </w:rPr>
              <w:t>1.柜体：主体采用≥1.0mm优质冷轧钢板机加工而成，表层双面磷化环氧树脂粉末静电喷涂，防腐处理，强吸附、抗酸碱，钢板内部加钢衬，提高整体承重性及抗冲击能力；</w:t>
            </w:r>
          </w:p>
          <w:p w14:paraId="5EA01A3B">
            <w:pPr>
              <w:spacing w:line="360" w:lineRule="auto"/>
              <w:rPr>
                <w:rFonts w:hint="eastAsia" w:ascii="宋体" w:hAnsi="宋体" w:cs="宋体"/>
                <w:b/>
                <w:sz w:val="24"/>
              </w:rPr>
            </w:pPr>
            <w:r>
              <w:rPr>
                <w:rFonts w:hint="eastAsia" w:ascii="宋体" w:hAnsi="宋体" w:cs="宋体"/>
                <w:b/>
                <w:sz w:val="24"/>
              </w:rPr>
              <w:t>2.面板：主体采用≥1.0mm优质冷轧钢板机加工而成,其余材质同柜体，内侧设有防撞橡胶垫，对抽屉、门板闭合起减震作用；</w:t>
            </w:r>
          </w:p>
          <w:p w14:paraId="01FBDBB5">
            <w:pPr>
              <w:spacing w:line="360" w:lineRule="auto"/>
              <w:rPr>
                <w:rFonts w:hint="eastAsia" w:ascii="宋体" w:hAnsi="宋体" w:cs="宋体"/>
                <w:bCs/>
                <w:sz w:val="24"/>
              </w:rPr>
            </w:pPr>
            <w:r>
              <w:rPr>
                <w:rFonts w:hint="eastAsia" w:ascii="宋体" w:hAnsi="宋体" w:cs="宋体"/>
                <w:bCs/>
                <w:sz w:val="24"/>
              </w:rPr>
              <w:t>3.层板：与柜体同等材质，箱体内设有托架，位置任意可调；</w:t>
            </w:r>
          </w:p>
          <w:p w14:paraId="0ED7E7C1">
            <w:pPr>
              <w:spacing w:line="360" w:lineRule="auto"/>
              <w:rPr>
                <w:rFonts w:hint="eastAsia" w:ascii="宋体" w:hAnsi="宋体" w:cs="宋体"/>
                <w:bCs/>
                <w:sz w:val="24"/>
              </w:rPr>
            </w:pPr>
            <w:r>
              <w:rPr>
                <w:rFonts w:hint="eastAsia" w:ascii="宋体" w:hAnsi="宋体" w:cs="宋体"/>
                <w:bCs/>
                <w:sz w:val="24"/>
              </w:rPr>
              <w:t>4.门板：四开门样式，透明玻璃开门为≥5㎜钢化玻璃，不透明开门为优质冷轧钢门板，</w:t>
            </w:r>
            <w:r>
              <w:rPr>
                <w:rFonts w:hint="eastAsia" w:ascii="宋体" w:hAnsi="宋体" w:cs="宋体"/>
                <w:bCs/>
                <w:kern w:val="0"/>
                <w:sz w:val="24"/>
              </w:rPr>
              <w:t>双层结构，夹层内具消音材料</w:t>
            </w:r>
            <w:r>
              <w:rPr>
                <w:rFonts w:hint="eastAsia" w:ascii="宋体" w:hAnsi="宋体" w:cs="宋体"/>
                <w:bCs/>
                <w:sz w:val="24"/>
              </w:rPr>
              <w:t>抗压强度佳；</w:t>
            </w:r>
          </w:p>
          <w:p w14:paraId="7EE14F96">
            <w:pPr>
              <w:adjustRightInd w:val="0"/>
              <w:snapToGrid w:val="0"/>
              <w:spacing w:line="360" w:lineRule="auto"/>
              <w:jc w:val="left"/>
              <w:rPr>
                <w:rFonts w:hint="eastAsia" w:ascii="宋体" w:hAnsi="宋体" w:cs="宋体"/>
                <w:bCs/>
                <w:sz w:val="24"/>
              </w:rPr>
            </w:pPr>
            <w:r>
              <w:rPr>
                <w:rFonts w:hint="eastAsia" w:ascii="宋体" w:hAnsi="宋体" w:cs="宋体"/>
                <w:bCs/>
                <w:sz w:val="24"/>
              </w:rPr>
              <w:t>5.</w:t>
            </w:r>
            <w:r>
              <w:rPr>
                <w:rFonts w:hint="eastAsia" w:ascii="宋体" w:hAnsi="宋体" w:cs="宋体"/>
                <w:bCs/>
                <w:spacing w:val="-6"/>
                <w:sz w:val="24"/>
              </w:rPr>
              <w:t>铰链</w:t>
            </w:r>
            <w:r>
              <w:rPr>
                <w:rFonts w:hint="eastAsia" w:ascii="宋体" w:hAnsi="宋体" w:cs="宋体"/>
                <w:bCs/>
                <w:sz w:val="24"/>
              </w:rPr>
              <w:t>：采用金属耐腐蚀阻尼铰链，具有耐酸碱、抗腐蚀，开启角度</w:t>
            </w:r>
            <w:r>
              <w:rPr>
                <w:rFonts w:hint="eastAsia" w:ascii="宋体" w:hAnsi="宋体" w:cs="宋体"/>
                <w:bCs/>
                <w:kern w:val="0"/>
                <w:sz w:val="24"/>
              </w:rPr>
              <w:t>≥</w:t>
            </w:r>
            <w:r>
              <w:rPr>
                <w:rFonts w:hint="eastAsia" w:ascii="宋体" w:hAnsi="宋体" w:cs="宋体"/>
                <w:bCs/>
                <w:sz w:val="24"/>
              </w:rPr>
              <w:t>110度。</w:t>
            </w:r>
          </w:p>
          <w:p w14:paraId="4C0DB526">
            <w:pPr>
              <w:spacing w:line="360" w:lineRule="auto"/>
              <w:rPr>
                <w:rFonts w:hint="eastAsia" w:ascii="宋体" w:hAnsi="宋体" w:cs="宋体"/>
                <w:bCs/>
                <w:sz w:val="24"/>
              </w:rPr>
            </w:pPr>
            <w:r>
              <w:rPr>
                <w:rFonts w:hint="eastAsia" w:ascii="宋体" w:hAnsi="宋体" w:cs="宋体"/>
                <w:bCs/>
                <w:sz w:val="24"/>
              </w:rPr>
              <w:t>6.调整脚：钢制调整脚底部注塑，防水防锈承重性能优异；</w:t>
            </w:r>
          </w:p>
          <w:p w14:paraId="7826DCEE">
            <w:pPr>
              <w:spacing w:line="360" w:lineRule="auto"/>
              <w:rPr>
                <w:rFonts w:hint="eastAsia" w:ascii="宋体" w:hAnsi="宋体" w:cs="宋体"/>
                <w:bCs/>
                <w:sz w:val="24"/>
              </w:rPr>
            </w:pPr>
            <w:r>
              <w:rPr>
                <w:rFonts w:hint="eastAsia" w:ascii="宋体" w:hAnsi="宋体" w:cs="宋体"/>
                <w:bCs/>
                <w:sz w:val="24"/>
              </w:rPr>
              <w:t>7．把手：采用SUS304不锈钢U型拉手或一体套色扣手；</w:t>
            </w:r>
          </w:p>
        </w:tc>
      </w:tr>
      <w:tr w14:paraId="5CD55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3E3CEC7A">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36A888A8">
            <w:pPr>
              <w:spacing w:line="360" w:lineRule="auto"/>
              <w:jc w:val="center"/>
              <w:rPr>
                <w:rFonts w:hint="eastAsia" w:ascii="宋体" w:hAnsi="宋体" w:cs="宋体"/>
                <w:bCs/>
                <w:sz w:val="24"/>
              </w:rPr>
            </w:pPr>
            <w:r>
              <w:rPr>
                <w:rFonts w:hint="eastAsia" w:ascii="宋体" w:hAnsi="宋体" w:cs="宋体"/>
                <w:bCs/>
                <w:sz w:val="24"/>
              </w:rPr>
              <w:t>不锈钢仪器柜</w:t>
            </w:r>
          </w:p>
        </w:tc>
        <w:tc>
          <w:tcPr>
            <w:tcW w:w="4015" w:type="pct"/>
            <w:noWrap w:val="0"/>
            <w:vAlign w:val="center"/>
          </w:tcPr>
          <w:p w14:paraId="31871129">
            <w:pPr>
              <w:spacing w:line="360" w:lineRule="auto"/>
              <w:rPr>
                <w:rFonts w:hint="eastAsia" w:ascii="宋体" w:hAnsi="宋体" w:cs="宋体"/>
                <w:b/>
                <w:sz w:val="24"/>
              </w:rPr>
            </w:pPr>
            <w:r>
              <w:rPr>
                <w:rFonts w:hint="eastAsia" w:ascii="宋体" w:hAnsi="宋体" w:cs="宋体"/>
                <w:b/>
                <w:sz w:val="24"/>
              </w:rPr>
              <w:t>1.柜体：主体采用1.0mm优质304不锈钢板；</w:t>
            </w:r>
          </w:p>
          <w:p w14:paraId="155AC744">
            <w:pPr>
              <w:spacing w:line="360" w:lineRule="auto"/>
              <w:rPr>
                <w:rFonts w:hint="eastAsia" w:ascii="宋体" w:hAnsi="宋体" w:cs="宋体"/>
                <w:bCs/>
                <w:sz w:val="24"/>
              </w:rPr>
            </w:pPr>
            <w:r>
              <w:rPr>
                <w:rFonts w:hint="eastAsia" w:ascii="宋体" w:hAnsi="宋体" w:cs="宋体"/>
                <w:bCs/>
                <w:sz w:val="24"/>
              </w:rPr>
              <w:t>2.面板：主体采用1.0mm优质304不锈钢板,其余材质同柜体，内侧设有防撞橡胶垫，对抽屉、门板闭合起减震作用；</w:t>
            </w:r>
          </w:p>
          <w:p w14:paraId="1019177E">
            <w:pPr>
              <w:spacing w:line="360" w:lineRule="auto"/>
              <w:rPr>
                <w:rFonts w:hint="eastAsia" w:ascii="宋体" w:hAnsi="宋体" w:cs="宋体"/>
                <w:bCs/>
                <w:sz w:val="24"/>
              </w:rPr>
            </w:pPr>
            <w:r>
              <w:rPr>
                <w:rFonts w:hint="eastAsia" w:ascii="宋体" w:hAnsi="宋体" w:cs="宋体"/>
                <w:bCs/>
                <w:sz w:val="24"/>
              </w:rPr>
              <w:t>3.层板：与柜体同等材质，箱体内设有托架，位置任意可调；</w:t>
            </w:r>
          </w:p>
          <w:p w14:paraId="4DD51D33">
            <w:pPr>
              <w:spacing w:line="360" w:lineRule="auto"/>
              <w:rPr>
                <w:rFonts w:hint="eastAsia" w:ascii="宋体" w:hAnsi="宋体" w:cs="宋体"/>
                <w:b/>
                <w:sz w:val="24"/>
              </w:rPr>
            </w:pPr>
            <w:r>
              <w:rPr>
                <w:rFonts w:hint="eastAsia" w:ascii="宋体" w:hAnsi="宋体" w:cs="宋体"/>
                <w:b/>
                <w:sz w:val="24"/>
              </w:rPr>
              <w:t>4.门板：四开门样式，透明玻璃开门为≥5㎜钢化玻璃，不透明开门为304不锈钢门板，双层结构，夹层内具消音材料抗压强度佳；</w:t>
            </w:r>
          </w:p>
          <w:p w14:paraId="20782761">
            <w:pPr>
              <w:adjustRightInd w:val="0"/>
              <w:snapToGrid w:val="0"/>
              <w:spacing w:line="360" w:lineRule="auto"/>
              <w:jc w:val="left"/>
              <w:rPr>
                <w:rFonts w:hint="eastAsia" w:ascii="宋体" w:hAnsi="宋体" w:cs="宋体"/>
                <w:bCs/>
                <w:sz w:val="24"/>
              </w:rPr>
            </w:pPr>
            <w:r>
              <w:rPr>
                <w:rFonts w:hint="eastAsia" w:ascii="宋体" w:hAnsi="宋体" w:cs="宋体"/>
                <w:bCs/>
                <w:sz w:val="24"/>
              </w:rPr>
              <w:t>5.</w:t>
            </w:r>
            <w:r>
              <w:rPr>
                <w:rFonts w:hint="eastAsia" w:ascii="宋体" w:hAnsi="宋体" w:cs="宋体"/>
                <w:bCs/>
                <w:spacing w:val="-6"/>
                <w:sz w:val="24"/>
              </w:rPr>
              <w:t>铰链</w:t>
            </w:r>
            <w:r>
              <w:rPr>
                <w:rFonts w:hint="eastAsia" w:ascii="宋体" w:hAnsi="宋体" w:cs="宋体"/>
                <w:bCs/>
                <w:sz w:val="24"/>
              </w:rPr>
              <w:t>：采用金属耐腐蚀阻尼铰链，具有耐酸碱、抗腐蚀，开启角度</w:t>
            </w:r>
            <w:r>
              <w:rPr>
                <w:rFonts w:hint="eastAsia" w:ascii="宋体" w:hAnsi="宋体" w:cs="宋体"/>
                <w:bCs/>
                <w:kern w:val="0"/>
                <w:sz w:val="24"/>
              </w:rPr>
              <w:t>≥</w:t>
            </w:r>
            <w:r>
              <w:rPr>
                <w:rFonts w:hint="eastAsia" w:ascii="宋体" w:hAnsi="宋体" w:cs="宋体"/>
                <w:bCs/>
                <w:sz w:val="24"/>
              </w:rPr>
              <w:t>110度。</w:t>
            </w:r>
          </w:p>
          <w:p w14:paraId="102D3E49">
            <w:pPr>
              <w:spacing w:line="360" w:lineRule="auto"/>
              <w:rPr>
                <w:rFonts w:hint="eastAsia" w:ascii="宋体" w:hAnsi="宋体" w:cs="宋体"/>
                <w:bCs/>
                <w:sz w:val="24"/>
              </w:rPr>
            </w:pPr>
            <w:r>
              <w:rPr>
                <w:rFonts w:hint="eastAsia" w:ascii="宋体" w:hAnsi="宋体" w:cs="宋体"/>
                <w:bCs/>
                <w:sz w:val="24"/>
              </w:rPr>
              <w:t>6.调整脚：钢制调整脚，可自由调整高低；</w:t>
            </w:r>
          </w:p>
          <w:p w14:paraId="2C044FCA">
            <w:pPr>
              <w:spacing w:line="360" w:lineRule="auto"/>
              <w:rPr>
                <w:rFonts w:hint="eastAsia" w:ascii="宋体" w:hAnsi="宋体" w:cs="宋体"/>
                <w:bCs/>
                <w:spacing w:val="-15"/>
                <w:sz w:val="24"/>
              </w:rPr>
            </w:pPr>
            <w:r>
              <w:rPr>
                <w:rFonts w:hint="eastAsia" w:ascii="宋体" w:hAnsi="宋体" w:cs="宋体"/>
                <w:bCs/>
                <w:sz w:val="24"/>
              </w:rPr>
              <w:t>7．把手：采用SUS304不锈钢U型拉手；</w:t>
            </w:r>
          </w:p>
        </w:tc>
      </w:tr>
      <w:tr w14:paraId="2EBB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72629E6A">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70A9DB1B">
            <w:pPr>
              <w:spacing w:line="360" w:lineRule="auto"/>
              <w:jc w:val="center"/>
              <w:rPr>
                <w:rFonts w:hint="eastAsia" w:ascii="宋体" w:hAnsi="宋体" w:cs="宋体"/>
                <w:bCs/>
                <w:sz w:val="24"/>
              </w:rPr>
            </w:pPr>
            <w:r>
              <w:rPr>
                <w:rFonts w:hint="eastAsia" w:ascii="宋体" w:hAnsi="宋体" w:cs="宋体"/>
                <w:bCs/>
                <w:sz w:val="24"/>
              </w:rPr>
              <w:t>器皿柜</w:t>
            </w:r>
          </w:p>
        </w:tc>
        <w:tc>
          <w:tcPr>
            <w:tcW w:w="4015" w:type="pct"/>
            <w:noWrap w:val="0"/>
            <w:vAlign w:val="center"/>
          </w:tcPr>
          <w:p w14:paraId="534DE0D0">
            <w:pPr>
              <w:spacing w:line="360" w:lineRule="auto"/>
              <w:rPr>
                <w:rFonts w:hint="eastAsia" w:ascii="宋体" w:hAnsi="宋体" w:cs="宋体"/>
                <w:b/>
                <w:sz w:val="24"/>
              </w:rPr>
            </w:pPr>
            <w:r>
              <w:rPr>
                <w:rFonts w:hint="eastAsia" w:ascii="宋体" w:hAnsi="宋体" w:cs="宋体"/>
                <w:b/>
                <w:sz w:val="24"/>
              </w:rPr>
              <w:t>1.柜体：主体采用≥1.0mm优质冷轧钢板机加工而成，表层双面磷化环氧树脂粉末静电喷涂，防腐处理，强吸附、抗酸碱，钢板内部加钢衬，提高整体承重性及抗冲击能力；</w:t>
            </w:r>
          </w:p>
          <w:p w14:paraId="1668880D">
            <w:pPr>
              <w:tabs>
                <w:tab w:val="left" w:pos="993"/>
                <w:tab w:val="left" w:pos="1134"/>
              </w:tabs>
              <w:spacing w:line="360" w:lineRule="auto"/>
              <w:rPr>
                <w:rFonts w:hint="eastAsia" w:ascii="宋体" w:hAnsi="宋体" w:cs="宋体"/>
                <w:bCs/>
                <w:kern w:val="0"/>
                <w:sz w:val="24"/>
              </w:rPr>
            </w:pPr>
            <w:r>
              <w:rPr>
                <w:rFonts w:hint="eastAsia" w:ascii="宋体" w:hAnsi="宋体" w:cs="宋体"/>
                <w:bCs/>
                <w:kern w:val="0"/>
                <w:sz w:val="24"/>
              </w:rPr>
              <w:t>2.柜门：采用双开门形式，柜门带玻璃视窗，采用≥5mm厚钢化玻璃；</w:t>
            </w:r>
          </w:p>
          <w:p w14:paraId="5696AC88">
            <w:pPr>
              <w:spacing w:line="360" w:lineRule="auto"/>
              <w:rPr>
                <w:rFonts w:hint="eastAsia" w:ascii="宋体" w:hAnsi="宋体" w:cs="宋体"/>
                <w:b/>
                <w:sz w:val="24"/>
              </w:rPr>
            </w:pPr>
            <w:r>
              <w:rPr>
                <w:rFonts w:hint="eastAsia" w:ascii="宋体" w:hAnsi="宋体" w:cs="宋体"/>
                <w:b/>
                <w:sz w:val="24"/>
              </w:rPr>
              <w:t>3.层板：采用≥1.0mm优质冷轧钢板机加工而成，层板孔径分别为¢35mm,¢60mm,¢80mm；</w:t>
            </w:r>
          </w:p>
          <w:p w14:paraId="250E9CA9">
            <w:pPr>
              <w:tabs>
                <w:tab w:val="left" w:pos="993"/>
                <w:tab w:val="left" w:pos="1134"/>
              </w:tabs>
              <w:spacing w:line="360" w:lineRule="auto"/>
              <w:rPr>
                <w:rFonts w:hint="eastAsia" w:ascii="宋体" w:hAnsi="宋体" w:cs="宋体"/>
                <w:bCs/>
                <w:sz w:val="24"/>
              </w:rPr>
            </w:pPr>
            <w:r>
              <w:rPr>
                <w:rFonts w:hint="eastAsia" w:ascii="宋体" w:hAnsi="宋体" w:cs="宋体"/>
                <w:bCs/>
                <w:sz w:val="24"/>
              </w:rPr>
              <w:t>4.接水托盘：柜体底部设有接水托盘，两侧装有滑轨，便于拿取；</w:t>
            </w:r>
          </w:p>
          <w:p w14:paraId="48AAD8E9">
            <w:pPr>
              <w:adjustRightInd w:val="0"/>
              <w:snapToGrid w:val="0"/>
              <w:spacing w:line="360" w:lineRule="auto"/>
              <w:jc w:val="left"/>
              <w:rPr>
                <w:rFonts w:hint="eastAsia" w:ascii="宋体" w:hAnsi="宋体" w:cs="宋体"/>
                <w:bCs/>
                <w:color w:val="000000"/>
                <w:sz w:val="24"/>
              </w:rPr>
            </w:pPr>
            <w:r>
              <w:rPr>
                <w:rFonts w:hint="eastAsia" w:ascii="宋体" w:hAnsi="宋体" w:cs="宋体"/>
                <w:bCs/>
                <w:color w:val="000000"/>
                <w:sz w:val="24"/>
              </w:rPr>
              <w:t>5.</w:t>
            </w:r>
            <w:r>
              <w:rPr>
                <w:rFonts w:hint="eastAsia" w:ascii="宋体" w:hAnsi="宋体" w:cs="宋体"/>
                <w:bCs/>
                <w:color w:val="000000"/>
                <w:spacing w:val="-6"/>
                <w:sz w:val="24"/>
              </w:rPr>
              <w:t>铰链</w:t>
            </w:r>
            <w:r>
              <w:rPr>
                <w:rFonts w:hint="eastAsia" w:ascii="宋体" w:hAnsi="宋体" w:cs="宋体"/>
                <w:bCs/>
                <w:color w:val="000000"/>
                <w:sz w:val="24"/>
              </w:rPr>
              <w:t>：采用金属耐腐蚀阻尼铰链，具有耐酸碱、抗腐蚀，开启角度≥110度。</w:t>
            </w:r>
          </w:p>
          <w:p w14:paraId="749A0756">
            <w:pPr>
              <w:spacing w:line="360" w:lineRule="auto"/>
              <w:rPr>
                <w:rFonts w:hint="eastAsia" w:ascii="宋体" w:hAnsi="宋体" w:cs="宋体"/>
                <w:bCs/>
                <w:sz w:val="24"/>
              </w:rPr>
            </w:pPr>
            <w:r>
              <w:rPr>
                <w:rFonts w:hint="eastAsia" w:ascii="宋体" w:hAnsi="宋体" w:cs="宋体"/>
                <w:bCs/>
                <w:sz w:val="24"/>
              </w:rPr>
              <w:t>6.调整脚：钢制调整脚底部注塑，防水防锈承重性能优异；</w:t>
            </w:r>
          </w:p>
          <w:p w14:paraId="574B1EEC">
            <w:pPr>
              <w:spacing w:line="360" w:lineRule="auto"/>
              <w:rPr>
                <w:rFonts w:hint="eastAsia" w:ascii="宋体" w:hAnsi="宋体" w:cs="宋体"/>
                <w:bCs/>
                <w:sz w:val="24"/>
              </w:rPr>
            </w:pPr>
            <w:r>
              <w:rPr>
                <w:rFonts w:hint="eastAsia" w:ascii="宋体" w:hAnsi="宋体" w:cs="宋体"/>
                <w:bCs/>
                <w:sz w:val="24"/>
              </w:rPr>
              <w:t>7.把手：采用SUS304不锈钢U型拉手或一体套色扣手；</w:t>
            </w:r>
          </w:p>
        </w:tc>
      </w:tr>
      <w:tr w14:paraId="12EB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2E703236">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5E30AA08">
            <w:pPr>
              <w:spacing w:line="360" w:lineRule="auto"/>
              <w:jc w:val="center"/>
              <w:rPr>
                <w:rFonts w:hint="eastAsia" w:ascii="宋体" w:hAnsi="宋体" w:cs="宋体"/>
                <w:bCs/>
                <w:sz w:val="24"/>
              </w:rPr>
            </w:pPr>
            <w:r>
              <w:rPr>
                <w:rFonts w:hint="eastAsia" w:ascii="宋体" w:hAnsi="宋体" w:cs="宋体"/>
                <w:bCs/>
                <w:sz w:val="24"/>
              </w:rPr>
              <w:t>气瓶柜</w:t>
            </w:r>
          </w:p>
        </w:tc>
        <w:tc>
          <w:tcPr>
            <w:tcW w:w="4015" w:type="pct"/>
            <w:noWrap w:val="0"/>
            <w:vAlign w:val="center"/>
          </w:tcPr>
          <w:p w14:paraId="1D5A333C">
            <w:pPr>
              <w:tabs>
                <w:tab w:val="left" w:pos="640"/>
              </w:tabs>
              <w:spacing w:line="360" w:lineRule="auto"/>
              <w:outlineLvl w:val="0"/>
              <w:rPr>
                <w:rFonts w:hint="eastAsia" w:ascii="宋体" w:hAnsi="宋体" w:cs="宋体"/>
                <w:bCs/>
                <w:sz w:val="24"/>
              </w:rPr>
            </w:pPr>
            <w:r>
              <w:rPr>
                <w:rFonts w:hint="eastAsia" w:ascii="宋体" w:hAnsi="宋体" w:cs="宋体"/>
                <w:bCs/>
                <w:sz w:val="24"/>
              </w:rPr>
              <w:t>1.外观要求：金属件焊接波纹均匀，无脱焊、虚焊、焊穿、错位；无夹渣、气孔、焊瘤、焊丝头、咬边、飞溅等现象；冲压件无脱层、裂缝现象;喷涂层无漏喷、锈蚀、色泽一致、无流挂、无疙瘩、无皱皮、无飞漆等缺陷；</w:t>
            </w:r>
          </w:p>
          <w:p w14:paraId="18ECBF2B">
            <w:pPr>
              <w:tabs>
                <w:tab w:val="left" w:pos="640"/>
              </w:tabs>
              <w:spacing w:line="360" w:lineRule="auto"/>
              <w:outlineLvl w:val="0"/>
              <w:rPr>
                <w:rFonts w:hint="eastAsia" w:ascii="宋体" w:hAnsi="宋体" w:cs="宋体"/>
                <w:bCs/>
                <w:sz w:val="24"/>
              </w:rPr>
            </w:pPr>
            <w:r>
              <w:rPr>
                <w:rFonts w:hint="eastAsia" w:ascii="宋体" w:hAnsi="宋体" w:cs="宋体"/>
                <w:bCs/>
                <w:sz w:val="24"/>
              </w:rPr>
              <w:t>2.安全性要求：无毛刺、刃口、尖锐的棱角和端头；</w:t>
            </w:r>
          </w:p>
          <w:p w14:paraId="2682D5ED">
            <w:pPr>
              <w:spacing w:line="360" w:lineRule="auto"/>
              <w:rPr>
                <w:rFonts w:hint="eastAsia" w:ascii="宋体" w:hAnsi="宋体" w:cs="宋体"/>
                <w:b/>
                <w:sz w:val="24"/>
              </w:rPr>
            </w:pPr>
            <w:r>
              <w:rPr>
                <w:rFonts w:hint="eastAsia" w:ascii="宋体" w:hAnsi="宋体" w:cs="宋体"/>
                <w:b/>
                <w:sz w:val="24"/>
              </w:rPr>
              <w:t>3.柜 体：主体采用≥1.0mm优质冷轧钢板机加工而成，表层双面磷化采用环氧树脂粉末静电喷涂，防腐处理，强吸附、抗酸碱，钢板内部加钢衬，提高整体承重性及抗冲击能力。</w:t>
            </w:r>
          </w:p>
          <w:p w14:paraId="4A4AF1DD">
            <w:pPr>
              <w:tabs>
                <w:tab w:val="left" w:pos="1080"/>
              </w:tabs>
              <w:spacing w:line="360" w:lineRule="auto"/>
              <w:rPr>
                <w:rFonts w:hint="eastAsia" w:ascii="宋体" w:hAnsi="宋体" w:cs="宋体"/>
                <w:bCs/>
                <w:sz w:val="24"/>
              </w:rPr>
            </w:pPr>
            <w:r>
              <w:rPr>
                <w:rFonts w:hint="eastAsia" w:ascii="宋体" w:hAnsi="宋体" w:cs="宋体"/>
                <w:bCs/>
                <w:sz w:val="24"/>
              </w:rPr>
              <w:t>4.PASS孔：柜体侧面设有PASS孔，保证柜内气体流动；</w:t>
            </w:r>
          </w:p>
          <w:p w14:paraId="5749419B">
            <w:pPr>
              <w:tabs>
                <w:tab w:val="left" w:pos="1080"/>
              </w:tabs>
              <w:spacing w:line="360" w:lineRule="auto"/>
              <w:rPr>
                <w:rFonts w:hint="eastAsia" w:ascii="宋体" w:hAnsi="宋体" w:cs="宋体"/>
                <w:bCs/>
                <w:sz w:val="24"/>
              </w:rPr>
            </w:pPr>
            <w:r>
              <w:rPr>
                <w:rFonts w:hint="eastAsia" w:ascii="宋体" w:hAnsi="宋体" w:cs="宋体"/>
                <w:bCs/>
                <w:sz w:val="24"/>
              </w:rPr>
              <w:t>5.活动式固定装置：适应高度、直径不同气瓶的储存，并采用固定式皮质或尼龙材质链条式固定，防止气瓶倾倒；</w:t>
            </w:r>
          </w:p>
          <w:p w14:paraId="2BE2B155">
            <w:pPr>
              <w:tabs>
                <w:tab w:val="left" w:pos="1080"/>
              </w:tabs>
              <w:spacing w:line="360" w:lineRule="auto"/>
              <w:rPr>
                <w:rFonts w:hint="eastAsia" w:ascii="宋体" w:hAnsi="宋体" w:cs="宋体"/>
                <w:bCs/>
                <w:sz w:val="24"/>
              </w:rPr>
            </w:pPr>
            <w:r>
              <w:rPr>
                <w:rFonts w:hint="eastAsia" w:ascii="宋体" w:hAnsi="宋体" w:cs="宋体"/>
                <w:bCs/>
                <w:sz w:val="24"/>
              </w:rPr>
              <w:t>6.视 窗：为玻璃视窗，采用</w:t>
            </w:r>
            <w:r>
              <w:rPr>
                <w:rFonts w:hint="eastAsia" w:ascii="宋体" w:hAnsi="宋体" w:cs="宋体"/>
                <w:bCs/>
                <w:kern w:val="0"/>
                <w:sz w:val="24"/>
              </w:rPr>
              <w:t>≥</w:t>
            </w:r>
            <w:r>
              <w:rPr>
                <w:rFonts w:hint="eastAsia" w:ascii="宋体" w:hAnsi="宋体" w:cs="宋体"/>
                <w:bCs/>
                <w:sz w:val="24"/>
              </w:rPr>
              <w:t>5㎜有机玻璃；</w:t>
            </w:r>
          </w:p>
          <w:p w14:paraId="7199E6B2">
            <w:pPr>
              <w:tabs>
                <w:tab w:val="left" w:pos="1080"/>
              </w:tabs>
              <w:spacing w:line="360" w:lineRule="auto"/>
              <w:rPr>
                <w:rFonts w:hint="eastAsia" w:ascii="宋体" w:hAnsi="宋体" w:cs="宋体"/>
                <w:bCs/>
                <w:sz w:val="24"/>
              </w:rPr>
            </w:pPr>
            <w:r>
              <w:rPr>
                <w:rFonts w:hint="eastAsia" w:ascii="宋体" w:hAnsi="宋体" w:cs="宋体"/>
                <w:bCs/>
                <w:sz w:val="24"/>
              </w:rPr>
              <w:t>7.踏板：柜体底部设有可调节踏板，方便气瓶装卸；</w:t>
            </w:r>
          </w:p>
          <w:p w14:paraId="309D8E6F">
            <w:pPr>
              <w:tabs>
                <w:tab w:val="left" w:pos="1080"/>
              </w:tabs>
              <w:spacing w:line="360" w:lineRule="auto"/>
              <w:rPr>
                <w:rFonts w:hint="eastAsia" w:ascii="宋体" w:hAnsi="宋体" w:cs="宋体"/>
                <w:bCs/>
                <w:sz w:val="24"/>
              </w:rPr>
            </w:pPr>
            <w:r>
              <w:rPr>
                <w:rFonts w:hint="eastAsia" w:ascii="宋体" w:hAnsi="宋体" w:cs="宋体"/>
                <w:bCs/>
                <w:sz w:val="24"/>
              </w:rPr>
              <w:t>8.调整脚：由不锈钢螺丝、PP罩盖、橡胶材料组成而成，具有防滑、减震、耐酸碱、承重力强；调节高度为0～20mm；</w:t>
            </w:r>
          </w:p>
        </w:tc>
      </w:tr>
      <w:tr w14:paraId="2AB23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47F476FA">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71920301">
            <w:pPr>
              <w:spacing w:line="360" w:lineRule="auto"/>
              <w:jc w:val="center"/>
              <w:rPr>
                <w:rFonts w:hint="eastAsia" w:ascii="宋体" w:hAnsi="宋体" w:cs="宋体"/>
                <w:bCs/>
                <w:sz w:val="24"/>
              </w:rPr>
            </w:pPr>
            <w:r>
              <w:rPr>
                <w:rFonts w:hint="eastAsia" w:ascii="宋体" w:hAnsi="宋体" w:cs="宋体"/>
                <w:bCs/>
                <w:sz w:val="24"/>
              </w:rPr>
              <w:t>更衣柜</w:t>
            </w:r>
          </w:p>
        </w:tc>
        <w:tc>
          <w:tcPr>
            <w:tcW w:w="4015" w:type="pct"/>
            <w:noWrap w:val="0"/>
            <w:vAlign w:val="center"/>
          </w:tcPr>
          <w:p w14:paraId="359F7A0A">
            <w:pPr>
              <w:spacing w:line="360" w:lineRule="auto"/>
              <w:rPr>
                <w:rFonts w:hint="eastAsia" w:ascii="宋体" w:hAnsi="宋体" w:cs="宋体"/>
                <w:b/>
                <w:sz w:val="24"/>
              </w:rPr>
            </w:pPr>
            <w:r>
              <w:rPr>
                <w:rFonts w:hint="eastAsia" w:ascii="宋体" w:hAnsi="宋体" w:cs="宋体"/>
                <w:b/>
                <w:sz w:val="24"/>
              </w:rPr>
              <w:t>1.柜体：主体采用≥1.0mm优质冷轧钢板机加工而成，表层双面磷化采用环氧树脂粉末静电喷涂，防腐处理，强吸附、抗酸碱，钢板内部加钢衬，提高整体承重性及抗冲击能力；</w:t>
            </w:r>
          </w:p>
          <w:p w14:paraId="2A4F3159">
            <w:pPr>
              <w:tabs>
                <w:tab w:val="left" w:pos="993"/>
                <w:tab w:val="left" w:pos="1134"/>
              </w:tabs>
              <w:spacing w:line="360" w:lineRule="auto"/>
              <w:rPr>
                <w:rFonts w:hint="eastAsia" w:ascii="宋体" w:hAnsi="宋体" w:cs="宋体"/>
                <w:bCs/>
                <w:kern w:val="0"/>
                <w:sz w:val="24"/>
              </w:rPr>
            </w:pPr>
            <w:r>
              <w:rPr>
                <w:rFonts w:hint="eastAsia" w:ascii="宋体" w:hAnsi="宋体" w:cs="宋体"/>
                <w:bCs/>
                <w:kern w:val="0"/>
                <w:sz w:val="24"/>
              </w:rPr>
              <w:t>2.柜门：采用双开门形式，</w:t>
            </w:r>
            <w:r>
              <w:rPr>
                <w:rFonts w:hint="eastAsia" w:ascii="宋体" w:hAnsi="宋体" w:cs="宋体"/>
                <w:bCs/>
                <w:sz w:val="24"/>
              </w:rPr>
              <w:t>内侧设有防撞橡胶垫，对抽屉、门板闭合起减震作用；</w:t>
            </w:r>
          </w:p>
          <w:p w14:paraId="25051FC7">
            <w:pPr>
              <w:tabs>
                <w:tab w:val="left" w:pos="993"/>
                <w:tab w:val="left" w:pos="1134"/>
              </w:tabs>
              <w:spacing w:line="360" w:lineRule="auto"/>
              <w:rPr>
                <w:rFonts w:hint="eastAsia" w:ascii="宋体" w:hAnsi="宋体" w:cs="宋体"/>
                <w:bCs/>
                <w:sz w:val="24"/>
              </w:rPr>
            </w:pPr>
            <w:r>
              <w:rPr>
                <w:rFonts w:hint="eastAsia" w:ascii="宋体" w:hAnsi="宋体" w:cs="宋体"/>
                <w:bCs/>
                <w:kern w:val="0"/>
                <w:sz w:val="24"/>
              </w:rPr>
              <w:t>3.层板：内置上下两块</w:t>
            </w:r>
            <w:r>
              <w:rPr>
                <w:rFonts w:hint="eastAsia" w:ascii="宋体" w:hAnsi="宋体" w:cs="宋体"/>
                <w:bCs/>
                <w:sz w:val="24"/>
              </w:rPr>
              <w:t>层板，中间安装挂衣通；</w:t>
            </w:r>
          </w:p>
          <w:p w14:paraId="01D23BFA">
            <w:pPr>
              <w:adjustRightInd w:val="0"/>
              <w:snapToGrid w:val="0"/>
              <w:spacing w:line="360" w:lineRule="auto"/>
              <w:jc w:val="left"/>
              <w:rPr>
                <w:rFonts w:hint="eastAsia" w:ascii="宋体" w:hAnsi="宋体" w:cs="宋体"/>
                <w:bCs/>
                <w:sz w:val="24"/>
              </w:rPr>
            </w:pPr>
            <w:r>
              <w:rPr>
                <w:rFonts w:hint="eastAsia" w:ascii="宋体" w:hAnsi="宋体" w:cs="宋体"/>
                <w:bCs/>
                <w:color w:val="000000"/>
                <w:sz w:val="24"/>
              </w:rPr>
              <w:t>4.</w:t>
            </w:r>
            <w:r>
              <w:rPr>
                <w:rFonts w:hint="eastAsia" w:ascii="宋体" w:hAnsi="宋体" w:cs="宋体"/>
                <w:bCs/>
                <w:color w:val="000000"/>
                <w:spacing w:val="-6"/>
                <w:sz w:val="24"/>
              </w:rPr>
              <w:t>铰链</w:t>
            </w:r>
            <w:r>
              <w:rPr>
                <w:rFonts w:hint="eastAsia" w:ascii="宋体" w:hAnsi="宋体" w:cs="宋体"/>
                <w:bCs/>
                <w:color w:val="000000"/>
                <w:sz w:val="24"/>
              </w:rPr>
              <w:t>：采用金属耐腐蚀阻尼铰链，具有耐酸碱、抗腐蚀，开启角度≥110度。</w:t>
            </w:r>
            <w:r>
              <w:rPr>
                <w:rFonts w:hint="eastAsia" w:ascii="宋体" w:hAnsi="宋体" w:cs="宋体"/>
                <w:bCs/>
                <w:sz w:val="24"/>
              </w:rPr>
              <w:t>5.调整脚：钢制调整脚底部注塑，防水防锈承重性能优异；</w:t>
            </w:r>
          </w:p>
          <w:p w14:paraId="608CB78B">
            <w:pPr>
              <w:tabs>
                <w:tab w:val="left" w:pos="1080"/>
              </w:tabs>
              <w:spacing w:line="360" w:lineRule="auto"/>
              <w:rPr>
                <w:rFonts w:hint="eastAsia" w:ascii="宋体" w:hAnsi="宋体" w:cs="宋体"/>
                <w:bCs/>
                <w:sz w:val="24"/>
              </w:rPr>
            </w:pPr>
            <w:r>
              <w:rPr>
                <w:rFonts w:hint="eastAsia" w:ascii="宋体" w:hAnsi="宋体" w:cs="宋体"/>
                <w:bCs/>
                <w:sz w:val="24"/>
              </w:rPr>
              <w:t>6.把手：采用SUS304不锈钢U型拉手或一体套色扣手。</w:t>
            </w:r>
          </w:p>
        </w:tc>
      </w:tr>
      <w:tr w14:paraId="4A89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1336E2C2">
            <w:pPr>
              <w:numPr>
                <w:ilvl w:val="0"/>
                <w:numId w:val="12"/>
              </w:numPr>
              <w:snapToGrid w:val="0"/>
              <w:spacing w:line="360" w:lineRule="auto"/>
              <w:ind w:firstLine="0"/>
              <w:jc w:val="center"/>
              <w:rPr>
                <w:rFonts w:hint="eastAsia" w:ascii="宋体" w:hAnsi="宋体" w:cs="宋体"/>
                <w:bCs/>
                <w:sz w:val="24"/>
              </w:rPr>
            </w:pPr>
          </w:p>
        </w:tc>
        <w:tc>
          <w:tcPr>
            <w:tcW w:w="523" w:type="pct"/>
            <w:noWrap w:val="0"/>
            <w:vAlign w:val="center"/>
          </w:tcPr>
          <w:p w14:paraId="05D2A878">
            <w:pPr>
              <w:snapToGrid w:val="0"/>
              <w:spacing w:line="360" w:lineRule="auto"/>
              <w:jc w:val="center"/>
              <w:rPr>
                <w:rFonts w:hint="eastAsia" w:ascii="宋体" w:hAnsi="宋体" w:cs="宋体"/>
                <w:bCs/>
                <w:sz w:val="24"/>
              </w:rPr>
            </w:pPr>
            <w:r>
              <w:rPr>
                <w:rFonts w:hint="eastAsia" w:ascii="宋体" w:hAnsi="宋体" w:cs="宋体"/>
                <w:bCs/>
                <w:sz w:val="24"/>
              </w:rPr>
              <w:t>鞋柜</w:t>
            </w:r>
          </w:p>
        </w:tc>
        <w:tc>
          <w:tcPr>
            <w:tcW w:w="4015" w:type="pct"/>
            <w:noWrap w:val="0"/>
            <w:vAlign w:val="center"/>
          </w:tcPr>
          <w:p w14:paraId="16942BAE">
            <w:pPr>
              <w:spacing w:line="360" w:lineRule="auto"/>
              <w:rPr>
                <w:rFonts w:hint="eastAsia" w:ascii="宋体" w:hAnsi="宋体" w:cs="宋体"/>
                <w:b/>
                <w:sz w:val="24"/>
              </w:rPr>
            </w:pPr>
            <w:r>
              <w:rPr>
                <w:rFonts w:hint="eastAsia" w:ascii="宋体" w:hAnsi="宋体" w:cs="宋体"/>
                <w:b/>
                <w:sz w:val="24"/>
              </w:rPr>
              <w:t>1.柜体：主体采用≥1.0mm优质冷轧钢板机加工而成，表层双面磷化采用环氧树脂粉末静电喷涂，防腐处理，强吸附、抗酸碱，钢板内部加钢衬，提高整体承重性及抗冲击能力；</w:t>
            </w:r>
          </w:p>
          <w:p w14:paraId="469B584E">
            <w:pPr>
              <w:tabs>
                <w:tab w:val="left" w:pos="993"/>
                <w:tab w:val="left" w:pos="1134"/>
              </w:tabs>
              <w:snapToGrid w:val="0"/>
              <w:spacing w:line="360" w:lineRule="auto"/>
              <w:rPr>
                <w:rFonts w:hint="eastAsia" w:ascii="宋体" w:hAnsi="宋体" w:cs="宋体"/>
                <w:bCs/>
                <w:kern w:val="0"/>
                <w:sz w:val="24"/>
              </w:rPr>
            </w:pPr>
            <w:r>
              <w:rPr>
                <w:rFonts w:hint="eastAsia" w:ascii="宋体" w:hAnsi="宋体" w:cs="宋体"/>
                <w:bCs/>
                <w:kern w:val="0"/>
                <w:sz w:val="24"/>
              </w:rPr>
              <w:t>2.柜门：采用双开门形式，</w:t>
            </w:r>
            <w:r>
              <w:rPr>
                <w:rFonts w:hint="eastAsia" w:ascii="宋体" w:hAnsi="宋体" w:cs="宋体"/>
                <w:bCs/>
                <w:sz w:val="24"/>
              </w:rPr>
              <w:t>内侧设有防撞橡胶垫，对抽屉、门板闭合起减震作用；</w:t>
            </w:r>
          </w:p>
          <w:p w14:paraId="7B6AF439">
            <w:pPr>
              <w:tabs>
                <w:tab w:val="left" w:pos="993"/>
                <w:tab w:val="left" w:pos="1134"/>
              </w:tabs>
              <w:snapToGrid w:val="0"/>
              <w:spacing w:line="360" w:lineRule="auto"/>
              <w:rPr>
                <w:rFonts w:hint="eastAsia" w:ascii="宋体" w:hAnsi="宋体" w:cs="宋体"/>
                <w:bCs/>
                <w:sz w:val="24"/>
              </w:rPr>
            </w:pPr>
            <w:r>
              <w:rPr>
                <w:rFonts w:hint="eastAsia" w:ascii="宋体" w:hAnsi="宋体" w:cs="宋体"/>
                <w:bCs/>
                <w:kern w:val="0"/>
                <w:sz w:val="24"/>
              </w:rPr>
              <w:t>3.层板：内置上下两块</w:t>
            </w:r>
            <w:r>
              <w:rPr>
                <w:rFonts w:hint="eastAsia" w:ascii="宋体" w:hAnsi="宋体" w:cs="宋体"/>
                <w:bCs/>
                <w:sz w:val="24"/>
              </w:rPr>
              <w:t>层板，中间安装挂衣通；</w:t>
            </w:r>
          </w:p>
          <w:p w14:paraId="0679396B">
            <w:pPr>
              <w:adjustRightInd w:val="0"/>
              <w:snapToGrid w:val="0"/>
              <w:spacing w:line="360" w:lineRule="auto"/>
              <w:jc w:val="left"/>
              <w:rPr>
                <w:rFonts w:hint="eastAsia" w:ascii="宋体" w:hAnsi="宋体" w:cs="宋体"/>
                <w:bCs/>
                <w:sz w:val="24"/>
              </w:rPr>
            </w:pPr>
            <w:r>
              <w:rPr>
                <w:rFonts w:hint="eastAsia" w:ascii="宋体" w:hAnsi="宋体" w:cs="宋体"/>
                <w:bCs/>
                <w:sz w:val="24"/>
              </w:rPr>
              <w:t>4.</w:t>
            </w:r>
            <w:r>
              <w:rPr>
                <w:rFonts w:hint="eastAsia" w:ascii="宋体" w:hAnsi="宋体" w:cs="宋体"/>
                <w:bCs/>
                <w:spacing w:val="-6"/>
                <w:sz w:val="24"/>
              </w:rPr>
              <w:t>铰链</w:t>
            </w:r>
            <w:r>
              <w:rPr>
                <w:rFonts w:hint="eastAsia" w:ascii="宋体" w:hAnsi="宋体" w:cs="宋体"/>
                <w:bCs/>
                <w:sz w:val="24"/>
              </w:rPr>
              <w:t>：采用金属耐腐蚀阻尼铰链，具有耐酸碱、抗腐蚀、承重力强、开启≥110度。</w:t>
            </w:r>
          </w:p>
          <w:p w14:paraId="399FF25E">
            <w:pPr>
              <w:snapToGrid w:val="0"/>
              <w:spacing w:line="360" w:lineRule="auto"/>
              <w:rPr>
                <w:rFonts w:hint="eastAsia" w:ascii="宋体" w:hAnsi="宋体" w:cs="宋体"/>
                <w:bCs/>
                <w:sz w:val="24"/>
              </w:rPr>
            </w:pPr>
            <w:r>
              <w:rPr>
                <w:rFonts w:hint="eastAsia" w:ascii="宋体" w:hAnsi="宋体" w:cs="宋体"/>
                <w:bCs/>
                <w:sz w:val="24"/>
              </w:rPr>
              <w:t>5.调整脚：钢制调整脚底部注塑，防水防锈承重性能优异；</w:t>
            </w:r>
          </w:p>
          <w:p w14:paraId="756226C9">
            <w:pPr>
              <w:kinsoku w:val="0"/>
              <w:snapToGrid w:val="0"/>
              <w:spacing w:line="360" w:lineRule="auto"/>
              <w:jc w:val="left"/>
              <w:rPr>
                <w:rFonts w:hint="eastAsia" w:ascii="宋体" w:hAnsi="宋体" w:cs="宋体"/>
                <w:bCs/>
                <w:sz w:val="24"/>
              </w:rPr>
            </w:pPr>
            <w:r>
              <w:rPr>
                <w:rFonts w:hint="eastAsia" w:ascii="宋体" w:hAnsi="宋体" w:cs="宋体"/>
                <w:bCs/>
                <w:sz w:val="24"/>
              </w:rPr>
              <w:t>6.把手：采用SUS304不锈钢U型拉手或一体套色扣手。</w:t>
            </w:r>
          </w:p>
        </w:tc>
      </w:tr>
      <w:tr w14:paraId="03DB0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4C0B1B41">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6BD25315">
            <w:pPr>
              <w:spacing w:line="360" w:lineRule="auto"/>
              <w:jc w:val="center"/>
              <w:rPr>
                <w:rFonts w:ascii="宋体" w:hAnsi="宋体" w:cs="宋体"/>
                <w:bCs/>
                <w:sz w:val="24"/>
              </w:rPr>
            </w:pPr>
            <w:r>
              <w:rPr>
                <w:rFonts w:hint="eastAsia" w:ascii="宋体" w:hAnsi="宋体" w:cs="宋体"/>
                <w:bCs/>
                <w:sz w:val="24"/>
              </w:rPr>
              <w:t>货架/耗材架</w:t>
            </w:r>
          </w:p>
        </w:tc>
        <w:tc>
          <w:tcPr>
            <w:tcW w:w="4015" w:type="pct"/>
            <w:noWrap w:val="0"/>
            <w:vAlign w:val="center"/>
          </w:tcPr>
          <w:p w14:paraId="31440057">
            <w:pPr>
              <w:tabs>
                <w:tab w:val="left" w:pos="1080"/>
              </w:tabs>
              <w:spacing w:line="360" w:lineRule="auto"/>
              <w:rPr>
                <w:rFonts w:hint="eastAsia" w:ascii="宋体" w:hAnsi="宋体" w:cs="宋体"/>
                <w:bCs/>
                <w:sz w:val="24"/>
              </w:rPr>
            </w:pPr>
            <w:r>
              <w:rPr>
                <w:rFonts w:hint="eastAsia" w:ascii="宋体" w:hAnsi="宋体" w:cs="宋体"/>
                <w:bCs/>
                <w:sz w:val="24"/>
              </w:rPr>
              <w:t>1.主体框架采用冷轧钢板；</w:t>
            </w:r>
          </w:p>
          <w:p w14:paraId="551E5F3F">
            <w:pPr>
              <w:tabs>
                <w:tab w:val="left" w:pos="1080"/>
              </w:tabs>
              <w:spacing w:line="360" w:lineRule="auto"/>
              <w:rPr>
                <w:rFonts w:hint="eastAsia" w:ascii="宋体" w:hAnsi="宋体" w:cs="宋体"/>
                <w:bCs/>
                <w:sz w:val="24"/>
              </w:rPr>
            </w:pPr>
            <w:r>
              <w:rPr>
                <w:rFonts w:hint="eastAsia" w:ascii="宋体" w:hAnsi="宋体" w:cs="宋体"/>
                <w:b/>
                <w:sz w:val="24"/>
              </w:rPr>
              <w:t>2.四块层板，中间两块层板可调活动，层板采用≥1.0mm优质冷轧钢板加工而成，边缘处三折弯处理，层板配置加强筋，每层承重≥100KG，表层环氧树脂喷涂处理。</w:t>
            </w:r>
          </w:p>
        </w:tc>
      </w:tr>
      <w:tr w14:paraId="66961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3D50D3E7">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62EEB546">
            <w:pPr>
              <w:spacing w:line="360" w:lineRule="auto"/>
              <w:jc w:val="center"/>
              <w:rPr>
                <w:rFonts w:hint="eastAsia" w:ascii="宋体" w:hAnsi="宋体" w:cs="宋体"/>
                <w:bCs/>
                <w:sz w:val="24"/>
              </w:rPr>
            </w:pPr>
            <w:r>
              <w:rPr>
                <w:rFonts w:hint="eastAsia" w:ascii="宋体" w:hAnsi="宋体" w:cs="宋体"/>
                <w:bCs/>
                <w:sz w:val="24"/>
              </w:rPr>
              <w:t>不锈钢货架</w:t>
            </w:r>
          </w:p>
        </w:tc>
        <w:tc>
          <w:tcPr>
            <w:tcW w:w="4015" w:type="pct"/>
            <w:noWrap w:val="0"/>
            <w:vAlign w:val="center"/>
          </w:tcPr>
          <w:p w14:paraId="420F248A">
            <w:pPr>
              <w:tabs>
                <w:tab w:val="left" w:pos="1080"/>
              </w:tabs>
              <w:spacing w:line="360" w:lineRule="auto"/>
              <w:rPr>
                <w:rFonts w:hint="eastAsia" w:ascii="宋体" w:hAnsi="宋体" w:cs="宋体"/>
                <w:bCs/>
                <w:sz w:val="24"/>
              </w:rPr>
            </w:pPr>
            <w:r>
              <w:rPr>
                <w:rFonts w:hint="eastAsia" w:ascii="宋体" w:hAnsi="宋体" w:cs="宋体"/>
                <w:bCs/>
                <w:sz w:val="24"/>
              </w:rPr>
              <w:t>1.主体框架采用不锈钢板；</w:t>
            </w:r>
          </w:p>
          <w:p w14:paraId="655A3461">
            <w:pPr>
              <w:tabs>
                <w:tab w:val="left" w:pos="1080"/>
              </w:tabs>
              <w:spacing w:line="360" w:lineRule="auto"/>
              <w:rPr>
                <w:rFonts w:hint="eastAsia" w:ascii="宋体" w:hAnsi="宋体" w:cs="宋体"/>
                <w:bCs/>
                <w:sz w:val="24"/>
              </w:rPr>
            </w:pPr>
            <w:r>
              <w:rPr>
                <w:rFonts w:hint="eastAsia" w:ascii="宋体" w:hAnsi="宋体" w:cs="宋体"/>
                <w:b/>
                <w:sz w:val="24"/>
              </w:rPr>
              <w:t>2.四块层板，中间两块层板可调活动，层板采用1.0mm优质304不锈钢板加工而成，边缘处三折弯处理，层板配置加强筋，每层承重≥100KG，表层环氧树脂喷涂处理。</w:t>
            </w:r>
          </w:p>
        </w:tc>
      </w:tr>
      <w:tr w14:paraId="0F72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71A7401F">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28199CAB">
            <w:pPr>
              <w:spacing w:line="360" w:lineRule="auto"/>
              <w:jc w:val="center"/>
              <w:rPr>
                <w:rFonts w:hint="eastAsia" w:ascii="宋体" w:hAnsi="宋体" w:cs="宋体"/>
                <w:bCs/>
                <w:sz w:val="24"/>
              </w:rPr>
            </w:pPr>
            <w:r>
              <w:rPr>
                <w:rFonts w:hint="eastAsia" w:ascii="宋体" w:hAnsi="宋体" w:cs="宋体"/>
                <w:bCs/>
                <w:sz w:val="24"/>
              </w:rPr>
              <w:t>天平台</w:t>
            </w:r>
          </w:p>
        </w:tc>
        <w:tc>
          <w:tcPr>
            <w:tcW w:w="4015" w:type="pct"/>
            <w:noWrap w:val="0"/>
            <w:vAlign w:val="center"/>
          </w:tcPr>
          <w:p w14:paraId="44A9CD57">
            <w:pPr>
              <w:spacing w:line="360" w:lineRule="auto"/>
              <w:rPr>
                <w:rFonts w:hint="eastAsia" w:ascii="宋体" w:hAnsi="宋体" w:cs="宋体"/>
                <w:b/>
                <w:sz w:val="24"/>
              </w:rPr>
            </w:pPr>
            <w:r>
              <w:rPr>
                <w:rFonts w:hint="eastAsia" w:ascii="宋体" w:hAnsi="宋体" w:cs="宋体"/>
                <w:b/>
                <w:sz w:val="24"/>
              </w:rPr>
              <w:t>1.框架：主体支架采用≥40×60优质方钢，表面经磷化、酸洗、环氧树脂静电粉末喷涂；</w:t>
            </w:r>
          </w:p>
          <w:p w14:paraId="1D1C745D">
            <w:pPr>
              <w:spacing w:line="360" w:lineRule="auto"/>
              <w:rPr>
                <w:rFonts w:hint="eastAsia" w:ascii="宋体" w:hAnsi="宋体" w:cs="宋体"/>
                <w:b/>
                <w:sz w:val="24"/>
              </w:rPr>
            </w:pPr>
            <w:r>
              <w:rPr>
                <w:rFonts w:hint="eastAsia" w:ascii="宋体" w:hAnsi="宋体" w:cs="宋体"/>
                <w:b/>
                <w:sz w:val="24"/>
              </w:rPr>
              <w:t>2.台面：≥40mm 厚黑色大理石，四边倒角圆滑过度；减震功能；有微调装置，可多层调节水平高度；</w:t>
            </w:r>
          </w:p>
          <w:p w14:paraId="22E6EE5B">
            <w:pPr>
              <w:tabs>
                <w:tab w:val="left" w:pos="1080"/>
              </w:tabs>
              <w:spacing w:line="360" w:lineRule="auto"/>
              <w:rPr>
                <w:rFonts w:hint="eastAsia" w:ascii="宋体" w:hAnsi="宋体" w:cs="宋体"/>
                <w:bCs/>
                <w:sz w:val="24"/>
              </w:rPr>
            </w:pPr>
            <w:r>
              <w:rPr>
                <w:rFonts w:hint="eastAsia" w:ascii="宋体" w:hAnsi="宋体" w:cs="宋体"/>
                <w:bCs/>
                <w:sz w:val="24"/>
              </w:rPr>
              <w:t>3.箱体：主体采用≥1.0mm优质冷轧钢板机加工而成，表层双面磷化环氧树脂粉末静电喷涂，防腐处理，强吸附、抗酸碱，钢板内部加钢衬，提高整体承重性及抗冲击能力；</w:t>
            </w:r>
          </w:p>
          <w:p w14:paraId="5A8B582F">
            <w:pPr>
              <w:spacing w:line="360" w:lineRule="auto"/>
              <w:rPr>
                <w:rFonts w:hint="eastAsia" w:ascii="宋体" w:hAnsi="宋体" w:cs="宋体"/>
                <w:bCs/>
                <w:sz w:val="24"/>
              </w:rPr>
            </w:pPr>
            <w:r>
              <w:rPr>
                <w:rFonts w:hint="eastAsia" w:ascii="宋体" w:hAnsi="宋体" w:cs="宋体"/>
                <w:bCs/>
                <w:sz w:val="24"/>
              </w:rPr>
              <w:t>4.可调脚：不锈钢螺杆+尼龙罩盖+橡胶底座组合结构，自由调节高度0-20mm，具备初级减震功能。</w:t>
            </w:r>
          </w:p>
        </w:tc>
      </w:tr>
      <w:tr w14:paraId="7716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087FEE34">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4E1B858F">
            <w:pPr>
              <w:spacing w:line="360" w:lineRule="auto"/>
              <w:jc w:val="center"/>
              <w:rPr>
                <w:rFonts w:hint="eastAsia" w:ascii="宋体" w:hAnsi="宋体" w:cs="宋体"/>
                <w:bCs/>
                <w:sz w:val="24"/>
              </w:rPr>
            </w:pPr>
            <w:r>
              <w:rPr>
                <w:rFonts w:hint="eastAsia" w:ascii="宋体" w:hAnsi="宋体" w:cs="宋体"/>
                <w:bCs/>
                <w:sz w:val="24"/>
              </w:rPr>
              <w:t>紧急冲淋洗眼器</w:t>
            </w:r>
          </w:p>
        </w:tc>
        <w:tc>
          <w:tcPr>
            <w:tcW w:w="4015" w:type="pct"/>
            <w:noWrap w:val="0"/>
            <w:vAlign w:val="center"/>
          </w:tcPr>
          <w:p w14:paraId="2CDE0EA4">
            <w:pPr>
              <w:spacing w:line="360" w:lineRule="auto"/>
              <w:rPr>
                <w:rFonts w:hint="eastAsia" w:ascii="宋体" w:hAnsi="宋体" w:cs="宋体"/>
                <w:bCs/>
                <w:color w:val="000000"/>
                <w:sz w:val="24"/>
              </w:rPr>
            </w:pPr>
            <w:r>
              <w:rPr>
                <w:rFonts w:hint="eastAsia" w:ascii="宋体" w:hAnsi="宋体" w:cs="宋体"/>
                <w:bCs/>
                <w:sz w:val="24"/>
              </w:rPr>
              <w:t>冲淋洗眼器采用304不锈钢材质</w:t>
            </w:r>
          </w:p>
        </w:tc>
      </w:tr>
      <w:tr w14:paraId="5E5F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15617CDC">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584070B1">
            <w:pPr>
              <w:spacing w:line="360" w:lineRule="auto"/>
              <w:jc w:val="center"/>
              <w:rPr>
                <w:rFonts w:hint="eastAsia" w:ascii="宋体" w:hAnsi="宋体" w:cs="宋体"/>
                <w:bCs/>
                <w:sz w:val="24"/>
              </w:rPr>
            </w:pPr>
            <w:r>
              <w:rPr>
                <w:rFonts w:hint="eastAsia" w:ascii="宋体" w:hAnsi="宋体" w:cs="宋体"/>
                <w:bCs/>
                <w:sz w:val="24"/>
              </w:rPr>
              <w:t>实验凳</w:t>
            </w:r>
          </w:p>
        </w:tc>
        <w:tc>
          <w:tcPr>
            <w:tcW w:w="4015" w:type="pct"/>
            <w:noWrap w:val="0"/>
            <w:vAlign w:val="center"/>
          </w:tcPr>
          <w:p w14:paraId="3BA0BA05">
            <w:pPr>
              <w:spacing w:line="360" w:lineRule="auto"/>
              <w:rPr>
                <w:rFonts w:hint="eastAsia" w:ascii="宋体" w:hAnsi="宋体" w:cs="宋体"/>
                <w:b/>
                <w:sz w:val="24"/>
              </w:rPr>
            </w:pPr>
            <w:r>
              <w:rPr>
                <w:rFonts w:hint="eastAsia" w:ascii="宋体" w:hAnsi="宋体" w:cs="宋体"/>
                <w:b/>
                <w:sz w:val="24"/>
              </w:rPr>
              <w:t>1.凳面直径≥300mm,凳面采用≥1.0mm厚的优质PU皮面；</w:t>
            </w:r>
          </w:p>
          <w:p w14:paraId="48C373A7">
            <w:pPr>
              <w:kinsoku w:val="0"/>
              <w:spacing w:line="360" w:lineRule="auto"/>
              <w:rPr>
                <w:rFonts w:hint="eastAsia" w:ascii="宋体" w:hAnsi="宋体" w:cs="宋体"/>
                <w:bCs/>
                <w:sz w:val="24"/>
              </w:rPr>
            </w:pPr>
            <w:r>
              <w:rPr>
                <w:rFonts w:hint="eastAsia" w:ascii="宋体" w:hAnsi="宋体" w:cs="宋体"/>
                <w:bCs/>
                <w:kern w:val="0"/>
                <w:sz w:val="24"/>
              </w:rPr>
              <w:t>2.可调高度，气泵可调升降；</w:t>
            </w:r>
          </w:p>
          <w:p w14:paraId="681D8652">
            <w:pPr>
              <w:kinsoku w:val="0"/>
              <w:spacing w:line="360" w:lineRule="auto"/>
              <w:rPr>
                <w:rFonts w:hint="eastAsia" w:ascii="宋体" w:hAnsi="宋体" w:cs="宋体"/>
                <w:bCs/>
                <w:sz w:val="24"/>
              </w:rPr>
            </w:pPr>
            <w:r>
              <w:rPr>
                <w:rFonts w:hint="eastAsia" w:ascii="宋体" w:hAnsi="宋体" w:cs="宋体"/>
                <w:bCs/>
                <w:kern w:val="0"/>
                <w:sz w:val="24"/>
              </w:rPr>
              <w:t>3.椅脚为优质冷轧钢管冲压成型，表面电镀五爪脚架，尼龙脚轮（活动轮或固定底脚）</w:t>
            </w:r>
          </w:p>
        </w:tc>
      </w:tr>
      <w:tr w14:paraId="5A52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4782B1AC">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4D12B2FA">
            <w:pPr>
              <w:spacing w:line="360" w:lineRule="auto"/>
              <w:jc w:val="center"/>
              <w:rPr>
                <w:rFonts w:hint="eastAsia" w:ascii="宋体" w:hAnsi="宋体" w:cs="宋体"/>
                <w:bCs/>
                <w:sz w:val="24"/>
              </w:rPr>
            </w:pPr>
            <w:r>
              <w:rPr>
                <w:rFonts w:hint="eastAsia" w:ascii="宋体" w:hAnsi="宋体" w:cs="宋体"/>
                <w:bCs/>
                <w:sz w:val="24"/>
              </w:rPr>
              <w:t>全钢台式通风柜</w:t>
            </w:r>
          </w:p>
        </w:tc>
        <w:tc>
          <w:tcPr>
            <w:tcW w:w="4015" w:type="pct"/>
            <w:noWrap w:val="0"/>
            <w:vAlign w:val="center"/>
          </w:tcPr>
          <w:p w14:paraId="74602945">
            <w:pPr>
              <w:spacing w:line="360" w:lineRule="auto"/>
              <w:rPr>
                <w:rFonts w:hint="eastAsia" w:ascii="宋体" w:hAnsi="宋体" w:cs="宋体"/>
                <w:bCs/>
                <w:sz w:val="24"/>
              </w:rPr>
            </w:pPr>
            <w:r>
              <w:rPr>
                <w:rFonts w:hint="eastAsia" w:ascii="宋体" w:hAnsi="宋体" w:cs="宋体"/>
                <w:bCs/>
                <w:sz w:val="24"/>
              </w:rPr>
              <w:t>1.外观及理化性能要求：</w:t>
            </w:r>
          </w:p>
          <w:p w14:paraId="3AED3384">
            <w:pPr>
              <w:tabs>
                <w:tab w:val="left" w:pos="360"/>
              </w:tabs>
              <w:spacing w:line="360" w:lineRule="auto"/>
              <w:outlineLvl w:val="0"/>
              <w:rPr>
                <w:rFonts w:hint="eastAsia" w:ascii="宋体" w:hAnsi="宋体" w:cs="宋体"/>
                <w:bCs/>
                <w:sz w:val="24"/>
              </w:rPr>
            </w:pPr>
            <w:r>
              <w:rPr>
                <w:rFonts w:hint="eastAsia" w:ascii="宋体" w:hAnsi="宋体" w:cs="宋体"/>
                <w:bCs/>
                <w:sz w:val="24"/>
              </w:rPr>
              <w:t>1.1操作台面无裂缝、渗透现象；金属件焊接波纹均匀，无脱焊、虚焊、焊穿、错位；无夹渣、气孔、焊瘤、焊丝头、咬边、飞溅等现象；冲压件无脱层、裂缝现象；喷涂层无漏喷、锈蚀、色泽一致、无流挂、无疙瘩、无皱皮、无飞漆等缺陷；玻璃件应光洁平滑，无裂纹、划伤、沙粒、疙瘩、麻点等现象；无毛刺、刃口、尖锐的棱角和端头；</w:t>
            </w:r>
          </w:p>
          <w:p w14:paraId="3B7AB244">
            <w:pPr>
              <w:spacing w:line="360" w:lineRule="auto"/>
              <w:rPr>
                <w:rFonts w:hint="eastAsia" w:ascii="宋体" w:hAnsi="宋体" w:cs="宋体"/>
                <w:b/>
                <w:sz w:val="24"/>
              </w:rPr>
            </w:pPr>
            <w:r>
              <w:rPr>
                <w:rFonts w:hint="eastAsia" w:ascii="宋体" w:hAnsi="宋体" w:cs="宋体"/>
                <w:b/>
                <w:sz w:val="24"/>
              </w:rPr>
              <w:t>2.环保性能符合以下要求，金属件喷涂层重金属物检测：汞、铅、镉、邻苯二甲酸苯基丁酯(BBP) 、邻苯二甲酸二(2-乙基)己酯(DEHP)、邻苯二甲酸二正辛酯（DNOP）均未检出；</w:t>
            </w:r>
          </w:p>
          <w:p w14:paraId="26105793">
            <w:pPr>
              <w:spacing w:line="360" w:lineRule="auto"/>
              <w:rPr>
                <w:rFonts w:hint="eastAsia" w:ascii="宋体" w:hAnsi="宋体" w:cs="宋体"/>
                <w:bCs/>
                <w:sz w:val="24"/>
              </w:rPr>
            </w:pPr>
            <w:r>
              <w:rPr>
                <w:rFonts w:hint="eastAsia" w:ascii="宋体" w:hAnsi="宋体" w:cs="宋体"/>
                <w:bCs/>
                <w:sz w:val="24"/>
              </w:rPr>
              <w:t>3.排风性能要求：</w:t>
            </w:r>
          </w:p>
          <w:p w14:paraId="515FA635">
            <w:pPr>
              <w:spacing w:line="360" w:lineRule="auto"/>
              <w:rPr>
                <w:rFonts w:ascii="宋体" w:hAnsi="宋体" w:cs="宋体"/>
                <w:bCs/>
                <w:sz w:val="24"/>
              </w:rPr>
            </w:pPr>
            <w:r>
              <w:rPr>
                <w:rFonts w:hint="eastAsia" w:ascii="宋体" w:hAnsi="宋体" w:cs="宋体"/>
                <w:bCs/>
                <w:sz w:val="24"/>
              </w:rPr>
              <w:t>3.1.通风柜流动显示在不同位置测试（内左侧、内右侧、内台面、内顶面、背壁面）烟雾无可见外溢现象</w:t>
            </w:r>
          </w:p>
          <w:p w14:paraId="10605AAE">
            <w:pPr>
              <w:tabs>
                <w:tab w:val="left" w:pos="1080"/>
              </w:tabs>
              <w:spacing w:line="360" w:lineRule="auto"/>
              <w:rPr>
                <w:rFonts w:hint="eastAsia" w:ascii="宋体" w:hAnsi="宋体" w:cs="宋体"/>
                <w:bCs/>
                <w:sz w:val="24"/>
              </w:rPr>
            </w:pPr>
            <w:r>
              <w:rPr>
                <w:rFonts w:hint="eastAsia" w:ascii="宋体" w:hAnsi="宋体" w:cs="宋体"/>
                <w:bCs/>
                <w:sz w:val="24"/>
              </w:rPr>
              <w:t>4.操作区域：为保证充足的操作空间，1200*900*235mm通风柜上柜内部操作空间不小于1050*650*1150mm；1500*900*2350mm通风柜上柜内部操作空间不小于1350*650*1150mm；1800*900*2350mm通风柜上柜内部操作空间不小于1650*650*1150mm；</w:t>
            </w:r>
          </w:p>
          <w:p w14:paraId="0AB4F4A8">
            <w:pPr>
              <w:tabs>
                <w:tab w:val="left" w:pos="993"/>
                <w:tab w:val="left" w:pos="1134"/>
              </w:tabs>
              <w:spacing w:line="360" w:lineRule="auto"/>
              <w:rPr>
                <w:rFonts w:hint="eastAsia" w:ascii="宋体" w:hAnsi="宋体" w:cs="宋体"/>
                <w:bCs/>
                <w:sz w:val="24"/>
              </w:rPr>
            </w:pPr>
            <w:r>
              <w:rPr>
                <w:rFonts w:hint="eastAsia" w:ascii="宋体" w:hAnsi="宋体" w:cs="宋体"/>
                <w:bCs/>
                <w:sz w:val="24"/>
              </w:rPr>
              <w:t>5.内外面板：采用≥1.0mm厚优质冷轧钢板烧焊而成，内外结构以容纳电机器材，并阻隔腐蚀气体的浸入；</w:t>
            </w:r>
          </w:p>
          <w:p w14:paraId="44B17AC9">
            <w:pPr>
              <w:tabs>
                <w:tab w:val="left" w:pos="993"/>
                <w:tab w:val="left" w:pos="1134"/>
              </w:tabs>
              <w:spacing w:line="360" w:lineRule="auto"/>
              <w:rPr>
                <w:rFonts w:hint="eastAsia" w:ascii="宋体" w:hAnsi="宋体" w:cs="宋体"/>
                <w:bCs/>
                <w:sz w:val="24"/>
              </w:rPr>
            </w:pPr>
            <w:r>
              <w:rPr>
                <w:rFonts w:hint="eastAsia" w:ascii="宋体" w:hAnsi="宋体" w:cs="宋体"/>
                <w:bCs/>
                <w:sz w:val="24"/>
              </w:rPr>
              <w:t>6.双层侧板：外侧以采用≥1.0mm厚优质冷轧钢板烧焊而成，侧面内外双层结构构成抗腐防爆结构；</w:t>
            </w:r>
          </w:p>
          <w:p w14:paraId="0BF044FD">
            <w:pPr>
              <w:spacing w:line="360" w:lineRule="auto"/>
              <w:rPr>
                <w:rFonts w:hint="eastAsia" w:ascii="宋体" w:hAnsi="宋体" w:cs="宋体"/>
                <w:b/>
                <w:sz w:val="24"/>
              </w:rPr>
            </w:pPr>
            <w:r>
              <w:rPr>
                <w:rFonts w:hint="eastAsia" w:ascii="宋体" w:hAnsi="宋体" w:cs="宋体"/>
                <w:b/>
                <w:sz w:val="24"/>
              </w:rPr>
              <w:t>7.内衬板：</w:t>
            </w:r>
          </w:p>
          <w:p w14:paraId="1530A75B">
            <w:pPr>
              <w:spacing w:line="360" w:lineRule="auto"/>
              <w:rPr>
                <w:rFonts w:hint="eastAsia" w:ascii="宋体" w:hAnsi="宋体" w:cs="宋体"/>
                <w:b/>
                <w:sz w:val="24"/>
              </w:rPr>
            </w:pPr>
            <w:r>
              <w:rPr>
                <w:rFonts w:hint="eastAsia" w:ascii="宋体" w:hAnsi="宋体" w:cs="宋体"/>
                <w:b/>
                <w:sz w:val="24"/>
              </w:rPr>
              <w:t>采用≥20mm厚陶瓷板，两段式导流设计对不同重量气体有效排放，并易于拆卸清洁更换。</w:t>
            </w:r>
          </w:p>
          <w:p w14:paraId="16D787BF">
            <w:pPr>
              <w:tabs>
                <w:tab w:val="left" w:pos="284"/>
                <w:tab w:val="left" w:pos="709"/>
                <w:tab w:val="left" w:pos="1134"/>
              </w:tabs>
              <w:spacing w:line="360" w:lineRule="auto"/>
              <w:rPr>
                <w:rFonts w:hint="eastAsia" w:ascii="宋体" w:hAnsi="宋体" w:cs="宋体"/>
                <w:bCs/>
                <w:sz w:val="24"/>
              </w:rPr>
            </w:pPr>
            <w:r>
              <w:rPr>
                <w:rFonts w:hint="eastAsia" w:ascii="宋体" w:hAnsi="宋体" w:cs="宋体"/>
                <w:bCs/>
                <w:sz w:val="24"/>
              </w:rPr>
              <w:t>7.视窗：主体框架部分，采用横截面为45*20mm带双加强筋的铝合金型材组成，铝材厚度1.5mm（±0.2mm）。环氧树脂户外粉静电喷涂（主体颜色为深灰色），涂层表面光滑、细腻、附着性强，具有较强的耐酸碱防腐蚀性能。拉手部分采用横截面为50*19mm的倾斜水滴状弧形铝合金型材；宽端为外侧，便于手握上下推动视窗移门；窄端为内侧，铝材的宽端到窄端型材弧面结构，用于引导气流进入通风柜内部作补风功能。两侧纵梁分别以螺丝安装不少于2个弹簧滑轮，滑轮直径为24mm，滑轮宽度与专用滑槽匹配使用。通过弹簧滑轮的连接，视窗门框的上下移动为滚动摩擦，摩擦力小，具备移动轻便、低噪的特点。弹簧滑轮对视窗起居中稳定的作用，能有效降低视窗门框的左右晃动。滑槽部分由35*10mm的铝合金滑槽铝材（厚度≥1.0mm）以及26*5mm的工程塑料滑轮槽两部分组成，滑槽铝材内部预留2mm的槽位用于安装塑料滑轮槽，令弹簧滑轮在塑料滑轮槽上滚动，降低噪声，增加滑轮与滑槽的耐用性。同步带连接片，采用不锈钢材质加工而成，安装在拉手连接件与纵梁铝材上，让门框的稳定性与承重性更强，且便于视窗门框与同步带的连接；</w:t>
            </w:r>
          </w:p>
          <w:p w14:paraId="59790055">
            <w:pPr>
              <w:tabs>
                <w:tab w:val="left" w:pos="709"/>
                <w:tab w:val="left" w:pos="1134"/>
              </w:tabs>
              <w:spacing w:line="360" w:lineRule="auto"/>
              <w:rPr>
                <w:rFonts w:hint="eastAsia" w:ascii="宋体" w:hAnsi="宋体" w:cs="宋体"/>
                <w:bCs/>
                <w:sz w:val="24"/>
              </w:rPr>
            </w:pPr>
            <w:r>
              <w:rPr>
                <w:rFonts w:hint="eastAsia" w:ascii="宋体" w:hAnsi="宋体" w:cs="宋体"/>
                <w:bCs/>
                <w:sz w:val="24"/>
              </w:rPr>
              <w:t>8.上框架：采用≥1.0mm厚优质冷轧钢板烧焊而成，为排毒柜上方水平支撑结构。两侧预留水路、气路控制位；</w:t>
            </w:r>
          </w:p>
          <w:p w14:paraId="276C4B07">
            <w:pPr>
              <w:tabs>
                <w:tab w:val="left" w:pos="993"/>
                <w:tab w:val="left" w:pos="1134"/>
              </w:tabs>
              <w:spacing w:line="360" w:lineRule="auto"/>
              <w:rPr>
                <w:rFonts w:hint="eastAsia" w:ascii="宋体" w:hAnsi="宋体" w:cs="宋体"/>
                <w:bCs/>
                <w:sz w:val="24"/>
              </w:rPr>
            </w:pPr>
            <w:r>
              <w:rPr>
                <w:rFonts w:hint="eastAsia" w:ascii="宋体" w:hAnsi="宋体" w:cs="宋体"/>
                <w:bCs/>
                <w:sz w:val="24"/>
              </w:rPr>
              <w:t>9.下柜体：采用≥1.0mm厚优质冷轧钢板烧焊而成，柜体内置一块活动层板，为排毒柜下方水平支撑结构，两侧设计预留水、电、气通道安全隐蔽；</w:t>
            </w:r>
          </w:p>
          <w:p w14:paraId="65A44069">
            <w:pPr>
              <w:tabs>
                <w:tab w:val="left" w:pos="993"/>
                <w:tab w:val="left" w:pos="1134"/>
              </w:tabs>
              <w:spacing w:line="360" w:lineRule="auto"/>
              <w:rPr>
                <w:rFonts w:hint="eastAsia" w:ascii="宋体" w:hAnsi="宋体" w:cs="宋体"/>
                <w:bCs/>
                <w:sz w:val="24"/>
              </w:rPr>
            </w:pPr>
            <w:r>
              <w:rPr>
                <w:rFonts w:hint="eastAsia" w:ascii="宋体" w:hAnsi="宋体" w:cs="宋体"/>
                <w:bCs/>
                <w:color w:val="000000"/>
                <w:kern w:val="0"/>
                <w:sz w:val="24"/>
              </w:rPr>
              <w:t>10.</w:t>
            </w:r>
            <w:r>
              <w:rPr>
                <w:rFonts w:hint="eastAsia" w:ascii="宋体" w:hAnsi="宋体" w:cs="宋体"/>
                <w:bCs/>
                <w:sz w:val="24"/>
              </w:rPr>
              <w:t>传动方式：双皮带齿轮同步传动，静音抗老化；</w:t>
            </w:r>
          </w:p>
          <w:p w14:paraId="7646DD57">
            <w:pPr>
              <w:tabs>
                <w:tab w:val="left" w:pos="993"/>
                <w:tab w:val="left" w:pos="1134"/>
              </w:tabs>
              <w:spacing w:line="360" w:lineRule="auto"/>
              <w:rPr>
                <w:rFonts w:hint="eastAsia" w:ascii="宋体" w:hAnsi="宋体" w:cs="宋体"/>
                <w:bCs/>
                <w:sz w:val="24"/>
              </w:rPr>
            </w:pPr>
            <w:r>
              <w:rPr>
                <w:rFonts w:hint="eastAsia" w:ascii="宋体" w:hAnsi="宋体" w:cs="宋体"/>
                <w:bCs/>
                <w:sz w:val="24"/>
              </w:rPr>
              <w:t>11.日光灯：日光灯隐藏于面板下，不与排毒柜内气流接触，易更换。</w:t>
            </w:r>
          </w:p>
          <w:p w14:paraId="449A6AE8">
            <w:pPr>
              <w:spacing w:line="360" w:lineRule="auto"/>
              <w:rPr>
                <w:rFonts w:hint="eastAsia" w:ascii="宋体" w:hAnsi="宋体" w:cs="宋体"/>
                <w:b/>
                <w:sz w:val="24"/>
              </w:rPr>
            </w:pPr>
            <w:r>
              <w:rPr>
                <w:rFonts w:hint="eastAsia" w:ascii="宋体" w:hAnsi="宋体" w:cs="宋体"/>
                <w:b/>
                <w:sz w:val="24"/>
              </w:rPr>
              <w:t>12.台面：采用≥20mm陶瓷板。</w:t>
            </w:r>
          </w:p>
          <w:p w14:paraId="2133BF74">
            <w:pPr>
              <w:tabs>
                <w:tab w:val="left" w:pos="993"/>
                <w:tab w:val="left" w:pos="1134"/>
              </w:tabs>
              <w:spacing w:line="360" w:lineRule="auto"/>
              <w:rPr>
                <w:rFonts w:hint="eastAsia" w:ascii="宋体" w:hAnsi="宋体" w:cs="宋体"/>
                <w:bCs/>
                <w:sz w:val="24"/>
              </w:rPr>
            </w:pPr>
            <w:r>
              <w:rPr>
                <w:rFonts w:hint="eastAsia" w:ascii="宋体" w:hAnsi="宋体" w:cs="宋体"/>
                <w:bCs/>
                <w:sz w:val="24"/>
              </w:rPr>
              <w:t>13.合页：采用不锈钢合页。</w:t>
            </w:r>
          </w:p>
          <w:p w14:paraId="3B60902C">
            <w:pPr>
              <w:tabs>
                <w:tab w:val="left" w:pos="993"/>
                <w:tab w:val="left" w:pos="1134"/>
              </w:tabs>
              <w:spacing w:line="360" w:lineRule="auto"/>
              <w:rPr>
                <w:rFonts w:hint="eastAsia" w:ascii="宋体" w:hAnsi="宋体" w:cs="宋体"/>
                <w:bCs/>
                <w:sz w:val="24"/>
              </w:rPr>
            </w:pPr>
            <w:r>
              <w:rPr>
                <w:rFonts w:hint="eastAsia" w:ascii="宋体" w:hAnsi="宋体" w:cs="宋体"/>
                <w:bCs/>
                <w:sz w:val="24"/>
              </w:rPr>
              <w:t>14.水槽：采用PP耐酸碱材质，一体成型小水槽。附落水头堵臭装置；</w:t>
            </w:r>
          </w:p>
          <w:p w14:paraId="54C952EC">
            <w:pPr>
              <w:tabs>
                <w:tab w:val="left" w:pos="993"/>
                <w:tab w:val="left" w:pos="1134"/>
              </w:tabs>
              <w:spacing w:line="360" w:lineRule="auto"/>
              <w:rPr>
                <w:rFonts w:hint="eastAsia" w:ascii="宋体" w:hAnsi="宋体" w:cs="宋体"/>
                <w:bCs/>
                <w:sz w:val="24"/>
              </w:rPr>
            </w:pPr>
            <w:r>
              <w:rPr>
                <w:rFonts w:hint="eastAsia" w:ascii="宋体" w:hAnsi="宋体" w:cs="宋体"/>
                <w:bCs/>
                <w:sz w:val="24"/>
              </w:rPr>
              <w:t>15.水龙头：采用单口化验龙头，陶瓷阀芯，</w:t>
            </w:r>
            <w:r>
              <w:rPr>
                <w:rFonts w:hint="eastAsia" w:ascii="宋体" w:hAnsi="宋体" w:cs="宋体"/>
                <w:bCs/>
                <w:color w:val="000000"/>
                <w:sz w:val="24"/>
              </w:rPr>
              <w:t>高亮度环氧树脂涂层,耐腐蚀、耐热,防紫外线辐射</w:t>
            </w:r>
            <w:r>
              <w:rPr>
                <w:rFonts w:hint="eastAsia" w:ascii="宋体" w:hAnsi="宋体" w:cs="宋体"/>
                <w:bCs/>
                <w:sz w:val="24"/>
              </w:rPr>
              <w:t>；</w:t>
            </w:r>
          </w:p>
          <w:p w14:paraId="78A58860">
            <w:pPr>
              <w:spacing w:line="360" w:lineRule="auto"/>
              <w:rPr>
                <w:rFonts w:hint="eastAsia" w:ascii="宋体" w:hAnsi="宋体" w:cs="宋体"/>
                <w:bCs/>
                <w:sz w:val="24"/>
              </w:rPr>
            </w:pPr>
            <w:r>
              <w:rPr>
                <w:rFonts w:hint="eastAsia" w:ascii="宋体" w:hAnsi="宋体" w:cs="宋体"/>
                <w:bCs/>
                <w:sz w:val="24"/>
              </w:rPr>
              <w:t>16.插座：采用10A、16A专用插座，带防水防尘盖，每台配不少于3个插座</w:t>
            </w:r>
          </w:p>
        </w:tc>
      </w:tr>
      <w:tr w14:paraId="34863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482259F3">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262ABE48">
            <w:pPr>
              <w:spacing w:line="360" w:lineRule="auto"/>
              <w:jc w:val="center"/>
              <w:rPr>
                <w:rFonts w:hint="eastAsia" w:ascii="宋体" w:hAnsi="宋体" w:cs="宋体"/>
                <w:bCs/>
                <w:sz w:val="24"/>
              </w:rPr>
            </w:pPr>
            <w:r>
              <w:rPr>
                <w:rFonts w:hint="eastAsia" w:ascii="宋体" w:hAnsi="宋体" w:cs="宋体"/>
                <w:bCs/>
                <w:sz w:val="24"/>
              </w:rPr>
              <w:t>走入式通风柜</w:t>
            </w:r>
          </w:p>
        </w:tc>
        <w:tc>
          <w:tcPr>
            <w:tcW w:w="4015" w:type="pct"/>
            <w:noWrap w:val="0"/>
            <w:vAlign w:val="center"/>
          </w:tcPr>
          <w:p w14:paraId="0D4B768F">
            <w:pPr>
              <w:spacing w:line="360" w:lineRule="auto"/>
              <w:rPr>
                <w:rFonts w:hint="eastAsia" w:ascii="宋体" w:hAnsi="宋体" w:cs="宋体"/>
                <w:b/>
                <w:sz w:val="24"/>
              </w:rPr>
            </w:pPr>
            <w:r>
              <w:rPr>
                <w:rFonts w:hint="eastAsia" w:ascii="宋体" w:hAnsi="宋体" w:cs="宋体"/>
                <w:b/>
                <w:sz w:val="24"/>
              </w:rPr>
              <w:t>1.内外面板：采用≥1.0mm厚优质冷轧钢板烧焊而成，内外结构以容纳电机器材，并阻隔腐蚀气体的浸入。外面板可拆卸，方便更换日光灯及电机器材。</w:t>
            </w:r>
          </w:p>
          <w:p w14:paraId="3D931CC3">
            <w:pPr>
              <w:tabs>
                <w:tab w:val="left" w:pos="993"/>
                <w:tab w:val="left" w:pos="1134"/>
              </w:tabs>
              <w:spacing w:line="360" w:lineRule="auto"/>
              <w:rPr>
                <w:rFonts w:hint="eastAsia" w:ascii="宋体" w:hAnsi="宋体" w:cs="宋体"/>
                <w:bCs/>
                <w:sz w:val="24"/>
              </w:rPr>
            </w:pPr>
            <w:r>
              <w:rPr>
                <w:rFonts w:hint="eastAsia" w:ascii="宋体" w:hAnsi="宋体" w:cs="宋体"/>
                <w:bCs/>
                <w:sz w:val="24"/>
              </w:rPr>
              <w:t>2.双层侧板：外侧以采用≥1.0mm厚优质冷轧钢板烧焊而成，侧面内外双层结构构成抗腐防爆结构。</w:t>
            </w:r>
          </w:p>
          <w:p w14:paraId="59641CFB">
            <w:pPr>
              <w:spacing w:line="360" w:lineRule="auto"/>
              <w:rPr>
                <w:rFonts w:hint="eastAsia" w:ascii="宋体" w:hAnsi="宋体" w:cs="宋体"/>
                <w:b/>
                <w:sz w:val="24"/>
              </w:rPr>
            </w:pPr>
            <w:r>
              <w:rPr>
                <w:rFonts w:hint="eastAsia" w:ascii="宋体" w:hAnsi="宋体" w:cs="宋体"/>
                <w:b/>
                <w:sz w:val="24"/>
              </w:rPr>
              <w:t>3.内衬板：</w:t>
            </w:r>
          </w:p>
          <w:p w14:paraId="48F73298">
            <w:pPr>
              <w:spacing w:line="360" w:lineRule="auto"/>
              <w:rPr>
                <w:rFonts w:hint="eastAsia" w:ascii="宋体" w:hAnsi="宋体" w:cs="宋体"/>
                <w:b/>
                <w:sz w:val="24"/>
              </w:rPr>
            </w:pPr>
            <w:r>
              <w:rPr>
                <w:rFonts w:hint="eastAsia" w:ascii="宋体" w:hAnsi="宋体" w:cs="宋体"/>
                <w:b/>
                <w:sz w:val="24"/>
              </w:rPr>
              <w:t>采用≥20mm后陶瓷板，两段式导流设计对不同重量气体有效排放。</w:t>
            </w:r>
          </w:p>
          <w:p w14:paraId="22B438CA">
            <w:pPr>
              <w:tabs>
                <w:tab w:val="left" w:pos="284"/>
                <w:tab w:val="left" w:pos="709"/>
                <w:tab w:val="left" w:pos="1134"/>
              </w:tabs>
              <w:spacing w:line="360" w:lineRule="auto"/>
              <w:rPr>
                <w:rFonts w:hint="eastAsia" w:ascii="宋体" w:hAnsi="宋体" w:cs="宋体"/>
                <w:bCs/>
                <w:sz w:val="24"/>
              </w:rPr>
            </w:pPr>
            <w:r>
              <w:rPr>
                <w:rFonts w:hint="eastAsia" w:ascii="宋体" w:hAnsi="宋体" w:cs="宋体"/>
                <w:bCs/>
                <w:sz w:val="24"/>
              </w:rPr>
              <w:t>4.视窗：采用≥5mm厚钢化玻璃，铝合金或钢制边框加强固定，其配重可使门停于任意位置。</w:t>
            </w:r>
          </w:p>
          <w:p w14:paraId="07332094">
            <w:pPr>
              <w:tabs>
                <w:tab w:val="left" w:pos="709"/>
                <w:tab w:val="left" w:pos="1134"/>
              </w:tabs>
              <w:spacing w:line="360" w:lineRule="auto"/>
              <w:rPr>
                <w:rFonts w:hint="eastAsia" w:ascii="宋体" w:hAnsi="宋体" w:cs="宋体"/>
                <w:bCs/>
                <w:sz w:val="24"/>
              </w:rPr>
            </w:pPr>
            <w:r>
              <w:rPr>
                <w:rFonts w:hint="eastAsia" w:ascii="宋体" w:hAnsi="宋体" w:cs="宋体"/>
                <w:bCs/>
                <w:sz w:val="24"/>
              </w:rPr>
              <w:t>5.柜架：采用≥1.0mm厚优质冷轧钢板烧焊而成，为排毒柜上方水平支撑结构。两侧预留水路、气路控制位。</w:t>
            </w:r>
          </w:p>
          <w:p w14:paraId="0582A7F7">
            <w:pPr>
              <w:tabs>
                <w:tab w:val="left" w:pos="993"/>
                <w:tab w:val="left" w:pos="1134"/>
              </w:tabs>
              <w:spacing w:line="360" w:lineRule="auto"/>
              <w:rPr>
                <w:rFonts w:hint="eastAsia" w:ascii="宋体" w:hAnsi="宋体" w:cs="宋体"/>
                <w:bCs/>
                <w:sz w:val="24"/>
              </w:rPr>
            </w:pPr>
            <w:r>
              <w:rPr>
                <w:rFonts w:hint="eastAsia" w:ascii="宋体" w:hAnsi="宋体" w:cs="宋体"/>
                <w:bCs/>
                <w:sz w:val="24"/>
              </w:rPr>
              <w:t>6.日光灯：日光灯隐藏于面板下，不与排毒柜内气流接触，易更换。</w:t>
            </w:r>
          </w:p>
          <w:p w14:paraId="179A9AE1">
            <w:pPr>
              <w:tabs>
                <w:tab w:val="left" w:pos="993"/>
                <w:tab w:val="left" w:pos="1134"/>
              </w:tabs>
              <w:spacing w:line="360" w:lineRule="auto"/>
              <w:rPr>
                <w:rFonts w:hint="eastAsia" w:ascii="宋体" w:hAnsi="宋体" w:cs="宋体"/>
                <w:bCs/>
                <w:sz w:val="24"/>
              </w:rPr>
            </w:pPr>
            <w:r>
              <w:rPr>
                <w:rFonts w:hint="eastAsia" w:ascii="宋体" w:hAnsi="宋体" w:cs="宋体"/>
                <w:bCs/>
                <w:sz w:val="24"/>
              </w:rPr>
              <w:t>7.调整脚：采用钢制调整脚，可防火，调节水平。</w:t>
            </w:r>
          </w:p>
          <w:p w14:paraId="3BB3BF27">
            <w:pPr>
              <w:spacing w:line="360" w:lineRule="auto"/>
              <w:rPr>
                <w:rFonts w:hint="eastAsia" w:ascii="宋体" w:hAnsi="宋体" w:cs="宋体"/>
                <w:bCs/>
                <w:sz w:val="24"/>
              </w:rPr>
            </w:pPr>
            <w:r>
              <w:rPr>
                <w:rFonts w:hint="eastAsia" w:ascii="宋体" w:hAnsi="宋体" w:cs="宋体"/>
                <w:bCs/>
                <w:sz w:val="24"/>
              </w:rPr>
              <w:t>8.插座：采用10A、16A专用插座，带防水防尘盖，每台配不少于4个插座。</w:t>
            </w:r>
          </w:p>
        </w:tc>
      </w:tr>
      <w:tr w14:paraId="049A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0A2D482F">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05A4EA12">
            <w:pPr>
              <w:pStyle w:val="15"/>
              <w:spacing w:line="360" w:lineRule="auto"/>
              <w:ind w:firstLine="0" w:firstLineChars="0"/>
              <w:jc w:val="left"/>
              <w:rPr>
                <w:rFonts w:hint="eastAsia" w:ascii="宋体" w:hAnsi="宋体" w:cs="宋体"/>
                <w:bCs/>
                <w:sz w:val="24"/>
              </w:rPr>
            </w:pPr>
            <w:r>
              <w:rPr>
                <w:rFonts w:hint="eastAsia" w:ascii="宋体" w:hAnsi="宋体" w:cs="宋体"/>
                <w:bCs/>
                <w:sz w:val="24"/>
              </w:rPr>
              <w:t>万象排气罩</w:t>
            </w:r>
          </w:p>
          <w:p w14:paraId="7613A858">
            <w:pPr>
              <w:pStyle w:val="15"/>
              <w:spacing w:line="360" w:lineRule="auto"/>
              <w:ind w:firstLine="0" w:firstLineChars="0"/>
              <w:jc w:val="left"/>
              <w:rPr>
                <w:rFonts w:hint="eastAsia" w:ascii="宋体" w:hAnsi="宋体" w:cs="宋体"/>
                <w:bCs/>
                <w:sz w:val="24"/>
              </w:rPr>
            </w:pPr>
            <w:r>
              <w:rPr>
                <w:rFonts w:hint="eastAsia" w:ascii="宋体" w:hAnsi="宋体" w:cs="宋体"/>
                <w:bCs/>
                <w:sz w:val="24"/>
              </w:rPr>
              <w:t>常规款：PP</w:t>
            </w:r>
          </w:p>
          <w:p w14:paraId="58FC9AF5">
            <w:pPr>
              <w:spacing w:line="360" w:lineRule="auto"/>
              <w:jc w:val="center"/>
              <w:rPr>
                <w:rFonts w:hint="eastAsia" w:ascii="宋体" w:hAnsi="宋体" w:cs="宋体"/>
                <w:bCs/>
                <w:sz w:val="24"/>
              </w:rPr>
            </w:pPr>
          </w:p>
        </w:tc>
        <w:tc>
          <w:tcPr>
            <w:tcW w:w="4015" w:type="pct"/>
            <w:noWrap w:val="0"/>
            <w:vAlign w:val="center"/>
          </w:tcPr>
          <w:p w14:paraId="02354634">
            <w:pPr>
              <w:pStyle w:val="15"/>
              <w:spacing w:line="360" w:lineRule="auto"/>
              <w:ind w:firstLine="0" w:firstLineChars="0"/>
              <w:jc w:val="left"/>
              <w:rPr>
                <w:rFonts w:hint="eastAsia" w:ascii="宋体" w:hAnsi="宋体" w:cs="宋体"/>
                <w:b/>
                <w:sz w:val="24"/>
              </w:rPr>
            </w:pPr>
            <w:r>
              <w:rPr>
                <w:rFonts w:hint="eastAsia" w:ascii="宋体" w:hAnsi="宋体" w:cs="宋体"/>
                <w:b/>
                <w:sz w:val="24"/>
              </w:rPr>
              <w:t>1.主体：高密度PP（HDPP）材质；</w:t>
            </w:r>
          </w:p>
          <w:p w14:paraId="4ED94E0E">
            <w:pPr>
              <w:pStyle w:val="15"/>
              <w:spacing w:line="360" w:lineRule="auto"/>
              <w:ind w:firstLine="0" w:firstLineChars="0"/>
              <w:jc w:val="left"/>
              <w:rPr>
                <w:rFonts w:hint="eastAsia" w:ascii="宋体" w:hAnsi="宋体" w:cs="宋体"/>
                <w:bCs/>
                <w:sz w:val="24"/>
              </w:rPr>
            </w:pPr>
            <w:r>
              <w:rPr>
                <w:rFonts w:hint="eastAsia" w:ascii="宋体" w:hAnsi="宋体" w:cs="宋体"/>
                <w:bCs/>
                <w:sz w:val="24"/>
              </w:rPr>
              <w:t>2.关节：高密度PP（HDPP）材质，关节内的连接杆为304不锈钢；</w:t>
            </w:r>
          </w:p>
          <w:p w14:paraId="7BF98A5B">
            <w:pPr>
              <w:pStyle w:val="15"/>
              <w:spacing w:line="360" w:lineRule="auto"/>
              <w:ind w:firstLine="0" w:firstLineChars="0"/>
              <w:jc w:val="left"/>
              <w:rPr>
                <w:rFonts w:hint="eastAsia" w:ascii="宋体" w:hAnsi="宋体" w:cs="宋体"/>
                <w:bCs/>
                <w:sz w:val="24"/>
              </w:rPr>
            </w:pPr>
            <w:r>
              <w:rPr>
                <w:rFonts w:hint="eastAsia" w:ascii="宋体" w:hAnsi="宋体" w:cs="宋体"/>
                <w:bCs/>
                <w:sz w:val="24"/>
              </w:rPr>
              <w:t>3.密封圈：高密度橡胶；</w:t>
            </w:r>
          </w:p>
          <w:p w14:paraId="360E4FC9">
            <w:pPr>
              <w:pStyle w:val="15"/>
              <w:spacing w:line="360" w:lineRule="auto"/>
              <w:ind w:firstLine="0" w:firstLineChars="0"/>
              <w:jc w:val="left"/>
              <w:rPr>
                <w:rFonts w:hint="eastAsia" w:ascii="宋体" w:hAnsi="宋体" w:cs="宋体"/>
                <w:bCs/>
                <w:sz w:val="24"/>
              </w:rPr>
            </w:pPr>
            <w:r>
              <w:rPr>
                <w:rFonts w:hint="eastAsia" w:ascii="宋体" w:hAnsi="宋体" w:cs="宋体"/>
                <w:bCs/>
                <w:sz w:val="24"/>
              </w:rPr>
              <w:t>4.旋钮：高密度PP（HDPP），内嵌不锈钢轴承，锁合连接杆；</w:t>
            </w:r>
          </w:p>
          <w:p w14:paraId="130FADF6">
            <w:pPr>
              <w:pStyle w:val="15"/>
              <w:spacing w:line="360" w:lineRule="auto"/>
              <w:ind w:firstLine="0" w:firstLineChars="0"/>
              <w:jc w:val="left"/>
              <w:rPr>
                <w:rFonts w:hint="eastAsia" w:ascii="宋体" w:hAnsi="宋体" w:cs="宋体"/>
                <w:bCs/>
                <w:sz w:val="24"/>
              </w:rPr>
            </w:pPr>
            <w:r>
              <w:rPr>
                <w:rFonts w:hint="eastAsia" w:ascii="宋体" w:hAnsi="宋体" w:cs="宋体"/>
                <w:bCs/>
                <w:sz w:val="24"/>
              </w:rPr>
              <w:t>5.风门：通过旋钮手动调节，控制气流流量；</w:t>
            </w:r>
          </w:p>
          <w:p w14:paraId="6BB641CB">
            <w:pPr>
              <w:pStyle w:val="15"/>
              <w:spacing w:line="360" w:lineRule="auto"/>
              <w:ind w:firstLine="0" w:firstLineChars="0"/>
              <w:jc w:val="left"/>
              <w:rPr>
                <w:rFonts w:hint="eastAsia" w:ascii="宋体" w:hAnsi="宋体" w:cs="宋体"/>
                <w:bCs/>
                <w:sz w:val="24"/>
              </w:rPr>
            </w:pPr>
            <w:r>
              <w:rPr>
                <w:rFonts w:hint="eastAsia" w:ascii="宋体" w:hAnsi="宋体" w:cs="宋体"/>
                <w:bCs/>
                <w:sz w:val="24"/>
              </w:rPr>
              <w:t>6.附件：集气罩（PP/PC）、支架（吸顶式/壁式）、吊顶孔罩。</w:t>
            </w:r>
          </w:p>
        </w:tc>
      </w:tr>
      <w:tr w14:paraId="1E741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446DE5EB">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0A7C6ED5">
            <w:pPr>
              <w:spacing w:line="360" w:lineRule="auto"/>
              <w:jc w:val="center"/>
              <w:rPr>
                <w:rFonts w:hint="eastAsia" w:ascii="宋体" w:hAnsi="宋体" w:cs="宋体"/>
                <w:bCs/>
                <w:sz w:val="24"/>
              </w:rPr>
            </w:pPr>
            <w:r>
              <w:rPr>
                <w:rFonts w:hint="eastAsia" w:ascii="宋体" w:hAnsi="宋体" w:cs="宋体"/>
                <w:bCs/>
                <w:sz w:val="24"/>
              </w:rPr>
              <w:t>壁挂式洗眼器</w:t>
            </w:r>
          </w:p>
        </w:tc>
        <w:tc>
          <w:tcPr>
            <w:tcW w:w="4015" w:type="pct"/>
            <w:noWrap w:val="0"/>
            <w:vAlign w:val="center"/>
          </w:tcPr>
          <w:p w14:paraId="0EE9B4F8">
            <w:pPr>
              <w:spacing w:line="360" w:lineRule="auto"/>
              <w:rPr>
                <w:rFonts w:hint="eastAsia" w:ascii="宋体" w:hAnsi="宋体" w:cs="宋体"/>
                <w:bCs/>
                <w:sz w:val="24"/>
              </w:rPr>
            </w:pPr>
            <w:r>
              <w:rPr>
                <w:rFonts w:hint="eastAsia" w:ascii="宋体" w:hAnsi="宋体" w:cs="宋体"/>
                <w:bCs/>
                <w:sz w:val="24"/>
              </w:rPr>
              <w:t>1.304不锈钢，浮锈可擦，涂层为高亮度环氧树脂涂层；</w:t>
            </w:r>
          </w:p>
          <w:p w14:paraId="2EFEE3F9">
            <w:pPr>
              <w:pStyle w:val="15"/>
              <w:spacing w:line="360" w:lineRule="auto"/>
              <w:ind w:firstLine="0" w:firstLineChars="0"/>
              <w:jc w:val="left"/>
              <w:rPr>
                <w:rFonts w:hint="eastAsia" w:ascii="宋体" w:hAnsi="宋体" w:cs="宋体"/>
                <w:bCs/>
                <w:sz w:val="24"/>
              </w:rPr>
            </w:pPr>
            <w:r>
              <w:rPr>
                <w:rFonts w:hint="eastAsia" w:ascii="宋体" w:hAnsi="宋体" w:cs="宋体"/>
                <w:bCs/>
                <w:sz w:val="24"/>
              </w:rPr>
              <w:t>2.安装方式：壁挂式。</w:t>
            </w:r>
          </w:p>
        </w:tc>
      </w:tr>
      <w:tr w14:paraId="7BB55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15BB39B0">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10EBC578">
            <w:pPr>
              <w:spacing w:line="360" w:lineRule="auto"/>
              <w:jc w:val="center"/>
              <w:rPr>
                <w:rFonts w:hint="eastAsia" w:ascii="宋体" w:hAnsi="宋体" w:cs="宋体"/>
                <w:bCs/>
                <w:sz w:val="24"/>
              </w:rPr>
            </w:pPr>
            <w:r>
              <w:rPr>
                <w:rFonts w:hint="eastAsia" w:ascii="宋体" w:hAnsi="宋体" w:cs="宋体"/>
                <w:bCs/>
                <w:sz w:val="24"/>
              </w:rPr>
              <w:t>负压解剖台</w:t>
            </w:r>
          </w:p>
        </w:tc>
        <w:tc>
          <w:tcPr>
            <w:tcW w:w="4015" w:type="pct"/>
            <w:noWrap w:val="0"/>
            <w:vAlign w:val="center"/>
          </w:tcPr>
          <w:p w14:paraId="189053B0">
            <w:pPr>
              <w:numPr>
                <w:ilvl w:val="0"/>
                <w:numId w:val="13"/>
              </w:numPr>
              <w:spacing w:line="360" w:lineRule="auto"/>
              <w:rPr>
                <w:rFonts w:hint="eastAsia" w:ascii="宋体" w:hAnsi="宋体" w:cs="宋体"/>
                <w:b/>
                <w:sz w:val="24"/>
              </w:rPr>
            </w:pPr>
            <w:r>
              <w:rPr>
                <w:rFonts w:hint="eastAsia" w:ascii="宋体" w:hAnsi="宋体" w:cs="宋体"/>
                <w:b/>
                <w:sz w:val="24"/>
              </w:rPr>
              <w:t>材质采用304优质不锈钢板，整体厚度1.5（台面2.0mm）方形固定式底座。</w:t>
            </w:r>
          </w:p>
          <w:p w14:paraId="5B29ADCC">
            <w:pPr>
              <w:numPr>
                <w:ilvl w:val="0"/>
                <w:numId w:val="13"/>
              </w:numPr>
              <w:spacing w:line="360" w:lineRule="auto"/>
              <w:rPr>
                <w:rFonts w:hint="eastAsia" w:ascii="宋体" w:hAnsi="宋体" w:cs="宋体"/>
                <w:b/>
                <w:sz w:val="24"/>
              </w:rPr>
            </w:pPr>
            <w:r>
              <w:rPr>
                <w:rFonts w:hint="eastAsia" w:ascii="宋体" w:hAnsi="宋体" w:cs="宋体"/>
                <w:b/>
                <w:sz w:val="24"/>
              </w:rPr>
              <w:t xml:space="preserve">双排风系统：上下双排风设计，上采用内侧两边倾斜抽风口向下方式，下面四周全部开孔抽风，可将外泄气味立即排净（需跟外抽风机连接）； </w:t>
            </w:r>
          </w:p>
          <w:p w14:paraId="48611774">
            <w:pPr>
              <w:numPr>
                <w:ilvl w:val="0"/>
                <w:numId w:val="13"/>
              </w:numPr>
              <w:spacing w:line="360" w:lineRule="auto"/>
              <w:rPr>
                <w:rFonts w:hint="eastAsia" w:ascii="宋体" w:hAnsi="宋体" w:cs="宋体"/>
                <w:bCs/>
                <w:sz w:val="24"/>
              </w:rPr>
            </w:pPr>
            <w:r>
              <w:rPr>
                <w:rFonts w:hint="eastAsia"/>
                <w:bCs/>
                <w:sz w:val="24"/>
              </w:rPr>
              <w:t xml:space="preserve">台面内外圆弧形连接、不结垢，便于清洗台面内侧设计上下两层排风圆孔：内侧倾斜面上设计圆孔和内侧竖面设计圆孔，水池内设有尸体毛发隔离器,防止毛发进入排水管道； </w:t>
            </w:r>
          </w:p>
          <w:p w14:paraId="226FCE9F">
            <w:pPr>
              <w:numPr>
                <w:ilvl w:val="0"/>
                <w:numId w:val="13"/>
              </w:numPr>
              <w:spacing w:line="360" w:lineRule="auto"/>
              <w:rPr>
                <w:rFonts w:hint="eastAsia" w:ascii="宋体" w:hAnsi="宋体" w:cs="宋体"/>
                <w:bCs/>
                <w:sz w:val="24"/>
              </w:rPr>
            </w:pPr>
            <w:r>
              <w:rPr>
                <w:rFonts w:hint="eastAsia"/>
                <w:bCs/>
                <w:sz w:val="24"/>
              </w:rPr>
              <w:t xml:space="preserve">水池有红外感应水龙头与高位手动水龙头，冷热水温可调； </w:t>
            </w:r>
          </w:p>
          <w:p w14:paraId="7705B8D1">
            <w:pPr>
              <w:numPr>
                <w:ilvl w:val="0"/>
                <w:numId w:val="13"/>
              </w:numPr>
              <w:spacing w:line="360" w:lineRule="auto"/>
              <w:rPr>
                <w:rFonts w:hint="eastAsia" w:ascii="宋体" w:hAnsi="宋体" w:cs="宋体"/>
                <w:bCs/>
                <w:sz w:val="24"/>
              </w:rPr>
            </w:pPr>
            <w:r>
              <w:rPr>
                <w:rFonts w:hint="eastAsia"/>
                <w:bCs/>
                <w:sz w:val="24"/>
              </w:rPr>
              <w:t xml:space="preserve">有移动喷淋水枪水压可调节,可冲洗台解剖台整体污物； </w:t>
            </w:r>
          </w:p>
          <w:p w14:paraId="4E35B80F">
            <w:pPr>
              <w:numPr>
                <w:ilvl w:val="0"/>
                <w:numId w:val="13"/>
              </w:numPr>
              <w:spacing w:line="360" w:lineRule="auto"/>
              <w:rPr>
                <w:rFonts w:hint="eastAsia" w:ascii="宋体" w:hAnsi="宋体" w:cs="宋体"/>
                <w:bCs/>
                <w:sz w:val="24"/>
              </w:rPr>
            </w:pPr>
            <w:r>
              <w:rPr>
                <w:rFonts w:hint="eastAsia" w:ascii="宋体" w:hAnsi="宋体" w:cs="宋体"/>
                <w:bCs/>
                <w:sz w:val="24"/>
              </w:rPr>
              <w:t>台面两边有水幕装置可自动冲洗尸体污物；</w:t>
            </w:r>
          </w:p>
          <w:p w14:paraId="0B6E1FD2">
            <w:pPr>
              <w:numPr>
                <w:ilvl w:val="0"/>
                <w:numId w:val="13"/>
              </w:numPr>
              <w:spacing w:line="360" w:lineRule="auto"/>
              <w:rPr>
                <w:rFonts w:hint="eastAsia" w:ascii="宋体" w:hAnsi="宋体" w:cs="宋体"/>
                <w:bCs/>
                <w:sz w:val="24"/>
              </w:rPr>
            </w:pPr>
            <w:r>
              <w:rPr>
                <w:rFonts w:hint="eastAsia" w:ascii="宋体" w:hAnsi="宋体" w:cs="宋体"/>
                <w:bCs/>
                <w:sz w:val="24"/>
              </w:rPr>
              <w:t xml:space="preserve">水池下面有粉碎机可粉碎解剖后的碎组织、小骨头通过排水口排出； </w:t>
            </w:r>
          </w:p>
          <w:p w14:paraId="173EF001">
            <w:pPr>
              <w:numPr>
                <w:ilvl w:val="0"/>
                <w:numId w:val="13"/>
              </w:numPr>
              <w:spacing w:line="360" w:lineRule="auto"/>
              <w:rPr>
                <w:rFonts w:hint="eastAsia" w:ascii="宋体" w:hAnsi="宋体" w:cs="宋体"/>
                <w:bCs/>
                <w:sz w:val="24"/>
              </w:rPr>
            </w:pPr>
            <w:r>
              <w:rPr>
                <w:rFonts w:hint="eastAsia" w:ascii="宋体" w:hAnsi="宋体" w:cs="宋体"/>
                <w:bCs/>
                <w:sz w:val="24"/>
              </w:rPr>
              <w:t xml:space="preserve">解剖台边有防水电源插座，便于解剖工具使用； </w:t>
            </w:r>
          </w:p>
          <w:p w14:paraId="605BC3DF">
            <w:pPr>
              <w:numPr>
                <w:ilvl w:val="0"/>
                <w:numId w:val="13"/>
              </w:numPr>
              <w:spacing w:line="360" w:lineRule="auto"/>
              <w:rPr>
                <w:rFonts w:hint="eastAsia" w:ascii="宋体" w:hAnsi="宋体" w:cs="宋体"/>
                <w:bCs/>
                <w:sz w:val="24"/>
              </w:rPr>
            </w:pPr>
            <w:r>
              <w:rPr>
                <w:rFonts w:hint="eastAsia" w:ascii="宋体" w:hAnsi="宋体" w:cs="宋体"/>
                <w:bCs/>
                <w:sz w:val="24"/>
              </w:rPr>
              <w:t>电源：220V 50HZ</w:t>
            </w:r>
          </w:p>
        </w:tc>
      </w:tr>
      <w:tr w14:paraId="4886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6B7C5B3F">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313D38CD">
            <w:pPr>
              <w:spacing w:line="360" w:lineRule="auto"/>
              <w:jc w:val="center"/>
              <w:rPr>
                <w:rFonts w:hint="eastAsia" w:ascii="宋体" w:hAnsi="宋体" w:cs="宋体"/>
                <w:bCs/>
                <w:sz w:val="24"/>
              </w:rPr>
            </w:pPr>
            <w:r>
              <w:rPr>
                <w:rFonts w:hint="eastAsia" w:ascii="宋体" w:hAnsi="宋体" w:cs="宋体"/>
                <w:bCs/>
                <w:sz w:val="24"/>
              </w:rPr>
              <w:t>解剖台</w:t>
            </w:r>
          </w:p>
        </w:tc>
        <w:tc>
          <w:tcPr>
            <w:tcW w:w="4015" w:type="pct"/>
            <w:noWrap w:val="0"/>
            <w:vAlign w:val="center"/>
          </w:tcPr>
          <w:p w14:paraId="1A1EEB2F">
            <w:pPr>
              <w:pStyle w:val="15"/>
              <w:spacing w:line="360" w:lineRule="auto"/>
              <w:ind w:firstLine="0" w:firstLineChars="0"/>
              <w:jc w:val="left"/>
              <w:rPr>
                <w:rFonts w:hint="eastAsia" w:ascii="宋体" w:hAnsi="宋体" w:cs="宋体"/>
                <w:bCs/>
                <w:sz w:val="24"/>
              </w:rPr>
            </w:pPr>
            <w:r>
              <w:rPr>
                <w:rFonts w:hint="eastAsia"/>
                <w:bCs/>
                <w:sz w:val="24"/>
              </w:rPr>
              <w:t>材质采用304优质不锈钢板，配排水口、不锈钢单口龙头。</w:t>
            </w:r>
          </w:p>
        </w:tc>
      </w:tr>
      <w:tr w14:paraId="3C92D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7E62768B">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715BFB4F">
            <w:pPr>
              <w:spacing w:line="360" w:lineRule="auto"/>
              <w:jc w:val="center"/>
              <w:rPr>
                <w:rFonts w:hint="eastAsia" w:ascii="宋体" w:hAnsi="宋体" w:cs="宋体"/>
                <w:bCs/>
                <w:sz w:val="24"/>
              </w:rPr>
            </w:pPr>
            <w:r>
              <w:rPr>
                <w:rFonts w:hint="eastAsia" w:ascii="宋体" w:hAnsi="宋体" w:cs="宋体"/>
                <w:bCs/>
                <w:sz w:val="24"/>
              </w:rPr>
              <w:t>超净工作台</w:t>
            </w:r>
          </w:p>
        </w:tc>
        <w:tc>
          <w:tcPr>
            <w:tcW w:w="4015" w:type="pct"/>
            <w:noWrap w:val="0"/>
            <w:vAlign w:val="center"/>
          </w:tcPr>
          <w:p w14:paraId="7C4FD56C">
            <w:pPr>
              <w:spacing w:line="360" w:lineRule="auto"/>
              <w:rPr>
                <w:rFonts w:hint="eastAsia" w:ascii="宋体" w:hAnsi="宋体" w:cs="宋体"/>
                <w:bCs/>
                <w:sz w:val="24"/>
              </w:rPr>
            </w:pPr>
            <w:r>
              <w:rPr>
                <w:rFonts w:hint="eastAsia" w:ascii="宋体" w:hAnsi="宋体" w:cs="宋体"/>
                <w:bCs/>
                <w:sz w:val="24"/>
              </w:rPr>
              <w:t>1.实验区要求采用304优质不锈钢材料，外观采用冷轧钢板制作，配备国标五孔插座；</w:t>
            </w:r>
          </w:p>
          <w:p w14:paraId="72ED9FEF">
            <w:pPr>
              <w:spacing w:line="360" w:lineRule="auto"/>
              <w:rPr>
                <w:rFonts w:hint="eastAsia" w:ascii="宋体" w:hAnsi="宋体" w:cs="宋体"/>
                <w:b/>
                <w:sz w:val="24"/>
              </w:rPr>
            </w:pPr>
            <w:r>
              <w:rPr>
                <w:rFonts w:hint="eastAsia" w:ascii="宋体" w:hAnsi="宋体" w:cs="宋体"/>
                <w:b/>
                <w:sz w:val="24"/>
              </w:rPr>
              <w:t>2.LED控制界面,实现低中高三档调速，可带远程遥控控制两用；</w:t>
            </w:r>
          </w:p>
          <w:p w14:paraId="7FD3F6E9">
            <w:pPr>
              <w:spacing w:line="360" w:lineRule="auto"/>
              <w:rPr>
                <w:rFonts w:hint="eastAsia" w:ascii="宋体" w:hAnsi="宋体" w:cs="宋体"/>
                <w:b/>
                <w:sz w:val="24"/>
              </w:rPr>
            </w:pPr>
            <w:r>
              <w:rPr>
                <w:rFonts w:hint="eastAsia" w:ascii="宋体" w:hAnsi="宋体" w:cs="宋体"/>
                <w:b/>
                <w:sz w:val="24"/>
              </w:rPr>
              <w:t>3.照度：配备照明灯和杀菌灯，照度≥300Lu，新型无臭氧紫外线灯管，具有预约杀菌与杀菌定时功能；</w:t>
            </w:r>
          </w:p>
          <w:p w14:paraId="0DFBEF29">
            <w:pPr>
              <w:spacing w:line="360" w:lineRule="auto"/>
              <w:rPr>
                <w:rFonts w:hint="eastAsia" w:ascii="宋体" w:hAnsi="宋体" w:cs="宋体"/>
                <w:bCs/>
                <w:sz w:val="24"/>
              </w:rPr>
            </w:pPr>
            <w:r>
              <w:rPr>
                <w:rFonts w:hint="eastAsia" w:ascii="宋体" w:hAnsi="宋体" w:cs="宋体"/>
                <w:bCs/>
                <w:sz w:val="24"/>
              </w:rPr>
              <w:t>4.要求过滤器使用寿命显示提醒，采用高效过滤，过滤效率</w:t>
            </w:r>
            <w:r>
              <w:rPr>
                <w:rFonts w:hint="eastAsia" w:ascii="宋体" w:hAnsi="宋体" w:cs="宋体"/>
                <w:bCs/>
                <w:kern w:val="0"/>
                <w:sz w:val="24"/>
              </w:rPr>
              <w:t>≥</w:t>
            </w:r>
            <w:r>
              <w:rPr>
                <w:rFonts w:hint="eastAsia" w:ascii="宋体" w:hAnsi="宋体" w:cs="宋体"/>
                <w:bCs/>
                <w:sz w:val="24"/>
              </w:rPr>
              <w:t>99.9%；</w:t>
            </w:r>
          </w:p>
          <w:p w14:paraId="66114DB4">
            <w:pPr>
              <w:spacing w:line="360" w:lineRule="auto"/>
              <w:rPr>
                <w:rFonts w:hint="eastAsia" w:ascii="宋体" w:hAnsi="宋体" w:cs="宋体"/>
                <w:bCs/>
                <w:sz w:val="24"/>
              </w:rPr>
            </w:pPr>
            <w:r>
              <w:rPr>
                <w:rFonts w:hint="eastAsia" w:ascii="宋体" w:hAnsi="宋体" w:cs="宋体"/>
                <w:bCs/>
                <w:sz w:val="24"/>
              </w:rPr>
              <w:t>5.</w:t>
            </w:r>
            <w:r>
              <w:rPr>
                <w:rFonts w:hint="eastAsia" w:ascii="宋体" w:hAnsi="宋体" w:cs="宋体"/>
                <w:bCs/>
                <w:color w:val="262626"/>
                <w:sz w:val="24"/>
              </w:rPr>
              <w:t>可显示仪器启动时间及仪器运行时间；配有高效过滤器更换提醒功能及紫外灯预约定时开启和定时关闭功能；</w:t>
            </w:r>
          </w:p>
          <w:p w14:paraId="6A263C24">
            <w:pPr>
              <w:spacing w:line="360" w:lineRule="auto"/>
              <w:rPr>
                <w:rFonts w:hint="eastAsia" w:ascii="宋体" w:hAnsi="宋体" w:cs="宋体"/>
                <w:bCs/>
                <w:sz w:val="24"/>
              </w:rPr>
            </w:pPr>
            <w:r>
              <w:rPr>
                <w:rFonts w:hint="eastAsia" w:ascii="宋体" w:hAnsi="宋体" w:cs="宋体"/>
                <w:bCs/>
                <w:sz w:val="24"/>
              </w:rPr>
              <w:t>6.操作玻璃门</w:t>
            </w:r>
            <w:r>
              <w:rPr>
                <w:rFonts w:hint="eastAsia" w:ascii="宋体" w:hAnsi="宋体" w:cs="宋体"/>
                <w:bCs/>
                <w:color w:val="262626"/>
                <w:sz w:val="24"/>
              </w:rPr>
              <w:t>任意定位移门系统，</w:t>
            </w:r>
            <w:r>
              <w:rPr>
                <w:rFonts w:hint="eastAsia" w:ascii="宋体" w:hAnsi="宋体" w:cs="宋体"/>
                <w:bCs/>
                <w:sz w:val="24"/>
              </w:rPr>
              <w:t>可上下推拉随意固定，可有效防止外部气流透入；</w:t>
            </w:r>
          </w:p>
          <w:p w14:paraId="544467DF">
            <w:pPr>
              <w:spacing w:line="360" w:lineRule="auto"/>
              <w:rPr>
                <w:rFonts w:hint="eastAsia" w:ascii="宋体" w:hAnsi="宋体" w:cs="宋体"/>
                <w:bCs/>
                <w:sz w:val="24"/>
              </w:rPr>
            </w:pPr>
            <w:r>
              <w:rPr>
                <w:rFonts w:hint="eastAsia" w:ascii="宋体" w:hAnsi="宋体" w:cs="宋体"/>
                <w:bCs/>
                <w:sz w:val="24"/>
              </w:rPr>
              <w:t>7.噪音：≤62dB（A）；</w:t>
            </w:r>
          </w:p>
          <w:p w14:paraId="5D27B800">
            <w:pPr>
              <w:spacing w:line="360" w:lineRule="auto"/>
              <w:rPr>
                <w:rFonts w:hint="eastAsia" w:ascii="宋体" w:hAnsi="宋体" w:cs="宋体"/>
                <w:bCs/>
                <w:sz w:val="24"/>
              </w:rPr>
            </w:pPr>
            <w:r>
              <w:rPr>
                <w:rFonts w:hint="eastAsia" w:ascii="宋体" w:hAnsi="宋体" w:cs="宋体"/>
                <w:bCs/>
                <w:sz w:val="24"/>
              </w:rPr>
              <w:t>8.要求开机时间显示和持续运行时间显示；</w:t>
            </w:r>
          </w:p>
          <w:p w14:paraId="0BAB69F8">
            <w:pPr>
              <w:spacing w:line="360" w:lineRule="auto"/>
              <w:rPr>
                <w:rFonts w:hint="eastAsia" w:ascii="宋体" w:hAnsi="宋体" w:cs="宋体"/>
                <w:bCs/>
                <w:sz w:val="24"/>
              </w:rPr>
            </w:pPr>
            <w:r>
              <w:rPr>
                <w:rFonts w:hint="eastAsia" w:ascii="宋体" w:hAnsi="宋体" w:cs="宋体"/>
                <w:bCs/>
                <w:sz w:val="24"/>
              </w:rPr>
              <w:t>9.设备主机采用弹性连接；</w:t>
            </w:r>
          </w:p>
          <w:p w14:paraId="77F95CF7">
            <w:pPr>
              <w:spacing w:line="360" w:lineRule="auto"/>
              <w:rPr>
                <w:rFonts w:hint="eastAsia" w:ascii="宋体" w:hAnsi="宋体" w:cs="宋体"/>
                <w:bCs/>
                <w:color w:val="262626"/>
                <w:sz w:val="24"/>
              </w:rPr>
            </w:pPr>
            <w:r>
              <w:rPr>
                <w:rFonts w:hint="eastAsia" w:ascii="宋体" w:hAnsi="宋体" w:cs="宋体"/>
                <w:bCs/>
                <w:sz w:val="24"/>
              </w:rPr>
              <w:t>10.</w:t>
            </w:r>
            <w:r>
              <w:rPr>
                <w:rFonts w:hint="eastAsia" w:ascii="宋体" w:hAnsi="宋体" w:cs="宋体"/>
                <w:bCs/>
                <w:color w:val="262626"/>
                <w:sz w:val="24"/>
              </w:rPr>
              <w:t>刹车装置的万向转动优质脚轮；</w:t>
            </w:r>
          </w:p>
          <w:p w14:paraId="55A716CC">
            <w:pPr>
              <w:spacing w:line="360" w:lineRule="auto"/>
              <w:rPr>
                <w:rFonts w:hint="eastAsia" w:ascii="宋体" w:hAnsi="宋体" w:cs="宋体"/>
                <w:bCs/>
                <w:sz w:val="24"/>
              </w:rPr>
            </w:pPr>
            <w:r>
              <w:rPr>
                <w:rFonts w:hint="eastAsia" w:ascii="宋体" w:hAnsi="宋体" w:cs="宋体"/>
                <w:bCs/>
                <w:color w:val="262626"/>
                <w:sz w:val="24"/>
              </w:rPr>
              <w:t>11.带备用插座设计，可断电保护功能。</w:t>
            </w:r>
          </w:p>
        </w:tc>
      </w:tr>
      <w:tr w14:paraId="474C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noWrap w:val="0"/>
            <w:vAlign w:val="center"/>
          </w:tcPr>
          <w:p w14:paraId="08077B36">
            <w:pPr>
              <w:numPr>
                <w:ilvl w:val="0"/>
                <w:numId w:val="12"/>
              </w:numPr>
              <w:spacing w:line="360" w:lineRule="auto"/>
              <w:ind w:firstLine="0"/>
              <w:jc w:val="center"/>
              <w:rPr>
                <w:rFonts w:hint="eastAsia" w:ascii="宋体" w:hAnsi="宋体" w:cs="宋体"/>
                <w:bCs/>
                <w:sz w:val="24"/>
              </w:rPr>
            </w:pPr>
          </w:p>
        </w:tc>
        <w:tc>
          <w:tcPr>
            <w:tcW w:w="523" w:type="pct"/>
            <w:noWrap w:val="0"/>
            <w:vAlign w:val="center"/>
          </w:tcPr>
          <w:p w14:paraId="28329EB8">
            <w:pPr>
              <w:spacing w:line="360" w:lineRule="auto"/>
              <w:jc w:val="center"/>
              <w:rPr>
                <w:rFonts w:hint="eastAsia" w:ascii="宋体" w:hAnsi="宋体" w:cs="宋体"/>
                <w:bCs/>
                <w:sz w:val="24"/>
              </w:rPr>
            </w:pPr>
            <w:r>
              <w:rPr>
                <w:rFonts w:hint="eastAsia" w:ascii="宋体" w:hAnsi="宋体" w:cs="宋体"/>
                <w:bCs/>
                <w:sz w:val="24"/>
              </w:rPr>
              <w:t>生物安全柜</w:t>
            </w:r>
          </w:p>
        </w:tc>
        <w:tc>
          <w:tcPr>
            <w:tcW w:w="4015" w:type="pct"/>
            <w:noWrap w:val="0"/>
            <w:vAlign w:val="center"/>
          </w:tcPr>
          <w:p w14:paraId="26AB7E68">
            <w:pPr>
              <w:kinsoku w:val="0"/>
              <w:spacing w:line="360" w:lineRule="auto"/>
              <w:rPr>
                <w:rFonts w:hint="eastAsia" w:ascii="宋体" w:hAnsi="宋体" w:cs="宋体"/>
                <w:bCs/>
                <w:sz w:val="24"/>
              </w:rPr>
            </w:pPr>
            <w:r>
              <w:rPr>
                <w:rFonts w:hint="eastAsia" w:ascii="宋体" w:hAnsi="宋体" w:cs="宋体"/>
                <w:bCs/>
                <w:sz w:val="24"/>
              </w:rPr>
              <w:t>1.安全性：具备紫外系统、照明灯、前窗的连锁系统，具备低风速报警功能，具备前窗位置异位报警功能；</w:t>
            </w:r>
          </w:p>
          <w:p w14:paraId="176C8709">
            <w:pPr>
              <w:spacing w:line="360" w:lineRule="auto"/>
              <w:rPr>
                <w:rFonts w:hint="eastAsia" w:ascii="宋体" w:hAnsi="宋体" w:cs="宋体"/>
                <w:b/>
                <w:sz w:val="24"/>
              </w:rPr>
            </w:pPr>
            <w:r>
              <w:rPr>
                <w:rFonts w:hint="eastAsia" w:ascii="宋体" w:hAnsi="宋体" w:cs="宋体"/>
                <w:b/>
                <w:sz w:val="24"/>
              </w:rPr>
              <w:t>2.过滤效率:排风处设有专门过滤器，控制排放污染，对0.1-0.3μm微粒过滤效率≥99.9%；</w:t>
            </w:r>
          </w:p>
          <w:p w14:paraId="46BD54EC">
            <w:pPr>
              <w:kinsoku w:val="0"/>
              <w:spacing w:line="360" w:lineRule="auto"/>
              <w:rPr>
                <w:rFonts w:hint="eastAsia" w:ascii="宋体" w:hAnsi="宋体" w:cs="宋体"/>
                <w:bCs/>
                <w:sz w:val="24"/>
              </w:rPr>
            </w:pPr>
            <w:r>
              <w:rPr>
                <w:rFonts w:hint="eastAsia" w:ascii="宋体" w:hAnsi="宋体" w:cs="宋体"/>
                <w:bCs/>
                <w:sz w:val="24"/>
              </w:rPr>
              <w:t>3.</w:t>
            </w:r>
            <w:r>
              <w:rPr>
                <w:rFonts w:hint="eastAsia" w:ascii="宋体" w:hAnsi="宋体" w:cs="宋体"/>
                <w:bCs/>
                <w:color w:val="262626"/>
                <w:sz w:val="24"/>
              </w:rPr>
              <w:t>LED控制界面,  可带远程遥控控制两用</w:t>
            </w:r>
            <w:r>
              <w:rPr>
                <w:rFonts w:hint="eastAsia" w:ascii="宋体" w:hAnsi="宋体" w:cs="宋体"/>
                <w:bCs/>
                <w:sz w:val="24"/>
              </w:rPr>
              <w:t>；</w:t>
            </w:r>
          </w:p>
          <w:p w14:paraId="31588800">
            <w:pPr>
              <w:spacing w:line="360" w:lineRule="auto"/>
              <w:rPr>
                <w:rFonts w:hint="eastAsia" w:ascii="宋体" w:hAnsi="宋体" w:cs="宋体"/>
                <w:b/>
                <w:sz w:val="24"/>
              </w:rPr>
            </w:pPr>
            <w:r>
              <w:rPr>
                <w:rFonts w:hint="eastAsia" w:ascii="宋体" w:hAnsi="宋体" w:cs="宋体"/>
                <w:b/>
                <w:sz w:val="24"/>
              </w:rPr>
              <w:t>4.配28W照明灯不少于2套和</w:t>
            </w:r>
            <w:r>
              <w:rPr>
                <w:rFonts w:ascii="宋体" w:hAnsi="宋体" w:cs="宋体"/>
                <w:b/>
                <w:sz w:val="24"/>
              </w:rPr>
              <w:t>21W</w:t>
            </w:r>
            <w:r>
              <w:rPr>
                <w:rFonts w:hint="eastAsia" w:ascii="宋体" w:hAnsi="宋体" w:cs="宋体"/>
                <w:b/>
                <w:sz w:val="24"/>
              </w:rPr>
              <w:t>杀菌灯不少于1套，照度≥700LX；</w:t>
            </w:r>
          </w:p>
          <w:p w14:paraId="0FDBC30D">
            <w:pPr>
              <w:kinsoku w:val="0"/>
              <w:spacing w:line="360" w:lineRule="auto"/>
              <w:rPr>
                <w:rFonts w:hint="eastAsia" w:ascii="宋体" w:hAnsi="宋体" w:cs="宋体"/>
                <w:bCs/>
                <w:sz w:val="24"/>
              </w:rPr>
            </w:pPr>
            <w:r>
              <w:rPr>
                <w:rFonts w:hint="eastAsia" w:ascii="宋体" w:hAnsi="宋体" w:cs="宋体"/>
                <w:bCs/>
                <w:sz w:val="24"/>
              </w:rPr>
              <w:t>5.柜体和支架可分离，支架高度可根据试剂情况定制修改；底座采用脚轮，具有移动、升降和固定功能；</w:t>
            </w:r>
          </w:p>
          <w:p w14:paraId="546DCF0B">
            <w:pPr>
              <w:kinsoku w:val="0"/>
              <w:spacing w:line="360" w:lineRule="auto"/>
              <w:rPr>
                <w:rFonts w:hint="eastAsia" w:ascii="宋体" w:hAnsi="宋体" w:cs="宋体"/>
                <w:bCs/>
                <w:sz w:val="24"/>
              </w:rPr>
            </w:pPr>
            <w:r>
              <w:rPr>
                <w:rFonts w:hint="eastAsia" w:ascii="宋体" w:hAnsi="宋体" w:cs="宋体"/>
                <w:bCs/>
                <w:sz w:val="24"/>
              </w:rPr>
              <w:t>6.前窗玻璃采用防爆安全玻璃，前玻璃窗采用电动玻璃门设计，需要同时满足手动开关和遥控控制，提高产品的安全性；</w:t>
            </w:r>
          </w:p>
          <w:p w14:paraId="71A9D18E">
            <w:pPr>
              <w:kinsoku w:val="0"/>
              <w:spacing w:line="360" w:lineRule="auto"/>
              <w:rPr>
                <w:rFonts w:hint="eastAsia" w:ascii="宋体" w:hAnsi="宋体" w:cs="宋体"/>
                <w:bCs/>
                <w:sz w:val="24"/>
              </w:rPr>
            </w:pPr>
            <w:r>
              <w:rPr>
                <w:rFonts w:hint="eastAsia" w:ascii="宋体" w:hAnsi="宋体" w:cs="宋体"/>
                <w:bCs/>
                <w:sz w:val="24"/>
              </w:rPr>
              <w:t>7.严格的气密性检测，装置的气道在承受500Pa±10%的压力下，其贯穿部分在皂泡实验条件下无气泡出现；</w:t>
            </w:r>
          </w:p>
          <w:p w14:paraId="70B9A1B3">
            <w:pPr>
              <w:kinsoku w:val="0"/>
              <w:spacing w:line="360" w:lineRule="auto"/>
              <w:rPr>
                <w:rFonts w:hint="eastAsia" w:ascii="宋体" w:hAnsi="宋体" w:cs="宋体"/>
                <w:bCs/>
                <w:sz w:val="24"/>
              </w:rPr>
            </w:pPr>
            <w:r>
              <w:rPr>
                <w:rFonts w:hint="eastAsia" w:ascii="宋体" w:hAnsi="宋体" w:cs="宋体"/>
                <w:bCs/>
                <w:sz w:val="24"/>
              </w:rPr>
              <w:t>8.内部工作区域，工作区内墙体及工作台面为优质304不锈钢，操作区三面一体成型，三面无接缝圆角结构,不留死角，易于清洁。配有专用防水插座，工作区配2KW备用插座；</w:t>
            </w:r>
          </w:p>
          <w:p w14:paraId="63EDD609">
            <w:pPr>
              <w:spacing w:line="360" w:lineRule="auto"/>
              <w:rPr>
                <w:rFonts w:hint="eastAsia" w:ascii="宋体" w:hAnsi="宋体" w:cs="宋体"/>
                <w:b/>
                <w:sz w:val="24"/>
              </w:rPr>
            </w:pPr>
            <w:r>
              <w:rPr>
                <w:rFonts w:hint="eastAsia" w:ascii="宋体" w:hAnsi="宋体" w:cs="宋体"/>
                <w:b/>
                <w:sz w:val="24"/>
              </w:rPr>
              <w:t>9.电机与风机：电机应有热保护装置，并能在1.15倍额定电压值的条件下稳定工作；电机应可以调速，以便在风速下降下保证合格气流；</w:t>
            </w:r>
          </w:p>
          <w:p w14:paraId="122BB9A7">
            <w:pPr>
              <w:spacing w:line="360" w:lineRule="auto"/>
              <w:rPr>
                <w:rFonts w:hint="eastAsia" w:ascii="宋体" w:hAnsi="宋体" w:cs="宋体"/>
                <w:bCs/>
                <w:color w:val="262626"/>
                <w:sz w:val="24"/>
              </w:rPr>
            </w:pPr>
            <w:r>
              <w:rPr>
                <w:rFonts w:hint="eastAsia" w:ascii="宋体" w:hAnsi="宋体" w:cs="宋体"/>
                <w:b/>
                <w:sz w:val="24"/>
              </w:rPr>
              <w:t>10.可扫描检测过滤器的滤过物在任何点的漏过滤≤0.01%。</w:t>
            </w:r>
          </w:p>
        </w:tc>
      </w:tr>
    </w:tbl>
    <w:p w14:paraId="68B633B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p>
    <w:p w14:paraId="279D3761">
      <w:pPr>
        <w:pStyle w:val="2"/>
        <w:pageBreakBefore w:val="0"/>
        <w:kinsoku/>
        <w:wordWrap/>
        <w:overflowPunct/>
        <w:topLinePunct w:val="0"/>
        <w:bidi w:val="0"/>
        <w:adjustRightInd w:val="0"/>
        <w:snapToGrid w:val="0"/>
        <w:spacing w:before="0" w:after="0" w:line="360" w:lineRule="auto"/>
        <w:textAlignment w:val="auto"/>
        <w:rPr>
          <w:rFonts w:hint="eastAsia" w:ascii="仿宋_GB2312" w:hAnsi="仿宋_GB2312" w:eastAsia="仿宋_GB2312" w:cs="仿宋_GB2312"/>
          <w:b/>
          <w:bCs/>
          <w:kern w:val="2"/>
          <w:sz w:val="32"/>
          <w:szCs w:val="32"/>
          <w:lang w:val="en-US" w:eastAsia="zh-CN" w:bidi="ar-SA"/>
        </w:rPr>
      </w:pPr>
      <w:bookmarkStart w:id="38" w:name="_Toc30875"/>
      <w:bookmarkStart w:id="39" w:name="_Toc148013483"/>
      <w:r>
        <w:rPr>
          <w:rFonts w:hint="eastAsia" w:ascii="仿宋_GB2312" w:hAnsi="仿宋_GB2312" w:eastAsia="仿宋_GB2312" w:cs="仿宋_GB2312"/>
          <w:b/>
          <w:bCs/>
          <w:kern w:val="2"/>
          <w:sz w:val="32"/>
          <w:szCs w:val="32"/>
          <w:lang w:val="en-US" w:eastAsia="zh-CN" w:bidi="ar-SA"/>
        </w:rPr>
        <w:t>3.7医用气体系统工程技术要求</w:t>
      </w:r>
      <w:bookmarkEnd w:id="38"/>
      <w:bookmarkEnd w:id="39"/>
    </w:p>
    <w:p w14:paraId="6144B792">
      <w:pPr>
        <w:pStyle w:val="8"/>
        <w:spacing w:line="360" w:lineRule="auto"/>
        <w:rPr>
          <w:rFonts w:hint="eastAsia" w:hAnsi="宋体" w:cs="宋体"/>
          <w:b/>
          <w:bCs/>
          <w:color w:val="000000"/>
          <w:sz w:val="24"/>
          <w:lang w:eastAsia="zh"/>
        </w:rPr>
      </w:pPr>
      <w:r>
        <w:rPr>
          <w:rFonts w:hint="eastAsia" w:hAnsi="宋体" w:cs="宋体"/>
          <w:b/>
          <w:bCs/>
          <w:color w:val="000000"/>
          <w:sz w:val="24"/>
          <w:lang w:val="en-US" w:eastAsia="zh-CN"/>
        </w:rPr>
        <w:t>3.</w:t>
      </w:r>
      <w:r>
        <w:rPr>
          <w:rFonts w:hint="eastAsia" w:hAnsi="宋体" w:cs="宋体"/>
          <w:b/>
          <w:bCs/>
          <w:color w:val="000000"/>
          <w:sz w:val="24"/>
        </w:rPr>
        <w:t>7.</w:t>
      </w:r>
      <w:r>
        <w:rPr>
          <w:rFonts w:hint="eastAsia" w:hAnsi="宋体" w:cs="宋体"/>
          <w:b/>
          <w:bCs/>
          <w:color w:val="000000"/>
          <w:sz w:val="24"/>
          <w:lang w:eastAsia="zh"/>
        </w:rPr>
        <w:t>1</w:t>
      </w:r>
      <w:r>
        <w:rPr>
          <w:rFonts w:hint="eastAsia" w:hAnsi="宋体" w:cs="宋体"/>
          <w:b/>
          <w:bCs/>
          <w:color w:val="000000"/>
          <w:sz w:val="24"/>
        </w:rPr>
        <w:t>系统</w:t>
      </w:r>
      <w:r>
        <w:rPr>
          <w:rFonts w:hint="eastAsia" w:hAnsi="宋体" w:cs="宋体"/>
          <w:b/>
          <w:bCs/>
          <w:color w:val="000000"/>
          <w:sz w:val="24"/>
          <w:lang w:eastAsia="zh"/>
        </w:rPr>
        <w:t>说明</w:t>
      </w:r>
    </w:p>
    <w:p w14:paraId="24433DF9">
      <w:pPr>
        <w:pStyle w:val="8"/>
        <w:spacing w:line="360" w:lineRule="auto"/>
        <w:ind w:firstLine="480" w:firstLineChars="200"/>
        <w:rPr>
          <w:rFonts w:hint="eastAsia" w:hAnsi="宋体" w:cs="宋体"/>
          <w:color w:val="000000"/>
          <w:sz w:val="24"/>
        </w:rPr>
      </w:pPr>
      <w:r>
        <w:rPr>
          <w:rFonts w:hint="eastAsia" w:hAnsi="宋体" w:cs="宋体"/>
          <w:color w:val="000000"/>
          <w:sz w:val="24"/>
          <w:lang w:eastAsia="zh"/>
        </w:rPr>
        <w:t>CO2、</w:t>
      </w:r>
      <w:r>
        <w:rPr>
          <w:rFonts w:hint="eastAsia" w:hAnsi="宋体" w:cs="宋体"/>
          <w:color w:val="000000"/>
          <w:sz w:val="24"/>
        </w:rPr>
        <w:t>压缩空气系统：</w:t>
      </w:r>
    </w:p>
    <w:p w14:paraId="42AD3C71">
      <w:pPr>
        <w:pStyle w:val="8"/>
        <w:spacing w:line="360" w:lineRule="auto"/>
        <w:ind w:firstLine="480" w:firstLineChars="200"/>
        <w:rPr>
          <w:rFonts w:hint="eastAsia" w:hAnsi="宋体" w:cs="宋体" w:eastAsiaTheme="minorEastAsia"/>
          <w:color w:val="000000"/>
          <w:sz w:val="24"/>
          <w:lang w:eastAsia="zh-CN"/>
        </w:rPr>
      </w:pPr>
      <w:r>
        <w:rPr>
          <w:rFonts w:hint="eastAsia" w:hAnsi="宋体" w:cs="宋体"/>
          <w:color w:val="000000"/>
          <w:sz w:val="24"/>
          <w:lang w:eastAsia="zh"/>
        </w:rPr>
        <w:t>CO2</w:t>
      </w:r>
      <w:r>
        <w:rPr>
          <w:rFonts w:hint="eastAsia" w:hAnsi="宋体" w:cs="宋体"/>
          <w:color w:val="000000"/>
          <w:sz w:val="24"/>
          <w:lang w:val="en-US" w:eastAsia="zh-CN"/>
        </w:rPr>
        <w:t>采用集中供气</w:t>
      </w:r>
      <w:r>
        <w:rPr>
          <w:rFonts w:hAnsi="宋体" w:cs="宋体"/>
          <w:color w:val="000000"/>
          <w:sz w:val="24"/>
        </w:rPr>
        <w:t>，</w:t>
      </w:r>
      <w:r>
        <w:rPr>
          <w:rFonts w:hint="eastAsia" w:hAnsi="宋体" w:cs="宋体"/>
          <w:color w:val="000000"/>
          <w:sz w:val="24"/>
          <w:lang w:val="en-US" w:eastAsia="zh-CN"/>
        </w:rPr>
        <w:t>用气点主要包括：培养箱、安乐死、解剖室。</w:t>
      </w:r>
      <w:r>
        <w:rPr>
          <w:rFonts w:hAnsi="宋体" w:cs="宋体"/>
          <w:color w:val="000000"/>
          <w:sz w:val="24"/>
        </w:rPr>
        <w:t>主要的控制阀门和减压阀门均安装在醒目位置，便于操作人员观察和控制。所有高压气体管路的连接采用无缝自动焊接技术。高压气体由主管进入各实验室后,经</w:t>
      </w:r>
      <w:r>
        <w:rPr>
          <w:rFonts w:hint="eastAsia" w:hAnsi="宋体" w:cs="宋体"/>
          <w:color w:val="000000"/>
          <w:sz w:val="24"/>
        </w:rPr>
        <w:t>S316 BA级</w:t>
      </w:r>
      <w:r>
        <w:rPr>
          <w:rFonts w:hAnsi="宋体" w:cs="宋体"/>
          <w:color w:val="000000"/>
          <w:sz w:val="24"/>
        </w:rPr>
        <w:t>不锈钢管布管至相应可独立调压的组合式减压装置(安装于功能柱或房间墙上)统一调压后，依图纸衔接至仪器工作台各使用点,使用点配置关断阀;可独立调压的组合式减压阀配置原则:凡使用点的用气压力一样者,配置一个组合式减压阀即可。</w:t>
      </w:r>
      <w:r>
        <w:rPr>
          <w:rFonts w:hint="eastAsia" w:hAnsi="宋体" w:cs="宋体"/>
          <w:color w:val="000000"/>
          <w:sz w:val="24"/>
        </w:rPr>
        <w:t>管路</w:t>
      </w:r>
      <w:r>
        <w:rPr>
          <w:rFonts w:hint="eastAsia" w:hAnsi="宋体" w:cs="宋体"/>
          <w:color w:val="000000"/>
          <w:sz w:val="24"/>
          <w:lang w:val="en-US" w:eastAsia="zh-CN"/>
        </w:rPr>
        <w:t>采用</w:t>
      </w:r>
      <w:r>
        <w:rPr>
          <w:rFonts w:hint="eastAsia" w:hAnsi="宋体" w:cs="宋体"/>
          <w:color w:val="000000"/>
          <w:sz w:val="24"/>
        </w:rPr>
        <w:t xml:space="preserve"> 316L 不锈钢洁净管道</w:t>
      </w:r>
      <w:r>
        <w:rPr>
          <w:rFonts w:hint="eastAsia" w:hAnsi="宋体" w:cs="宋体"/>
          <w:color w:val="000000"/>
          <w:sz w:val="24"/>
          <w:lang w:eastAsia="zh-CN"/>
        </w:rPr>
        <w:t>。</w:t>
      </w:r>
    </w:p>
    <w:p w14:paraId="484EABB1">
      <w:pPr>
        <w:spacing w:line="360" w:lineRule="auto"/>
        <w:ind w:firstLine="480" w:firstLineChars="200"/>
        <w:jc w:val="left"/>
        <w:rPr>
          <w:rFonts w:hint="eastAsia" w:hAnsi="宋体" w:cs="宋体"/>
          <w:color w:val="000000"/>
          <w:sz w:val="24"/>
          <w:szCs w:val="24"/>
        </w:rPr>
      </w:pPr>
      <w:r>
        <w:rPr>
          <w:rFonts w:hint="eastAsia" w:hAnsi="宋体" w:cs="宋体"/>
          <w:color w:val="000000"/>
          <w:sz w:val="24"/>
          <w:szCs w:val="24"/>
        </w:rPr>
        <w:t>压缩空气</w:t>
      </w:r>
      <w:r>
        <w:rPr>
          <w:rFonts w:hint="eastAsia" w:hAnsi="宋体" w:cs="宋体"/>
          <w:color w:val="000000"/>
          <w:sz w:val="24"/>
          <w:szCs w:val="24"/>
          <w:lang w:val="en-US" w:eastAsia="zh-CN"/>
        </w:rPr>
        <w:t>由需要气体的设备自带空压机</w:t>
      </w:r>
      <w:r>
        <w:rPr>
          <w:rFonts w:hint="eastAsia" w:hAnsi="宋体" w:cs="宋体"/>
          <w:color w:val="000000"/>
          <w:sz w:val="24"/>
          <w:szCs w:val="24"/>
        </w:rPr>
        <w:t>。</w:t>
      </w:r>
    </w:p>
    <w:p w14:paraId="58F8E586">
      <w:pPr>
        <w:pStyle w:val="8"/>
        <w:spacing w:line="360" w:lineRule="auto"/>
        <w:rPr>
          <w:rFonts w:hint="eastAsia" w:hAnsi="宋体" w:cs="宋体"/>
          <w:color w:val="000000"/>
          <w:sz w:val="24"/>
          <w:lang w:eastAsia="zh"/>
        </w:rPr>
      </w:pPr>
      <w:r>
        <w:rPr>
          <w:rFonts w:hint="eastAsia" w:hAnsi="宋体" w:cs="宋体"/>
          <w:b/>
          <w:bCs/>
          <w:color w:val="000000"/>
          <w:sz w:val="24"/>
          <w:lang w:val="en-US" w:eastAsia="zh-CN"/>
        </w:rPr>
        <w:t>3.</w:t>
      </w:r>
      <w:r>
        <w:rPr>
          <w:rFonts w:hint="eastAsia" w:hAnsi="宋体" w:cs="宋体"/>
          <w:b/>
          <w:bCs/>
          <w:color w:val="000000"/>
          <w:sz w:val="24"/>
        </w:rPr>
        <w:t>7.</w:t>
      </w:r>
      <w:r>
        <w:rPr>
          <w:rFonts w:hint="eastAsia" w:hAnsi="宋体" w:cs="宋体"/>
          <w:b/>
          <w:bCs/>
          <w:color w:val="000000"/>
          <w:sz w:val="24"/>
          <w:lang w:eastAsia="zh"/>
        </w:rPr>
        <w:t>2施工说明</w:t>
      </w:r>
    </w:p>
    <w:p w14:paraId="0F3B62C6">
      <w:pPr>
        <w:spacing w:line="360" w:lineRule="auto"/>
        <w:ind w:firstLine="480" w:firstLineChars="200"/>
        <w:jc w:val="left"/>
        <w:rPr>
          <w:rFonts w:hint="eastAsia" w:hAnsi="宋体" w:cs="宋体"/>
          <w:color w:val="000000"/>
          <w:sz w:val="24"/>
          <w:szCs w:val="24"/>
          <w:lang w:eastAsia="zh"/>
        </w:rPr>
      </w:pPr>
      <w:r>
        <w:rPr>
          <w:rFonts w:hint="eastAsia" w:hAnsi="宋体" w:cs="宋体"/>
          <w:color w:val="000000"/>
          <w:sz w:val="24"/>
          <w:szCs w:val="24"/>
          <w:lang w:eastAsia="zh"/>
        </w:rPr>
        <w:t>a、管道切管需采用专用切管器操作，管路切断后，应用专用工具处理断口。管道外径12.7mm以下(含)管道的弯头采用专用弯管器煨弯制作，弯曲半径大于等于3倍的管径。大于12.7mm外径的管路禁止使用弯管器具，必须使用成品弯头，弯度为90度的3R或5R标准。</w:t>
      </w:r>
    </w:p>
    <w:p w14:paraId="4C949D31">
      <w:pPr>
        <w:spacing w:line="360" w:lineRule="auto"/>
        <w:ind w:firstLine="480" w:firstLineChars="200"/>
        <w:jc w:val="left"/>
        <w:rPr>
          <w:rFonts w:hint="eastAsia" w:hAnsi="宋体" w:cs="宋体"/>
          <w:color w:val="000000"/>
          <w:sz w:val="24"/>
          <w:szCs w:val="24"/>
          <w:lang w:eastAsia="zh"/>
        </w:rPr>
      </w:pPr>
      <w:r>
        <w:rPr>
          <w:rFonts w:hint="eastAsia" w:hAnsi="宋体" w:cs="宋体"/>
          <w:color w:val="000000"/>
          <w:sz w:val="24"/>
          <w:szCs w:val="24"/>
          <w:lang w:eastAsia="zh"/>
        </w:rPr>
        <w:t>b、阀门：惰性气体管道使用球阀，阀门压力等级150LB，阀体S31603，密封面PTFE，采用NPT连接形式，3/4"(含)以下采用NPT连接形式，1"以上采用焊接形式。气瓶出口高压端的高压球阀压力等级900LB。</w:t>
      </w:r>
    </w:p>
    <w:p w14:paraId="26B4F3D5">
      <w:pPr>
        <w:spacing w:line="360" w:lineRule="auto"/>
        <w:ind w:firstLine="480" w:firstLineChars="200"/>
        <w:jc w:val="left"/>
        <w:rPr>
          <w:rFonts w:hint="eastAsia" w:hAnsi="宋体" w:cs="宋体"/>
          <w:color w:val="000000"/>
          <w:sz w:val="24"/>
          <w:szCs w:val="24"/>
          <w:lang w:eastAsia="zh"/>
        </w:rPr>
      </w:pPr>
      <w:r>
        <w:rPr>
          <w:rFonts w:hint="eastAsia" w:hAnsi="宋体" w:cs="宋体"/>
          <w:color w:val="000000"/>
          <w:sz w:val="24"/>
          <w:szCs w:val="24"/>
          <w:lang w:eastAsia="zh"/>
        </w:rPr>
        <w:t>常规仪器供气系统：半自动切换器，可自动切换到备用侧供气，实现连续供气。进气压力15MPa，出气1MPa，NPT连接形式。一级减压阀：一级减压阀的进气压力15MPa，出气0~1MPa可调，压力等级900LB。阀体316，NPT连接形式。放空止回阀：压力等级900LB，启流压力1psi，阀体316，NPT连接形式。以上部件（包括高压管路）安装时底部配不锈钢面板，由气路供应商成套供应。</w:t>
      </w:r>
    </w:p>
    <w:p w14:paraId="41F13A28">
      <w:pPr>
        <w:spacing w:line="360" w:lineRule="auto"/>
        <w:ind w:firstLine="480" w:firstLineChars="200"/>
        <w:jc w:val="left"/>
        <w:rPr>
          <w:rFonts w:hint="eastAsia" w:hAnsi="宋体" w:cs="宋体"/>
          <w:color w:val="000000"/>
          <w:sz w:val="24"/>
          <w:szCs w:val="24"/>
          <w:lang w:eastAsia="zh"/>
        </w:rPr>
      </w:pPr>
      <w:r>
        <w:rPr>
          <w:rFonts w:hint="eastAsia" w:hAnsi="宋体" w:cs="宋体"/>
          <w:color w:val="000000"/>
          <w:sz w:val="24"/>
          <w:szCs w:val="24"/>
          <w:lang w:eastAsia="zh"/>
        </w:rPr>
        <w:t>二级减压阀：所有气体减压阀的进气压力1.0MPa，出气0~1.0MPa可调。压力等级150LB，阀体316，NPT连接形式，安装时底部配不锈钢面板。</w:t>
      </w:r>
    </w:p>
    <w:p w14:paraId="3D4996A1">
      <w:pPr>
        <w:spacing w:line="360" w:lineRule="auto"/>
        <w:ind w:firstLine="480" w:firstLineChars="200"/>
        <w:jc w:val="left"/>
        <w:rPr>
          <w:rFonts w:hint="eastAsia" w:hAnsi="宋体" w:cs="宋体"/>
          <w:color w:val="000000"/>
          <w:sz w:val="24"/>
          <w:szCs w:val="24"/>
          <w:lang w:eastAsia="zh"/>
        </w:rPr>
      </w:pPr>
      <w:r>
        <w:rPr>
          <w:rFonts w:hint="eastAsia" w:hAnsi="宋体" w:cs="宋体"/>
          <w:color w:val="000000"/>
          <w:sz w:val="24"/>
          <w:szCs w:val="24"/>
          <w:lang w:eastAsia="zh"/>
        </w:rPr>
        <w:t>c. 管道、管件及阀件应具有出厂检验合格证。管道、管件材质与规格应符合设计要求。管件壁厚应大于等于直管的壁厚。</w:t>
      </w:r>
    </w:p>
    <w:p w14:paraId="725C812E">
      <w:pPr>
        <w:spacing w:line="360" w:lineRule="auto"/>
        <w:ind w:firstLine="480" w:firstLineChars="200"/>
        <w:jc w:val="left"/>
        <w:rPr>
          <w:rFonts w:hint="eastAsia" w:hAnsi="宋体" w:cs="宋体"/>
          <w:color w:val="000000"/>
          <w:sz w:val="24"/>
          <w:szCs w:val="24"/>
          <w:lang w:eastAsia="zh"/>
        </w:rPr>
      </w:pPr>
      <w:r>
        <w:rPr>
          <w:rFonts w:hint="eastAsia" w:hAnsi="宋体" w:cs="宋体"/>
          <w:color w:val="000000"/>
          <w:sz w:val="24"/>
          <w:szCs w:val="24"/>
          <w:lang w:eastAsia="zh"/>
        </w:rPr>
        <w:t>d. 必须在管道安装前完成的工序,如除毛刺、除锈、内部防腐及衬里等已进行完毕。</w:t>
      </w:r>
    </w:p>
    <w:p w14:paraId="23C1E472">
      <w:pPr>
        <w:spacing w:line="360" w:lineRule="auto"/>
        <w:ind w:firstLine="480" w:firstLineChars="200"/>
        <w:jc w:val="left"/>
        <w:rPr>
          <w:rFonts w:hint="eastAsia" w:hAnsi="宋体" w:cs="宋体"/>
          <w:color w:val="000000"/>
          <w:sz w:val="24"/>
          <w:szCs w:val="24"/>
          <w:lang w:eastAsia="zh"/>
        </w:rPr>
      </w:pPr>
      <w:r>
        <w:rPr>
          <w:rFonts w:hint="eastAsia" w:hAnsi="宋体" w:cs="宋体"/>
          <w:color w:val="000000"/>
          <w:sz w:val="24"/>
          <w:szCs w:val="24"/>
          <w:lang w:eastAsia="zh"/>
        </w:rPr>
        <w:t>e. 所有阀门在安装之前要进行外观检查，开启机构应灵活，阀杆无歪斜、卡涩现象。</w:t>
      </w:r>
    </w:p>
    <w:p w14:paraId="7125E2C5">
      <w:pPr>
        <w:rPr>
          <w:rFonts w:hint="eastAsia"/>
          <w:lang w:val="en-US" w:eastAsia="zh-CN"/>
        </w:rPr>
      </w:pPr>
    </w:p>
    <w:p w14:paraId="749B12E6">
      <w:pPr>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left="0" w:leftChars="0" w:firstLine="0" w:firstLineChars="0"/>
        <w:textAlignment w:val="auto"/>
        <w:outlineLvl w:val="0"/>
        <w:rPr>
          <w:rFonts w:hint="eastAsia" w:ascii="华文中宋" w:hAnsi="华文中宋" w:eastAsia="华文中宋" w:cs="华文中宋"/>
          <w:b/>
          <w:bCs/>
          <w:sz w:val="32"/>
          <w:szCs w:val="32"/>
          <w:lang w:val="en-US" w:eastAsia="zh-CN"/>
        </w:rPr>
      </w:pPr>
      <w:bookmarkStart w:id="40" w:name="_Toc148013486"/>
      <w:bookmarkStart w:id="41" w:name="_Toc22050"/>
      <w:r>
        <w:rPr>
          <w:rFonts w:hint="eastAsia" w:ascii="华文中宋" w:hAnsi="华文中宋" w:eastAsia="华文中宋" w:cs="华文中宋"/>
          <w:b/>
          <w:bCs/>
          <w:sz w:val="32"/>
          <w:szCs w:val="32"/>
          <w:lang w:val="en-US" w:eastAsia="zh-CN"/>
        </w:rPr>
        <w:t>主要医疗工程设备材料</w:t>
      </w:r>
      <w:bookmarkEnd w:id="40"/>
      <w:r>
        <w:rPr>
          <w:rFonts w:hint="eastAsia" w:ascii="华文中宋" w:hAnsi="华文中宋" w:eastAsia="华文中宋" w:cs="华文中宋"/>
          <w:b/>
          <w:bCs/>
          <w:sz w:val="32"/>
          <w:szCs w:val="32"/>
          <w:lang w:val="en-US" w:eastAsia="zh-CN"/>
        </w:rPr>
        <w:t>参数</w:t>
      </w:r>
      <w:bookmarkEnd w:id="41"/>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9"/>
        <w:gridCol w:w="1472"/>
        <w:gridCol w:w="6508"/>
      </w:tblGrid>
      <w:tr w14:paraId="1CAA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trPr>
        <w:tc>
          <w:tcPr>
            <w:tcW w:w="316" w:type="pct"/>
            <w:noWrap w:val="0"/>
            <w:vAlign w:val="center"/>
          </w:tcPr>
          <w:p w14:paraId="6963C2C8">
            <w:pPr>
              <w:spacing w:line="360" w:lineRule="auto"/>
              <w:jc w:val="center"/>
              <w:rPr>
                <w:rFonts w:ascii="宋体" w:hAnsi="宋体" w:eastAsia="宋体" w:cs="Times New Roman"/>
                <w:b/>
                <w:color w:val="000000"/>
                <w:sz w:val="24"/>
                <w:szCs w:val="24"/>
                <w:highlight w:val="none"/>
              </w:rPr>
            </w:pPr>
            <w:r>
              <w:rPr>
                <w:rFonts w:hint="eastAsia" w:ascii="宋体" w:hAnsi="宋体" w:eastAsia="宋体" w:cs="Times New Roman"/>
                <w:b/>
                <w:color w:val="000000"/>
                <w:sz w:val="24"/>
                <w:szCs w:val="24"/>
                <w:highlight w:val="none"/>
              </w:rPr>
              <w:t>序号</w:t>
            </w:r>
          </w:p>
        </w:tc>
        <w:tc>
          <w:tcPr>
            <w:tcW w:w="864" w:type="pct"/>
            <w:noWrap w:val="0"/>
            <w:vAlign w:val="center"/>
          </w:tcPr>
          <w:p w14:paraId="10144F35">
            <w:pPr>
              <w:widowControl/>
              <w:spacing w:line="360" w:lineRule="auto"/>
              <w:jc w:val="center"/>
              <w:rPr>
                <w:rFonts w:ascii="宋体" w:hAnsi="宋体" w:eastAsia="宋体" w:cs="Times New Roman"/>
                <w:b/>
                <w:color w:val="000000"/>
                <w:sz w:val="24"/>
                <w:szCs w:val="24"/>
                <w:highlight w:val="none"/>
              </w:rPr>
            </w:pPr>
            <w:r>
              <w:rPr>
                <w:rFonts w:hint="eastAsia" w:ascii="宋体" w:hAnsi="宋体" w:eastAsia="宋体" w:cs="Times New Roman"/>
                <w:b/>
                <w:color w:val="000000"/>
                <w:sz w:val="24"/>
                <w:szCs w:val="24"/>
                <w:highlight w:val="none"/>
              </w:rPr>
              <w:t>指标项</w:t>
            </w:r>
          </w:p>
        </w:tc>
        <w:tc>
          <w:tcPr>
            <w:tcW w:w="3819" w:type="pct"/>
            <w:noWrap w:val="0"/>
            <w:vAlign w:val="center"/>
          </w:tcPr>
          <w:p w14:paraId="088F59C9">
            <w:pPr>
              <w:widowControl/>
              <w:spacing w:line="360" w:lineRule="auto"/>
              <w:jc w:val="center"/>
              <w:rPr>
                <w:rFonts w:ascii="宋体" w:hAnsi="宋体" w:eastAsia="宋体" w:cs="Times New Roman"/>
                <w:b/>
                <w:color w:val="000000"/>
                <w:sz w:val="24"/>
                <w:szCs w:val="24"/>
                <w:highlight w:val="none"/>
              </w:rPr>
            </w:pPr>
            <w:r>
              <w:rPr>
                <w:rFonts w:hint="eastAsia" w:ascii="宋体" w:hAnsi="宋体" w:eastAsia="宋体" w:cs="Times New Roman"/>
                <w:b/>
                <w:color w:val="000000"/>
                <w:sz w:val="24"/>
                <w:szCs w:val="24"/>
                <w:highlight w:val="none"/>
              </w:rPr>
              <w:t>指标要求</w:t>
            </w:r>
          </w:p>
        </w:tc>
      </w:tr>
      <w:tr w14:paraId="3AF5B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6" w:type="pct"/>
            <w:noWrap w:val="0"/>
            <w:vAlign w:val="center"/>
          </w:tcPr>
          <w:p w14:paraId="4367A407">
            <w:pPr>
              <w:spacing w:line="360" w:lineRule="auto"/>
              <w:jc w:val="center"/>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1</w:t>
            </w:r>
          </w:p>
        </w:tc>
        <w:tc>
          <w:tcPr>
            <w:tcW w:w="864" w:type="pct"/>
            <w:noWrap w:val="0"/>
            <w:vAlign w:val="center"/>
          </w:tcPr>
          <w:p w14:paraId="3606E840">
            <w:pPr>
              <w:widowControl/>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组合式空调机组</w:t>
            </w:r>
          </w:p>
        </w:tc>
        <w:tc>
          <w:tcPr>
            <w:tcW w:w="3819" w:type="pct"/>
            <w:noWrap w:val="0"/>
            <w:vAlign w:val="center"/>
          </w:tcPr>
          <w:p w14:paraId="3687C88C">
            <w:pPr>
              <w:widowControl/>
              <w:numPr>
                <w:ilvl w:val="0"/>
                <w:numId w:val="15"/>
              </w:numPr>
              <w:spacing w:line="360" w:lineRule="auto"/>
              <w:ind w:firstLine="480" w:firstLineChars="20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空调机组必须为不含石棉物质产品。</w:t>
            </w:r>
            <w:r>
              <w:rPr>
                <w:rFonts w:hint="eastAsia" w:ascii="宋体" w:hAnsi="宋体" w:eastAsia="宋体" w:cs="Times New Roman"/>
                <w:color w:val="000000"/>
                <w:sz w:val="24"/>
                <w:szCs w:val="24"/>
                <w:highlight w:val="none"/>
                <w:lang w:val="en-US" w:eastAsia="zh-CN"/>
              </w:rPr>
              <w:t>本项目组合式空调机组。</w:t>
            </w:r>
          </w:p>
          <w:p w14:paraId="5F895B48">
            <w:pPr>
              <w:widowControl/>
              <w:numPr>
                <w:ilvl w:val="0"/>
                <w:numId w:val="15"/>
              </w:numPr>
              <w:spacing w:line="360" w:lineRule="auto"/>
              <w:ind w:firstLine="480" w:firstLineChars="20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过滤器要求采用“初效+中效”两级过滤方案；初效过滤采用铝合金框架板式过滤器（G4），过滤材料无纺布；中效过滤器采用金属框架袋式过滤器（F8），滤料为进口化纤；过滤器槽架要求采用框架单元，密封良好，拆装方便。</w:t>
            </w:r>
          </w:p>
          <w:p w14:paraId="5DEA04B2">
            <w:pPr>
              <w:widowControl/>
              <w:numPr>
                <w:ilvl w:val="0"/>
                <w:numId w:val="15"/>
              </w:numPr>
              <w:spacing w:line="360" w:lineRule="auto"/>
              <w:ind w:firstLine="480" w:firstLineChars="20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面板要求采用双面保温箱板结构保温层厚度不小于50mm，内充填聚氨脂发泡保温（密度≥48kg/m3）。外板采用彩色镀锌钢板，内板采用锌铝板或304#不锈钢板。外壁板厚度≥0.6mm，内壁板厚度≥0.5mm。传热系数不大于0.75w/(㎡*K)，机组热绝缘性能保证应不低于 T2 级。</w:t>
            </w:r>
          </w:p>
          <w:p w14:paraId="298C4528">
            <w:pPr>
              <w:widowControl/>
              <w:numPr>
                <w:ilvl w:val="0"/>
                <w:numId w:val="15"/>
              </w:numPr>
              <w:spacing w:line="360" w:lineRule="auto"/>
              <w:ind w:firstLine="480" w:firstLineChars="20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机组应具有良好的防冷桥措施及密封性能。保证在运转时框架外壁及外面板不结露、机组的冷桥因子不低于TB1级且机组在静压1500Pa条件下，机组的最大漏风率不大于0.5%。</w:t>
            </w:r>
          </w:p>
          <w:p w14:paraId="6998CE54">
            <w:pPr>
              <w:widowControl/>
              <w:numPr>
                <w:ilvl w:val="0"/>
                <w:numId w:val="15"/>
              </w:numPr>
              <w:spacing w:line="360" w:lineRule="auto"/>
              <w:ind w:firstLine="480" w:firstLineChars="20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空调机组表冷器滑槽、接水盘底板材质均为SUS304不锈钢，厚度δ≥1.0mm。凝结水盘底部需带厚度不小于25mm的聚氨脂发泡材料进行保温，确保在环境温度不超过40℃，相对湿度不超过95%的条件下机组箱体面板外表面不结露，凝结水盘为相应功能段整体发泡下沉式结构底盘结构。</w:t>
            </w:r>
          </w:p>
          <w:p w14:paraId="74A8C63A">
            <w:pPr>
              <w:widowControl/>
              <w:numPr>
                <w:ilvl w:val="0"/>
                <w:numId w:val="15"/>
              </w:numPr>
              <w:spacing w:line="360" w:lineRule="auto"/>
              <w:ind w:firstLine="480" w:firstLineChars="20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箱体要求采用铝合金框架结构，保证机组的刚度和强度，机体在运转时不变形。在±1000pa条件下，机组变形量≤0.9mm/m；且同时机组箱体机械强度不低于D1级</w:t>
            </w:r>
            <w:r>
              <w:rPr>
                <w:rFonts w:hint="eastAsia" w:ascii="宋体" w:hAnsi="宋体" w:eastAsia="宋体" w:cs="Times New Roman"/>
                <w:color w:val="000000"/>
                <w:sz w:val="24"/>
                <w:szCs w:val="24"/>
                <w:highlight w:val="none"/>
                <w:lang w:eastAsia="zh-CN"/>
              </w:rPr>
              <w:t>。</w:t>
            </w:r>
          </w:p>
        </w:tc>
      </w:tr>
      <w:tr w14:paraId="3E43B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6" w:type="pct"/>
            <w:noWrap w:val="0"/>
            <w:vAlign w:val="center"/>
          </w:tcPr>
          <w:p w14:paraId="231F7F4C">
            <w:pPr>
              <w:spacing w:line="360" w:lineRule="auto"/>
              <w:jc w:val="center"/>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2</w:t>
            </w:r>
          </w:p>
        </w:tc>
        <w:tc>
          <w:tcPr>
            <w:tcW w:w="864" w:type="pct"/>
            <w:noWrap w:val="0"/>
            <w:vAlign w:val="center"/>
          </w:tcPr>
          <w:p w14:paraId="7902E665">
            <w:pPr>
              <w:widowControl/>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中效排风机</w:t>
            </w:r>
          </w:p>
        </w:tc>
        <w:tc>
          <w:tcPr>
            <w:tcW w:w="3819" w:type="pct"/>
            <w:noWrap w:val="0"/>
            <w:vAlign w:val="center"/>
          </w:tcPr>
          <w:p w14:paraId="5C409CBA">
            <w:pPr>
              <w:widowControl/>
              <w:numPr>
                <w:ilvl w:val="0"/>
                <w:numId w:val="16"/>
              </w:numPr>
              <w:spacing w:line="360" w:lineRule="auto"/>
              <w:ind w:firstLine="480" w:firstLineChars="20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符合国家标准，提供选型报告。必须为不含石棉物质产品。</w:t>
            </w:r>
          </w:p>
          <w:p w14:paraId="33324DCE">
            <w:pPr>
              <w:widowControl/>
              <w:numPr>
                <w:ilvl w:val="0"/>
                <w:numId w:val="16"/>
              </w:numPr>
              <w:spacing w:line="360" w:lineRule="auto"/>
              <w:ind w:firstLine="480" w:firstLineChars="20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机组在静压1500Pa条件下，机组的最大漏风率不大于0.5%。（须提供具体的漏风率依据GB/T19569-2004标准检测的国家第三方检测报告）</w:t>
            </w:r>
            <w:r>
              <w:rPr>
                <w:rFonts w:hint="eastAsia" w:ascii="宋体" w:hAnsi="宋体" w:eastAsia="宋体" w:cs="Times New Roman"/>
                <w:color w:val="000000"/>
                <w:sz w:val="24"/>
                <w:szCs w:val="24"/>
                <w:highlight w:val="none"/>
                <w:lang w:eastAsia="zh-CN"/>
              </w:rPr>
              <w:t>。</w:t>
            </w:r>
          </w:p>
          <w:p w14:paraId="4D93E60E">
            <w:pPr>
              <w:widowControl/>
              <w:numPr>
                <w:ilvl w:val="0"/>
                <w:numId w:val="16"/>
              </w:numPr>
              <w:spacing w:line="360" w:lineRule="auto"/>
              <w:ind w:firstLine="480" w:firstLineChars="20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过滤器要求采用“初效+中效”两级过滤方案；初效过滤采用铝合金框架板式过滤器（G4），过滤材料无纺布；中效过滤器采用金属框架袋式过滤器（F8），滤料为进口化纤；过滤器槽架要求采用框架单元，密封良好，拆装方便。</w:t>
            </w:r>
          </w:p>
          <w:p w14:paraId="6E23E4C1">
            <w:pPr>
              <w:widowControl/>
              <w:numPr>
                <w:ilvl w:val="0"/>
                <w:numId w:val="16"/>
              </w:numPr>
              <w:spacing w:line="360" w:lineRule="auto"/>
              <w:ind w:firstLine="480" w:firstLineChars="20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面板要求采用双面保温箱板结构保温层厚度不小于50mm，内充填聚氨脂发泡保温（密度≥48kg/m3）。外板采用彩色镀锌钢板，内板采用锌铝板或304#不锈钢板。外壁板厚度≥0.6mm，内壁板厚度≥0.5mm。传热系数不大于0.75w/(㎡*K)，机组热绝缘性能保证应不低于 T2 级</w:t>
            </w:r>
            <w:r>
              <w:rPr>
                <w:rFonts w:hint="eastAsia" w:ascii="宋体" w:hAnsi="宋体" w:eastAsia="宋体" w:cs="Times New Roman"/>
                <w:color w:val="000000"/>
                <w:sz w:val="24"/>
                <w:szCs w:val="24"/>
                <w:highlight w:val="none"/>
                <w:lang w:eastAsia="zh-CN"/>
              </w:rPr>
              <w:t>。</w:t>
            </w:r>
          </w:p>
        </w:tc>
      </w:tr>
      <w:tr w14:paraId="62D9A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16" w:type="pct"/>
            <w:noWrap w:val="0"/>
            <w:vAlign w:val="center"/>
          </w:tcPr>
          <w:p w14:paraId="3B80B2C6">
            <w:pPr>
              <w:spacing w:line="360" w:lineRule="auto"/>
              <w:jc w:val="center"/>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3</w:t>
            </w:r>
          </w:p>
        </w:tc>
        <w:tc>
          <w:tcPr>
            <w:tcW w:w="864" w:type="pct"/>
            <w:noWrap w:val="0"/>
            <w:vAlign w:val="center"/>
          </w:tcPr>
          <w:p w14:paraId="3B7FBFCD">
            <w:pPr>
              <w:widowControl/>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风冷热泵机组</w:t>
            </w:r>
          </w:p>
        </w:tc>
        <w:tc>
          <w:tcPr>
            <w:tcW w:w="3819" w:type="pct"/>
            <w:noWrap w:val="0"/>
            <w:vAlign w:val="center"/>
          </w:tcPr>
          <w:p w14:paraId="57F15033">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（1）单台</w:t>
            </w:r>
            <w:r>
              <w:rPr>
                <w:rFonts w:hint="eastAsia" w:ascii="宋体" w:hAnsi="宋体" w:cs="Times New Roman"/>
                <w:color w:val="000000"/>
                <w:sz w:val="24"/>
                <w:szCs w:val="24"/>
                <w:highlight w:val="none"/>
                <w:lang w:val="en-US" w:eastAsia="zh-CN"/>
              </w:rPr>
              <w:t>制冷量</w:t>
            </w:r>
            <w:r>
              <w:rPr>
                <w:rFonts w:hint="eastAsia" w:ascii="宋体" w:hAnsi="宋体" w:eastAsia="宋体" w:cs="Times New Roman"/>
                <w:color w:val="000000"/>
                <w:sz w:val="24"/>
                <w:szCs w:val="24"/>
                <w:highlight w:val="none"/>
                <w:lang w:val="en-US" w:eastAsia="zh-CN"/>
              </w:rPr>
              <w:t>≥</w:t>
            </w:r>
            <w:r>
              <w:rPr>
                <w:rFonts w:hint="eastAsia" w:ascii="宋体" w:hAnsi="宋体" w:cs="Times New Roman"/>
                <w:color w:val="000000"/>
                <w:sz w:val="24"/>
                <w:szCs w:val="24"/>
                <w:highlight w:val="none"/>
                <w:lang w:val="en-US" w:eastAsia="zh-CN"/>
              </w:rPr>
              <w:t>130</w:t>
            </w:r>
            <w:r>
              <w:rPr>
                <w:rFonts w:hint="eastAsia" w:ascii="宋体" w:hAnsi="宋体" w:eastAsia="宋体" w:cs="Times New Roman"/>
                <w:color w:val="000000"/>
                <w:sz w:val="24"/>
                <w:szCs w:val="24"/>
                <w:highlight w:val="none"/>
                <w:lang w:val="en-US" w:eastAsia="zh-CN"/>
              </w:rPr>
              <w:t>KW。设备冷水供水温度：7℃，冷水回水温度：12℃；热水供水温度：45℃，热水回水温度：40℃。运行环境温度范围：制冷：5~48℃，制热：-15~48℃，在此温度范围内能连续稳定运行。</w:t>
            </w:r>
          </w:p>
          <w:p w14:paraId="65DC53DB">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（2）制冷剂采用：绿色环保R410A冷媒，COP不得低于3.3，机组应达到二级能效及以上；</w:t>
            </w:r>
          </w:p>
          <w:p w14:paraId="62663C74">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w:t>
            </w:r>
            <w:r>
              <w:rPr>
                <w:rFonts w:hint="eastAsia" w:ascii="宋体" w:hAnsi="宋体" w:cs="Times New Roman"/>
                <w:color w:val="000000"/>
                <w:sz w:val="24"/>
                <w:szCs w:val="24"/>
                <w:highlight w:val="none"/>
                <w:lang w:val="en-US" w:eastAsia="zh-CN"/>
              </w:rPr>
              <w:t>3</w:t>
            </w:r>
            <w:r>
              <w:rPr>
                <w:rFonts w:hint="eastAsia" w:ascii="宋体" w:hAnsi="宋体" w:eastAsia="宋体" w:cs="Times New Roman"/>
                <w:color w:val="000000"/>
                <w:sz w:val="24"/>
                <w:szCs w:val="24"/>
                <w:highlight w:val="none"/>
                <w:lang w:val="en-US" w:eastAsia="zh-CN"/>
              </w:rPr>
              <w:t>）机组备用性好，可靠性高。</w:t>
            </w:r>
          </w:p>
          <w:p w14:paraId="5ACA3AE6">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w:t>
            </w:r>
            <w:r>
              <w:rPr>
                <w:rFonts w:hint="eastAsia" w:ascii="宋体" w:hAnsi="宋体" w:cs="Times New Roman"/>
                <w:color w:val="000000"/>
                <w:sz w:val="24"/>
                <w:szCs w:val="24"/>
                <w:highlight w:val="none"/>
                <w:lang w:val="en-US" w:eastAsia="zh-CN"/>
              </w:rPr>
              <w:t>4</w:t>
            </w:r>
            <w:r>
              <w:rPr>
                <w:rFonts w:hint="eastAsia" w:ascii="宋体" w:hAnsi="宋体" w:eastAsia="宋体" w:cs="Times New Roman"/>
                <w:color w:val="000000"/>
                <w:sz w:val="24"/>
                <w:szCs w:val="24"/>
                <w:highlight w:val="none"/>
                <w:lang w:val="en-US" w:eastAsia="zh-CN"/>
              </w:rPr>
              <w:t>）压缩机：机组应采用的全封闭式涡旋压缩机，使机组的运行更加可靠、耐久，故障率大大降低。压缩机间具有均衡运行技术；根据用户负荷合理确定压缩机和风机启动数量，并提供配置清单。</w:t>
            </w:r>
          </w:p>
          <w:p w14:paraId="72CF9161">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w:t>
            </w:r>
            <w:r>
              <w:rPr>
                <w:rFonts w:hint="eastAsia" w:ascii="宋体" w:hAnsi="宋体" w:cs="Times New Roman"/>
                <w:color w:val="000000"/>
                <w:sz w:val="24"/>
                <w:szCs w:val="24"/>
                <w:highlight w:val="none"/>
                <w:lang w:val="en-US" w:eastAsia="zh-CN"/>
              </w:rPr>
              <w:t>5</w:t>
            </w:r>
            <w:r>
              <w:rPr>
                <w:rFonts w:hint="eastAsia" w:ascii="宋体" w:hAnsi="宋体" w:eastAsia="宋体" w:cs="Times New Roman"/>
                <w:color w:val="000000"/>
                <w:sz w:val="24"/>
                <w:szCs w:val="24"/>
                <w:highlight w:val="none"/>
                <w:lang w:val="en-US" w:eastAsia="zh-CN"/>
              </w:rPr>
              <w:t>）换热器：水侧须采用壳管式换热器，以确保机组高效率运行，提高换热器防冰冻能力，使得机组运行更稳定。机组需标配水流开关，各模块单独保护，防止水流不足导致换热器冻坏，并提供配置清单。风侧须采用V型换热器，使得气流分布更均匀，同时应留有更大的维护空间。换热器应采用内螺纹铜管和亲水铝箔，使得换热效果更佳。</w:t>
            </w:r>
          </w:p>
          <w:p w14:paraId="07C75F15">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w:t>
            </w:r>
            <w:r>
              <w:rPr>
                <w:rFonts w:hint="eastAsia" w:ascii="宋体" w:hAnsi="宋体" w:cs="Times New Roman"/>
                <w:color w:val="000000"/>
                <w:sz w:val="24"/>
                <w:szCs w:val="24"/>
                <w:highlight w:val="none"/>
                <w:lang w:val="en-US" w:eastAsia="zh-CN"/>
              </w:rPr>
              <w:t>6</w:t>
            </w:r>
            <w:r>
              <w:rPr>
                <w:rFonts w:hint="eastAsia" w:ascii="宋体" w:hAnsi="宋体" w:eastAsia="宋体" w:cs="Times New Roman"/>
                <w:color w:val="000000"/>
                <w:sz w:val="24"/>
                <w:szCs w:val="24"/>
                <w:highlight w:val="none"/>
                <w:lang w:val="en-US" w:eastAsia="zh-CN"/>
              </w:rPr>
              <w:t>）节流装置：采用电子脉冲调节，可实现PID精确控制的电子膨胀阀。</w:t>
            </w:r>
          </w:p>
          <w:p w14:paraId="64FE99BC">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w:t>
            </w:r>
            <w:r>
              <w:rPr>
                <w:rFonts w:hint="eastAsia" w:ascii="宋体" w:hAnsi="宋体" w:cs="Times New Roman"/>
                <w:color w:val="000000"/>
                <w:sz w:val="24"/>
                <w:szCs w:val="24"/>
                <w:highlight w:val="none"/>
                <w:lang w:val="en-US" w:eastAsia="zh-CN"/>
              </w:rPr>
              <w:t>7</w:t>
            </w:r>
            <w:r>
              <w:rPr>
                <w:rFonts w:hint="eastAsia" w:ascii="宋体" w:hAnsi="宋体" w:eastAsia="宋体" w:cs="Times New Roman"/>
                <w:color w:val="000000"/>
                <w:sz w:val="24"/>
                <w:szCs w:val="24"/>
                <w:highlight w:val="none"/>
                <w:lang w:val="en-US" w:eastAsia="zh-CN"/>
              </w:rPr>
              <w:t>）控制系统</w:t>
            </w:r>
          </w:p>
          <w:p w14:paraId="773D9307">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1）能量调节：各系统具有分级启动功能；压缩机均衡功能，先启动运行时间短的系统；</w:t>
            </w:r>
          </w:p>
          <w:p w14:paraId="7D51536D">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2）控制干点：配置RS485接口和远程开关机干接点。配置水泵输出、辅助电加热输出及风机盘管连锁控制。</w:t>
            </w:r>
          </w:p>
          <w:p w14:paraId="3D3C7289">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3）要求机组水温恒定，水温控制更精确、加载更迅速，部分负荷运行水温控制恒定可靠，并配置水流开关。</w:t>
            </w:r>
          </w:p>
          <w:p w14:paraId="0B8E55C8">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4）机组具有先进的智能化霜技术，模块内单系统化霜不影响另一系统正常工作，并提供详细的智能化霜说明。</w:t>
            </w:r>
          </w:p>
          <w:p w14:paraId="7BC9AD54">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5）各模块要求可以通用主控功能，当主机故障后，任意子机均可切换为主机，备用性强。</w:t>
            </w:r>
          </w:p>
          <w:p w14:paraId="23300AD6">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6）机组采用人性化的微电脑控制系统，动态监控机组的运行。控制器具有参数显示、参数设置、模式切换、掉电记忆等功能。为便于及时排除故障原因，机组可记录故障前30分钟数据功能，可通过对断电前的运行参数进行分析；</w:t>
            </w:r>
          </w:p>
          <w:p w14:paraId="477BCBE6">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7）保护功能：压缩机高压保护、压缩机低压保护、压缩机过载保护、防冻结保护、防过热保护、冬季自动防冻保护、水流开关保护、各种感温包故障保护、逆缺相保护、排气温度过高保护等。</w:t>
            </w:r>
          </w:p>
          <w:p w14:paraId="2061BACF">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8）安装要求</w:t>
            </w:r>
          </w:p>
          <w:p w14:paraId="78DE63C0">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钣金框架、标配机组四周面板及网罩，全部采用不锈钢螺栓固定。</w:t>
            </w:r>
          </w:p>
          <w:p w14:paraId="58879EBC">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更换空调水系统所有阀门、管件。</w:t>
            </w:r>
          </w:p>
        </w:tc>
      </w:tr>
      <w:tr w14:paraId="00E77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16" w:type="pct"/>
            <w:noWrap w:val="0"/>
            <w:vAlign w:val="center"/>
          </w:tcPr>
          <w:p w14:paraId="570E74F9">
            <w:pPr>
              <w:spacing w:line="360" w:lineRule="auto"/>
              <w:jc w:val="center"/>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4</w:t>
            </w:r>
          </w:p>
        </w:tc>
        <w:tc>
          <w:tcPr>
            <w:tcW w:w="864" w:type="pct"/>
            <w:noWrap w:val="0"/>
            <w:vAlign w:val="center"/>
          </w:tcPr>
          <w:p w14:paraId="3B1ED1DC">
            <w:pPr>
              <w:widowControl/>
              <w:spacing w:line="360" w:lineRule="auto"/>
              <w:jc w:val="left"/>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多联机空调</w:t>
            </w:r>
          </w:p>
        </w:tc>
        <w:tc>
          <w:tcPr>
            <w:tcW w:w="3819" w:type="pct"/>
            <w:noWrap w:val="0"/>
            <w:vAlign w:val="center"/>
          </w:tcPr>
          <w:p w14:paraId="5489232E">
            <w:pPr>
              <w:widowControl/>
              <w:numPr>
                <w:ilvl w:val="0"/>
                <w:numId w:val="17"/>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变频器具有具有宽泛的频率调节范围和高控制精度，控制精度优于0.02Hz，变频调节范围在0~450Hz，具有高频运行和低频运行两种控制技术</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rPr>
              <w:t xml:space="preserve"> </w:t>
            </w:r>
          </w:p>
          <w:p w14:paraId="4392DA04">
            <w:pPr>
              <w:widowControl/>
              <w:numPr>
                <w:ilvl w:val="0"/>
                <w:numId w:val="17"/>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室外机换热器底部有防结霜设计</w:t>
            </w:r>
            <w:r>
              <w:rPr>
                <w:rFonts w:hint="eastAsia" w:ascii="宋体" w:hAnsi="宋体" w:eastAsia="宋体" w:cs="Times New Roman"/>
                <w:color w:val="000000"/>
                <w:sz w:val="24"/>
                <w:szCs w:val="24"/>
                <w:highlight w:val="none"/>
                <w:lang w:eastAsia="zh-CN"/>
              </w:rPr>
              <w:t>。</w:t>
            </w:r>
          </w:p>
          <w:p w14:paraId="3216A02F">
            <w:pPr>
              <w:widowControl/>
              <w:numPr>
                <w:ilvl w:val="0"/>
                <w:numId w:val="17"/>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压缩机采用喷气增焓涡旋压缩技术；</w:t>
            </w:r>
          </w:p>
          <w:p w14:paraId="5DDBD42D">
            <w:pPr>
              <w:widowControl/>
              <w:numPr>
                <w:ilvl w:val="0"/>
                <w:numId w:val="17"/>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投标多联机系统采用环保冷媒R410A。</w:t>
            </w:r>
          </w:p>
        </w:tc>
      </w:tr>
      <w:tr w14:paraId="6AF57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6" w:type="pct"/>
            <w:noWrap w:val="0"/>
            <w:vAlign w:val="center"/>
          </w:tcPr>
          <w:p w14:paraId="42D1C601">
            <w:pPr>
              <w:spacing w:line="360" w:lineRule="auto"/>
              <w:jc w:val="center"/>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szCs w:val="24"/>
                <w:highlight w:val="none"/>
                <w:lang w:val="en-US" w:eastAsia="zh-CN"/>
              </w:rPr>
              <w:t>5</w:t>
            </w:r>
          </w:p>
        </w:tc>
        <w:tc>
          <w:tcPr>
            <w:tcW w:w="864" w:type="pct"/>
            <w:noWrap w:val="0"/>
            <w:vAlign w:val="center"/>
          </w:tcPr>
          <w:p w14:paraId="00060B0C">
            <w:pPr>
              <w:widowControl/>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50mm双层玻镁手工彩钢板</w:t>
            </w:r>
          </w:p>
        </w:tc>
        <w:tc>
          <w:tcPr>
            <w:tcW w:w="3819" w:type="pct"/>
            <w:noWrap w:val="0"/>
            <w:vAlign w:val="center"/>
          </w:tcPr>
          <w:p w14:paraId="3F7CB419">
            <w:pPr>
              <w:widowControl/>
              <w:numPr>
                <w:ilvl w:val="0"/>
                <w:numId w:val="18"/>
              </w:numPr>
              <w:spacing w:line="360" w:lineRule="auto"/>
              <w:ind w:left="425" w:leftChars="0" w:hanging="425" w:firstLineChars="0"/>
              <w:jc w:val="left"/>
              <w:rPr>
                <w:rFonts w:hint="eastAsia" w:ascii="宋体" w:hAnsi="宋体" w:eastAsia="宋体" w:cs="Times New Roman"/>
                <w:b/>
                <w:bCs/>
                <w:color w:val="000000"/>
                <w:sz w:val="24"/>
                <w:szCs w:val="24"/>
                <w:highlight w:val="none"/>
              </w:rPr>
            </w:pPr>
            <w:r>
              <w:rPr>
                <w:rFonts w:hint="eastAsia" w:ascii="宋体" w:hAnsi="宋体" w:eastAsia="宋体" w:cs="Times New Roman"/>
                <w:color w:val="000000"/>
                <w:sz w:val="24"/>
                <w:szCs w:val="24"/>
                <w:highlight w:val="none"/>
              </w:rPr>
              <w:t>50mm厚手工岩棉双面玻镁彩钢板（内衬双层5mm玻镁</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rPr>
              <w:t>玻镁层厚度二层共计不小于10mm</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rPr>
              <w:t>面层为厚度不小于0.5mm</w:t>
            </w:r>
            <w:r>
              <w:rPr>
                <w:rFonts w:hint="eastAsia" w:ascii="宋体" w:hAnsi="宋体" w:eastAsia="宋体" w:cs="Times New Roman"/>
                <w:color w:val="000000"/>
                <w:sz w:val="24"/>
                <w:szCs w:val="24"/>
                <w:highlight w:val="none"/>
                <w:lang w:val="en-US" w:eastAsia="zh-CN"/>
              </w:rPr>
              <w:t>宝钢</w:t>
            </w:r>
            <w:r>
              <w:rPr>
                <w:rFonts w:hint="eastAsia" w:ascii="宋体" w:hAnsi="宋体" w:eastAsia="宋体" w:cs="Times New Roman"/>
                <w:color w:val="000000"/>
                <w:sz w:val="24"/>
                <w:szCs w:val="24"/>
                <w:highlight w:val="none"/>
              </w:rPr>
              <w:t>钢板</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b w:val="0"/>
                <w:bCs w:val="0"/>
                <w:color w:val="000000"/>
                <w:sz w:val="24"/>
                <w:szCs w:val="24"/>
                <w:highlight w:val="none"/>
              </w:rPr>
              <w:t>表面PVDF涂层氟碳处理，PVDF涂层厚度大于或等于2</w:t>
            </w:r>
            <w:r>
              <w:rPr>
                <w:rFonts w:hint="eastAsia" w:ascii="宋体" w:hAnsi="宋体" w:eastAsia="宋体" w:cs="Times New Roman"/>
                <w:b w:val="0"/>
                <w:bCs w:val="0"/>
                <w:color w:val="000000"/>
                <w:sz w:val="24"/>
                <w:szCs w:val="24"/>
                <w:highlight w:val="none"/>
                <w:lang w:val="en-US" w:eastAsia="zh-CN"/>
              </w:rPr>
              <w:t>4</w:t>
            </w:r>
            <w:r>
              <w:rPr>
                <w:rFonts w:hint="eastAsia" w:ascii="宋体" w:hAnsi="宋体" w:eastAsia="宋体" w:cs="Times New Roman"/>
                <w:b w:val="0"/>
                <w:bCs w:val="0"/>
                <w:color w:val="000000"/>
                <w:sz w:val="24"/>
                <w:szCs w:val="24"/>
                <w:highlight w:val="none"/>
              </w:rPr>
              <w:t>微米</w:t>
            </w:r>
            <w:r>
              <w:rPr>
                <w:rFonts w:hint="eastAsia" w:ascii="宋体" w:hAnsi="宋体" w:eastAsia="宋体" w:cs="Times New Roman"/>
                <w:b w:val="0"/>
                <w:bCs w:val="0"/>
                <w:color w:val="000000"/>
                <w:sz w:val="24"/>
                <w:szCs w:val="24"/>
                <w:highlight w:val="none"/>
                <w:lang w:eastAsia="zh-CN"/>
              </w:rPr>
              <w:t>。</w:t>
            </w:r>
            <w:r>
              <w:rPr>
                <w:rFonts w:hint="eastAsia" w:ascii="宋体" w:hAnsi="宋体" w:eastAsia="宋体" w:cs="Times New Roman"/>
                <w:color w:val="000000"/>
                <w:sz w:val="24"/>
                <w:szCs w:val="24"/>
                <w:highlight w:val="none"/>
              </w:rPr>
              <w:t>）燃烧性能A级，镀锌层≥60g/m2，单层玻镁厚度5mm,对角线误差不得大于1mm；四周采用0.8mm镀锌钢带，角件为ABS角件，芯材为岩棉切条，密度≥120kg/m3</w:t>
            </w:r>
            <w:r>
              <w:rPr>
                <w:rFonts w:hint="eastAsia" w:ascii="宋体" w:hAnsi="宋体" w:eastAsia="宋体" w:cs="Times New Roman"/>
                <w:b/>
                <w:bCs/>
                <w:color w:val="000000"/>
                <w:sz w:val="24"/>
                <w:szCs w:val="24"/>
                <w:highlight w:val="none"/>
              </w:rPr>
              <w:t>。</w:t>
            </w:r>
          </w:p>
          <w:p w14:paraId="01FFC30D">
            <w:pPr>
              <w:widowControl/>
              <w:numPr>
                <w:ilvl w:val="0"/>
                <w:numId w:val="18"/>
              </w:numPr>
              <w:spacing w:line="360" w:lineRule="auto"/>
              <w:ind w:left="425" w:leftChars="0" w:hanging="425" w:firstLineChars="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满足消防设计要求。</w:t>
            </w:r>
          </w:p>
          <w:p w14:paraId="6E8DFE9F">
            <w:pPr>
              <w:widowControl/>
              <w:numPr>
                <w:ilvl w:val="0"/>
                <w:numId w:val="18"/>
              </w:numPr>
              <w:spacing w:line="360" w:lineRule="auto"/>
              <w:ind w:left="425" w:leftChars="0" w:hanging="425" w:firstLineChars="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钢板折边有三角边与边框龙骨相扣嵌入，具有钢板与边框防脱脱落功能。</w:t>
            </w:r>
          </w:p>
        </w:tc>
      </w:tr>
      <w:tr w14:paraId="428E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3" w:hRule="atLeast"/>
        </w:trPr>
        <w:tc>
          <w:tcPr>
            <w:tcW w:w="316" w:type="pct"/>
            <w:noWrap w:val="0"/>
            <w:vAlign w:val="center"/>
          </w:tcPr>
          <w:p w14:paraId="10E45F13">
            <w:pPr>
              <w:spacing w:line="360" w:lineRule="auto"/>
              <w:jc w:val="center"/>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szCs w:val="24"/>
                <w:highlight w:val="none"/>
                <w:lang w:val="en-US" w:eastAsia="zh-CN"/>
              </w:rPr>
              <w:t>6</w:t>
            </w:r>
          </w:p>
        </w:tc>
        <w:tc>
          <w:tcPr>
            <w:tcW w:w="864" w:type="pct"/>
            <w:noWrap w:val="0"/>
            <w:vAlign w:val="center"/>
          </w:tcPr>
          <w:p w14:paraId="4866D55F">
            <w:pPr>
              <w:widowControl/>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洁净钢制门、钢质门、洁净窗</w:t>
            </w:r>
          </w:p>
        </w:tc>
        <w:tc>
          <w:tcPr>
            <w:tcW w:w="3819" w:type="pct"/>
            <w:noWrap w:val="0"/>
            <w:vAlign w:val="center"/>
          </w:tcPr>
          <w:p w14:paraId="272534DF">
            <w:pPr>
              <w:widowControl/>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lang w:val="en-US" w:eastAsia="zh-CN"/>
              </w:rPr>
              <w:t>洁净钢质</w:t>
            </w:r>
            <w:r>
              <w:rPr>
                <w:rFonts w:hint="eastAsia" w:ascii="宋体" w:hAnsi="宋体" w:eastAsia="宋体" w:cs="Times New Roman"/>
                <w:color w:val="000000"/>
                <w:sz w:val="24"/>
                <w:szCs w:val="24"/>
                <w:highlight w:val="none"/>
              </w:rPr>
              <w:t>门：</w:t>
            </w:r>
          </w:p>
          <w:p w14:paraId="3043B416">
            <w:pPr>
              <w:numPr>
                <w:ilvl w:val="0"/>
                <w:numId w:val="19"/>
              </w:numPr>
              <w:spacing w:before="156" w:line="360" w:lineRule="auto"/>
              <w:ind w:left="425" w:leftChars="0" w:hanging="425" w:firstLineChars="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采用成品钢质门，设玻璃视窗</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lang w:val="en-US" w:eastAsia="zh-CN"/>
              </w:rPr>
              <w:t>图纸注明不需要视窗的不设视窗</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rPr>
              <w:t>。合适部位加装闭门器，底部带自动升降密封条。配套闭门器、门锁、视窗、升降门槛等优质五金件。</w:t>
            </w:r>
          </w:p>
          <w:p w14:paraId="2849E819">
            <w:pPr>
              <w:numPr>
                <w:ilvl w:val="0"/>
                <w:numId w:val="19"/>
              </w:numPr>
              <w:spacing w:before="156" w:line="360" w:lineRule="auto"/>
              <w:ind w:left="425" w:leftChars="0" w:hanging="425" w:firstLineChars="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门框门板采用无花无油镀锌板；</w:t>
            </w:r>
          </w:p>
          <w:p w14:paraId="119BF99D">
            <w:pPr>
              <w:numPr>
                <w:ilvl w:val="0"/>
                <w:numId w:val="19"/>
              </w:numPr>
              <w:spacing w:before="156" w:line="360" w:lineRule="auto"/>
              <w:ind w:left="425" w:leftChars="0" w:hanging="425" w:firstLineChars="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视窗采用双层中空圆角视窗，外圆内圆，视窗四边需要翻边处理，尺寸386*586，R=100，视窗内部不起雾；5mm厚钢化玻璃，玻璃四周采用20mm黑边，玻璃表面与门板平齐，框架腔体内置干燥剂。</w:t>
            </w:r>
          </w:p>
          <w:p w14:paraId="3FCDAE7C">
            <w:pPr>
              <w:numPr>
                <w:ilvl w:val="0"/>
                <w:numId w:val="19"/>
              </w:numPr>
              <w:spacing w:before="156" w:line="360" w:lineRule="auto"/>
              <w:ind w:left="425" w:leftChars="0" w:hanging="425" w:firstLineChars="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采用静电喷涂，塑粉采用聚酯树脂户外粉，涂层大于等60um；</w:t>
            </w:r>
          </w:p>
          <w:p w14:paraId="09E66880">
            <w:pPr>
              <w:numPr>
                <w:ilvl w:val="0"/>
                <w:numId w:val="19"/>
              </w:numPr>
              <w:spacing w:before="156" w:line="360" w:lineRule="auto"/>
              <w:ind w:left="425" w:leftChars="0" w:hanging="425" w:firstLineChars="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锁体采用不锈钢执手锁，锁把外围不能有固定螺丝外露。</w:t>
            </w:r>
          </w:p>
          <w:p w14:paraId="4643CA34">
            <w:pPr>
              <w:numPr>
                <w:ilvl w:val="0"/>
                <w:numId w:val="19"/>
              </w:numPr>
              <w:spacing w:before="156" w:line="360" w:lineRule="auto"/>
              <w:ind w:left="425" w:leftChars="0" w:hanging="425" w:firstLineChars="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提供门的第三方防火检测报告，耐火时间大于等于1h。</w:t>
            </w:r>
          </w:p>
          <w:p w14:paraId="4533F1DE">
            <w:pPr>
              <w:numPr>
                <w:ilvl w:val="0"/>
                <w:numId w:val="19"/>
              </w:numPr>
              <w:spacing w:before="156" w:line="360" w:lineRule="auto"/>
              <w:ind w:left="425" w:leftChars="0" w:hanging="425" w:firstLineChars="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门板自带涂胶机自动涂抹的自发泡式聚氨酯密封条，确保不脱落，同时确保门的密封，门板底部自带可调式铝合金硅胶密封条。产品应同时满足洁净行业的相关规范及要求。</w:t>
            </w:r>
          </w:p>
          <w:p w14:paraId="6CB9563A">
            <w:pPr>
              <w:numPr>
                <w:ilvl w:val="0"/>
                <w:numId w:val="0"/>
              </w:numPr>
              <w:spacing w:before="156" w:line="360" w:lineRule="auto"/>
              <w:ind w:leftChars="0"/>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钢质门：不带闭门器和</w:t>
            </w:r>
            <w:r>
              <w:rPr>
                <w:rFonts w:hint="eastAsia" w:ascii="宋体" w:hAnsi="宋体" w:eastAsia="宋体" w:cs="Times New Roman"/>
                <w:color w:val="000000"/>
                <w:sz w:val="24"/>
                <w:szCs w:val="24"/>
                <w:highlight w:val="none"/>
              </w:rPr>
              <w:t>底部自动升降密封</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lang w:val="en-US" w:eastAsia="zh-CN"/>
              </w:rPr>
              <w:t>升降门槛</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lang w:val="en-US" w:eastAsia="zh-CN"/>
              </w:rPr>
              <w:t>其余参数同洁净钢质门。</w:t>
            </w:r>
          </w:p>
          <w:p w14:paraId="50A4843E">
            <w:pPr>
              <w:numPr>
                <w:ilvl w:val="0"/>
                <w:numId w:val="0"/>
              </w:numPr>
              <w:spacing w:before="156" w:line="360" w:lineRule="auto"/>
              <w:ind w:leftChars="0"/>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洁净窗：</w:t>
            </w:r>
          </w:p>
          <w:p w14:paraId="6629D238">
            <w:pPr>
              <w:numPr>
                <w:ilvl w:val="0"/>
                <w:numId w:val="20"/>
              </w:numPr>
              <w:spacing w:before="156" w:line="360" w:lineRule="auto"/>
              <w:ind w:left="425" w:leftChars="0" w:hanging="425" w:firstLineChars="0"/>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双层玻璃双面与墙平，铝合金型材，内嵌不锈钢成品观察窗采用铝型材框架，5mm厚直角钢化玻璃，玻璃四周采用20mm黑边，框架腔体内置干燥剂。</w:t>
            </w:r>
          </w:p>
          <w:p w14:paraId="3BB170B8">
            <w:pPr>
              <w:numPr>
                <w:ilvl w:val="0"/>
                <w:numId w:val="20"/>
              </w:numPr>
              <w:spacing w:before="156" w:line="360" w:lineRule="auto"/>
              <w:ind w:left="425" w:leftChars="0" w:hanging="425" w:firstLineChars="0"/>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密封效果好，不起雾。</w:t>
            </w:r>
          </w:p>
          <w:p w14:paraId="057B6525">
            <w:pPr>
              <w:numPr>
                <w:ilvl w:val="0"/>
                <w:numId w:val="20"/>
              </w:numPr>
              <w:spacing w:before="156" w:line="360" w:lineRule="auto"/>
              <w:ind w:left="425" w:leftChars="0" w:hanging="425" w:firstLineChars="0"/>
              <w:rPr>
                <w:rFonts w:hint="default" w:ascii="宋体" w:hAnsi="宋体" w:eastAsia="宋体" w:cs="Times New Roman"/>
                <w:color w:val="000000"/>
                <w:sz w:val="24"/>
                <w:szCs w:val="24"/>
                <w:highlight w:val="none"/>
                <w:lang w:val="en-US" w:eastAsia="zh-CN"/>
              </w:rPr>
            </w:pPr>
            <w:r>
              <w:rPr>
                <w:rFonts w:hint="default" w:ascii="宋体" w:hAnsi="宋体" w:eastAsia="宋体" w:cs="Times New Roman"/>
                <w:color w:val="000000"/>
                <w:sz w:val="24"/>
                <w:szCs w:val="24"/>
                <w:highlight w:val="none"/>
                <w:lang w:val="en-US" w:eastAsia="zh-CN"/>
              </w:rPr>
              <w:t>观察窗安装完成后，观察窗应与墙板齐平符合净化不积尘要求并方便清洁的要求。</w:t>
            </w:r>
          </w:p>
        </w:tc>
      </w:tr>
      <w:tr w14:paraId="3A09A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6" w:hRule="atLeast"/>
        </w:trPr>
        <w:tc>
          <w:tcPr>
            <w:tcW w:w="316" w:type="pct"/>
            <w:noWrap w:val="0"/>
            <w:vAlign w:val="center"/>
          </w:tcPr>
          <w:p w14:paraId="4024D1D8">
            <w:pPr>
              <w:spacing w:line="360" w:lineRule="auto"/>
              <w:jc w:val="center"/>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szCs w:val="24"/>
                <w:highlight w:val="none"/>
                <w:lang w:val="en-US" w:eastAsia="zh-CN"/>
              </w:rPr>
              <w:t>7</w:t>
            </w:r>
          </w:p>
        </w:tc>
        <w:tc>
          <w:tcPr>
            <w:tcW w:w="864" w:type="pct"/>
            <w:noWrap w:val="0"/>
            <w:vAlign w:val="center"/>
          </w:tcPr>
          <w:p w14:paraId="7A2B8485">
            <w:pPr>
              <w:widowControl/>
              <w:spacing w:line="360" w:lineRule="auto"/>
              <w:jc w:val="left"/>
              <w:rPr>
                <w:rFonts w:ascii="宋体" w:hAnsi="宋体" w:eastAsia="宋体" w:cs="Times New Roman"/>
                <w:color w:val="000000"/>
                <w:sz w:val="24"/>
                <w:szCs w:val="24"/>
                <w:highlight w:val="none"/>
              </w:rPr>
            </w:pPr>
            <w:r>
              <w:rPr>
                <w:rFonts w:hint="eastAsia" w:ascii="宋体" w:hAnsi="宋体" w:cs="Times New Roman"/>
                <w:color w:val="000000"/>
                <w:sz w:val="24"/>
                <w:szCs w:val="24"/>
                <w:highlight w:val="none"/>
                <w:lang w:val="en-US" w:eastAsia="zh-CN"/>
              </w:rPr>
              <w:t>燃气</w:t>
            </w:r>
            <w:r>
              <w:rPr>
                <w:rFonts w:hint="eastAsia" w:ascii="宋体" w:hAnsi="宋体" w:eastAsia="宋体" w:cs="Times New Roman"/>
                <w:color w:val="000000"/>
                <w:sz w:val="24"/>
                <w:szCs w:val="24"/>
                <w:highlight w:val="none"/>
              </w:rPr>
              <w:t>蒸汽发生器</w:t>
            </w:r>
          </w:p>
        </w:tc>
        <w:tc>
          <w:tcPr>
            <w:tcW w:w="3819" w:type="pct"/>
            <w:noWrap w:val="0"/>
            <w:vAlign w:val="center"/>
          </w:tcPr>
          <w:p w14:paraId="3B5BEABB">
            <w:pPr>
              <w:widowControl/>
              <w:spacing w:line="360" w:lineRule="auto"/>
              <w:jc w:val="left"/>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rPr>
              <w:t>1)蒸发量</w:t>
            </w:r>
            <w:r>
              <w:rPr>
                <w:rFonts w:hint="eastAsia" w:ascii="宋体" w:hAnsi="宋体" w:cs="Times New Roman"/>
                <w:color w:val="000000"/>
                <w:sz w:val="24"/>
                <w:szCs w:val="24"/>
                <w:highlight w:val="none"/>
                <w:lang w:val="en-US" w:eastAsia="zh-CN"/>
              </w:rPr>
              <w:t>按设计要求。</w:t>
            </w:r>
          </w:p>
          <w:p w14:paraId="3920AACE">
            <w:pPr>
              <w:widowControl/>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2)额定工作压力：0.7Mpa (0.7mpa以下可以任意调节)</w:t>
            </w:r>
          </w:p>
          <w:p w14:paraId="3DC2E13D">
            <w:pPr>
              <w:widowControl/>
              <w:spacing w:line="360" w:lineRule="auto"/>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3)蒸汽温度：最高温度≥171℃(最高温度以下可以任意调节)</w:t>
            </w:r>
          </w:p>
        </w:tc>
      </w:tr>
      <w:tr w14:paraId="6F794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0" w:hRule="atLeast"/>
        </w:trPr>
        <w:tc>
          <w:tcPr>
            <w:tcW w:w="316" w:type="pct"/>
            <w:noWrap w:val="0"/>
            <w:vAlign w:val="center"/>
          </w:tcPr>
          <w:p w14:paraId="587A8E33">
            <w:pPr>
              <w:spacing w:line="360" w:lineRule="auto"/>
              <w:jc w:val="center"/>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szCs w:val="24"/>
                <w:highlight w:val="none"/>
                <w:lang w:val="en-US" w:eastAsia="zh-CN"/>
              </w:rPr>
              <w:t>8</w:t>
            </w:r>
          </w:p>
        </w:tc>
        <w:tc>
          <w:tcPr>
            <w:tcW w:w="864" w:type="pct"/>
            <w:noWrap w:val="0"/>
            <w:vAlign w:val="center"/>
          </w:tcPr>
          <w:p w14:paraId="426671B6">
            <w:pPr>
              <w:widowControl/>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PVC地板</w:t>
            </w:r>
          </w:p>
        </w:tc>
        <w:tc>
          <w:tcPr>
            <w:tcW w:w="3819" w:type="pct"/>
            <w:noWrap w:val="0"/>
            <w:vAlign w:val="center"/>
          </w:tcPr>
          <w:p w14:paraId="08D4FC56">
            <w:pPr>
              <w:widowControl/>
              <w:spacing w:line="360" w:lineRule="auto"/>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PVC地板的厚度必须≥2mm，PVC塑胶地板厚度2.0mm,克重≤3100；符合防火等级GB8624-2012  B1级；符合有毒有害物质检测 GB 18586 - 2001；抗静电性EN 1815  &lt; 2 kV符合防湿滑性 DIN51130  R9；符合耐磨等级 T级（EN 649 ；尺寸稳定性 ISO 23999 (EN 434)≤ 0.4 %，椅子脚轮测试 ISO 4918 (EN 425)   OK；热传导性 ISO 10456 (EN 12524)≈0.25 W/(m.k)；颜色稳定性 ISO 105 - B02 ≥ 6 degree；抗化学性 ISO 26987 (EN 423)   OK；TVOC (2) 28天后TVOC排放量ISO 16000 - 6  &lt; 10µg/m 3（需提供检测报告）；Floorscore认证，确保环境安全使用。</w:t>
            </w:r>
          </w:p>
        </w:tc>
      </w:tr>
      <w:tr w14:paraId="0EA35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316" w:type="pct"/>
            <w:noWrap w:val="0"/>
            <w:vAlign w:val="center"/>
          </w:tcPr>
          <w:p w14:paraId="46589D2F">
            <w:pPr>
              <w:spacing w:line="360" w:lineRule="auto"/>
              <w:jc w:val="center"/>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szCs w:val="24"/>
                <w:highlight w:val="none"/>
                <w:lang w:val="en-US" w:eastAsia="zh-CN"/>
              </w:rPr>
              <w:t>9</w:t>
            </w:r>
          </w:p>
        </w:tc>
        <w:tc>
          <w:tcPr>
            <w:tcW w:w="864" w:type="pct"/>
            <w:noWrap w:val="0"/>
            <w:vAlign w:val="center"/>
          </w:tcPr>
          <w:p w14:paraId="2DDB18A1">
            <w:pPr>
              <w:widowControl/>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PLC控制器、模块、传感器、执行器、手机访问及短信、自控软件</w:t>
            </w:r>
          </w:p>
        </w:tc>
        <w:tc>
          <w:tcPr>
            <w:tcW w:w="3819" w:type="pct"/>
            <w:noWrap w:val="0"/>
            <w:vAlign w:val="center"/>
          </w:tcPr>
          <w:p w14:paraId="600309C0">
            <w:pPr>
              <w:widowControl/>
              <w:numPr>
                <w:ilvl w:val="0"/>
                <w:numId w:val="21"/>
              </w:numPr>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CPU 模块本体集成 1 个以太网接口和 1 个 RS485 接口，通过扩展 CM01 信号板或者 EM DP01 模块。用户储存器： 18 KB 程序存储器/12 KB 数据存储器/最大 10 KB 保持性存储器。数据传输率：以太网：10/100 Mb/s；RS485 系统协议：9600，19200 和 187500 b/s。提供不同类型、I/O 点数丰富的 CPU 模块。</w:t>
            </w:r>
          </w:p>
          <w:p w14:paraId="5007D4DB">
            <w:pPr>
              <w:widowControl/>
              <w:numPr>
                <w:ilvl w:val="0"/>
                <w:numId w:val="21"/>
              </w:numPr>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风管温湿度传感器：供电电源： 15 - 35V DC；输出信号：0～10V;温式度范围：0～50℃；0～100%；温湿度精度（20℃时）±0.3℃，±2.5%RH。</w:t>
            </w:r>
          </w:p>
          <w:p w14:paraId="4BB6EE2F">
            <w:pPr>
              <w:widowControl/>
              <w:numPr>
                <w:ilvl w:val="0"/>
                <w:numId w:val="21"/>
              </w:numPr>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房间温湿度传感器 ：供电电源： 15 – 40V DC；输出信号：0～10V;温式度范围：0～50℃；0～100%；温湿度精度（20℃时）FT3:±0.3℃，±2.5%RH (40%...60% RH),液晶显示功能。</w:t>
            </w:r>
          </w:p>
          <w:p w14:paraId="57198CFC">
            <w:pPr>
              <w:widowControl/>
              <w:numPr>
                <w:ilvl w:val="0"/>
                <w:numId w:val="21"/>
              </w:numPr>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送风风速传感器：介质：空气或其它不可燃气体；电源：15 – 35V DC,输出：0～10V,量程：0～50Pa，精度：当量程为0.25“（50Pa）,0.5”(100pa),2”(500pa),5(1250pa)时，精度为±1%。</w:t>
            </w:r>
          </w:p>
          <w:p w14:paraId="2A1F9E0B">
            <w:pPr>
              <w:widowControl/>
              <w:numPr>
                <w:ilvl w:val="0"/>
                <w:numId w:val="21"/>
              </w:numPr>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压差变送器：介质：空气或其它不可燃气体；电源：15 – 35V DC,输出：0～10V,量程：0～50Pa；0～100pa；0～1250pa，精度：当量程为0.25“（50Pa）,0.5”(100pa),2”(500pa),5(1250pa)时，精度为±1%。</w:t>
            </w:r>
          </w:p>
          <w:p w14:paraId="6E846EBA">
            <w:pPr>
              <w:widowControl/>
              <w:numPr>
                <w:ilvl w:val="0"/>
                <w:numId w:val="21"/>
              </w:numPr>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压差开关：测量介质：本产品可检测空气、不可燃或无腐蚀性气体的微弱变化; 环境要求：工作温度：-40℃ ~ +85℃;量程20～300Pa误差±15%,50～500Pa误差±15%。</w:t>
            </w:r>
          </w:p>
          <w:p w14:paraId="2B6003A6">
            <w:pPr>
              <w:widowControl/>
              <w:numPr>
                <w:ilvl w:val="0"/>
                <w:numId w:val="21"/>
              </w:numPr>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水管温度传感器：工作温度：-50～400℃；输出信号：PT100;探头材质：不锈钢。</w:t>
            </w:r>
          </w:p>
          <w:p w14:paraId="6455736F">
            <w:pPr>
              <w:widowControl/>
              <w:numPr>
                <w:ilvl w:val="0"/>
                <w:numId w:val="21"/>
              </w:numPr>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水压力传感器：介质液体和无腐蚀性气体，压力范围：0～16bar;输出：0～10V; 防护等级: IP65; CE认证。</w:t>
            </w:r>
          </w:p>
          <w:p w14:paraId="18297787">
            <w:pPr>
              <w:widowControl/>
              <w:numPr>
                <w:ilvl w:val="0"/>
                <w:numId w:val="21"/>
              </w:numPr>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电动水调节阀执行器 ：介质 冷、热水，最大浓度50%的乙二醇溶液；介质温度 -5...+100°C；额定压力 2500kPa、1600kPa；阀体 锻造黄铜（镀镍）或灰铸铁（聚酯涂层）；阀球 不锈钢；阀座 RPTFE；阀轴 不锈钢；O形密封圈 EPDM；工作电压：AC/DC 19.2...28.8V；输出0～10V; 防触电保护等级III (安全低压)。</w:t>
            </w:r>
          </w:p>
          <w:p w14:paraId="18E38B12">
            <w:pPr>
              <w:widowControl/>
              <w:numPr>
                <w:ilvl w:val="0"/>
                <w:numId w:val="21"/>
              </w:numPr>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比例型风阀执行器：额定电压：AC/DC 24V 50/60Hz；控制方式：0(2)...10VDC/0(4)...20mA；电气等级：Ⅲ（安全低压）；防护等级IP44。</w:t>
            </w:r>
          </w:p>
          <w:p w14:paraId="3A76FC2E">
            <w:pPr>
              <w:widowControl/>
              <w:numPr>
                <w:ilvl w:val="0"/>
                <w:numId w:val="21"/>
              </w:numPr>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开关量风阀执行器 ：额定电压：AC/DC 24V 50/60Hz；控制方式：开关控制 /2 点或控制 /3 点控制；电气等级：Ⅱ（双重绝缘）；防护等级IP44。</w:t>
            </w:r>
          </w:p>
        </w:tc>
      </w:tr>
      <w:tr w14:paraId="7328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8" w:hRule="atLeast"/>
        </w:trPr>
        <w:tc>
          <w:tcPr>
            <w:tcW w:w="316" w:type="pct"/>
            <w:noWrap w:val="0"/>
            <w:vAlign w:val="center"/>
          </w:tcPr>
          <w:p w14:paraId="53BB7965">
            <w:pPr>
              <w:spacing w:line="360" w:lineRule="auto"/>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10</w:t>
            </w:r>
          </w:p>
        </w:tc>
        <w:tc>
          <w:tcPr>
            <w:tcW w:w="864" w:type="pct"/>
            <w:noWrap w:val="0"/>
            <w:vAlign w:val="center"/>
          </w:tcPr>
          <w:p w14:paraId="17A03333">
            <w:pPr>
              <w:widowControl/>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高效风口</w:t>
            </w:r>
          </w:p>
        </w:tc>
        <w:tc>
          <w:tcPr>
            <w:tcW w:w="3819" w:type="pct"/>
            <w:noWrap w:val="0"/>
            <w:vAlign w:val="center"/>
          </w:tcPr>
          <w:p w14:paraId="7E9F7311">
            <w:pPr>
              <w:widowControl/>
              <w:numPr>
                <w:ilvl w:val="0"/>
                <w:numId w:val="22"/>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箱体钢板喷塑厚1.2mm，配PAO发尘口与检测口。</w:t>
            </w:r>
          </w:p>
          <w:p w14:paraId="7ADCCBB3">
            <w:pPr>
              <w:widowControl/>
              <w:numPr>
                <w:ilvl w:val="0"/>
                <w:numId w:val="22"/>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配铝框液槽无隔板高效过滤器，效率H14，材质：美国HV玻纤滤纸，初阻力≤220Pa。</w:t>
            </w:r>
          </w:p>
          <w:p w14:paraId="0CDFD815">
            <w:pPr>
              <w:widowControl/>
              <w:numPr>
                <w:ilvl w:val="0"/>
                <w:numId w:val="22"/>
              </w:numPr>
              <w:spacing w:line="360" w:lineRule="auto"/>
              <w:ind w:left="425" w:leftChars="0" w:hanging="425" w:firstLineChars="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提供铝框无隔板高效过滤器检验报告。</w:t>
            </w:r>
          </w:p>
          <w:p w14:paraId="4649C3C7">
            <w:pPr>
              <w:widowControl/>
              <w:numPr>
                <w:ilvl w:val="0"/>
                <w:numId w:val="22"/>
              </w:numPr>
              <w:spacing w:line="360" w:lineRule="auto"/>
              <w:ind w:left="425" w:leftChars="0" w:hanging="425" w:firstLineChars="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设备层安装更换过滤器，实现人与车间环境分离；加装阻断隔离器保证更换过滤器时外界与室内环境的隔绝；加装过滤器升降承托装置，提高安装效率；采用先进刀槽嵌入式液槽密封过滤器</w:t>
            </w:r>
            <w:r>
              <w:rPr>
                <w:rFonts w:hint="eastAsia" w:ascii="宋体" w:hAnsi="宋体" w:eastAsia="宋体" w:cs="Times New Roman"/>
                <w:color w:val="000000"/>
                <w:sz w:val="24"/>
                <w:szCs w:val="24"/>
                <w:highlight w:val="none"/>
                <w:lang w:eastAsia="zh-CN"/>
              </w:rPr>
              <w:t>。</w:t>
            </w:r>
          </w:p>
        </w:tc>
      </w:tr>
      <w:tr w14:paraId="1703B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316" w:type="pct"/>
            <w:noWrap w:val="0"/>
            <w:vAlign w:val="center"/>
          </w:tcPr>
          <w:p w14:paraId="2B7B481B">
            <w:pPr>
              <w:spacing w:line="360" w:lineRule="auto"/>
              <w:jc w:val="center"/>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szCs w:val="24"/>
                <w:highlight w:val="none"/>
              </w:rPr>
              <w:t>1</w:t>
            </w:r>
            <w:r>
              <w:rPr>
                <w:rFonts w:hint="eastAsia" w:ascii="宋体" w:hAnsi="宋体" w:eastAsia="宋体" w:cs="Times New Roman"/>
                <w:color w:val="000000"/>
                <w:sz w:val="24"/>
                <w:szCs w:val="24"/>
                <w:highlight w:val="none"/>
                <w:lang w:val="en-US" w:eastAsia="zh-CN"/>
              </w:rPr>
              <w:t>1</w:t>
            </w:r>
          </w:p>
        </w:tc>
        <w:tc>
          <w:tcPr>
            <w:tcW w:w="864" w:type="pct"/>
            <w:noWrap w:val="0"/>
            <w:vAlign w:val="center"/>
          </w:tcPr>
          <w:p w14:paraId="2E77C5D3">
            <w:pPr>
              <w:widowControl/>
              <w:spacing w:line="360" w:lineRule="auto"/>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实验动物饮水机</w:t>
            </w:r>
          </w:p>
        </w:tc>
        <w:tc>
          <w:tcPr>
            <w:tcW w:w="3819" w:type="pct"/>
            <w:noWrap w:val="0"/>
            <w:vAlign w:val="center"/>
          </w:tcPr>
          <w:p w14:paraId="135638A5">
            <w:pPr>
              <w:widowControl/>
              <w:numPr>
                <w:ilvl w:val="0"/>
                <w:numId w:val="23"/>
              </w:numPr>
              <w:spacing w:line="360" w:lineRule="auto"/>
              <w:ind w:left="425" w:leftChars="0" w:hanging="425" w:firstLineChars="0"/>
              <w:jc w:val="left"/>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符合(GB5749-2006)生活饮用水卫生标准、GB14925-20</w:t>
            </w:r>
            <w:r>
              <w:rPr>
                <w:rFonts w:hint="eastAsia" w:ascii="宋体" w:hAnsi="宋体" w:cs="Times New Roman"/>
                <w:color w:val="000000"/>
                <w:sz w:val="24"/>
                <w:szCs w:val="24"/>
                <w:highlight w:val="none"/>
                <w:lang w:val="en-US" w:eastAsia="zh-CN"/>
              </w:rPr>
              <w:t>23</w:t>
            </w:r>
            <w:r>
              <w:rPr>
                <w:rFonts w:hint="eastAsia" w:ascii="宋体" w:hAnsi="宋体" w:eastAsia="宋体" w:cs="Times New Roman"/>
                <w:color w:val="000000"/>
                <w:sz w:val="24"/>
                <w:szCs w:val="24"/>
                <w:highlight w:val="none"/>
              </w:rPr>
              <w:t>《实验动物环境与设施》饮水规定。</w:t>
            </w:r>
          </w:p>
        </w:tc>
      </w:tr>
      <w:tr w14:paraId="60D3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316" w:type="pct"/>
            <w:noWrap w:val="0"/>
            <w:vAlign w:val="center"/>
          </w:tcPr>
          <w:p w14:paraId="03E1E7EC">
            <w:pPr>
              <w:spacing w:line="360" w:lineRule="auto"/>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12</w:t>
            </w:r>
          </w:p>
        </w:tc>
        <w:tc>
          <w:tcPr>
            <w:tcW w:w="864" w:type="pct"/>
            <w:noWrap w:val="0"/>
            <w:vAlign w:val="center"/>
          </w:tcPr>
          <w:p w14:paraId="51AE7646">
            <w:pPr>
              <w:widowControl/>
              <w:spacing w:line="360" w:lineRule="auto"/>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气体管道自动切换控制系统、二级减压阀</w:t>
            </w:r>
          </w:p>
        </w:tc>
        <w:tc>
          <w:tcPr>
            <w:tcW w:w="3819" w:type="pct"/>
            <w:noWrap w:val="0"/>
            <w:vAlign w:val="center"/>
          </w:tcPr>
          <w:p w14:paraId="7A81D00F">
            <w:pPr>
              <w:widowControl/>
              <w:numPr>
                <w:ilvl w:val="0"/>
                <w:numId w:val="24"/>
              </w:numPr>
              <w:spacing w:line="360" w:lineRule="auto"/>
              <w:ind w:left="425" w:leftChars="0" w:hanging="425" w:firstLineChars="0"/>
              <w:jc w:val="left"/>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szCs w:val="24"/>
                <w:highlight w:val="none"/>
                <w:lang w:eastAsia="zh-CN"/>
              </w:rPr>
              <w:t>自动切换汇流排和二级减压阀同时具有ISO9001质量体系认证证书。</w:t>
            </w:r>
          </w:p>
          <w:p w14:paraId="0841B954">
            <w:pPr>
              <w:widowControl/>
              <w:numPr>
                <w:ilvl w:val="0"/>
                <w:numId w:val="24"/>
              </w:numPr>
              <w:spacing w:line="360" w:lineRule="auto"/>
              <w:ind w:left="425" w:leftChars="0" w:hanging="425" w:firstLineChars="0"/>
              <w:jc w:val="left"/>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szCs w:val="24"/>
                <w:highlight w:val="none"/>
                <w:lang w:eastAsia="zh-CN"/>
              </w:rPr>
              <w:t>自动切换汇流排和二级减压阀同时具有CE认证证书。</w:t>
            </w:r>
          </w:p>
          <w:p w14:paraId="62974D2C">
            <w:pPr>
              <w:widowControl/>
              <w:numPr>
                <w:ilvl w:val="0"/>
                <w:numId w:val="24"/>
              </w:numPr>
              <w:spacing w:line="360" w:lineRule="auto"/>
              <w:ind w:left="425" w:leftChars="0" w:hanging="425" w:firstLineChars="0"/>
              <w:jc w:val="left"/>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szCs w:val="24"/>
                <w:highlight w:val="none"/>
                <w:lang w:eastAsia="zh-CN"/>
              </w:rPr>
              <w:t>自动切换汇流排和二级减压阀同时具有一年内国家市级及以上检测中心出具的检测报告，实验内容：试验压力≥16MPa，保压时间不低于0.5h,实测结果：无破裂、无渗透。</w:t>
            </w:r>
          </w:p>
          <w:p w14:paraId="2AD074D6">
            <w:pPr>
              <w:widowControl/>
              <w:numPr>
                <w:ilvl w:val="0"/>
                <w:numId w:val="24"/>
              </w:numPr>
              <w:spacing w:line="360" w:lineRule="auto"/>
              <w:ind w:left="425" w:leftChars="0" w:hanging="425" w:firstLineChars="0"/>
              <w:jc w:val="left"/>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szCs w:val="24"/>
                <w:highlight w:val="none"/>
              </w:rPr>
              <w:t>产品气阀阀芯材料为316L不锈钢（有内衬TEFLON 高纯度适用）</w:t>
            </w:r>
            <w:r>
              <w:rPr>
                <w:rFonts w:hint="eastAsia" w:ascii="宋体" w:hAnsi="宋体" w:eastAsia="宋体" w:cs="Times New Roman"/>
                <w:color w:val="000000"/>
                <w:sz w:val="24"/>
                <w:szCs w:val="24"/>
                <w:highlight w:val="none"/>
                <w:lang w:eastAsia="zh-CN"/>
              </w:rPr>
              <w:t>；</w:t>
            </w:r>
          </w:p>
          <w:p w14:paraId="7E4C89F2">
            <w:pPr>
              <w:widowControl/>
              <w:numPr>
                <w:ilvl w:val="0"/>
                <w:numId w:val="24"/>
              </w:numPr>
              <w:spacing w:line="360" w:lineRule="auto"/>
              <w:ind w:left="425" w:leftChars="0" w:hanging="425" w:firstLineChars="0"/>
              <w:jc w:val="left"/>
              <w:rPr>
                <w:rFonts w:hint="eastAsia" w:ascii="宋体" w:hAnsi="宋体" w:eastAsia="宋体" w:cs="Times New Roman"/>
                <w:color w:val="000000"/>
                <w:sz w:val="24"/>
                <w:szCs w:val="24"/>
                <w:highlight w:val="none"/>
                <w:lang w:eastAsia="zh-CN"/>
              </w:rPr>
            </w:pPr>
            <w:r>
              <w:rPr>
                <w:rFonts w:hint="eastAsia" w:ascii="宋体" w:hAnsi="宋体" w:eastAsia="宋体" w:cs="Times New Roman"/>
                <w:color w:val="000000"/>
                <w:sz w:val="24"/>
                <w:szCs w:val="24"/>
                <w:highlight w:val="none"/>
              </w:rPr>
              <w:t>阀座：TEFLON，本体不锈钢316LSUS，膜片材质采用哈氏合金，压力表接口“1/4”-NPT(M)</w:t>
            </w:r>
            <w:r>
              <w:rPr>
                <w:rFonts w:hint="eastAsia" w:ascii="宋体" w:hAnsi="宋体" w:eastAsia="宋体" w:cs="Times New Roman"/>
                <w:color w:val="000000"/>
                <w:sz w:val="24"/>
                <w:szCs w:val="24"/>
                <w:highlight w:val="none"/>
                <w:lang w:eastAsia="zh-CN"/>
              </w:rPr>
              <w:t>。</w:t>
            </w:r>
          </w:p>
          <w:p w14:paraId="7791CE87">
            <w:pPr>
              <w:widowControl/>
              <w:numPr>
                <w:ilvl w:val="0"/>
                <w:numId w:val="24"/>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气瓶连接端规格适用于所有符合国际标准的气瓶，出口端尺寸为“1/4”-NPT(F)，泄漏率为2x10-8atm.cc/sec He。</w:t>
            </w:r>
          </w:p>
          <w:p w14:paraId="359BD8E8">
            <w:pPr>
              <w:widowControl/>
              <w:numPr>
                <w:ilvl w:val="0"/>
                <w:numId w:val="24"/>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适用等级为 6.0 的气体。阀门部件出厂前经超声波洁净处理。</w:t>
            </w:r>
          </w:p>
        </w:tc>
      </w:tr>
      <w:tr w14:paraId="31000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316" w:type="pct"/>
            <w:noWrap w:val="0"/>
            <w:vAlign w:val="center"/>
          </w:tcPr>
          <w:p w14:paraId="3FB40D2E">
            <w:pPr>
              <w:spacing w:line="360" w:lineRule="auto"/>
              <w:jc w:val="center"/>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sz w:val="24"/>
                <w:szCs w:val="24"/>
                <w:highlight w:val="none"/>
                <w:lang w:val="en-US" w:eastAsia="zh-CN"/>
              </w:rPr>
              <w:t>13</w:t>
            </w:r>
          </w:p>
        </w:tc>
        <w:tc>
          <w:tcPr>
            <w:tcW w:w="864" w:type="pct"/>
            <w:noWrap w:val="0"/>
            <w:vAlign w:val="center"/>
          </w:tcPr>
          <w:p w14:paraId="1F76EF1B">
            <w:pPr>
              <w:widowControl/>
              <w:spacing w:line="360" w:lineRule="auto"/>
              <w:jc w:val="left"/>
              <w:rPr>
                <w:rFonts w:hint="default" w:ascii="宋体" w:hAnsi="宋体" w:eastAsia="宋体" w:cs="Times New Roman"/>
                <w:color w:val="000000"/>
                <w:kern w:val="2"/>
                <w:sz w:val="24"/>
                <w:szCs w:val="24"/>
                <w:highlight w:val="none"/>
                <w:lang w:val="en-US" w:eastAsia="zh-CN" w:bidi="ar-SA"/>
              </w:rPr>
            </w:pPr>
            <w:r>
              <w:rPr>
                <w:rFonts w:hint="eastAsia" w:ascii="宋体" w:hAnsi="宋体" w:cs="Times New Roman"/>
                <w:color w:val="000000"/>
                <w:kern w:val="2"/>
                <w:sz w:val="24"/>
                <w:szCs w:val="24"/>
                <w:highlight w:val="none"/>
                <w:lang w:val="en-US" w:eastAsia="zh-CN" w:bidi="ar-SA"/>
              </w:rPr>
              <w:t>废气处理机组</w:t>
            </w:r>
          </w:p>
        </w:tc>
        <w:tc>
          <w:tcPr>
            <w:tcW w:w="3819" w:type="pct"/>
            <w:noWrap w:val="0"/>
            <w:vAlign w:val="center"/>
          </w:tcPr>
          <w:p w14:paraId="460E75F6">
            <w:pPr>
              <w:spacing w:line="360" w:lineRule="auto"/>
              <w:contextualSpacing/>
              <w:jc w:val="both"/>
              <w:rPr>
                <w:rFonts w:hint="eastAsia" w:cs="Times New Roman"/>
                <w:color w:val="000000"/>
                <w:kern w:val="2"/>
                <w:sz w:val="24"/>
                <w:szCs w:val="24"/>
                <w:lang w:val="en-US" w:bidi="ar-SA"/>
              </w:rPr>
            </w:pPr>
            <w:r>
              <w:rPr>
                <w:rFonts w:hint="eastAsia"/>
                <w:color w:val="000000"/>
                <w:kern w:val="2"/>
                <w:sz w:val="24"/>
                <w:szCs w:val="24"/>
                <w:lang w:val="en-US" w:bidi="ar-SA"/>
              </w:rPr>
              <w:t>1）纳米半导体光催化技术和气液扰流技术相结合的一体式设备；包含：进风段、纳米半导体光催化段、扰流段、喷淋段、除雾段、出风段等功能段位</w:t>
            </w:r>
            <w:r>
              <w:rPr>
                <w:rFonts w:hint="eastAsia" w:cs="Times New Roman"/>
                <w:kern w:val="2"/>
                <w:sz w:val="24"/>
                <w:szCs w:val="24"/>
                <w:lang w:val="en-US" w:bidi="ar-SA"/>
              </w:rPr>
              <w:t>。</w:t>
            </w:r>
          </w:p>
          <w:p w14:paraId="4348B1E9">
            <w:pPr>
              <w:spacing w:line="360" w:lineRule="auto"/>
              <w:contextualSpacing/>
              <w:jc w:val="both"/>
              <w:rPr>
                <w:rFonts w:hint="eastAsia" w:cs="Times New Roman"/>
                <w:color w:val="000000"/>
                <w:kern w:val="2"/>
                <w:sz w:val="24"/>
                <w:szCs w:val="24"/>
                <w:lang w:val="en-US" w:bidi="ar-SA"/>
              </w:rPr>
            </w:pPr>
            <w:r>
              <w:rPr>
                <w:rFonts w:hint="eastAsia" w:cs="Times New Roman"/>
                <w:color w:val="000000"/>
                <w:kern w:val="2"/>
                <w:sz w:val="24"/>
                <w:szCs w:val="24"/>
                <w:lang w:val="en-US" w:eastAsia="zh-CN" w:bidi="ar-SA"/>
              </w:rPr>
              <w:t>2</w:t>
            </w:r>
            <w:r>
              <w:rPr>
                <w:rFonts w:hint="eastAsia" w:cs="Times New Roman"/>
                <w:color w:val="000000"/>
                <w:kern w:val="2"/>
                <w:sz w:val="24"/>
                <w:szCs w:val="24"/>
                <w:lang w:val="en-US" w:bidi="ar-SA"/>
              </w:rPr>
              <w:t>）通过除味系统处理后，优于国家《恶臭污染物排放标准》（GB14554－93）一级标准。处理效果须实现各系统终端排出气体满足氨气浓度≤0.8mg/m3， 硫化氢≤0.01mg/m3。</w:t>
            </w:r>
          </w:p>
          <w:p w14:paraId="64EE84BF">
            <w:pPr>
              <w:spacing w:line="360" w:lineRule="auto"/>
              <w:contextualSpacing/>
              <w:jc w:val="both"/>
              <w:rPr>
                <w:rFonts w:hint="eastAsia" w:cs="Times New Roman"/>
                <w:color w:val="000000"/>
                <w:kern w:val="2"/>
                <w:sz w:val="24"/>
                <w:szCs w:val="24"/>
                <w:lang w:val="en-US" w:bidi="ar-SA"/>
              </w:rPr>
            </w:pPr>
            <w:r>
              <w:rPr>
                <w:rFonts w:hint="eastAsia" w:cs="Times New Roman"/>
                <w:color w:val="000000"/>
                <w:kern w:val="2"/>
                <w:sz w:val="24"/>
                <w:szCs w:val="24"/>
                <w:lang w:val="en-US" w:eastAsia="zh-CN" w:bidi="ar-SA"/>
              </w:rPr>
              <w:t>3</w:t>
            </w:r>
            <w:r>
              <w:rPr>
                <w:rFonts w:hint="eastAsia" w:cs="Times New Roman"/>
                <w:color w:val="000000"/>
                <w:kern w:val="2"/>
                <w:sz w:val="24"/>
                <w:szCs w:val="24"/>
                <w:lang w:val="en-US" w:bidi="ar-SA"/>
              </w:rPr>
              <w:t>）实现连锁控制或PLC控制自动运行，运行稳定，无需人工操作。提供远程状态信号和控制信号，实现远程控制。</w:t>
            </w:r>
          </w:p>
          <w:p w14:paraId="229AE553">
            <w:pPr>
              <w:spacing w:line="360" w:lineRule="auto"/>
              <w:contextualSpacing/>
              <w:jc w:val="both"/>
              <w:rPr>
                <w:rFonts w:hint="eastAsia" w:cs="Times New Roman"/>
                <w:color w:val="000000"/>
                <w:kern w:val="2"/>
                <w:sz w:val="24"/>
                <w:szCs w:val="24"/>
                <w:lang w:val="en-US" w:bidi="ar-SA"/>
              </w:rPr>
            </w:pPr>
            <w:r>
              <w:rPr>
                <w:rFonts w:hint="eastAsia" w:cs="Times New Roman"/>
                <w:color w:val="000000"/>
                <w:kern w:val="2"/>
                <w:sz w:val="24"/>
                <w:szCs w:val="24"/>
                <w:lang w:val="en-US" w:eastAsia="zh-CN" w:bidi="ar-SA"/>
              </w:rPr>
              <w:t>4</w:t>
            </w:r>
            <w:r>
              <w:rPr>
                <w:rFonts w:hint="eastAsia" w:cs="Times New Roman"/>
                <w:color w:val="000000"/>
                <w:kern w:val="2"/>
                <w:sz w:val="24"/>
                <w:szCs w:val="24"/>
                <w:lang w:val="en-US" w:bidi="ar-SA"/>
              </w:rPr>
              <w:t>）连接设备的给、排水管道要有防冻措施。</w:t>
            </w:r>
          </w:p>
          <w:p w14:paraId="72624A7C">
            <w:pPr>
              <w:widowControl/>
              <w:numPr>
                <w:ilvl w:val="0"/>
                <w:numId w:val="0"/>
              </w:numPr>
              <w:spacing w:line="360" w:lineRule="auto"/>
              <w:ind w:leftChars="0"/>
              <w:jc w:val="left"/>
              <w:rPr>
                <w:rFonts w:hint="eastAsia" w:ascii="宋体" w:hAnsi="宋体" w:eastAsia="宋体" w:cs="Times New Roman"/>
                <w:color w:val="000000"/>
                <w:kern w:val="2"/>
                <w:sz w:val="24"/>
                <w:szCs w:val="24"/>
                <w:highlight w:val="none"/>
                <w:lang w:val="en-US" w:eastAsia="zh-CN" w:bidi="ar-SA"/>
              </w:rPr>
            </w:pPr>
          </w:p>
        </w:tc>
      </w:tr>
      <w:tr w14:paraId="20DAA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316" w:type="pct"/>
            <w:noWrap w:val="0"/>
            <w:vAlign w:val="center"/>
          </w:tcPr>
          <w:p w14:paraId="77E84543">
            <w:pPr>
              <w:spacing w:line="360" w:lineRule="auto"/>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14</w:t>
            </w:r>
          </w:p>
        </w:tc>
        <w:tc>
          <w:tcPr>
            <w:tcW w:w="864" w:type="pct"/>
            <w:noWrap w:val="0"/>
            <w:vAlign w:val="center"/>
          </w:tcPr>
          <w:p w14:paraId="6FD642C8">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灯具</w:t>
            </w:r>
          </w:p>
        </w:tc>
        <w:tc>
          <w:tcPr>
            <w:tcW w:w="3819" w:type="pct"/>
            <w:noWrap w:val="0"/>
            <w:vAlign w:val="center"/>
          </w:tcPr>
          <w:p w14:paraId="3AC2F885">
            <w:pPr>
              <w:pStyle w:val="15"/>
              <w:numPr>
                <w:ilvl w:val="0"/>
                <w:numId w:val="25"/>
              </w:numPr>
              <w:snapToGrid w:val="0"/>
              <w:spacing w:line="360" w:lineRule="auto"/>
              <w:ind w:left="425" w:leftChars="0" w:hanging="425" w:firstLineChars="0"/>
              <w:rPr>
                <w:rFonts w:hint="eastAsia" w:ascii="宋体" w:hAnsi="宋体"/>
                <w:color w:val="auto"/>
                <w:sz w:val="24"/>
                <w:szCs w:val="24"/>
              </w:rPr>
            </w:pPr>
            <w:r>
              <w:rPr>
                <w:rFonts w:hint="eastAsia" w:ascii="宋体" w:hAnsi="宋体"/>
                <w:color w:val="auto"/>
                <w:sz w:val="24"/>
                <w:szCs w:val="24"/>
              </w:rPr>
              <w:t>洁净型LED灯</w:t>
            </w:r>
            <w:r>
              <w:rPr>
                <w:rFonts w:hint="eastAsia" w:ascii="宋体" w:hAnsi="宋体"/>
                <w:color w:val="auto"/>
                <w:sz w:val="24"/>
                <w:szCs w:val="24"/>
                <w:lang w:eastAsia="zh-CN"/>
              </w:rPr>
              <w:t>：</w:t>
            </w:r>
          </w:p>
          <w:p w14:paraId="6126BB1F">
            <w:pPr>
              <w:pStyle w:val="15"/>
              <w:numPr>
                <w:ilvl w:val="0"/>
                <w:numId w:val="26"/>
              </w:numPr>
              <w:snapToGrid w:val="0"/>
              <w:spacing w:line="360" w:lineRule="auto"/>
              <w:ind w:left="425" w:leftChars="0" w:hanging="425" w:firstLineChars="0"/>
              <w:rPr>
                <w:rFonts w:hint="eastAsia" w:ascii="宋体" w:hAnsi="宋体"/>
                <w:color w:val="auto"/>
                <w:sz w:val="24"/>
                <w:szCs w:val="24"/>
              </w:rPr>
            </w:pPr>
            <w:r>
              <w:rPr>
                <w:rFonts w:hint="eastAsia" w:ascii="宋体" w:hAnsi="宋体"/>
                <w:color w:val="auto"/>
                <w:sz w:val="24"/>
                <w:szCs w:val="24"/>
              </w:rPr>
              <w:t>LED灯具和驱动器必须通过国家3C认证（中国质量认证中心可查），洁净灯具需提供IP65证书</w:t>
            </w:r>
            <w:r>
              <w:rPr>
                <w:rFonts w:hint="eastAsia" w:ascii="宋体" w:hAnsi="宋体"/>
                <w:color w:val="auto"/>
                <w:sz w:val="24"/>
                <w:szCs w:val="24"/>
                <w:lang w:eastAsia="zh-CN"/>
              </w:rPr>
              <w:t>。</w:t>
            </w:r>
          </w:p>
          <w:p w14:paraId="24613D5B">
            <w:pPr>
              <w:pStyle w:val="15"/>
              <w:numPr>
                <w:ilvl w:val="0"/>
                <w:numId w:val="26"/>
              </w:numPr>
              <w:snapToGrid w:val="0"/>
              <w:spacing w:line="360" w:lineRule="auto"/>
              <w:ind w:left="425" w:leftChars="0" w:hanging="425" w:firstLineChars="0"/>
              <w:rPr>
                <w:rFonts w:hint="eastAsia" w:ascii="宋体" w:hAnsi="宋体"/>
                <w:sz w:val="24"/>
                <w:szCs w:val="24"/>
              </w:rPr>
            </w:pPr>
            <w:r>
              <w:rPr>
                <w:rFonts w:hint="eastAsia" w:ascii="宋体" w:hAnsi="宋体"/>
                <w:color w:val="000000"/>
                <w:sz w:val="24"/>
                <w:szCs w:val="24"/>
              </w:rPr>
              <w:t xml:space="preserve">LED灯具电气要求：电源输入电压100-260VAC/50HZ, 灯具输入电压30-40DC,光效≥90Lm/W。灯壳温升﹤35℃。显色指数Ra≥80。平均寿命≥50000H。 </w:t>
            </w:r>
          </w:p>
          <w:p w14:paraId="2A57E55B">
            <w:pPr>
              <w:pStyle w:val="15"/>
              <w:numPr>
                <w:ilvl w:val="0"/>
                <w:numId w:val="26"/>
              </w:numPr>
              <w:snapToGrid w:val="0"/>
              <w:spacing w:line="360" w:lineRule="auto"/>
              <w:ind w:left="425" w:leftChars="0" w:hanging="425" w:firstLineChars="0"/>
              <w:rPr>
                <w:rFonts w:hint="eastAsia" w:ascii="宋体" w:hAnsi="宋体"/>
                <w:color w:val="000000"/>
                <w:sz w:val="24"/>
                <w:szCs w:val="24"/>
              </w:rPr>
            </w:pPr>
            <w:r>
              <w:rPr>
                <w:rFonts w:hint="eastAsia" w:ascii="宋体" w:hAnsi="宋体"/>
                <w:color w:val="000000"/>
                <w:sz w:val="24"/>
                <w:szCs w:val="24"/>
              </w:rPr>
              <w:t>平板灯具芯片、灯珠：0.2W /4014/2835高亮灯珠，晶元芯片。</w:t>
            </w:r>
            <w:r>
              <w:rPr>
                <w:rFonts w:hint="eastAsia" w:ascii="宋体" w:hAnsi="宋体"/>
                <w:color w:val="000000"/>
                <w:sz w:val="24"/>
                <w:szCs w:val="24"/>
                <w:lang w:val="en-US" w:eastAsia="zh-CN"/>
              </w:rPr>
              <w:t>24</w:t>
            </w:r>
            <w:r>
              <w:rPr>
                <w:rFonts w:ascii="宋体" w:hAnsi="宋体"/>
                <w:color w:val="000000"/>
                <w:sz w:val="24"/>
                <w:szCs w:val="24"/>
              </w:rPr>
              <w:t>W</w:t>
            </w:r>
            <w:r>
              <w:rPr>
                <w:rFonts w:hint="eastAsia" w:ascii="宋体" w:hAnsi="宋体"/>
                <w:color w:val="000000"/>
                <w:sz w:val="24"/>
                <w:szCs w:val="24"/>
              </w:rPr>
              <w:t>灯具灯珠≥120颗，</w:t>
            </w:r>
            <w:r>
              <w:rPr>
                <w:rFonts w:hint="eastAsia" w:ascii="宋体" w:hAnsi="宋体"/>
                <w:color w:val="000000"/>
                <w:sz w:val="24"/>
                <w:szCs w:val="24"/>
                <w:lang w:val="en-US" w:eastAsia="zh-CN"/>
              </w:rPr>
              <w:t>36</w:t>
            </w:r>
            <w:r>
              <w:rPr>
                <w:rFonts w:ascii="宋体" w:hAnsi="宋体"/>
                <w:color w:val="000000"/>
                <w:sz w:val="24"/>
                <w:szCs w:val="24"/>
              </w:rPr>
              <w:t>W</w:t>
            </w:r>
            <w:r>
              <w:rPr>
                <w:rFonts w:hint="eastAsia" w:ascii="宋体" w:hAnsi="宋体"/>
                <w:color w:val="000000"/>
                <w:sz w:val="24"/>
                <w:szCs w:val="24"/>
              </w:rPr>
              <w:t>灯具灯珠≥</w:t>
            </w:r>
            <w:r>
              <w:rPr>
                <w:rFonts w:hint="eastAsia" w:ascii="宋体" w:hAnsi="宋体"/>
                <w:color w:val="000000"/>
                <w:sz w:val="24"/>
                <w:szCs w:val="24"/>
                <w:lang w:val="en-US" w:eastAsia="zh-CN"/>
              </w:rPr>
              <w:t>180</w:t>
            </w:r>
            <w:r>
              <w:rPr>
                <w:rFonts w:hint="eastAsia" w:ascii="宋体" w:hAnsi="宋体"/>
                <w:color w:val="000000"/>
                <w:sz w:val="24"/>
                <w:szCs w:val="24"/>
              </w:rPr>
              <w:t>颗，</w:t>
            </w:r>
            <w:r>
              <w:rPr>
                <w:rFonts w:hint="eastAsia" w:ascii="宋体" w:hAnsi="宋体"/>
                <w:color w:val="000000"/>
                <w:sz w:val="24"/>
                <w:szCs w:val="24"/>
                <w:lang w:val="en-US" w:eastAsia="zh-CN"/>
              </w:rPr>
              <w:t>48</w:t>
            </w:r>
            <w:r>
              <w:rPr>
                <w:rFonts w:ascii="宋体" w:hAnsi="宋体"/>
                <w:color w:val="000000"/>
                <w:sz w:val="24"/>
                <w:szCs w:val="24"/>
              </w:rPr>
              <w:t>W</w:t>
            </w:r>
            <w:r>
              <w:rPr>
                <w:rFonts w:hint="eastAsia" w:ascii="宋体" w:hAnsi="宋体"/>
                <w:color w:val="000000"/>
                <w:sz w:val="24"/>
                <w:szCs w:val="24"/>
              </w:rPr>
              <w:t>灯具灯珠≥240颗。</w:t>
            </w:r>
          </w:p>
          <w:p w14:paraId="21EB6CF4">
            <w:pPr>
              <w:pStyle w:val="15"/>
              <w:numPr>
                <w:ilvl w:val="0"/>
                <w:numId w:val="26"/>
              </w:numPr>
              <w:snapToGrid w:val="0"/>
              <w:spacing w:line="360" w:lineRule="auto"/>
              <w:ind w:left="425" w:leftChars="0" w:hanging="425" w:firstLineChars="0"/>
              <w:rPr>
                <w:rFonts w:hint="eastAsia" w:ascii="宋体" w:hAnsi="宋体"/>
                <w:color w:val="000000"/>
                <w:sz w:val="24"/>
                <w:szCs w:val="24"/>
              </w:rPr>
            </w:pPr>
            <w:r>
              <w:rPr>
                <w:rFonts w:hint="eastAsia" w:ascii="宋体" w:hAnsi="宋体"/>
                <w:color w:val="000000"/>
                <w:sz w:val="24"/>
                <w:szCs w:val="24"/>
              </w:rPr>
              <w:t>净化LED平板灯具：灯具为一体化流线型设计，灯具标明无尖角，无拼缝，耐腐蚀抗过氧化氢；外框材料采用铝边框（宝钢色、斜边）+进口三菱原装亚克力有机玻璃导光板(3/4mm厚度)+扩散板；侧发光，整体发光均匀度≥90℅。</w:t>
            </w:r>
          </w:p>
          <w:p w14:paraId="4393147C">
            <w:pPr>
              <w:pStyle w:val="15"/>
              <w:numPr>
                <w:ilvl w:val="0"/>
                <w:numId w:val="26"/>
              </w:numPr>
              <w:snapToGrid w:val="0"/>
              <w:spacing w:line="360" w:lineRule="auto"/>
              <w:ind w:left="425" w:leftChars="0" w:hanging="425" w:firstLineChars="0"/>
              <w:rPr>
                <w:rFonts w:hint="eastAsia" w:ascii="宋体" w:hAnsi="宋体"/>
                <w:color w:val="000000"/>
                <w:sz w:val="24"/>
                <w:szCs w:val="24"/>
              </w:rPr>
            </w:pPr>
            <w:r>
              <w:rPr>
                <w:rFonts w:hint="eastAsia" w:ascii="宋体" w:hAnsi="宋体"/>
                <w:color w:val="000000"/>
                <w:sz w:val="24"/>
                <w:szCs w:val="24"/>
              </w:rPr>
              <w:t>LED平板灯具安装要求：灯具采用吸顶式安装（螺丝、支架），接线采用暗装。灯具安装完成面不得超过15mm。驱动电源采用恒流驱动方式，双击无频闪，PF大于0.95。</w:t>
            </w:r>
          </w:p>
          <w:p w14:paraId="718C4596">
            <w:pPr>
              <w:pStyle w:val="15"/>
              <w:numPr>
                <w:ilvl w:val="0"/>
                <w:numId w:val="26"/>
              </w:numPr>
              <w:snapToGrid w:val="0"/>
              <w:spacing w:line="360" w:lineRule="auto"/>
              <w:ind w:left="425" w:leftChars="0" w:hanging="425" w:firstLineChars="0"/>
              <w:rPr>
                <w:rFonts w:hint="eastAsia" w:ascii="宋体" w:hAnsi="宋体" w:eastAsia="宋体" w:cs="Times New Roman"/>
                <w:color w:val="000000"/>
                <w:sz w:val="24"/>
                <w:szCs w:val="24"/>
                <w:highlight w:val="none"/>
              </w:rPr>
            </w:pPr>
            <w:r>
              <w:rPr>
                <w:rFonts w:hint="eastAsia" w:ascii="宋体" w:hAnsi="宋体"/>
                <w:color w:val="000000"/>
                <w:sz w:val="24"/>
                <w:szCs w:val="24"/>
              </w:rPr>
              <w:t>驱动电源提供外壳保护，洁净灯具包装需配置防尘袋密封。</w:t>
            </w:r>
          </w:p>
        </w:tc>
      </w:tr>
      <w:tr w14:paraId="2878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316" w:type="pct"/>
            <w:noWrap w:val="0"/>
            <w:vAlign w:val="center"/>
          </w:tcPr>
          <w:p w14:paraId="2AE328D6">
            <w:pPr>
              <w:spacing w:line="360" w:lineRule="auto"/>
              <w:jc w:val="center"/>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1</w:t>
            </w:r>
            <w:r>
              <w:rPr>
                <w:rFonts w:hint="eastAsia" w:ascii="宋体" w:hAnsi="宋体" w:cs="Times New Roman"/>
                <w:color w:val="000000"/>
                <w:sz w:val="24"/>
                <w:szCs w:val="24"/>
                <w:highlight w:val="none"/>
                <w:lang w:val="en-US" w:eastAsia="zh-CN"/>
              </w:rPr>
              <w:t>5</w:t>
            </w:r>
          </w:p>
        </w:tc>
        <w:tc>
          <w:tcPr>
            <w:tcW w:w="864" w:type="pct"/>
            <w:noWrap w:val="0"/>
            <w:vAlign w:val="center"/>
          </w:tcPr>
          <w:p w14:paraId="64148820">
            <w:pPr>
              <w:widowControl/>
              <w:spacing w:line="360" w:lineRule="auto"/>
              <w:jc w:val="left"/>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传递窗</w:t>
            </w:r>
          </w:p>
        </w:tc>
        <w:tc>
          <w:tcPr>
            <w:tcW w:w="3819" w:type="pct"/>
            <w:noWrap w:val="0"/>
            <w:vAlign w:val="center"/>
          </w:tcPr>
          <w:p w14:paraId="4F23AB79">
            <w:pPr>
              <w:widowControl/>
              <w:numPr>
                <w:ilvl w:val="0"/>
                <w:numId w:val="27"/>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不锈钢 304#，1mm表面拉丝处理、电子互锁、5mm 双层中空黑边玻璃视窗、内部设计圆弧；</w:t>
            </w:r>
          </w:p>
          <w:p w14:paraId="4C4B9A5C">
            <w:pPr>
              <w:widowControl/>
              <w:numPr>
                <w:ilvl w:val="0"/>
                <w:numId w:val="27"/>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cs="Times New Roman"/>
                <w:color w:val="000000"/>
                <w:sz w:val="24"/>
                <w:szCs w:val="24"/>
                <w:highlight w:val="none"/>
                <w:lang w:val="en-US" w:eastAsia="zh-CN"/>
              </w:rPr>
              <w:t>3</w:t>
            </w:r>
            <w:r>
              <w:rPr>
                <w:rFonts w:hint="eastAsia" w:ascii="宋体" w:hAnsi="宋体" w:eastAsia="宋体" w:cs="Times New Roman"/>
                <w:color w:val="000000"/>
                <w:sz w:val="24"/>
                <w:szCs w:val="24"/>
                <w:highlight w:val="none"/>
              </w:rPr>
              <w:t>面杀菌</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rPr>
              <w:t>紫外灯孔板防护；</w:t>
            </w:r>
          </w:p>
          <w:p w14:paraId="0A94E54A">
            <w:pPr>
              <w:widowControl/>
              <w:numPr>
                <w:ilvl w:val="0"/>
                <w:numId w:val="27"/>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LED 数码显示，带未关门报警功能。</w:t>
            </w:r>
          </w:p>
        </w:tc>
      </w:tr>
      <w:tr w14:paraId="3D172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316" w:type="pct"/>
            <w:noWrap w:val="0"/>
            <w:vAlign w:val="center"/>
          </w:tcPr>
          <w:p w14:paraId="38F67D70">
            <w:pPr>
              <w:spacing w:line="360" w:lineRule="auto"/>
              <w:jc w:val="center"/>
              <w:rPr>
                <w:rFonts w:hint="default" w:ascii="宋体" w:hAnsi="宋体" w:eastAsia="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16</w:t>
            </w:r>
          </w:p>
        </w:tc>
        <w:tc>
          <w:tcPr>
            <w:tcW w:w="864" w:type="pct"/>
            <w:noWrap w:val="0"/>
            <w:vAlign w:val="center"/>
          </w:tcPr>
          <w:p w14:paraId="29FDD1CD">
            <w:pPr>
              <w:widowControl/>
              <w:spacing w:line="360" w:lineRule="auto"/>
              <w:jc w:val="left"/>
              <w:rPr>
                <w:rFonts w:hint="default"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配电柜、配电箱（箱内元器件）</w:t>
            </w:r>
          </w:p>
        </w:tc>
        <w:tc>
          <w:tcPr>
            <w:tcW w:w="3819" w:type="pct"/>
            <w:noWrap w:val="0"/>
            <w:vAlign w:val="center"/>
          </w:tcPr>
          <w:p w14:paraId="48B15D85">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4KV 塑壳断路器</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rPr>
              <w:t>额定工作电压：AC400V、AC690V；</w:t>
            </w:r>
          </w:p>
          <w:p w14:paraId="5D0EF75A">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额定绝缘电压：AC800V；额定工作电流：10A～630A；</w:t>
            </w:r>
          </w:p>
          <w:p w14:paraId="45BAEB7D">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电气寿命（AC400V）：250A壳架及以下不少于10000次；400A壳架及以上不少于7500次；</w:t>
            </w:r>
          </w:p>
          <w:p w14:paraId="2490F070">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机械寿命（免维护）：250A壳架及以下不少于20000次；400A壳架及以上不少于15000次；</w:t>
            </w:r>
          </w:p>
          <w:p w14:paraId="316EC5B6">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AC400V：额定运行分断能力(Ics)=100%(Icu) ≧50KA；</w:t>
            </w:r>
          </w:p>
          <w:p w14:paraId="4BEDFAC8">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AC690V：额定运行分断能力(Ics)=100%(Icu) ≧50KA；</w:t>
            </w:r>
          </w:p>
          <w:p w14:paraId="7776630D">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采用智能型（微处理器）脱扣器，带LCD显示，且可现场更换。能实现长延时、短延时、瞬时保护功能，脱扣器额定电流不小于壳架等级额定电流。</w:t>
            </w:r>
          </w:p>
          <w:p w14:paraId="6454B341">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脱扣器应有宽阔的电流和时间调节范围，可根据负荷情况整定长延时脱扣电流，可根据短路电流的大小整定其它保护的脱扣电流，根据选择性配合原则整定脱扣时间，以满足现场选择性的要求。</w:t>
            </w:r>
          </w:p>
          <w:p w14:paraId="4A260351">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脱扣器至少能进行电流测量，有需量、最值统计功能。脱扣器控制单元具有历史故障记录、显示功能，至少可记录最后1次脱扣的时间、电流和故障原因。</w:t>
            </w:r>
          </w:p>
          <w:p w14:paraId="66800E8B">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可扩展通讯功能，实现对断路器的遥控、遥信、遥测功能，而且可以通过上位机直接修改断路器的所有保护整定值和工作参数。</w:t>
            </w:r>
          </w:p>
          <w:p w14:paraId="3D3F92CF">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为减少备品备件的数量，断路器内常用的部件要求各规格可互换，常用部件至少包含：脱扣器、分励线圈及各种辅助触点，如分合闸位置接点（3常开3常闭）、故障报警接点。</w:t>
            </w:r>
          </w:p>
          <w:p w14:paraId="26E06992">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断路器具备附件盒装化功能，方便用户现场加装；</w:t>
            </w:r>
          </w:p>
          <w:p w14:paraId="3D440155">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脱扣器：现场可实现热磁可调，过载保护（热保护）整定值Ir1=(0.8-0.9-1.0)In, 短路保护（磁保护）整定值Ir3=（5-10）In，也可升级为智能型（四段保护）；</w:t>
            </w:r>
          </w:p>
          <w:p w14:paraId="4C948EEF">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断路器全系列双断点结构, 跳闸后面板上可以直观区分故障类型（过载或短路），便于用户快速处理；</w:t>
            </w:r>
          </w:p>
          <w:p w14:paraId="4ABA94A8">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附件功能：断路器可同时安装分励、报警、欠压附件及4组独立的辅助接点；</w:t>
            </w:r>
          </w:p>
          <w:p w14:paraId="74B49FE8">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可提供隔离锁定功能，方便检修；</w:t>
            </w:r>
          </w:p>
          <w:p w14:paraId="2BCDE8CF">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为确保快速、可靠的合闸，可提供的电动操作机构必须为储能式电操；</w:t>
            </w:r>
          </w:p>
          <w:p w14:paraId="07024D4B">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可提供“故障区别指示”功能</w:t>
            </w:r>
            <w:r>
              <w:rPr>
                <w:rFonts w:hint="eastAsia" w:ascii="宋体" w:hAnsi="宋体" w:eastAsia="宋体" w:cs="Times New Roman"/>
                <w:color w:val="000000"/>
                <w:sz w:val="24"/>
                <w:szCs w:val="24"/>
                <w:highlight w:val="none"/>
                <w:lang w:eastAsia="zh-CN"/>
              </w:rPr>
              <w:t>；</w:t>
            </w:r>
          </w:p>
          <w:p w14:paraId="3C344A80">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可提供分闸位置挂锁</w:t>
            </w:r>
            <w:r>
              <w:rPr>
                <w:rFonts w:hint="eastAsia" w:ascii="宋体" w:hAnsi="宋体" w:eastAsia="宋体" w:cs="Times New Roman"/>
                <w:color w:val="000000"/>
                <w:sz w:val="24"/>
                <w:szCs w:val="24"/>
                <w:highlight w:val="none"/>
                <w:lang w:eastAsia="zh-CN"/>
              </w:rPr>
              <w:t>；</w:t>
            </w:r>
          </w:p>
          <w:p w14:paraId="44A854C4">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满足上下级断路器全选择性保护并可提供试验报告</w:t>
            </w:r>
            <w:r>
              <w:rPr>
                <w:rFonts w:hint="eastAsia" w:ascii="宋体" w:hAnsi="宋体" w:eastAsia="宋体" w:cs="Times New Roman"/>
                <w:color w:val="000000"/>
                <w:sz w:val="24"/>
                <w:szCs w:val="24"/>
                <w:highlight w:val="none"/>
                <w:lang w:eastAsia="zh-CN"/>
              </w:rPr>
              <w:t>；</w:t>
            </w:r>
          </w:p>
          <w:p w14:paraId="1FD24E12">
            <w:pPr>
              <w:widowControl/>
              <w:numPr>
                <w:ilvl w:val="0"/>
                <w:numId w:val="28"/>
              </w:numPr>
              <w:spacing w:line="360" w:lineRule="auto"/>
              <w:ind w:left="425" w:leftChars="0" w:hanging="425" w:firstLineChars="0"/>
              <w:jc w:val="left"/>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实现与接触器Ⅱ类协调配合（工业场合）</w:t>
            </w:r>
            <w:r>
              <w:rPr>
                <w:rFonts w:hint="eastAsia" w:ascii="宋体" w:hAnsi="宋体" w:eastAsia="宋体" w:cs="Times New Roman"/>
                <w:color w:val="000000"/>
                <w:sz w:val="24"/>
                <w:szCs w:val="24"/>
                <w:highlight w:val="none"/>
                <w:lang w:eastAsia="zh-CN"/>
              </w:rPr>
              <w:t>；</w:t>
            </w:r>
          </w:p>
        </w:tc>
      </w:tr>
      <w:tr w14:paraId="30664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316" w:type="pct"/>
            <w:noWrap w:val="0"/>
            <w:vAlign w:val="center"/>
          </w:tcPr>
          <w:p w14:paraId="7A912661">
            <w:pPr>
              <w:spacing w:line="360" w:lineRule="auto"/>
              <w:jc w:val="center"/>
              <w:rPr>
                <w:rFonts w:hint="default" w:ascii="宋体" w:hAnsi="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17</w:t>
            </w:r>
          </w:p>
        </w:tc>
        <w:tc>
          <w:tcPr>
            <w:tcW w:w="864" w:type="pct"/>
            <w:noWrap w:val="0"/>
            <w:vAlign w:val="center"/>
          </w:tcPr>
          <w:p w14:paraId="007C9088">
            <w:pPr>
              <w:widowControl/>
              <w:spacing w:line="360" w:lineRule="auto"/>
              <w:jc w:val="left"/>
              <w:rPr>
                <w:rFonts w:hint="eastAsia" w:ascii="宋体" w:hAnsi="宋体" w:eastAsia="宋体" w:cs="Times New Roman"/>
                <w:color w:val="000000"/>
                <w:sz w:val="24"/>
                <w:szCs w:val="24"/>
                <w:highlight w:val="none"/>
                <w:lang w:val="en-US" w:eastAsia="zh-CN"/>
              </w:rPr>
            </w:pPr>
            <w:r>
              <w:rPr>
                <w:rFonts w:hint="eastAsia" w:ascii="宋体" w:hAnsi="宋体" w:eastAsia="宋体" w:cs="Times New Roman"/>
                <w:color w:val="000000"/>
                <w:sz w:val="24"/>
                <w:szCs w:val="24"/>
                <w:highlight w:val="none"/>
                <w:lang w:val="en-US" w:eastAsia="zh-CN"/>
              </w:rPr>
              <w:t>脉动真空压力蒸汽灭菌器</w:t>
            </w:r>
          </w:p>
        </w:tc>
        <w:tc>
          <w:tcPr>
            <w:tcW w:w="3819" w:type="pct"/>
            <w:noWrap w:val="0"/>
            <w:vAlign w:val="center"/>
          </w:tcPr>
          <w:p w14:paraId="59DFC757">
            <w:pPr>
              <w:adjustRightInd w:val="0"/>
              <w:snapToGrid w:val="0"/>
              <w:spacing w:line="360" w:lineRule="auto"/>
              <w:ind w:firstLine="440" w:firstLineChars="200"/>
              <w:textAlignment w:val="baseline"/>
              <w:rPr>
                <w:rFonts w:asciiTheme="minorEastAsia" w:hAnsiTheme="minorEastAsia"/>
                <w:b/>
                <w:i/>
                <w:caps/>
                <w:sz w:val="22"/>
                <w:szCs w:val="22"/>
              </w:rPr>
            </w:pPr>
            <w:r>
              <w:rPr>
                <w:rFonts w:cs="Times New Roman" w:asciiTheme="minorEastAsia" w:hAnsiTheme="minorEastAsia"/>
                <w:sz w:val="22"/>
                <w:szCs w:val="22"/>
              </w:rPr>
              <w:t>设备的主要技术参数和配置：</w:t>
            </w:r>
          </w:p>
          <w:p w14:paraId="78EF3170">
            <w:pPr>
              <w:adjustRightInd w:val="0"/>
              <w:snapToGrid w:val="0"/>
              <w:spacing w:line="360" w:lineRule="auto"/>
              <w:ind w:firstLine="440" w:firstLineChars="200"/>
              <w:textAlignment w:val="baseline"/>
              <w:rPr>
                <w:rFonts w:asciiTheme="minorEastAsia" w:hAnsiTheme="minorEastAsia"/>
                <w:b/>
                <w:i/>
                <w:caps/>
                <w:sz w:val="22"/>
                <w:szCs w:val="22"/>
              </w:rPr>
            </w:pPr>
            <w:r>
              <w:rPr>
                <w:rFonts w:hint="eastAsia" w:asciiTheme="minorEastAsia" w:hAnsiTheme="minorEastAsia"/>
                <w:sz w:val="22"/>
                <w:szCs w:val="22"/>
              </w:rPr>
              <w:t>（1）</w:t>
            </w:r>
            <w:r>
              <w:rPr>
                <w:rFonts w:cs="Times New Roman" w:asciiTheme="minorEastAsia" w:hAnsiTheme="minorEastAsia"/>
                <w:sz w:val="22"/>
                <w:szCs w:val="22"/>
              </w:rPr>
              <w:t>设备容积：1000L</w:t>
            </w:r>
            <w:r>
              <w:rPr>
                <w:rFonts w:hint="eastAsia" w:asciiTheme="minorEastAsia" w:hAnsiTheme="minorEastAsia"/>
                <w:sz w:val="22"/>
                <w:szCs w:val="22"/>
              </w:rPr>
              <w:t>。</w:t>
            </w:r>
          </w:p>
          <w:p w14:paraId="0B4897EB">
            <w:pPr>
              <w:adjustRightInd w:val="0"/>
              <w:snapToGrid w:val="0"/>
              <w:spacing w:line="360" w:lineRule="auto"/>
              <w:ind w:firstLine="440" w:firstLineChars="200"/>
              <w:textAlignment w:val="baseline"/>
              <w:rPr>
                <w:rFonts w:asciiTheme="minorEastAsia" w:hAnsiTheme="minorEastAsia"/>
                <w:b/>
                <w:i/>
                <w:caps/>
                <w:sz w:val="22"/>
                <w:szCs w:val="22"/>
              </w:rPr>
            </w:pPr>
            <w:r>
              <w:rPr>
                <w:rFonts w:hint="eastAsia" w:asciiTheme="minorEastAsia" w:hAnsiTheme="minorEastAsia"/>
                <w:sz w:val="22"/>
                <w:szCs w:val="22"/>
              </w:rPr>
              <w:t>（2）</w:t>
            </w:r>
            <w:r>
              <w:rPr>
                <w:rFonts w:cs="Times New Roman" w:asciiTheme="minorEastAsia" w:hAnsiTheme="minorEastAsia"/>
                <w:sz w:val="22"/>
                <w:szCs w:val="22"/>
              </w:rPr>
              <w:t>用途：专用于实验动物行业对动物饲料、饮用水、笼盒、衣物及其他饲养用品的灭菌处理；</w:t>
            </w:r>
          </w:p>
          <w:p w14:paraId="7AF8BA28">
            <w:pPr>
              <w:adjustRightInd w:val="0"/>
              <w:snapToGrid w:val="0"/>
              <w:spacing w:line="360" w:lineRule="auto"/>
              <w:ind w:firstLine="440" w:firstLineChars="200"/>
              <w:textAlignment w:val="baseline"/>
              <w:rPr>
                <w:rFonts w:hint="default" w:eastAsia="宋体" w:asciiTheme="minorEastAsia" w:hAnsiTheme="minorEastAsia"/>
                <w:b/>
                <w:i/>
                <w:caps/>
                <w:sz w:val="22"/>
                <w:szCs w:val="22"/>
                <w:lang w:val="en-US" w:eastAsia="zh-CN"/>
              </w:rPr>
            </w:pPr>
            <w:r>
              <w:rPr>
                <w:rFonts w:hint="eastAsia" w:cs="Times New Roman" w:asciiTheme="minorEastAsia" w:hAnsiTheme="minorEastAsia"/>
                <w:sz w:val="22"/>
                <w:szCs w:val="22"/>
              </w:rPr>
              <w:t>（3）</w:t>
            </w:r>
            <w:r>
              <w:rPr>
                <w:rFonts w:cs="Times New Roman" w:asciiTheme="minorEastAsia" w:hAnsiTheme="minorEastAsia"/>
                <w:sz w:val="22"/>
                <w:szCs w:val="22"/>
              </w:rPr>
              <w:t>尺寸要求：</w:t>
            </w:r>
            <w:r>
              <w:rPr>
                <w:rFonts w:hint="eastAsia" w:cs="Times New Roman" w:asciiTheme="minorEastAsia" w:hAnsiTheme="minorEastAsia"/>
                <w:sz w:val="22"/>
                <w:szCs w:val="22"/>
                <w:lang w:val="en-US" w:eastAsia="zh-CN"/>
              </w:rPr>
              <w:t>满足容积及现场安装要求</w:t>
            </w:r>
          </w:p>
          <w:p w14:paraId="330A7BAE">
            <w:pPr>
              <w:pStyle w:val="12"/>
              <w:adjustRightInd w:val="0"/>
              <w:snapToGrid w:val="0"/>
              <w:spacing w:after="0" w:line="360" w:lineRule="auto"/>
              <w:ind w:firstLine="440" w:firstLineChars="200"/>
              <w:textAlignment w:val="baseline"/>
              <w:rPr>
                <w:rFonts w:asciiTheme="minorEastAsia" w:hAnsiTheme="minorEastAsia"/>
                <w:sz w:val="22"/>
                <w:szCs w:val="22"/>
                <w:lang w:val="zh-CN"/>
              </w:rPr>
            </w:pPr>
            <w:r>
              <w:rPr>
                <w:rFonts w:hint="eastAsia" w:asciiTheme="minorEastAsia" w:hAnsiTheme="minorEastAsia"/>
                <w:sz w:val="22"/>
                <w:szCs w:val="22"/>
              </w:rPr>
              <w:t>（4）</w:t>
            </w:r>
            <w:r>
              <w:rPr>
                <w:rFonts w:asciiTheme="minorEastAsia" w:hAnsiTheme="minorEastAsia"/>
                <w:sz w:val="22"/>
                <w:szCs w:val="22"/>
                <w:lang w:val="zh-CN"/>
              </w:rPr>
              <w:t>密封门：结构要求为卧</w:t>
            </w:r>
            <w:r>
              <w:rPr>
                <w:rFonts w:hint="eastAsia" w:asciiTheme="minorEastAsia" w:hAnsiTheme="minorEastAsia"/>
                <w:sz w:val="22"/>
                <w:szCs w:val="22"/>
                <w:lang w:val="zh-CN"/>
              </w:rPr>
              <w:t>式、</w:t>
            </w:r>
            <w:r>
              <w:rPr>
                <w:rFonts w:asciiTheme="minorEastAsia" w:hAnsiTheme="minorEastAsia"/>
                <w:sz w:val="22"/>
                <w:szCs w:val="22"/>
                <w:lang w:val="zh-CN"/>
              </w:rPr>
              <w:t>矩形</w:t>
            </w:r>
            <w:r>
              <w:rPr>
                <w:rFonts w:hint="eastAsia" w:asciiTheme="minorEastAsia" w:hAnsiTheme="minorEastAsia"/>
                <w:sz w:val="22"/>
                <w:szCs w:val="22"/>
                <w:lang w:val="zh-CN"/>
              </w:rPr>
              <w:t>双缸体</w:t>
            </w:r>
            <w:r>
              <w:rPr>
                <w:rFonts w:asciiTheme="minorEastAsia" w:hAnsiTheme="minorEastAsia"/>
                <w:sz w:val="22"/>
                <w:szCs w:val="22"/>
                <w:lang w:val="zh-CN"/>
              </w:rPr>
              <w:t>结构、</w:t>
            </w:r>
            <w:r>
              <w:rPr>
                <w:rFonts w:hint="eastAsia" w:asciiTheme="minorEastAsia" w:hAnsiTheme="minorEastAsia"/>
                <w:sz w:val="22"/>
                <w:szCs w:val="22"/>
                <w:lang w:val="zh-CN"/>
              </w:rPr>
              <w:t>缸体带有夹套加强筋及外筒体</w:t>
            </w:r>
            <w:r>
              <w:rPr>
                <w:rFonts w:hint="eastAsia" w:asciiTheme="minorEastAsia" w:hAnsiTheme="minorEastAsia"/>
                <w:sz w:val="22"/>
                <w:szCs w:val="22"/>
              </w:rPr>
              <w:t>组成</w:t>
            </w:r>
            <w:r>
              <w:rPr>
                <w:rFonts w:hint="eastAsia" w:asciiTheme="minorEastAsia" w:hAnsiTheme="minorEastAsia"/>
                <w:sz w:val="22"/>
                <w:szCs w:val="22"/>
                <w:lang w:val="zh-CN"/>
              </w:rPr>
              <w:t>。</w:t>
            </w:r>
            <w:r>
              <w:rPr>
                <w:rFonts w:asciiTheme="minorEastAsia" w:hAnsiTheme="minorEastAsia"/>
                <w:sz w:val="22"/>
                <w:szCs w:val="22"/>
                <w:lang w:val="zh-CN"/>
              </w:rPr>
              <w:t>双扉式</w:t>
            </w:r>
            <w:r>
              <w:rPr>
                <w:rFonts w:hint="eastAsia" w:asciiTheme="minorEastAsia" w:hAnsiTheme="minorEastAsia"/>
                <w:sz w:val="22"/>
                <w:szCs w:val="22"/>
                <w:lang w:val="zh-CN"/>
              </w:rPr>
              <w:t>机动</w:t>
            </w:r>
            <w:r>
              <w:rPr>
                <w:rFonts w:asciiTheme="minorEastAsia" w:hAnsiTheme="minorEastAsia"/>
                <w:sz w:val="22"/>
                <w:szCs w:val="22"/>
                <w:lang w:val="zh-CN"/>
              </w:rPr>
              <w:t>开门</w:t>
            </w:r>
            <w:r>
              <w:rPr>
                <w:rFonts w:hint="eastAsia" w:asciiTheme="minorEastAsia" w:hAnsiTheme="minorEastAsia"/>
                <w:sz w:val="22"/>
                <w:szCs w:val="22"/>
                <w:lang w:val="zh-CN"/>
              </w:rPr>
              <w:t>，双门互锁，开门方式可自动选择一键开门或者常按开门。具有安全连锁装置。</w:t>
            </w:r>
          </w:p>
          <w:p w14:paraId="34379276">
            <w:pPr>
              <w:pStyle w:val="12"/>
              <w:adjustRightInd w:val="0"/>
              <w:snapToGrid w:val="0"/>
              <w:spacing w:after="0" w:line="360" w:lineRule="auto"/>
              <w:ind w:firstLine="440" w:firstLineChars="200"/>
              <w:textAlignment w:val="baseline"/>
              <w:rPr>
                <w:rFonts w:asciiTheme="minorEastAsia" w:hAnsiTheme="minorEastAsia"/>
                <w:sz w:val="22"/>
                <w:szCs w:val="22"/>
              </w:rPr>
            </w:pPr>
            <w:r>
              <w:rPr>
                <w:rFonts w:hint="eastAsia" w:asciiTheme="minorEastAsia" w:hAnsiTheme="minorEastAsia"/>
                <w:sz w:val="22"/>
                <w:szCs w:val="22"/>
              </w:rPr>
              <w:t>（5）</w:t>
            </w:r>
            <w:r>
              <w:rPr>
                <w:rFonts w:asciiTheme="minorEastAsia" w:hAnsiTheme="minorEastAsia"/>
                <w:sz w:val="22"/>
                <w:szCs w:val="22"/>
                <w:lang w:val="zh-CN"/>
              </w:rPr>
              <w:t>灭菌器主体材质：内胆为</w:t>
            </w:r>
            <w:r>
              <w:rPr>
                <w:rFonts w:hint="eastAsia" w:asciiTheme="minorEastAsia" w:hAnsiTheme="minorEastAsia"/>
                <w:sz w:val="22"/>
                <w:szCs w:val="22"/>
              </w:rPr>
              <w:t>316</w:t>
            </w:r>
            <w:r>
              <w:rPr>
                <w:rFonts w:asciiTheme="minorEastAsia" w:hAnsiTheme="minorEastAsia"/>
                <w:sz w:val="22"/>
                <w:szCs w:val="22"/>
                <w:lang w:val="zh-CN"/>
              </w:rPr>
              <w:t>优质不锈钢并符合质量和安全标准，一类压力容器，</w:t>
            </w:r>
            <w:r>
              <w:rPr>
                <w:rFonts w:hint="eastAsia" w:asciiTheme="minorEastAsia" w:hAnsiTheme="minorEastAsia"/>
                <w:sz w:val="22"/>
                <w:szCs w:val="22"/>
                <w:lang w:val="zh-CN"/>
              </w:rPr>
              <w:t>前后</w:t>
            </w:r>
            <w:r>
              <w:rPr>
                <w:rFonts w:asciiTheme="minorEastAsia" w:hAnsiTheme="minorEastAsia"/>
                <w:sz w:val="22"/>
                <w:szCs w:val="22"/>
                <w:lang w:val="zh-CN"/>
              </w:rPr>
              <w:t>门罩为不锈钢材质</w:t>
            </w:r>
            <w:r>
              <w:rPr>
                <w:rFonts w:hint="eastAsia" w:asciiTheme="minorEastAsia" w:hAnsiTheme="minorEastAsia"/>
                <w:sz w:val="22"/>
                <w:szCs w:val="22"/>
                <w:lang w:val="zh-CN"/>
              </w:rPr>
              <w:t>。</w:t>
            </w:r>
          </w:p>
          <w:p w14:paraId="52FA80F3">
            <w:pPr>
              <w:pStyle w:val="12"/>
              <w:adjustRightInd w:val="0"/>
              <w:snapToGrid w:val="0"/>
              <w:spacing w:after="0" w:line="360" w:lineRule="auto"/>
              <w:ind w:firstLine="440" w:firstLineChars="200"/>
              <w:textAlignment w:val="baseline"/>
              <w:rPr>
                <w:rFonts w:asciiTheme="minorEastAsia" w:hAnsiTheme="minorEastAsia"/>
                <w:sz w:val="22"/>
                <w:szCs w:val="22"/>
              </w:rPr>
            </w:pPr>
            <w:r>
              <w:rPr>
                <w:rFonts w:hint="eastAsia" w:asciiTheme="minorEastAsia" w:hAnsiTheme="minorEastAsia"/>
                <w:sz w:val="22"/>
                <w:szCs w:val="22"/>
              </w:rPr>
              <w:t>（6）</w:t>
            </w:r>
            <w:r>
              <w:rPr>
                <w:rFonts w:asciiTheme="minorEastAsia" w:hAnsiTheme="minorEastAsia"/>
                <w:sz w:val="22"/>
                <w:szCs w:val="22"/>
                <w:lang w:val="zh-CN"/>
              </w:rPr>
              <w:t>主控制系统：</w:t>
            </w:r>
            <w:r>
              <w:rPr>
                <w:rFonts w:hint="eastAsia" w:asciiTheme="minorEastAsia" w:hAnsiTheme="minorEastAsia"/>
                <w:sz w:val="22"/>
                <w:szCs w:val="22"/>
                <w:lang w:val="zh-CN"/>
              </w:rPr>
              <w:t>PLC+彩色触摸屏操作，不得采用单片机控制。要求设备内室设计有两路温控系统，检测内室不同区域的灭菌温度，并自动以最低温度作为灭菌计时依据进行计时。其中一路温控系统出现故障，另一路温控系统自动参与控制。可以连接移动存储设备自动读取设备运行参数。PLC自带网线接口，可以实现远程故障诊断。</w:t>
            </w:r>
          </w:p>
          <w:p w14:paraId="6F31BA13">
            <w:pPr>
              <w:pStyle w:val="12"/>
              <w:adjustRightInd w:val="0"/>
              <w:snapToGrid w:val="0"/>
              <w:spacing w:after="0" w:line="360" w:lineRule="auto"/>
              <w:ind w:firstLine="440" w:firstLineChars="200"/>
              <w:textAlignment w:val="baseline"/>
              <w:rPr>
                <w:rFonts w:asciiTheme="minorEastAsia" w:hAnsiTheme="minorEastAsia"/>
                <w:sz w:val="22"/>
                <w:szCs w:val="22"/>
              </w:rPr>
            </w:pPr>
            <w:r>
              <w:rPr>
                <w:rFonts w:hint="eastAsia" w:asciiTheme="minorEastAsia" w:hAnsiTheme="minorEastAsia"/>
                <w:sz w:val="22"/>
                <w:szCs w:val="22"/>
              </w:rPr>
              <w:t>（7）</w:t>
            </w:r>
            <w:r>
              <w:rPr>
                <w:rFonts w:asciiTheme="minorEastAsia" w:hAnsiTheme="minorEastAsia"/>
                <w:sz w:val="22"/>
                <w:szCs w:val="22"/>
              </w:rPr>
              <w:t>记录方式：</w:t>
            </w:r>
            <w:r>
              <w:rPr>
                <w:rFonts w:hint="eastAsia" w:asciiTheme="minorEastAsia" w:hAnsiTheme="minorEastAsia"/>
                <w:sz w:val="22"/>
                <w:szCs w:val="22"/>
              </w:rPr>
              <w:t>内置中文打印机，</w:t>
            </w:r>
            <w:r>
              <w:rPr>
                <w:rFonts w:asciiTheme="minorEastAsia" w:hAnsiTheme="minorEastAsia"/>
                <w:sz w:val="22"/>
                <w:szCs w:val="22"/>
              </w:rPr>
              <w:t>即时打印参数</w:t>
            </w:r>
            <w:r>
              <w:rPr>
                <w:rFonts w:hint="eastAsia" w:asciiTheme="minorEastAsia" w:hAnsiTheme="minorEastAsia"/>
                <w:sz w:val="22"/>
                <w:szCs w:val="22"/>
              </w:rPr>
              <w:t>，可打印运行程序与程序设定的参数、灭菌过程各阶段的时间、高低温度检测数据、压力、灭菌过程是否合格、操作人员的签名。并具备曲线图是否打印选择功能。</w:t>
            </w:r>
          </w:p>
          <w:p w14:paraId="61BC55E6">
            <w:pPr>
              <w:pStyle w:val="12"/>
              <w:adjustRightInd w:val="0"/>
              <w:snapToGrid w:val="0"/>
              <w:spacing w:after="0" w:line="360" w:lineRule="auto"/>
              <w:ind w:firstLine="440" w:firstLineChars="200"/>
              <w:textAlignment w:val="baseline"/>
              <w:rPr>
                <w:rFonts w:asciiTheme="minorEastAsia" w:hAnsiTheme="minorEastAsia"/>
                <w:sz w:val="22"/>
                <w:szCs w:val="22"/>
              </w:rPr>
            </w:pPr>
            <w:r>
              <w:rPr>
                <w:rFonts w:hint="eastAsia" w:asciiTheme="minorEastAsia" w:hAnsiTheme="minorEastAsia"/>
                <w:sz w:val="22"/>
                <w:szCs w:val="22"/>
              </w:rPr>
              <w:t>（8）</w:t>
            </w:r>
            <w:r>
              <w:rPr>
                <w:rFonts w:asciiTheme="minorEastAsia" w:hAnsiTheme="minorEastAsia"/>
                <w:sz w:val="22"/>
                <w:szCs w:val="22"/>
              </w:rPr>
              <w:t>程序选择：设备具有</w:t>
            </w:r>
            <w:r>
              <w:rPr>
                <w:rFonts w:hint="eastAsia" w:asciiTheme="minorEastAsia" w:hAnsiTheme="minorEastAsia"/>
                <w:sz w:val="22"/>
                <w:szCs w:val="22"/>
              </w:rPr>
              <w:t>敷料、</w:t>
            </w:r>
            <w:r>
              <w:rPr>
                <w:rFonts w:asciiTheme="minorEastAsia" w:hAnsiTheme="minorEastAsia"/>
                <w:sz w:val="22"/>
                <w:szCs w:val="22"/>
              </w:rPr>
              <w:t>器械、</w:t>
            </w:r>
            <w:r>
              <w:rPr>
                <w:rFonts w:hint="eastAsia" w:asciiTheme="minorEastAsia" w:hAnsiTheme="minorEastAsia"/>
                <w:sz w:val="22"/>
                <w:szCs w:val="22"/>
              </w:rPr>
              <w:t>下排汽</w:t>
            </w:r>
            <w:r>
              <w:rPr>
                <w:rFonts w:asciiTheme="minorEastAsia" w:hAnsiTheme="minorEastAsia"/>
                <w:sz w:val="22"/>
                <w:szCs w:val="22"/>
              </w:rPr>
              <w:t>、B—D试验</w:t>
            </w:r>
            <w:r>
              <w:rPr>
                <w:rFonts w:hint="eastAsia" w:asciiTheme="minorEastAsia" w:hAnsiTheme="minorEastAsia"/>
                <w:sz w:val="22"/>
                <w:szCs w:val="22"/>
              </w:rPr>
              <w:t>及若干个用户自定义</w:t>
            </w:r>
            <w:r>
              <w:rPr>
                <w:rFonts w:asciiTheme="minorEastAsia" w:hAnsiTheme="minorEastAsia"/>
                <w:sz w:val="22"/>
                <w:szCs w:val="22"/>
              </w:rPr>
              <w:t>程序等。整个过程自动控制、具有温</w:t>
            </w:r>
            <w:r>
              <w:rPr>
                <w:rFonts w:hint="eastAsia" w:asciiTheme="minorEastAsia" w:hAnsiTheme="minorEastAsia"/>
                <w:sz w:val="22"/>
                <w:szCs w:val="22"/>
              </w:rPr>
              <w:t>度</w:t>
            </w:r>
            <w:r>
              <w:rPr>
                <w:rFonts w:asciiTheme="minorEastAsia" w:hAnsiTheme="minorEastAsia"/>
                <w:sz w:val="22"/>
                <w:szCs w:val="22"/>
              </w:rPr>
              <w:t>补偿</w:t>
            </w:r>
            <w:r>
              <w:rPr>
                <w:rFonts w:hint="eastAsia" w:asciiTheme="minorEastAsia" w:hAnsiTheme="minorEastAsia"/>
                <w:sz w:val="22"/>
                <w:szCs w:val="22"/>
              </w:rPr>
              <w:t>功能</w:t>
            </w:r>
            <w:r>
              <w:rPr>
                <w:rFonts w:asciiTheme="minorEastAsia" w:hAnsiTheme="minorEastAsia"/>
                <w:sz w:val="22"/>
                <w:szCs w:val="22"/>
              </w:rPr>
              <w:t>。</w:t>
            </w:r>
            <w:r>
              <w:rPr>
                <w:rFonts w:hint="eastAsia" w:asciiTheme="minorEastAsia" w:hAnsiTheme="minorEastAsia"/>
                <w:sz w:val="22"/>
                <w:szCs w:val="22"/>
              </w:rPr>
              <w:t>内室压力在灭菌过程中可根据实时情况进行手动调整；有手动操作功能</w:t>
            </w:r>
          </w:p>
          <w:p w14:paraId="11384115">
            <w:pPr>
              <w:pStyle w:val="12"/>
              <w:adjustRightInd w:val="0"/>
              <w:snapToGrid w:val="0"/>
              <w:spacing w:after="0" w:line="360" w:lineRule="auto"/>
              <w:ind w:firstLine="440" w:firstLineChars="200"/>
              <w:textAlignment w:val="baseline"/>
              <w:rPr>
                <w:rFonts w:asciiTheme="minorEastAsia" w:hAnsiTheme="minorEastAsia"/>
                <w:sz w:val="22"/>
                <w:szCs w:val="22"/>
              </w:rPr>
            </w:pPr>
            <w:r>
              <w:rPr>
                <w:rFonts w:hint="eastAsia" w:asciiTheme="minorEastAsia" w:hAnsiTheme="minorEastAsia"/>
                <w:sz w:val="22"/>
                <w:szCs w:val="22"/>
              </w:rPr>
              <w:t>（9）主要元器件：电磁阀、PLC、触摸屏、先导阀、气动阀、行程开关、门电机等主要部件。</w:t>
            </w:r>
          </w:p>
          <w:p w14:paraId="36258504">
            <w:pPr>
              <w:pStyle w:val="12"/>
              <w:adjustRightInd w:val="0"/>
              <w:snapToGrid w:val="0"/>
              <w:spacing w:after="0" w:line="360" w:lineRule="auto"/>
              <w:ind w:firstLine="440" w:firstLineChars="200"/>
              <w:textAlignment w:val="baseline"/>
              <w:rPr>
                <w:rFonts w:asciiTheme="minorEastAsia" w:hAnsiTheme="minorEastAsia"/>
                <w:sz w:val="22"/>
                <w:szCs w:val="22"/>
              </w:rPr>
            </w:pPr>
            <w:r>
              <w:rPr>
                <w:rFonts w:hint="eastAsia" w:asciiTheme="minorEastAsia" w:hAnsiTheme="minorEastAsia"/>
                <w:sz w:val="22"/>
                <w:szCs w:val="22"/>
              </w:rPr>
              <w:t>（1</w:t>
            </w:r>
            <w:r>
              <w:rPr>
                <w:rFonts w:asciiTheme="minorEastAsia" w:hAnsiTheme="minorEastAsia"/>
                <w:sz w:val="22"/>
                <w:szCs w:val="22"/>
              </w:rPr>
              <w:t>0</w:t>
            </w:r>
            <w:r>
              <w:rPr>
                <w:rFonts w:hint="eastAsia" w:asciiTheme="minorEastAsia" w:hAnsiTheme="minorEastAsia"/>
                <w:sz w:val="22"/>
                <w:szCs w:val="22"/>
              </w:rPr>
              <w:t>）气动阀：气动阀阀头为耐高温特种工程塑料，不允许采用金属阀头，以免导热过快造成密封垫经常损坏。</w:t>
            </w:r>
          </w:p>
          <w:p w14:paraId="586CC1BE">
            <w:pPr>
              <w:pStyle w:val="12"/>
              <w:adjustRightInd w:val="0"/>
              <w:snapToGrid w:val="0"/>
              <w:spacing w:after="0" w:line="360" w:lineRule="auto"/>
              <w:ind w:firstLine="440" w:firstLineChars="200"/>
              <w:textAlignment w:val="baseline"/>
              <w:rPr>
                <w:rFonts w:asciiTheme="minorEastAsia" w:hAnsiTheme="minorEastAsia"/>
                <w:sz w:val="22"/>
                <w:szCs w:val="22"/>
              </w:rPr>
            </w:pPr>
            <w:r>
              <w:rPr>
                <w:rFonts w:hint="eastAsia" w:asciiTheme="minorEastAsia" w:hAnsiTheme="minorEastAsia"/>
                <w:sz w:val="22"/>
                <w:szCs w:val="22"/>
              </w:rPr>
              <w:t>（1</w:t>
            </w:r>
            <w:r>
              <w:rPr>
                <w:rFonts w:asciiTheme="minorEastAsia" w:hAnsiTheme="minorEastAsia"/>
                <w:sz w:val="22"/>
                <w:szCs w:val="22"/>
              </w:rPr>
              <w:t>1</w:t>
            </w:r>
            <w:r>
              <w:rPr>
                <w:rFonts w:hint="eastAsia" w:asciiTheme="minorEastAsia" w:hAnsiTheme="minorEastAsia"/>
                <w:sz w:val="22"/>
                <w:szCs w:val="22"/>
              </w:rPr>
              <w:t>）</w:t>
            </w:r>
            <w:r>
              <w:rPr>
                <w:rFonts w:asciiTheme="minorEastAsia" w:hAnsiTheme="minorEastAsia"/>
                <w:sz w:val="22"/>
                <w:szCs w:val="22"/>
              </w:rPr>
              <w:t>内室疏水装置：应为气动阀控制</w:t>
            </w:r>
          </w:p>
          <w:p w14:paraId="5F518750">
            <w:pPr>
              <w:pStyle w:val="12"/>
              <w:adjustRightInd w:val="0"/>
              <w:snapToGrid w:val="0"/>
              <w:spacing w:after="0" w:line="360" w:lineRule="auto"/>
              <w:ind w:firstLine="440" w:firstLineChars="200"/>
              <w:textAlignment w:val="baseline"/>
              <w:rPr>
                <w:rFonts w:asciiTheme="minorEastAsia" w:hAnsiTheme="minorEastAsia"/>
                <w:sz w:val="22"/>
                <w:szCs w:val="22"/>
              </w:rPr>
            </w:pPr>
            <w:r>
              <w:rPr>
                <w:rFonts w:hint="eastAsia" w:asciiTheme="minorEastAsia" w:hAnsiTheme="minorEastAsia"/>
                <w:sz w:val="22"/>
                <w:szCs w:val="22"/>
              </w:rPr>
              <w:t>（1</w:t>
            </w:r>
            <w:r>
              <w:rPr>
                <w:rFonts w:asciiTheme="minorEastAsia" w:hAnsiTheme="minorEastAsia"/>
                <w:sz w:val="22"/>
                <w:szCs w:val="22"/>
              </w:rPr>
              <w:t>2</w:t>
            </w:r>
            <w:r>
              <w:rPr>
                <w:rFonts w:hint="eastAsia" w:asciiTheme="minorEastAsia" w:hAnsiTheme="minorEastAsia"/>
                <w:sz w:val="22"/>
                <w:szCs w:val="22"/>
              </w:rPr>
              <w:t>）</w:t>
            </w:r>
            <w:r>
              <w:rPr>
                <w:rFonts w:asciiTheme="minorEastAsia" w:hAnsiTheme="minorEastAsia"/>
                <w:sz w:val="22"/>
                <w:szCs w:val="22"/>
              </w:rPr>
              <w:t>抽</w:t>
            </w:r>
            <w:r>
              <w:rPr>
                <w:rFonts w:hint="eastAsia" w:asciiTheme="minorEastAsia" w:hAnsiTheme="minorEastAsia"/>
                <w:sz w:val="22"/>
                <w:szCs w:val="22"/>
              </w:rPr>
              <w:t>真</w:t>
            </w:r>
            <w:r>
              <w:rPr>
                <w:rFonts w:asciiTheme="minorEastAsia" w:hAnsiTheme="minorEastAsia"/>
                <w:sz w:val="22"/>
                <w:szCs w:val="22"/>
              </w:rPr>
              <w:t>空装置</w:t>
            </w:r>
            <w:r>
              <w:rPr>
                <w:rFonts w:hint="eastAsia" w:asciiTheme="minorEastAsia" w:hAnsiTheme="minorEastAsia"/>
                <w:sz w:val="22"/>
                <w:szCs w:val="22"/>
              </w:rPr>
              <w:t>：</w:t>
            </w:r>
            <w:r>
              <w:rPr>
                <w:rFonts w:asciiTheme="minorEastAsia" w:hAnsiTheme="minorEastAsia"/>
                <w:sz w:val="22"/>
                <w:szCs w:val="22"/>
              </w:rPr>
              <w:t>真空泵要求为</w:t>
            </w:r>
            <w:r>
              <w:rPr>
                <w:rFonts w:hint="eastAsia" w:asciiTheme="minorEastAsia" w:hAnsiTheme="minorEastAsia"/>
                <w:sz w:val="22"/>
                <w:szCs w:val="22"/>
              </w:rPr>
              <w:t>分体式双极水循环式真空泵，噪声≤60dB</w:t>
            </w:r>
          </w:p>
          <w:p w14:paraId="55C0FA7A">
            <w:pPr>
              <w:pStyle w:val="12"/>
              <w:adjustRightInd w:val="0"/>
              <w:snapToGrid w:val="0"/>
              <w:spacing w:after="0" w:line="360" w:lineRule="auto"/>
              <w:ind w:firstLine="440" w:firstLineChars="200"/>
              <w:textAlignment w:val="baseline"/>
              <w:rPr>
                <w:rFonts w:asciiTheme="minorEastAsia" w:hAnsiTheme="minorEastAsia"/>
                <w:sz w:val="22"/>
                <w:szCs w:val="22"/>
              </w:rPr>
            </w:pPr>
            <w:r>
              <w:rPr>
                <w:rFonts w:hint="eastAsia" w:asciiTheme="minorEastAsia" w:hAnsiTheme="minorEastAsia"/>
                <w:sz w:val="22"/>
                <w:szCs w:val="22"/>
              </w:rPr>
              <w:t>（1</w:t>
            </w:r>
            <w:r>
              <w:rPr>
                <w:rFonts w:asciiTheme="minorEastAsia" w:hAnsiTheme="minorEastAsia"/>
                <w:sz w:val="22"/>
                <w:szCs w:val="22"/>
              </w:rPr>
              <w:t>3</w:t>
            </w:r>
            <w:r>
              <w:rPr>
                <w:rFonts w:hint="eastAsia" w:asciiTheme="minorEastAsia" w:hAnsiTheme="minorEastAsia"/>
                <w:sz w:val="22"/>
                <w:szCs w:val="22"/>
              </w:rPr>
              <w:t>）</w:t>
            </w:r>
            <w:r>
              <w:rPr>
                <w:rFonts w:asciiTheme="minorEastAsia" w:hAnsiTheme="minorEastAsia"/>
                <w:sz w:val="22"/>
                <w:szCs w:val="22"/>
              </w:rPr>
              <w:t>管路要求：</w:t>
            </w:r>
            <w:r>
              <w:rPr>
                <w:rFonts w:hint="eastAsia" w:asciiTheme="minorEastAsia" w:hAnsiTheme="minorEastAsia"/>
                <w:sz w:val="22"/>
                <w:szCs w:val="22"/>
              </w:rPr>
              <w:t>真空泵、管道、电器及所有需要维修的配件都要装在设备的一侧，独立悬挂</w:t>
            </w:r>
            <w:r>
              <w:rPr>
                <w:rFonts w:asciiTheme="minorEastAsia" w:hAnsiTheme="minorEastAsia"/>
                <w:sz w:val="22"/>
                <w:szCs w:val="22"/>
              </w:rPr>
              <w:t>,</w:t>
            </w:r>
            <w:r>
              <w:rPr>
                <w:rFonts w:hint="eastAsia" w:asciiTheme="minorEastAsia" w:hAnsiTheme="minorEastAsia"/>
                <w:sz w:val="22"/>
                <w:szCs w:val="22"/>
              </w:rPr>
              <w:t>降低震动</w:t>
            </w:r>
            <w:r>
              <w:rPr>
                <w:rFonts w:asciiTheme="minorEastAsia" w:hAnsiTheme="minorEastAsia"/>
                <w:sz w:val="22"/>
                <w:szCs w:val="22"/>
              </w:rPr>
              <w:t>,</w:t>
            </w:r>
            <w:r>
              <w:rPr>
                <w:rFonts w:hint="eastAsia" w:asciiTheme="minorEastAsia" w:hAnsiTheme="minorEastAsia"/>
                <w:sz w:val="22"/>
                <w:szCs w:val="22"/>
              </w:rPr>
              <w:t>便于维修，减轻震动，延长设备使用寿命。</w:t>
            </w:r>
          </w:p>
          <w:p w14:paraId="6756022B">
            <w:pPr>
              <w:pStyle w:val="12"/>
              <w:adjustRightInd w:val="0"/>
              <w:snapToGrid w:val="0"/>
              <w:spacing w:after="0" w:line="360" w:lineRule="auto"/>
              <w:ind w:firstLine="440" w:firstLineChars="200"/>
              <w:textAlignment w:val="baseline"/>
              <w:rPr>
                <w:rFonts w:asciiTheme="minorEastAsia" w:hAnsiTheme="minorEastAsia"/>
                <w:sz w:val="22"/>
                <w:szCs w:val="22"/>
              </w:rPr>
            </w:pPr>
            <w:r>
              <w:rPr>
                <w:rFonts w:hint="eastAsia" w:asciiTheme="minorEastAsia" w:hAnsiTheme="minorEastAsia"/>
                <w:sz w:val="22"/>
                <w:szCs w:val="22"/>
              </w:rPr>
              <w:t>(</w:t>
            </w:r>
            <w:r>
              <w:rPr>
                <w:rFonts w:asciiTheme="minorEastAsia" w:hAnsiTheme="minorEastAsia"/>
                <w:sz w:val="22"/>
                <w:szCs w:val="22"/>
              </w:rPr>
              <w:t>14)</w:t>
            </w:r>
            <w:r>
              <w:rPr>
                <w:rFonts w:hint="eastAsia" w:asciiTheme="minorEastAsia" w:hAnsiTheme="minorEastAsia"/>
                <w:sz w:val="22"/>
                <w:szCs w:val="22"/>
                <w:lang w:val="zh-CN"/>
              </w:rPr>
              <w:t>密封门及门胶：</w:t>
            </w:r>
            <w:r>
              <w:rPr>
                <w:rFonts w:asciiTheme="minorEastAsia" w:hAnsiTheme="minorEastAsia"/>
                <w:sz w:val="22"/>
                <w:szCs w:val="22"/>
                <w:lang w:val="zh-CN"/>
              </w:rPr>
              <w:t>密封门设有安全连锁装置</w:t>
            </w:r>
            <w:r>
              <w:rPr>
                <w:rFonts w:hint="eastAsia" w:asciiTheme="minorEastAsia" w:hAnsiTheme="minorEastAsia"/>
                <w:sz w:val="22"/>
                <w:szCs w:val="22"/>
                <w:lang w:val="zh-CN"/>
              </w:rPr>
              <w:t>、</w:t>
            </w:r>
            <w:r>
              <w:rPr>
                <w:rFonts w:asciiTheme="minorEastAsia" w:hAnsiTheme="minorEastAsia"/>
                <w:sz w:val="22"/>
                <w:szCs w:val="22"/>
                <w:lang w:val="zh-CN"/>
              </w:rPr>
              <w:t>密封圈</w:t>
            </w:r>
            <w:r>
              <w:rPr>
                <w:rFonts w:hint="eastAsia" w:asciiTheme="minorEastAsia" w:hAnsiTheme="minorEastAsia"/>
                <w:sz w:val="22"/>
                <w:szCs w:val="22"/>
                <w:lang w:val="zh-CN"/>
              </w:rPr>
              <w:t>采用V槽梯形结构，</w:t>
            </w:r>
            <w:r>
              <w:rPr>
                <w:rFonts w:asciiTheme="minorEastAsia" w:hAnsiTheme="minorEastAsia"/>
                <w:sz w:val="22"/>
                <w:szCs w:val="22"/>
                <w:lang w:val="zh-CN"/>
              </w:rPr>
              <w:t>耐温高达</w:t>
            </w:r>
            <w:r>
              <w:rPr>
                <w:rFonts w:hint="eastAsia" w:asciiTheme="minorEastAsia" w:hAnsiTheme="minorEastAsia"/>
                <w:sz w:val="22"/>
                <w:szCs w:val="22"/>
                <w:lang w:val="zh-CN"/>
              </w:rPr>
              <w:t>2</w:t>
            </w:r>
            <w:r>
              <w:rPr>
                <w:rFonts w:asciiTheme="minorEastAsia" w:hAnsiTheme="minorEastAsia"/>
                <w:sz w:val="22"/>
                <w:szCs w:val="22"/>
                <w:lang w:val="zh-CN"/>
              </w:rPr>
              <w:t>00度</w:t>
            </w:r>
            <w:r>
              <w:rPr>
                <w:rFonts w:hint="eastAsia" w:asciiTheme="minorEastAsia" w:hAnsiTheme="minorEastAsia"/>
                <w:sz w:val="22"/>
                <w:szCs w:val="22"/>
                <w:lang w:val="zh-CN"/>
              </w:rPr>
              <w:t>，门胶条装在设备大门上面，减少受热时间延长门胶条使用寿命。</w:t>
            </w:r>
          </w:p>
          <w:p w14:paraId="3808E3FC">
            <w:pPr>
              <w:widowControl/>
              <w:adjustRightInd w:val="0"/>
              <w:snapToGrid w:val="0"/>
              <w:spacing w:line="360" w:lineRule="auto"/>
              <w:ind w:firstLine="440" w:firstLineChars="200"/>
              <w:rPr>
                <w:rFonts w:asciiTheme="minorEastAsia" w:hAnsiTheme="minorEastAsia"/>
                <w:sz w:val="22"/>
                <w:szCs w:val="22"/>
                <w:lang w:val="zh-CN"/>
              </w:rPr>
            </w:pPr>
            <w:r>
              <w:rPr>
                <w:rFonts w:hint="eastAsia" w:asciiTheme="minorEastAsia" w:hAnsiTheme="minorEastAsia"/>
                <w:sz w:val="22"/>
                <w:szCs w:val="22"/>
                <w:lang w:val="zh-CN"/>
              </w:rPr>
              <w:t>消毒车要求：消毒内车为不锈钢材质。</w:t>
            </w:r>
            <w:r>
              <w:rPr>
                <w:rFonts w:asciiTheme="minorEastAsia" w:hAnsiTheme="minorEastAsia"/>
                <w:sz w:val="22"/>
                <w:szCs w:val="22"/>
                <w:lang w:val="zh-CN"/>
              </w:rPr>
              <w:t>配备与灭菌器数量相匹配的灭菌物品装卸车</w:t>
            </w:r>
            <w:r>
              <w:rPr>
                <w:rFonts w:hint="eastAsia" w:asciiTheme="minorEastAsia" w:hAnsiTheme="minorEastAsia"/>
                <w:sz w:val="22"/>
                <w:szCs w:val="22"/>
                <w:lang w:val="zh-CN"/>
              </w:rPr>
              <w:t>。</w:t>
            </w:r>
          </w:p>
          <w:p w14:paraId="7D7E2105">
            <w:pPr>
              <w:widowControl/>
              <w:numPr>
                <w:ilvl w:val="0"/>
                <w:numId w:val="0"/>
              </w:numPr>
              <w:spacing w:line="360" w:lineRule="auto"/>
              <w:ind w:leftChars="0"/>
              <w:jc w:val="left"/>
              <w:rPr>
                <w:rFonts w:hint="eastAsia" w:ascii="宋体" w:hAnsi="宋体" w:eastAsia="宋体" w:cs="Times New Roman"/>
                <w:color w:val="000000"/>
                <w:sz w:val="24"/>
                <w:szCs w:val="24"/>
                <w:highlight w:val="none"/>
              </w:rPr>
            </w:pPr>
          </w:p>
        </w:tc>
      </w:tr>
    </w:tbl>
    <w:p w14:paraId="2A636D6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outlineLvl w:val="0"/>
        <w:rPr>
          <w:rFonts w:hint="eastAsia" w:ascii="华文中宋" w:hAnsi="华文中宋" w:eastAsia="华文中宋" w:cs="华文中宋"/>
          <w:b/>
          <w:bCs/>
          <w:sz w:val="32"/>
          <w:szCs w:val="32"/>
          <w:lang w:val="en-US" w:eastAsia="zh-CN"/>
        </w:rPr>
      </w:pPr>
    </w:p>
    <w:p w14:paraId="011759A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0"/>
        <w:rPr>
          <w:rFonts w:hint="eastAsia" w:ascii="华文中宋" w:hAnsi="华文中宋" w:eastAsia="华文中宋" w:cs="华文中宋"/>
          <w:b/>
          <w:bCs/>
          <w:sz w:val="32"/>
          <w:szCs w:val="32"/>
          <w:lang w:val="en-US" w:eastAsia="zh-CN"/>
        </w:rPr>
      </w:pPr>
      <w:bookmarkStart w:id="42" w:name="_Toc30086"/>
      <w:bookmarkStart w:id="43" w:name="_Toc14301"/>
      <w:r>
        <w:rPr>
          <w:rFonts w:hint="eastAsia" w:ascii="华文中宋" w:hAnsi="华文中宋" w:eastAsia="华文中宋" w:cs="华文中宋"/>
          <w:b/>
          <w:bCs/>
          <w:sz w:val="32"/>
          <w:szCs w:val="32"/>
          <w:lang w:val="en-US" w:eastAsia="zh-CN"/>
        </w:rPr>
        <w:t>5  设计依据</w:t>
      </w:r>
      <w:bookmarkEnd w:id="42"/>
      <w:bookmarkEnd w:id="43"/>
    </w:p>
    <w:p w14:paraId="246169A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44" w:name="_Toc30370"/>
      <w:r>
        <w:rPr>
          <w:rFonts w:hint="eastAsia" w:ascii="仿宋_GB2312" w:hAnsi="仿宋_GB2312" w:eastAsia="仿宋_GB2312" w:cs="仿宋_GB2312"/>
          <w:b/>
          <w:bCs/>
          <w:sz w:val="32"/>
          <w:szCs w:val="32"/>
          <w:lang w:val="en-US" w:eastAsia="zh-CN"/>
        </w:rPr>
        <w:t>5.1通用规范</w:t>
      </w:r>
      <w:bookmarkEnd w:id="44"/>
    </w:p>
    <w:p w14:paraId="51258AC8">
      <w:pPr>
        <w:spacing w:line="360" w:lineRule="auto"/>
        <w:rPr>
          <w:rFonts w:hint="eastAsia" w:ascii="宋体" w:hAnsi="宋体" w:cs="宋体"/>
          <w:color w:val="000000"/>
          <w:sz w:val="24"/>
          <w:szCs w:val="24"/>
        </w:rPr>
      </w:pPr>
      <w:r>
        <w:rPr>
          <w:rFonts w:hint="eastAsia" w:ascii="宋体" w:hAnsi="宋体" w:cs="宋体"/>
          <w:color w:val="000000"/>
          <w:sz w:val="24"/>
          <w:szCs w:val="24"/>
        </w:rPr>
        <w:t>《建筑设计防火规范》                           GB 50016-2014(2018版)</w:t>
      </w:r>
    </w:p>
    <w:p w14:paraId="3887CF90">
      <w:pPr>
        <w:spacing w:line="360" w:lineRule="auto"/>
        <w:rPr>
          <w:rFonts w:hint="eastAsia" w:ascii="宋体" w:hAnsi="宋体" w:cs="宋体"/>
          <w:color w:val="000000"/>
          <w:sz w:val="24"/>
          <w:szCs w:val="24"/>
        </w:rPr>
      </w:pPr>
      <w:r>
        <w:rPr>
          <w:rFonts w:ascii="宋体" w:hAnsi="宋体" w:cs="宋体"/>
          <w:color w:val="000000"/>
          <w:sz w:val="24"/>
          <w:szCs w:val="24"/>
        </w:rPr>
        <w:t>《消防设施通用规范》</w:t>
      </w:r>
      <w:r>
        <w:rPr>
          <w:rFonts w:hint="eastAsia" w:ascii="宋体" w:hAnsi="宋体" w:cs="宋体"/>
          <w:color w:val="000000"/>
          <w:sz w:val="24"/>
          <w:szCs w:val="24"/>
        </w:rPr>
        <w:t xml:space="preserve">                           GB 55036-2022</w:t>
      </w:r>
    </w:p>
    <w:p w14:paraId="1B06B554">
      <w:pPr>
        <w:spacing w:line="360" w:lineRule="auto"/>
        <w:rPr>
          <w:rFonts w:hint="eastAsia" w:ascii="宋体" w:hAnsi="宋体" w:cs="宋体"/>
          <w:color w:val="000000"/>
          <w:sz w:val="24"/>
          <w:szCs w:val="24"/>
        </w:rPr>
      </w:pPr>
      <w:r>
        <w:rPr>
          <w:rFonts w:ascii="宋体" w:hAnsi="宋体" w:cs="宋体"/>
          <w:color w:val="000000"/>
          <w:sz w:val="24"/>
          <w:szCs w:val="24"/>
        </w:rPr>
        <w:t>《生物安全实验室建筑技术规范》</w:t>
      </w:r>
      <w:r>
        <w:rPr>
          <w:rFonts w:hint="eastAsia" w:ascii="宋体" w:hAnsi="宋体" w:cs="宋体"/>
          <w:color w:val="000000"/>
          <w:sz w:val="24"/>
          <w:szCs w:val="24"/>
        </w:rPr>
        <w:t xml:space="preserve">                 GB 50346-2011</w:t>
      </w:r>
    </w:p>
    <w:p w14:paraId="23378E10">
      <w:pPr>
        <w:spacing w:line="360" w:lineRule="auto"/>
        <w:rPr>
          <w:rFonts w:hint="eastAsia" w:ascii="宋体" w:hAnsi="宋体" w:cs="宋体"/>
          <w:color w:val="000000"/>
          <w:sz w:val="24"/>
          <w:szCs w:val="24"/>
        </w:rPr>
      </w:pPr>
      <w:r>
        <w:rPr>
          <w:rFonts w:hint="eastAsia" w:ascii="宋体" w:hAnsi="宋体" w:cs="宋体"/>
          <w:color w:val="000000"/>
          <w:sz w:val="24"/>
          <w:szCs w:val="24"/>
        </w:rPr>
        <w:t>《民用建筑设计统一标准》                       GB 50352-2019</w:t>
      </w:r>
    </w:p>
    <w:p w14:paraId="5FD0A4C7">
      <w:pPr>
        <w:spacing w:line="360" w:lineRule="auto"/>
        <w:rPr>
          <w:rFonts w:hint="eastAsia" w:ascii="宋体" w:hAnsi="宋体" w:cs="宋体"/>
          <w:color w:val="000000"/>
          <w:sz w:val="24"/>
          <w:szCs w:val="24"/>
        </w:rPr>
      </w:pPr>
      <w:r>
        <w:rPr>
          <w:rFonts w:hint="eastAsia" w:ascii="宋体" w:hAnsi="宋体" w:cs="宋体"/>
          <w:color w:val="000000"/>
          <w:sz w:val="24"/>
          <w:szCs w:val="24"/>
        </w:rPr>
        <w:t>《实验动物环境及设施》                         GB 14925-2023</w:t>
      </w:r>
    </w:p>
    <w:p w14:paraId="0A1E98E7">
      <w:pPr>
        <w:spacing w:line="360" w:lineRule="auto"/>
        <w:rPr>
          <w:rFonts w:hint="eastAsia" w:ascii="宋体" w:hAnsi="宋体" w:cs="宋体"/>
          <w:color w:val="000000"/>
          <w:sz w:val="24"/>
          <w:szCs w:val="24"/>
        </w:rPr>
      </w:pPr>
      <w:r>
        <w:rPr>
          <w:rFonts w:ascii="宋体" w:hAnsi="宋体" w:cs="宋体"/>
          <w:color w:val="000000"/>
          <w:sz w:val="24"/>
          <w:szCs w:val="24"/>
        </w:rPr>
        <w:t>《洁净室施工及验收规范》</w:t>
      </w:r>
      <w:r>
        <w:rPr>
          <w:rFonts w:hint="eastAsia" w:ascii="宋体" w:hAnsi="宋体" w:cs="宋体"/>
          <w:color w:val="000000"/>
          <w:sz w:val="24"/>
          <w:szCs w:val="24"/>
        </w:rPr>
        <w:t xml:space="preserve">                       GB 50591-2010</w:t>
      </w:r>
    </w:p>
    <w:p w14:paraId="043C1FFD">
      <w:pPr>
        <w:spacing w:line="360" w:lineRule="auto"/>
        <w:rPr>
          <w:rFonts w:hint="eastAsia" w:ascii="宋体" w:hAnsi="宋体" w:cs="宋体"/>
          <w:color w:val="000000"/>
          <w:sz w:val="24"/>
          <w:szCs w:val="24"/>
        </w:rPr>
      </w:pPr>
      <w:r>
        <w:rPr>
          <w:rFonts w:ascii="宋体" w:hAnsi="宋体" w:cs="宋体"/>
          <w:color w:val="000000"/>
          <w:sz w:val="24"/>
          <w:szCs w:val="24"/>
        </w:rPr>
        <w:t>《实验动物设施建筑技术规范》</w:t>
      </w:r>
      <w:r>
        <w:rPr>
          <w:rFonts w:hint="eastAsia" w:ascii="宋体" w:hAnsi="宋体" w:cs="宋体"/>
          <w:color w:val="000000"/>
          <w:sz w:val="24"/>
          <w:szCs w:val="24"/>
        </w:rPr>
        <w:t xml:space="preserve">                   GB 50447-2008</w:t>
      </w:r>
    </w:p>
    <w:p w14:paraId="49663AF7">
      <w:pPr>
        <w:spacing w:line="360" w:lineRule="auto"/>
        <w:jc w:val="left"/>
        <w:rPr>
          <w:rFonts w:hint="eastAsia" w:ascii="宋体" w:hAnsi="宋体" w:cs="宋体"/>
          <w:color w:val="000000"/>
          <w:sz w:val="24"/>
          <w:szCs w:val="24"/>
        </w:rPr>
      </w:pPr>
      <w:r>
        <w:rPr>
          <w:rFonts w:hint="eastAsia" w:ascii="宋体" w:hAnsi="宋体" w:cs="宋体"/>
          <w:color w:val="000000"/>
          <w:sz w:val="24"/>
          <w:szCs w:val="24"/>
          <w:lang w:bidi="ar"/>
        </w:rPr>
        <w:t>《公共建筑节能设计标准》                       GB50189-2015</w:t>
      </w:r>
    </w:p>
    <w:p w14:paraId="13580F1B">
      <w:pPr>
        <w:spacing w:line="360" w:lineRule="auto"/>
        <w:jc w:val="left"/>
        <w:rPr>
          <w:rFonts w:hint="eastAsia" w:ascii="宋体" w:hAnsi="宋体" w:cs="宋体"/>
          <w:color w:val="000000"/>
          <w:sz w:val="24"/>
          <w:szCs w:val="24"/>
        </w:rPr>
      </w:pPr>
      <w:r>
        <w:rPr>
          <w:rFonts w:hint="eastAsia" w:ascii="宋体" w:hAnsi="宋体" w:cs="宋体"/>
          <w:color w:val="000000"/>
          <w:sz w:val="24"/>
          <w:szCs w:val="24"/>
          <w:lang w:bidi="ar"/>
        </w:rPr>
        <w:t xml:space="preserve">《建筑机电工程抗震设计规范》                   GB50981-2014 </w:t>
      </w:r>
    </w:p>
    <w:p w14:paraId="05314BB6">
      <w:pPr>
        <w:spacing w:line="360" w:lineRule="auto"/>
        <w:jc w:val="left"/>
        <w:rPr>
          <w:rFonts w:hint="eastAsia" w:ascii="宋体" w:hAnsi="宋体" w:cs="宋体"/>
          <w:color w:val="000000"/>
          <w:sz w:val="24"/>
          <w:szCs w:val="24"/>
        </w:rPr>
      </w:pPr>
      <w:r>
        <w:rPr>
          <w:rFonts w:hint="eastAsia" w:ascii="宋体" w:hAnsi="宋体" w:cs="宋体"/>
          <w:color w:val="000000"/>
          <w:sz w:val="24"/>
          <w:szCs w:val="24"/>
          <w:lang w:bidi="ar"/>
        </w:rPr>
        <w:t>《洁净厂房设计规范》                           GB50073-2013</w:t>
      </w:r>
    </w:p>
    <w:p w14:paraId="4DF19CD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45" w:name="_Toc32743"/>
      <w:r>
        <w:rPr>
          <w:rFonts w:hint="eastAsia" w:ascii="仿宋_GB2312" w:hAnsi="仿宋_GB2312" w:eastAsia="仿宋_GB2312" w:cs="仿宋_GB2312"/>
          <w:b/>
          <w:bCs/>
          <w:sz w:val="32"/>
          <w:szCs w:val="32"/>
          <w:lang w:val="en-US" w:eastAsia="zh-CN"/>
        </w:rPr>
        <w:t>5.2医院规范</w:t>
      </w:r>
      <w:bookmarkEnd w:id="45"/>
    </w:p>
    <w:p w14:paraId="78CC2345">
      <w:pPr>
        <w:spacing w:line="360" w:lineRule="auto"/>
        <w:jc w:val="left"/>
        <w:rPr>
          <w:rFonts w:hint="eastAsia" w:ascii="宋体" w:hAnsi="宋体" w:cs="宋体"/>
          <w:color w:val="000000"/>
          <w:sz w:val="24"/>
          <w:szCs w:val="24"/>
          <w:lang w:eastAsia="zh"/>
        </w:rPr>
      </w:pPr>
      <w:r>
        <w:rPr>
          <w:rFonts w:hint="eastAsia" w:ascii="宋体" w:hAnsi="宋体" w:cs="宋体"/>
          <w:color w:val="000000"/>
          <w:sz w:val="24"/>
          <w:szCs w:val="24"/>
        </w:rPr>
        <w:t>《医用气体工程技术规范》                      GB50751-2012</w:t>
      </w:r>
    </w:p>
    <w:p w14:paraId="650B4188">
      <w:pPr>
        <w:spacing w:line="360" w:lineRule="auto"/>
        <w:rPr>
          <w:rFonts w:hint="eastAsia" w:ascii="宋体" w:hAnsi="宋体" w:cs="宋体"/>
          <w:color w:val="000000"/>
          <w:sz w:val="24"/>
          <w:szCs w:val="24"/>
        </w:rPr>
      </w:pPr>
      <w:r>
        <w:rPr>
          <w:rFonts w:ascii="宋体" w:hAnsi="宋体" w:cs="宋体"/>
          <w:color w:val="000000"/>
          <w:sz w:val="24"/>
          <w:szCs w:val="24"/>
        </w:rPr>
        <w:t>《医药工业洁净厂房设计标准》</w:t>
      </w:r>
      <w:r>
        <w:rPr>
          <w:rFonts w:hint="eastAsia" w:ascii="宋体" w:hAnsi="宋体" w:cs="宋体"/>
          <w:color w:val="000000"/>
          <w:sz w:val="24"/>
          <w:szCs w:val="24"/>
        </w:rPr>
        <w:t xml:space="preserve">                   </w:t>
      </w:r>
      <w:r>
        <w:rPr>
          <w:rFonts w:ascii="宋体" w:hAnsi="宋体" w:cs="宋体"/>
          <w:color w:val="000000"/>
          <w:sz w:val="24"/>
          <w:szCs w:val="24"/>
        </w:rPr>
        <w:t>GB 50457-2019</w:t>
      </w:r>
    </w:p>
    <w:p w14:paraId="2576FF5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46" w:name="_Toc32509"/>
      <w:r>
        <w:rPr>
          <w:rFonts w:hint="eastAsia" w:ascii="仿宋_GB2312" w:hAnsi="仿宋_GB2312" w:eastAsia="仿宋_GB2312" w:cs="仿宋_GB2312"/>
          <w:b/>
          <w:bCs/>
          <w:sz w:val="32"/>
          <w:szCs w:val="32"/>
          <w:lang w:val="en-US" w:eastAsia="zh-CN"/>
        </w:rPr>
        <w:t>5.3装饰规范</w:t>
      </w:r>
      <w:bookmarkEnd w:id="46"/>
    </w:p>
    <w:p w14:paraId="49ABCCC9">
      <w:pPr>
        <w:spacing w:line="360" w:lineRule="auto"/>
        <w:rPr>
          <w:rFonts w:hint="eastAsia" w:ascii="宋体" w:hAnsi="宋体" w:cs="宋体"/>
          <w:color w:val="000000"/>
          <w:sz w:val="24"/>
          <w:szCs w:val="24"/>
        </w:rPr>
      </w:pPr>
      <w:r>
        <w:rPr>
          <w:rFonts w:ascii="宋体" w:hAnsi="宋体" w:cs="宋体"/>
          <w:color w:val="000000"/>
          <w:sz w:val="24"/>
          <w:szCs w:val="24"/>
        </w:rPr>
        <w:t>《建筑装饰装修工程施工质量验收标准》</w:t>
      </w:r>
      <w:r>
        <w:rPr>
          <w:rFonts w:hint="eastAsia" w:ascii="宋体" w:hAnsi="宋体" w:cs="宋体"/>
          <w:color w:val="000000"/>
          <w:sz w:val="24"/>
          <w:szCs w:val="24"/>
        </w:rPr>
        <w:t xml:space="preserve">           GB 50210-2018</w:t>
      </w:r>
    </w:p>
    <w:p w14:paraId="50879E6B">
      <w:pPr>
        <w:spacing w:line="360" w:lineRule="auto"/>
        <w:rPr>
          <w:rFonts w:hint="eastAsia" w:ascii="宋体" w:hAnsi="宋体" w:cs="宋体"/>
          <w:color w:val="000000"/>
          <w:sz w:val="24"/>
          <w:szCs w:val="24"/>
        </w:rPr>
      </w:pPr>
      <w:r>
        <w:rPr>
          <w:rFonts w:ascii="宋体" w:hAnsi="宋体" w:cs="宋体"/>
          <w:color w:val="000000"/>
          <w:sz w:val="24"/>
          <w:szCs w:val="24"/>
        </w:rPr>
        <w:t>《建筑防火通用规范》</w:t>
      </w:r>
      <w:r>
        <w:rPr>
          <w:rFonts w:hint="eastAsia" w:ascii="宋体" w:hAnsi="宋体" w:cs="宋体"/>
          <w:color w:val="000000"/>
          <w:sz w:val="24"/>
          <w:szCs w:val="24"/>
        </w:rPr>
        <w:t xml:space="preserve">                           </w:t>
      </w:r>
      <w:r>
        <w:rPr>
          <w:rFonts w:ascii="宋体" w:hAnsi="宋体" w:cs="宋体"/>
          <w:color w:val="000000"/>
          <w:sz w:val="24"/>
          <w:szCs w:val="24"/>
        </w:rPr>
        <w:t>GB 55037-2022</w:t>
      </w:r>
    </w:p>
    <w:p w14:paraId="7D6E17A6">
      <w:pPr>
        <w:spacing w:line="360" w:lineRule="auto"/>
        <w:rPr>
          <w:rFonts w:hint="eastAsia" w:ascii="宋体" w:hAnsi="宋体" w:cs="宋体"/>
          <w:color w:val="000000"/>
          <w:sz w:val="24"/>
          <w:szCs w:val="24"/>
        </w:rPr>
      </w:pPr>
      <w:r>
        <w:rPr>
          <w:rFonts w:ascii="宋体" w:hAnsi="宋体" w:cs="宋体"/>
          <w:color w:val="000000"/>
          <w:sz w:val="24"/>
          <w:szCs w:val="24"/>
        </w:rPr>
        <w:t>《既有建筑维护与改造通用规范》</w:t>
      </w:r>
      <w:r>
        <w:rPr>
          <w:rFonts w:hint="eastAsia" w:ascii="宋体" w:hAnsi="宋体" w:cs="宋体"/>
          <w:color w:val="000000"/>
          <w:sz w:val="24"/>
          <w:szCs w:val="24"/>
        </w:rPr>
        <w:t xml:space="preserve">                 </w:t>
      </w:r>
      <w:r>
        <w:rPr>
          <w:rFonts w:ascii="宋体" w:hAnsi="宋体" w:cs="宋体"/>
          <w:color w:val="000000"/>
          <w:sz w:val="24"/>
          <w:szCs w:val="24"/>
        </w:rPr>
        <w:t>GB</w:t>
      </w:r>
      <w:r>
        <w:rPr>
          <w:rFonts w:hint="eastAsia" w:ascii="宋体" w:hAnsi="宋体" w:cs="宋体"/>
          <w:color w:val="000000"/>
          <w:sz w:val="24"/>
          <w:szCs w:val="24"/>
        </w:rPr>
        <w:t xml:space="preserve"> </w:t>
      </w:r>
      <w:r>
        <w:rPr>
          <w:rFonts w:ascii="宋体" w:hAnsi="宋体" w:cs="宋体"/>
          <w:color w:val="000000"/>
          <w:sz w:val="24"/>
          <w:szCs w:val="24"/>
        </w:rPr>
        <w:t>55022-2021</w:t>
      </w:r>
    </w:p>
    <w:p w14:paraId="46FF84F5">
      <w:pPr>
        <w:spacing w:line="360" w:lineRule="auto"/>
        <w:rPr>
          <w:rFonts w:hint="eastAsia" w:ascii="宋体" w:hAnsi="宋体" w:cs="宋体"/>
          <w:color w:val="000000"/>
          <w:sz w:val="24"/>
          <w:szCs w:val="24"/>
        </w:rPr>
      </w:pPr>
      <w:r>
        <w:rPr>
          <w:rFonts w:ascii="宋体" w:hAnsi="宋体" w:cs="宋体"/>
          <w:color w:val="000000"/>
          <w:sz w:val="24"/>
          <w:szCs w:val="24"/>
        </w:rPr>
        <w:t>《民用建筑工程室内环境污染控制标准》</w:t>
      </w:r>
      <w:r>
        <w:rPr>
          <w:rFonts w:hint="eastAsia" w:ascii="宋体" w:hAnsi="宋体" w:cs="宋体"/>
          <w:color w:val="000000"/>
          <w:sz w:val="24"/>
          <w:szCs w:val="24"/>
        </w:rPr>
        <w:t xml:space="preserve">           </w:t>
      </w:r>
      <w:r>
        <w:rPr>
          <w:rFonts w:ascii="宋体" w:hAnsi="宋体" w:cs="宋体"/>
          <w:color w:val="000000"/>
          <w:sz w:val="24"/>
          <w:szCs w:val="24"/>
        </w:rPr>
        <w:t>GB</w:t>
      </w:r>
      <w:r>
        <w:rPr>
          <w:rFonts w:hint="eastAsia" w:ascii="宋体" w:hAnsi="宋体" w:cs="宋体"/>
          <w:color w:val="000000"/>
          <w:sz w:val="24"/>
          <w:szCs w:val="24"/>
        </w:rPr>
        <w:t xml:space="preserve"> </w:t>
      </w:r>
      <w:r>
        <w:rPr>
          <w:rFonts w:ascii="宋体" w:hAnsi="宋体" w:cs="宋体"/>
          <w:color w:val="000000"/>
          <w:sz w:val="24"/>
          <w:szCs w:val="24"/>
        </w:rPr>
        <w:t>50325-2020</w:t>
      </w:r>
    </w:p>
    <w:p w14:paraId="112E663E">
      <w:pPr>
        <w:spacing w:line="360" w:lineRule="auto"/>
        <w:rPr>
          <w:rFonts w:hint="eastAsia" w:ascii="宋体" w:hAnsi="宋体" w:cs="宋体"/>
          <w:color w:val="000000"/>
          <w:sz w:val="24"/>
          <w:szCs w:val="24"/>
        </w:rPr>
      </w:pPr>
      <w:r>
        <w:rPr>
          <w:rFonts w:ascii="宋体" w:hAnsi="宋体" w:cs="宋体"/>
          <w:color w:val="000000"/>
          <w:sz w:val="24"/>
          <w:szCs w:val="24"/>
        </w:rPr>
        <w:t>《建筑与市政工程无障碍通用规范》</w:t>
      </w:r>
      <w:r>
        <w:rPr>
          <w:rFonts w:hint="eastAsia" w:ascii="宋体" w:hAnsi="宋体" w:cs="宋体"/>
          <w:color w:val="000000"/>
          <w:sz w:val="24"/>
          <w:szCs w:val="24"/>
        </w:rPr>
        <w:t xml:space="preserve">               GB 55019-2021</w:t>
      </w:r>
    </w:p>
    <w:p w14:paraId="22DC6CD5">
      <w:pPr>
        <w:spacing w:line="360" w:lineRule="auto"/>
        <w:rPr>
          <w:rFonts w:hint="eastAsia" w:ascii="宋体" w:hAnsi="宋体" w:cs="宋体"/>
          <w:color w:val="000000"/>
          <w:sz w:val="24"/>
          <w:szCs w:val="24"/>
        </w:rPr>
      </w:pPr>
      <w:r>
        <w:rPr>
          <w:rFonts w:ascii="宋体" w:hAnsi="宋体" w:cs="宋体"/>
          <w:color w:val="000000"/>
          <w:sz w:val="24"/>
          <w:szCs w:val="24"/>
        </w:rPr>
        <w:t>《民用建筑通用规范》</w:t>
      </w:r>
      <w:r>
        <w:rPr>
          <w:rFonts w:hint="eastAsia" w:ascii="宋体" w:hAnsi="宋体" w:cs="宋体"/>
          <w:color w:val="000000"/>
          <w:sz w:val="24"/>
          <w:szCs w:val="24"/>
        </w:rPr>
        <w:t xml:space="preserve">                           </w:t>
      </w:r>
      <w:r>
        <w:rPr>
          <w:rFonts w:ascii="宋体" w:hAnsi="宋体" w:cs="宋体"/>
          <w:color w:val="000000"/>
          <w:sz w:val="24"/>
          <w:szCs w:val="24"/>
        </w:rPr>
        <w:t>GB</w:t>
      </w:r>
      <w:r>
        <w:rPr>
          <w:rFonts w:hint="eastAsia" w:ascii="宋体" w:hAnsi="宋体" w:cs="宋体"/>
          <w:color w:val="000000"/>
          <w:sz w:val="24"/>
          <w:szCs w:val="24"/>
        </w:rPr>
        <w:t xml:space="preserve"> </w:t>
      </w:r>
      <w:r>
        <w:rPr>
          <w:rFonts w:ascii="宋体" w:hAnsi="宋体" w:cs="宋体"/>
          <w:color w:val="000000"/>
          <w:sz w:val="24"/>
          <w:szCs w:val="24"/>
        </w:rPr>
        <w:t>55031-2022</w:t>
      </w:r>
    </w:p>
    <w:p w14:paraId="439A85F8">
      <w:pPr>
        <w:spacing w:line="360" w:lineRule="auto"/>
        <w:rPr>
          <w:rFonts w:hint="eastAsia" w:ascii="宋体" w:hAnsi="宋体" w:cs="宋体"/>
          <w:color w:val="000000"/>
          <w:sz w:val="24"/>
          <w:szCs w:val="24"/>
        </w:rPr>
      </w:pPr>
      <w:r>
        <w:rPr>
          <w:rFonts w:hint="eastAsia" w:ascii="宋体" w:hAnsi="宋体" w:cs="宋体"/>
          <w:color w:val="000000"/>
          <w:sz w:val="24"/>
          <w:szCs w:val="24"/>
        </w:rPr>
        <w:t>《建筑内部装修设计防火规范》                   GB 50222-2017</w:t>
      </w:r>
    </w:p>
    <w:p w14:paraId="5960B78C">
      <w:pPr>
        <w:spacing w:line="360" w:lineRule="auto"/>
        <w:rPr>
          <w:rFonts w:hint="eastAsia" w:ascii="宋体" w:hAnsi="宋体" w:cs="宋体"/>
          <w:color w:val="000000"/>
          <w:sz w:val="24"/>
          <w:szCs w:val="24"/>
        </w:rPr>
      </w:pPr>
      <w:r>
        <w:rPr>
          <w:rFonts w:hint="eastAsia" w:ascii="宋体" w:hAnsi="宋体" w:cs="宋体"/>
          <w:color w:val="000000"/>
          <w:sz w:val="24"/>
          <w:szCs w:val="24"/>
        </w:rPr>
        <w:t>《建筑地面设计规范》                           GB 50037-2013</w:t>
      </w:r>
    </w:p>
    <w:p w14:paraId="1D7142FF">
      <w:pPr>
        <w:spacing w:line="360" w:lineRule="auto"/>
        <w:rPr>
          <w:rFonts w:hint="eastAsia" w:ascii="宋体" w:hAnsi="宋体" w:cs="宋体"/>
          <w:color w:val="000000"/>
          <w:sz w:val="24"/>
          <w:szCs w:val="24"/>
        </w:rPr>
      </w:pPr>
    </w:p>
    <w:p w14:paraId="7107724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宋体" w:hAnsi="宋体" w:cs="宋体"/>
          <w:color w:val="000000"/>
          <w:sz w:val="24"/>
          <w:szCs w:val="24"/>
          <w:lang w:val="en-US" w:eastAsia="zh-CN"/>
        </w:rPr>
      </w:pPr>
    </w:p>
    <w:p w14:paraId="0C771E0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47" w:name="_Toc12024"/>
      <w:r>
        <w:rPr>
          <w:rFonts w:hint="eastAsia" w:ascii="仿宋_GB2312" w:hAnsi="仿宋_GB2312" w:eastAsia="仿宋_GB2312" w:cs="仿宋_GB2312"/>
          <w:b/>
          <w:bCs/>
          <w:sz w:val="32"/>
          <w:szCs w:val="32"/>
          <w:lang w:val="en-US" w:eastAsia="zh-CN"/>
        </w:rPr>
        <w:t>5.4空调规范</w:t>
      </w:r>
      <w:bookmarkEnd w:id="47"/>
    </w:p>
    <w:p w14:paraId="3C7C31ED">
      <w:pPr>
        <w:spacing w:line="360" w:lineRule="auto"/>
        <w:rPr>
          <w:rFonts w:hint="eastAsia" w:ascii="宋体" w:hAnsi="宋体" w:cs="宋体"/>
          <w:color w:val="000000"/>
          <w:sz w:val="24"/>
          <w:szCs w:val="24"/>
        </w:rPr>
      </w:pPr>
      <w:r>
        <w:rPr>
          <w:rFonts w:ascii="宋体" w:hAnsi="宋体" w:cs="宋体"/>
          <w:color w:val="000000"/>
          <w:sz w:val="24"/>
          <w:szCs w:val="24"/>
        </w:rPr>
        <w:t>《建筑防排烟系统技术标准》</w:t>
      </w:r>
      <w:r>
        <w:rPr>
          <w:rFonts w:hint="eastAsia" w:ascii="宋体" w:hAnsi="宋体" w:cs="宋体"/>
          <w:color w:val="000000"/>
          <w:sz w:val="24"/>
          <w:szCs w:val="24"/>
        </w:rPr>
        <w:t xml:space="preserve">                     </w:t>
      </w:r>
      <w:r>
        <w:rPr>
          <w:rFonts w:ascii="宋体" w:hAnsi="宋体" w:cs="宋体"/>
          <w:color w:val="000000"/>
          <w:sz w:val="24"/>
          <w:szCs w:val="24"/>
        </w:rPr>
        <w:t>GB</w:t>
      </w:r>
      <w:r>
        <w:rPr>
          <w:rFonts w:hint="eastAsia" w:ascii="宋体" w:hAnsi="宋体" w:cs="宋体"/>
          <w:color w:val="000000"/>
          <w:sz w:val="24"/>
          <w:szCs w:val="24"/>
        </w:rPr>
        <w:t xml:space="preserve"> </w:t>
      </w:r>
      <w:r>
        <w:rPr>
          <w:rFonts w:ascii="宋体" w:hAnsi="宋体" w:cs="宋体"/>
          <w:color w:val="000000"/>
          <w:sz w:val="24"/>
          <w:szCs w:val="24"/>
        </w:rPr>
        <w:t>51251-2017</w:t>
      </w:r>
    </w:p>
    <w:p w14:paraId="1C6DB375">
      <w:pPr>
        <w:spacing w:line="360" w:lineRule="auto"/>
        <w:rPr>
          <w:rFonts w:hint="eastAsia" w:ascii="宋体" w:hAnsi="宋体" w:cs="宋体"/>
          <w:color w:val="000000"/>
          <w:sz w:val="24"/>
          <w:szCs w:val="24"/>
        </w:rPr>
      </w:pPr>
      <w:r>
        <w:rPr>
          <w:rFonts w:ascii="宋体" w:hAnsi="宋体" w:cs="宋体"/>
          <w:color w:val="000000"/>
          <w:sz w:val="24"/>
          <w:szCs w:val="24"/>
        </w:rPr>
        <w:t>《环境空气质量标准》</w:t>
      </w:r>
      <w:r>
        <w:rPr>
          <w:rFonts w:hint="eastAsia" w:ascii="宋体" w:hAnsi="宋体" w:cs="宋体"/>
          <w:color w:val="000000"/>
          <w:sz w:val="24"/>
          <w:szCs w:val="24"/>
        </w:rPr>
        <w:t xml:space="preserve">                           GB 3095-2012</w:t>
      </w:r>
    </w:p>
    <w:p w14:paraId="55A6FA85">
      <w:pPr>
        <w:spacing w:line="360" w:lineRule="auto"/>
        <w:jc w:val="left"/>
        <w:rPr>
          <w:rFonts w:hint="eastAsia" w:ascii="宋体" w:hAnsi="宋体" w:cs="宋体"/>
          <w:color w:val="000000"/>
          <w:sz w:val="24"/>
          <w:szCs w:val="24"/>
        </w:rPr>
      </w:pPr>
      <w:r>
        <w:rPr>
          <w:rFonts w:hint="eastAsia" w:ascii="宋体" w:hAnsi="宋体" w:cs="宋体"/>
          <w:color w:val="000000"/>
          <w:sz w:val="24"/>
          <w:szCs w:val="24"/>
          <w:lang w:bidi="ar"/>
        </w:rPr>
        <w:t>《民用建筑供暖通风与空气调节设计规范》         GB50736-2012</w:t>
      </w:r>
    </w:p>
    <w:p w14:paraId="1BD4D804">
      <w:pPr>
        <w:spacing w:line="360" w:lineRule="auto"/>
        <w:jc w:val="left"/>
        <w:rPr>
          <w:rFonts w:hint="eastAsia" w:ascii="宋体" w:hAnsi="宋体" w:cs="宋体"/>
          <w:color w:val="000000"/>
          <w:sz w:val="24"/>
          <w:szCs w:val="24"/>
        </w:rPr>
      </w:pPr>
      <w:r>
        <w:rPr>
          <w:rFonts w:hint="eastAsia" w:ascii="宋体" w:hAnsi="宋体" w:cs="宋体"/>
          <w:color w:val="000000"/>
          <w:sz w:val="24"/>
          <w:szCs w:val="24"/>
          <w:lang w:bidi="ar"/>
        </w:rPr>
        <w:t>《工业建筑供暖通风与空气调节设计规范》         GB50019-2015</w:t>
      </w:r>
    </w:p>
    <w:p w14:paraId="495CB930">
      <w:pPr>
        <w:spacing w:line="360" w:lineRule="auto"/>
        <w:jc w:val="left"/>
        <w:rPr>
          <w:rFonts w:hint="eastAsia" w:ascii="宋体" w:hAnsi="宋体" w:cs="宋体"/>
          <w:color w:val="000000"/>
          <w:sz w:val="24"/>
          <w:szCs w:val="24"/>
        </w:rPr>
      </w:pPr>
      <w:r>
        <w:rPr>
          <w:rFonts w:hint="eastAsia" w:ascii="宋体" w:hAnsi="宋体" w:cs="宋体"/>
          <w:color w:val="000000"/>
          <w:sz w:val="24"/>
          <w:szCs w:val="24"/>
          <w:lang w:bidi="ar"/>
        </w:rPr>
        <w:t>《多联机空调系统工程技术规程》                 JGJ 174-2010</w:t>
      </w:r>
    </w:p>
    <w:p w14:paraId="423C445C">
      <w:pPr>
        <w:spacing w:line="360" w:lineRule="auto"/>
        <w:jc w:val="left"/>
        <w:rPr>
          <w:rFonts w:hint="eastAsia" w:ascii="宋体" w:hAnsi="宋体" w:cs="宋体"/>
          <w:color w:val="000000"/>
          <w:sz w:val="24"/>
          <w:szCs w:val="24"/>
        </w:rPr>
      </w:pPr>
      <w:r>
        <w:rPr>
          <w:rFonts w:hint="eastAsia" w:ascii="宋体" w:hAnsi="宋体" w:cs="宋体"/>
          <w:color w:val="000000"/>
          <w:sz w:val="24"/>
          <w:szCs w:val="24"/>
          <w:lang w:bidi="ar"/>
        </w:rPr>
        <w:t>《通风与空调工程施工质量验收规范》             GB50243-2016</w:t>
      </w:r>
    </w:p>
    <w:p w14:paraId="3C626F4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48" w:name="_Toc23940"/>
      <w:r>
        <w:rPr>
          <w:rFonts w:hint="eastAsia" w:ascii="仿宋_GB2312" w:hAnsi="仿宋_GB2312" w:eastAsia="仿宋_GB2312" w:cs="仿宋_GB2312"/>
          <w:b/>
          <w:bCs/>
          <w:sz w:val="32"/>
          <w:szCs w:val="32"/>
          <w:lang w:val="en-US" w:eastAsia="zh-CN"/>
        </w:rPr>
        <w:t>5.5电气规范</w:t>
      </w:r>
      <w:bookmarkEnd w:id="48"/>
    </w:p>
    <w:p w14:paraId="43A7C0DE">
      <w:pPr>
        <w:spacing w:line="360" w:lineRule="auto"/>
        <w:jc w:val="left"/>
        <w:rPr>
          <w:rFonts w:hint="eastAsia" w:ascii="宋体" w:hAnsi="宋体" w:cs="宋体"/>
          <w:color w:val="000000"/>
          <w:kern w:val="0"/>
          <w:sz w:val="24"/>
          <w:szCs w:val="24"/>
          <w:lang w:bidi="ar"/>
        </w:rPr>
      </w:pPr>
      <w:r>
        <w:rPr>
          <w:rFonts w:hint="eastAsia" w:ascii="宋体" w:hAnsi="宋体" w:cs="宋体"/>
          <w:color w:val="000000"/>
          <w:sz w:val="24"/>
          <w:szCs w:val="24"/>
        </w:rPr>
        <w:t>《低压配电设计规范》</w:t>
      </w:r>
      <w:r>
        <w:rPr>
          <w:rFonts w:hint="eastAsia" w:ascii="宋体" w:hAnsi="宋体" w:cs="宋体"/>
          <w:color w:val="000000"/>
          <w:sz w:val="24"/>
          <w:szCs w:val="24"/>
          <w:lang w:eastAsia="zh"/>
        </w:rPr>
        <w:t xml:space="preserve">                         </w:t>
      </w:r>
      <w:r>
        <w:rPr>
          <w:rFonts w:hint="eastAsia" w:ascii="宋体" w:hAnsi="宋体" w:cs="宋体"/>
          <w:color w:val="000000"/>
          <w:sz w:val="24"/>
          <w:szCs w:val="24"/>
        </w:rPr>
        <w:t xml:space="preserve"> </w:t>
      </w:r>
      <w:r>
        <w:rPr>
          <w:rFonts w:hint="eastAsia" w:ascii="宋体" w:hAnsi="宋体" w:cs="宋体"/>
          <w:color w:val="000000"/>
          <w:sz w:val="24"/>
          <w:szCs w:val="24"/>
          <w:lang w:eastAsia="zh"/>
        </w:rPr>
        <w:t xml:space="preserve"> </w:t>
      </w:r>
      <w:r>
        <w:rPr>
          <w:rFonts w:hint="eastAsia" w:ascii="宋体" w:hAnsi="宋体" w:cs="宋体"/>
          <w:color w:val="000000"/>
          <w:kern w:val="0"/>
          <w:sz w:val="24"/>
          <w:szCs w:val="24"/>
          <w:lang w:bidi="ar"/>
        </w:rPr>
        <w:t xml:space="preserve">GB50054—2011 </w:t>
      </w:r>
    </w:p>
    <w:p w14:paraId="54101C44">
      <w:pPr>
        <w:pStyle w:val="11"/>
        <w:widowControl w:val="0"/>
        <w:spacing w:line="360" w:lineRule="auto"/>
        <w:rPr>
          <w:rFonts w:hint="eastAsia" w:ascii="宋体" w:hAnsi="宋体" w:cs="宋体"/>
          <w:color w:val="000000"/>
          <w:kern w:val="0"/>
          <w:szCs w:val="24"/>
          <w:lang w:bidi="ar"/>
        </w:rPr>
      </w:pPr>
      <w:r>
        <w:rPr>
          <w:rFonts w:hint="eastAsia" w:ascii="宋体" w:hAnsi="宋体" w:cs="宋体"/>
          <w:color w:val="000000"/>
          <w:szCs w:val="24"/>
          <w:lang w:bidi="ar"/>
        </w:rPr>
        <w:t>《供配电系统设计规范》</w:t>
      </w:r>
      <w:r>
        <w:rPr>
          <w:rFonts w:hint="eastAsia" w:ascii="宋体" w:hAnsi="宋体" w:cs="宋体"/>
          <w:color w:val="000000"/>
          <w:szCs w:val="24"/>
          <w:lang w:eastAsia="zh" w:bidi="ar"/>
        </w:rPr>
        <w:t xml:space="preserve">                        </w:t>
      </w:r>
      <w:r>
        <w:rPr>
          <w:rFonts w:hint="eastAsia" w:ascii="宋体" w:hAnsi="宋体" w:cs="宋体"/>
          <w:color w:val="000000"/>
          <w:szCs w:val="24"/>
          <w:lang w:bidi="ar"/>
        </w:rPr>
        <w:t xml:space="preserve"> GB50052-2009</w:t>
      </w:r>
    </w:p>
    <w:p w14:paraId="34B6D928">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《通用用电设备配电设计规范》</w:t>
      </w:r>
      <w:r>
        <w:rPr>
          <w:rFonts w:hint="eastAsia" w:ascii="宋体" w:hAnsi="宋体" w:cs="宋体"/>
          <w:color w:val="000000"/>
          <w:sz w:val="24"/>
          <w:szCs w:val="24"/>
          <w:lang w:eastAsia="zh"/>
        </w:rPr>
        <w:t xml:space="preserve">                  </w:t>
      </w:r>
      <w:r>
        <w:rPr>
          <w:rFonts w:hint="eastAsia" w:ascii="宋体" w:hAnsi="宋体" w:cs="宋体"/>
          <w:color w:val="000000"/>
          <w:sz w:val="24"/>
          <w:szCs w:val="24"/>
        </w:rPr>
        <w:t xml:space="preserve"> GB50055—2011</w:t>
      </w:r>
    </w:p>
    <w:p w14:paraId="12BE1DA6">
      <w:pPr>
        <w:spacing w:line="360" w:lineRule="auto"/>
        <w:jc w:val="left"/>
        <w:rPr>
          <w:rFonts w:hint="eastAsia" w:ascii="宋体" w:hAnsi="宋体" w:cs="宋体"/>
          <w:color w:val="000000"/>
          <w:sz w:val="24"/>
          <w:szCs w:val="24"/>
          <w:lang w:eastAsia="zh"/>
        </w:rPr>
      </w:pPr>
      <w:r>
        <w:rPr>
          <w:rFonts w:hint="eastAsia" w:ascii="宋体" w:hAnsi="宋体" w:cs="宋体"/>
          <w:color w:val="000000"/>
          <w:sz w:val="24"/>
          <w:szCs w:val="24"/>
        </w:rPr>
        <w:t>《民用建筑电气设计</w:t>
      </w:r>
      <w:r>
        <w:rPr>
          <w:rFonts w:hint="eastAsia" w:ascii="宋体" w:hAnsi="宋体" w:cs="宋体"/>
          <w:color w:val="000000"/>
          <w:sz w:val="24"/>
          <w:szCs w:val="24"/>
          <w:lang w:eastAsia="zh"/>
        </w:rPr>
        <w:t>标准</w:t>
      </w:r>
      <w:r>
        <w:rPr>
          <w:rFonts w:hint="eastAsia" w:ascii="宋体" w:hAnsi="宋体" w:cs="宋体"/>
          <w:color w:val="000000"/>
          <w:sz w:val="24"/>
          <w:szCs w:val="24"/>
        </w:rPr>
        <w:t>》</w:t>
      </w:r>
      <w:r>
        <w:rPr>
          <w:rFonts w:hint="eastAsia" w:ascii="宋体" w:hAnsi="宋体" w:cs="宋体"/>
          <w:color w:val="000000"/>
          <w:sz w:val="24"/>
          <w:szCs w:val="24"/>
          <w:lang w:eastAsia="zh"/>
        </w:rPr>
        <w:t xml:space="preserve">                      </w:t>
      </w:r>
      <w:r>
        <w:rPr>
          <w:rFonts w:hint="eastAsia" w:ascii="宋体" w:hAnsi="宋体" w:cs="宋体"/>
          <w:color w:val="000000"/>
          <w:sz w:val="24"/>
          <w:szCs w:val="24"/>
        </w:rPr>
        <w:t xml:space="preserve"> </w:t>
      </w:r>
      <w:r>
        <w:rPr>
          <w:rFonts w:hint="eastAsia" w:ascii="宋体" w:hAnsi="宋体" w:cs="宋体"/>
          <w:color w:val="000000"/>
          <w:sz w:val="24"/>
          <w:szCs w:val="24"/>
          <w:lang w:eastAsia="zh"/>
        </w:rPr>
        <w:t>GB51348-2019</w:t>
      </w:r>
    </w:p>
    <w:p w14:paraId="418FF2F1">
      <w:pPr>
        <w:pStyle w:val="11"/>
        <w:widowControl w:val="0"/>
        <w:spacing w:line="360" w:lineRule="auto"/>
        <w:rPr>
          <w:rFonts w:hint="eastAsia" w:ascii="宋体" w:hAnsi="宋体" w:cs="宋体"/>
          <w:color w:val="000000"/>
          <w:szCs w:val="24"/>
        </w:rPr>
      </w:pPr>
      <w:r>
        <w:rPr>
          <w:rFonts w:hint="eastAsia" w:ascii="宋体" w:hAnsi="宋体" w:cs="宋体"/>
          <w:color w:val="000000"/>
          <w:szCs w:val="24"/>
          <w:lang w:bidi="ar"/>
        </w:rPr>
        <w:t>《建筑物防雷设计规范》</w:t>
      </w:r>
      <w:r>
        <w:rPr>
          <w:rFonts w:hint="eastAsia" w:ascii="宋体" w:hAnsi="宋体" w:cs="宋体"/>
          <w:color w:val="000000"/>
          <w:szCs w:val="24"/>
          <w:lang w:eastAsia="zh" w:bidi="ar"/>
        </w:rPr>
        <w:t xml:space="preserve">                        </w:t>
      </w:r>
      <w:r>
        <w:rPr>
          <w:rFonts w:hint="eastAsia" w:ascii="宋体" w:hAnsi="宋体" w:cs="宋体"/>
          <w:color w:val="000000"/>
          <w:szCs w:val="24"/>
          <w:lang w:bidi="ar"/>
        </w:rPr>
        <w:t xml:space="preserve"> GB50057-2010</w:t>
      </w:r>
    </w:p>
    <w:p w14:paraId="2D5EDC4C">
      <w:pPr>
        <w:pStyle w:val="11"/>
        <w:widowControl w:val="0"/>
        <w:spacing w:line="360" w:lineRule="auto"/>
        <w:rPr>
          <w:rFonts w:hint="eastAsia" w:ascii="宋体" w:hAnsi="宋体" w:cs="宋体"/>
          <w:color w:val="000000"/>
          <w:szCs w:val="24"/>
          <w:lang w:bidi="ar"/>
        </w:rPr>
      </w:pPr>
      <w:r>
        <w:rPr>
          <w:rFonts w:hint="eastAsia" w:ascii="宋体" w:hAnsi="宋体" w:cs="宋体"/>
          <w:color w:val="000000"/>
          <w:szCs w:val="24"/>
          <w:lang w:bidi="ar"/>
        </w:rPr>
        <w:t>《电力工程电缆设计标准》</w:t>
      </w:r>
      <w:r>
        <w:rPr>
          <w:rFonts w:hint="eastAsia" w:ascii="宋体" w:hAnsi="宋体" w:cs="宋体"/>
          <w:color w:val="000000"/>
          <w:szCs w:val="24"/>
          <w:lang w:eastAsia="zh" w:bidi="ar"/>
        </w:rPr>
        <w:t xml:space="preserve">                      </w:t>
      </w:r>
      <w:r>
        <w:rPr>
          <w:rFonts w:hint="eastAsia" w:ascii="宋体" w:hAnsi="宋体" w:cs="宋体"/>
          <w:color w:val="000000"/>
          <w:szCs w:val="24"/>
          <w:lang w:bidi="ar"/>
        </w:rPr>
        <w:t xml:space="preserve"> GB50217-2018</w:t>
      </w:r>
    </w:p>
    <w:p w14:paraId="16209F13">
      <w:pPr>
        <w:pStyle w:val="11"/>
        <w:widowControl w:val="0"/>
        <w:spacing w:line="360" w:lineRule="auto"/>
        <w:rPr>
          <w:rFonts w:hint="eastAsia" w:ascii="宋体" w:hAnsi="宋体" w:cs="宋体"/>
          <w:color w:val="000000"/>
          <w:szCs w:val="24"/>
        </w:rPr>
      </w:pPr>
      <w:r>
        <w:rPr>
          <w:rFonts w:hint="eastAsia" w:ascii="宋体" w:hAnsi="宋体" w:cs="宋体"/>
          <w:color w:val="000000"/>
          <w:szCs w:val="24"/>
          <w:lang w:bidi="ar"/>
        </w:rPr>
        <w:t>《综合布线系统工程设计规范》</w:t>
      </w:r>
      <w:r>
        <w:rPr>
          <w:rFonts w:hint="eastAsia" w:ascii="宋体" w:hAnsi="宋体" w:cs="宋体"/>
          <w:color w:val="000000"/>
          <w:szCs w:val="24"/>
          <w:lang w:eastAsia="zh" w:bidi="ar"/>
        </w:rPr>
        <w:t xml:space="preserve">                 </w:t>
      </w:r>
      <w:r>
        <w:rPr>
          <w:rFonts w:hint="eastAsia" w:ascii="宋体" w:hAnsi="宋体" w:cs="宋体"/>
          <w:color w:val="000000"/>
          <w:szCs w:val="24"/>
          <w:lang w:bidi="ar"/>
        </w:rPr>
        <w:t xml:space="preserve"> </w:t>
      </w:r>
      <w:r>
        <w:rPr>
          <w:rFonts w:hint="eastAsia" w:ascii="宋体" w:hAnsi="宋体" w:cs="宋体"/>
          <w:color w:val="000000"/>
          <w:szCs w:val="24"/>
          <w:lang w:eastAsia="zh" w:bidi="ar"/>
        </w:rPr>
        <w:t xml:space="preserve"> </w:t>
      </w:r>
      <w:r>
        <w:rPr>
          <w:rFonts w:hint="eastAsia" w:ascii="宋体" w:hAnsi="宋体" w:cs="宋体"/>
          <w:color w:val="000000"/>
          <w:szCs w:val="24"/>
          <w:lang w:bidi="ar"/>
        </w:rPr>
        <w:t>GB50311-2016</w:t>
      </w:r>
    </w:p>
    <w:p w14:paraId="1FC68CD2">
      <w:pPr>
        <w:pStyle w:val="11"/>
        <w:widowControl w:val="0"/>
        <w:spacing w:line="360" w:lineRule="auto"/>
        <w:rPr>
          <w:rFonts w:hint="eastAsia" w:ascii="宋体" w:hAnsi="宋体" w:cs="宋体"/>
          <w:color w:val="000000"/>
          <w:szCs w:val="24"/>
          <w:lang w:eastAsia="zh" w:bidi="ar"/>
        </w:rPr>
      </w:pPr>
      <w:r>
        <w:rPr>
          <w:rFonts w:hint="eastAsia" w:ascii="宋体" w:hAnsi="宋体" w:cs="宋体"/>
          <w:color w:val="000000"/>
          <w:szCs w:val="24"/>
          <w:lang w:bidi="ar"/>
        </w:rPr>
        <w:t>《安全防范工程技术规范》</w:t>
      </w:r>
      <w:r>
        <w:rPr>
          <w:rFonts w:hint="eastAsia" w:ascii="宋体" w:hAnsi="宋体" w:cs="宋体"/>
          <w:color w:val="000000"/>
          <w:szCs w:val="24"/>
          <w:lang w:eastAsia="zh" w:bidi="ar"/>
        </w:rPr>
        <w:t xml:space="preserve">                     </w:t>
      </w:r>
      <w:r>
        <w:rPr>
          <w:rFonts w:hint="eastAsia" w:ascii="宋体" w:hAnsi="宋体" w:cs="宋体"/>
          <w:color w:val="000000"/>
          <w:szCs w:val="24"/>
          <w:lang w:bidi="ar"/>
        </w:rPr>
        <w:t xml:space="preserve"> </w:t>
      </w:r>
      <w:r>
        <w:rPr>
          <w:rFonts w:hint="eastAsia" w:ascii="宋体" w:hAnsi="宋体" w:cs="宋体"/>
          <w:color w:val="000000"/>
          <w:szCs w:val="24"/>
          <w:lang w:eastAsia="zh" w:bidi="ar"/>
        </w:rPr>
        <w:t xml:space="preserve"> </w:t>
      </w:r>
      <w:r>
        <w:rPr>
          <w:rFonts w:hint="eastAsia" w:ascii="宋体" w:hAnsi="宋体" w:cs="宋体"/>
          <w:color w:val="000000"/>
          <w:szCs w:val="24"/>
          <w:lang w:bidi="ar"/>
        </w:rPr>
        <w:t>GB50348-2018</w:t>
      </w:r>
    </w:p>
    <w:p w14:paraId="2768E6D1">
      <w:pPr>
        <w:spacing w:line="360" w:lineRule="auto"/>
        <w:jc w:val="left"/>
        <w:rPr>
          <w:color w:val="000000"/>
          <w:sz w:val="24"/>
          <w:szCs w:val="24"/>
        </w:rPr>
      </w:pPr>
      <w:r>
        <w:rPr>
          <w:rFonts w:hint="eastAsia" w:ascii="宋体" w:hAnsi="宋体" w:cs="宋体"/>
          <w:color w:val="000000"/>
          <w:kern w:val="0"/>
          <w:sz w:val="24"/>
          <w:szCs w:val="24"/>
          <w:lang w:bidi="ar"/>
        </w:rPr>
        <w:t>《视频安防监控系统工程设计规范》</w:t>
      </w:r>
      <w:r>
        <w:rPr>
          <w:rFonts w:hint="eastAsia" w:ascii="宋体" w:hAnsi="宋体" w:cs="宋体"/>
          <w:color w:val="000000"/>
          <w:kern w:val="0"/>
          <w:sz w:val="24"/>
          <w:szCs w:val="24"/>
          <w:lang w:eastAsia="zh" w:bidi="ar"/>
        </w:rPr>
        <w:t xml:space="preserve">              </w:t>
      </w:r>
      <w:r>
        <w:rPr>
          <w:rFonts w:hint="eastAsia" w:ascii="宋体" w:hAnsi="宋体" w:cs="宋体"/>
          <w:color w:val="000000"/>
          <w:kern w:val="0"/>
          <w:sz w:val="24"/>
          <w:szCs w:val="24"/>
          <w:lang w:bidi="ar"/>
        </w:rPr>
        <w:t xml:space="preserve"> </w:t>
      </w:r>
      <w:r>
        <w:rPr>
          <w:rFonts w:hint="eastAsia" w:ascii="宋体" w:hAnsi="宋体" w:cs="宋体"/>
          <w:color w:val="000000"/>
          <w:sz w:val="24"/>
          <w:szCs w:val="24"/>
        </w:rPr>
        <w:t>GB50395-2007</w:t>
      </w:r>
    </w:p>
    <w:p w14:paraId="7E8435EF">
      <w:pPr>
        <w:spacing w:line="360" w:lineRule="auto"/>
        <w:jc w:val="left"/>
        <w:rPr>
          <w:color w:val="000000"/>
          <w:sz w:val="24"/>
          <w:szCs w:val="24"/>
          <w:lang w:eastAsia="zh"/>
        </w:rPr>
      </w:pPr>
      <w:r>
        <w:rPr>
          <w:rFonts w:hint="eastAsia" w:ascii="宋体" w:hAnsi="宋体" w:cs="宋体"/>
          <w:color w:val="000000"/>
          <w:kern w:val="0"/>
          <w:sz w:val="24"/>
          <w:szCs w:val="24"/>
          <w:lang w:bidi="ar"/>
        </w:rPr>
        <w:t>《建筑及建筑群综合布线系统工程设计规范》</w:t>
      </w:r>
      <w:r>
        <w:rPr>
          <w:rFonts w:hint="eastAsia" w:ascii="宋体" w:hAnsi="宋体" w:cs="宋体"/>
          <w:color w:val="000000"/>
          <w:kern w:val="0"/>
          <w:sz w:val="24"/>
          <w:szCs w:val="24"/>
          <w:lang w:eastAsia="zh" w:bidi="ar"/>
        </w:rPr>
        <w:t xml:space="preserve">      </w:t>
      </w:r>
      <w:r>
        <w:rPr>
          <w:rFonts w:hint="eastAsia" w:ascii="宋体" w:hAnsi="宋体" w:cs="宋体"/>
          <w:color w:val="000000"/>
          <w:kern w:val="0"/>
          <w:sz w:val="24"/>
          <w:szCs w:val="24"/>
          <w:lang w:bidi="ar"/>
        </w:rPr>
        <w:t xml:space="preserve"> </w:t>
      </w:r>
      <w:r>
        <w:rPr>
          <w:rFonts w:hint="eastAsia" w:ascii="宋体" w:hAnsi="宋体" w:cs="宋体"/>
          <w:color w:val="000000"/>
          <w:sz w:val="24"/>
          <w:szCs w:val="24"/>
        </w:rPr>
        <w:t>GB/T50312-20</w:t>
      </w:r>
      <w:r>
        <w:rPr>
          <w:rFonts w:hint="eastAsia" w:ascii="宋体" w:hAnsi="宋体" w:cs="宋体"/>
          <w:color w:val="000000"/>
          <w:sz w:val="24"/>
          <w:szCs w:val="24"/>
          <w:lang w:eastAsia="zh"/>
        </w:rPr>
        <w:t>16</w:t>
      </w:r>
    </w:p>
    <w:p w14:paraId="520D9567">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《智能建筑设计标准》</w:t>
      </w:r>
      <w:r>
        <w:rPr>
          <w:rFonts w:hint="eastAsia" w:ascii="宋体" w:hAnsi="宋体" w:cs="宋体"/>
          <w:color w:val="000000"/>
          <w:sz w:val="24"/>
          <w:szCs w:val="24"/>
          <w:lang w:eastAsia="zh"/>
        </w:rPr>
        <w:t xml:space="preserve">                        </w:t>
      </w:r>
      <w:r>
        <w:rPr>
          <w:rFonts w:hint="eastAsia" w:ascii="宋体" w:hAnsi="宋体" w:cs="宋体"/>
          <w:color w:val="000000"/>
          <w:sz w:val="24"/>
          <w:szCs w:val="24"/>
        </w:rPr>
        <w:t xml:space="preserve"> </w:t>
      </w:r>
      <w:r>
        <w:rPr>
          <w:rFonts w:hint="eastAsia" w:ascii="宋体" w:hAnsi="宋体" w:cs="宋体"/>
          <w:color w:val="000000"/>
          <w:sz w:val="24"/>
          <w:szCs w:val="24"/>
          <w:lang w:eastAsia="zh"/>
        </w:rPr>
        <w:t xml:space="preserve">  </w:t>
      </w:r>
      <w:r>
        <w:rPr>
          <w:rFonts w:hint="eastAsia" w:ascii="宋体" w:hAnsi="宋体" w:cs="宋体"/>
          <w:color w:val="000000"/>
          <w:sz w:val="24"/>
          <w:szCs w:val="24"/>
        </w:rPr>
        <w:t>GB50314-2015‌</w:t>
      </w:r>
    </w:p>
    <w:p w14:paraId="6E054505">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《建筑照明设计标准》</w:t>
      </w:r>
      <w:r>
        <w:rPr>
          <w:rFonts w:hint="eastAsia" w:ascii="宋体" w:hAnsi="宋体" w:cs="宋体"/>
          <w:color w:val="000000"/>
          <w:sz w:val="24"/>
          <w:szCs w:val="24"/>
          <w:lang w:eastAsia="zh"/>
        </w:rPr>
        <w:t xml:space="preserve">                         </w:t>
      </w:r>
      <w:r>
        <w:rPr>
          <w:rFonts w:hint="eastAsia" w:ascii="宋体" w:hAnsi="宋体" w:cs="宋体"/>
          <w:color w:val="000000"/>
          <w:sz w:val="24"/>
          <w:szCs w:val="24"/>
        </w:rPr>
        <w:t xml:space="preserve"> </w:t>
      </w:r>
      <w:r>
        <w:rPr>
          <w:rFonts w:hint="eastAsia" w:ascii="宋体" w:hAnsi="宋体" w:cs="宋体"/>
          <w:color w:val="000000"/>
          <w:sz w:val="24"/>
          <w:szCs w:val="24"/>
          <w:lang w:eastAsia="zh"/>
        </w:rPr>
        <w:t xml:space="preserve"> </w:t>
      </w:r>
      <w:r>
        <w:rPr>
          <w:rFonts w:hint="eastAsia" w:ascii="宋体" w:hAnsi="宋体" w:cs="宋体"/>
          <w:color w:val="000000"/>
          <w:sz w:val="24"/>
          <w:szCs w:val="24"/>
        </w:rPr>
        <w:t>GB50034-2013</w:t>
      </w:r>
    </w:p>
    <w:p w14:paraId="3AFE378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49" w:name="_Toc986"/>
      <w:r>
        <w:rPr>
          <w:rFonts w:hint="eastAsia" w:ascii="仿宋_GB2312" w:hAnsi="仿宋_GB2312" w:eastAsia="仿宋_GB2312" w:cs="仿宋_GB2312"/>
          <w:b/>
          <w:bCs/>
          <w:sz w:val="32"/>
          <w:szCs w:val="32"/>
          <w:lang w:val="en-US" w:eastAsia="zh-CN"/>
        </w:rPr>
        <w:t>5.6给排水规范</w:t>
      </w:r>
      <w:bookmarkEnd w:id="49"/>
    </w:p>
    <w:p w14:paraId="704B6F9D">
      <w:pPr>
        <w:spacing w:line="360" w:lineRule="auto"/>
        <w:jc w:val="left"/>
        <w:rPr>
          <w:rFonts w:hint="eastAsia" w:ascii="宋体" w:hAnsi="宋体" w:cs="宋体"/>
          <w:color w:val="000000"/>
          <w:sz w:val="24"/>
          <w:szCs w:val="24"/>
          <w:lang w:bidi="ar"/>
        </w:rPr>
      </w:pPr>
      <w:r>
        <w:rPr>
          <w:rFonts w:hint="eastAsia" w:ascii="宋体" w:hAnsi="宋体" w:cs="宋体"/>
          <w:color w:val="000000"/>
          <w:sz w:val="24"/>
          <w:szCs w:val="24"/>
          <w:lang w:bidi="ar"/>
        </w:rPr>
        <w:t>《建筑给水排水及采暖工程施工质量验收规范》     GB50242-2002</w:t>
      </w:r>
    </w:p>
    <w:p w14:paraId="32E4C49E">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《建筑给水排水设计标准》                       GB50015-2019</w:t>
      </w:r>
    </w:p>
    <w:p w14:paraId="47480381">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《室外排水设计标准》                           GB50014-2021</w:t>
      </w:r>
    </w:p>
    <w:p w14:paraId="7DE4E0B8">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《建筑灭火器配置设计规范》                     GB50140-2005</w:t>
      </w:r>
    </w:p>
    <w:p w14:paraId="6E9EEE34">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《自动喷水灭火系统设计规范》                   GB50084-2017</w:t>
      </w:r>
    </w:p>
    <w:p w14:paraId="76B794D7">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《建筑屋面雨水排水系统技术规程》               CJJ142-2014</w:t>
      </w:r>
    </w:p>
    <w:p w14:paraId="23E669FD">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《给水排水管道工程施工及验收规范》             GB50268-2008</w:t>
      </w:r>
    </w:p>
    <w:p w14:paraId="375AF8AB">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《工业金属管道设计规范》                     GB 50316-2000（2008年版）</w:t>
      </w:r>
    </w:p>
    <w:p w14:paraId="30D600FD">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《工业金属管道工程施工规范》                  GB 50235-2010</w:t>
      </w:r>
    </w:p>
    <w:p w14:paraId="6ECC0DA2">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《现场设备、工业管道焊接工程施工规范》        GB 50236-2011</w:t>
      </w:r>
    </w:p>
    <w:p w14:paraId="2F76DE38">
      <w:pPr>
        <w:spacing w:line="360" w:lineRule="auto"/>
        <w:jc w:val="left"/>
        <w:rPr>
          <w:rFonts w:hint="eastAsia" w:ascii="宋体" w:hAnsi="宋体" w:cs="宋体"/>
          <w:color w:val="000000"/>
          <w:sz w:val="24"/>
          <w:szCs w:val="24"/>
        </w:rPr>
      </w:pPr>
      <w:r>
        <w:rPr>
          <w:rFonts w:hint="eastAsia" w:ascii="宋体" w:hAnsi="宋体" w:cs="宋体"/>
          <w:color w:val="000000"/>
          <w:sz w:val="24"/>
          <w:szCs w:val="24"/>
        </w:rPr>
        <w:t xml:space="preserve">《工业金属管道工程施工质量验收规范》          GB50184-2011 </w:t>
      </w:r>
    </w:p>
    <w:p w14:paraId="788EE7E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bookmarkStart w:id="50" w:name="_Toc29337"/>
      <w:r>
        <w:rPr>
          <w:rFonts w:hint="eastAsia" w:ascii="仿宋_GB2312" w:hAnsi="仿宋_GB2312" w:eastAsia="仿宋_GB2312" w:cs="仿宋_GB2312"/>
          <w:b/>
          <w:bCs/>
          <w:sz w:val="32"/>
          <w:szCs w:val="32"/>
          <w:lang w:val="en-US" w:eastAsia="zh-CN"/>
        </w:rPr>
        <w:t>5.7其他相关标准规范、规则。</w:t>
      </w:r>
      <w:bookmarkEnd w:id="50"/>
    </w:p>
    <w:p w14:paraId="5953BF2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1"/>
        <w:rPr>
          <w:rFonts w:hint="eastAsia" w:ascii="仿宋_GB2312" w:hAnsi="仿宋_GB2312" w:eastAsia="仿宋_GB2312" w:cs="仿宋_GB2312"/>
          <w:b/>
          <w:bCs/>
          <w:sz w:val="32"/>
          <w:szCs w:val="32"/>
          <w:lang w:val="en-US" w:eastAsia="zh-CN"/>
        </w:rPr>
      </w:pPr>
    </w:p>
    <w:p w14:paraId="15660AC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仿宋_GB2312" w:hAnsi="仿宋_GB2312" w:eastAsia="仿宋_GB2312" w:cs="仿宋_GB2312"/>
          <w:sz w:val="32"/>
          <w:szCs w:val="32"/>
        </w:rPr>
      </w:pPr>
    </w:p>
    <w:p w14:paraId="13B3DC5E">
      <w:bookmarkStart w:id="51" w:name="_GoBack"/>
      <w:bookmarkEnd w:id="51"/>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0D3D45"/>
    <w:multiLevelType w:val="singleLevel"/>
    <w:tmpl w:val="820D3D45"/>
    <w:lvl w:ilvl="0" w:tentative="0">
      <w:start w:val="1"/>
      <w:numFmt w:val="decimal"/>
      <w:lvlText w:val="%1)"/>
      <w:lvlJc w:val="left"/>
      <w:pPr>
        <w:ind w:left="425" w:hanging="425"/>
      </w:pPr>
      <w:rPr>
        <w:rFonts w:hint="default"/>
      </w:rPr>
    </w:lvl>
  </w:abstractNum>
  <w:abstractNum w:abstractNumId="1">
    <w:nsid w:val="9B8B82DB"/>
    <w:multiLevelType w:val="singleLevel"/>
    <w:tmpl w:val="9B8B82DB"/>
    <w:lvl w:ilvl="0" w:tentative="0">
      <w:start w:val="1"/>
      <w:numFmt w:val="decimal"/>
      <w:lvlText w:val="%1)"/>
      <w:lvlJc w:val="left"/>
      <w:pPr>
        <w:ind w:left="425" w:hanging="425"/>
      </w:pPr>
      <w:rPr>
        <w:rFonts w:hint="default"/>
      </w:rPr>
    </w:lvl>
  </w:abstractNum>
  <w:abstractNum w:abstractNumId="2">
    <w:nsid w:val="9C1605F9"/>
    <w:multiLevelType w:val="singleLevel"/>
    <w:tmpl w:val="9C1605F9"/>
    <w:lvl w:ilvl="0" w:tentative="0">
      <w:start w:val="1"/>
      <w:numFmt w:val="decimal"/>
      <w:suff w:val="nothing"/>
      <w:lvlText w:val="%1、"/>
      <w:lvlJc w:val="left"/>
    </w:lvl>
  </w:abstractNum>
  <w:abstractNum w:abstractNumId="3">
    <w:nsid w:val="AD5FFEF9"/>
    <w:multiLevelType w:val="singleLevel"/>
    <w:tmpl w:val="AD5FFEF9"/>
    <w:lvl w:ilvl="0" w:tentative="0">
      <w:start w:val="1"/>
      <w:numFmt w:val="decimal"/>
      <w:suff w:val="nothing"/>
      <w:lvlText w:val="（%1）"/>
      <w:lvlJc w:val="left"/>
    </w:lvl>
  </w:abstractNum>
  <w:abstractNum w:abstractNumId="4">
    <w:nsid w:val="ADBBDC8E"/>
    <w:multiLevelType w:val="singleLevel"/>
    <w:tmpl w:val="ADBBDC8E"/>
    <w:lvl w:ilvl="0" w:tentative="0">
      <w:start w:val="1"/>
      <w:numFmt w:val="decimal"/>
      <w:lvlText w:val="%1)"/>
      <w:lvlJc w:val="left"/>
      <w:pPr>
        <w:tabs>
          <w:tab w:val="left" w:pos="312"/>
        </w:tabs>
      </w:pPr>
    </w:lvl>
  </w:abstractNum>
  <w:abstractNum w:abstractNumId="5">
    <w:nsid w:val="AFF55D93"/>
    <w:multiLevelType w:val="singleLevel"/>
    <w:tmpl w:val="AFF55D93"/>
    <w:lvl w:ilvl="0" w:tentative="0">
      <w:start w:val="1"/>
      <w:numFmt w:val="decimal"/>
      <w:lvlText w:val="%1)"/>
      <w:lvlJc w:val="left"/>
      <w:pPr>
        <w:ind w:left="425" w:hanging="425"/>
      </w:pPr>
      <w:rPr>
        <w:rFonts w:hint="default"/>
      </w:rPr>
    </w:lvl>
  </w:abstractNum>
  <w:abstractNum w:abstractNumId="6">
    <w:nsid w:val="D1C57D63"/>
    <w:multiLevelType w:val="singleLevel"/>
    <w:tmpl w:val="D1C57D63"/>
    <w:lvl w:ilvl="0" w:tentative="0">
      <w:start w:val="6"/>
      <w:numFmt w:val="decimal"/>
      <w:suff w:val="nothing"/>
      <w:lvlText w:val="%1）"/>
      <w:lvlJc w:val="left"/>
    </w:lvl>
  </w:abstractNum>
  <w:abstractNum w:abstractNumId="7">
    <w:nsid w:val="DB14268A"/>
    <w:multiLevelType w:val="singleLevel"/>
    <w:tmpl w:val="DB14268A"/>
    <w:lvl w:ilvl="0" w:tentative="0">
      <w:start w:val="1"/>
      <w:numFmt w:val="decimal"/>
      <w:lvlText w:val="%1)"/>
      <w:lvlJc w:val="left"/>
      <w:pPr>
        <w:ind w:left="425" w:hanging="425"/>
      </w:pPr>
      <w:rPr>
        <w:rFonts w:hint="default"/>
      </w:rPr>
    </w:lvl>
  </w:abstractNum>
  <w:abstractNum w:abstractNumId="8">
    <w:nsid w:val="DEBA957E"/>
    <w:multiLevelType w:val="singleLevel"/>
    <w:tmpl w:val="DEBA957E"/>
    <w:lvl w:ilvl="0" w:tentative="0">
      <w:start w:val="1"/>
      <w:numFmt w:val="decimal"/>
      <w:lvlText w:val="%1)"/>
      <w:lvlJc w:val="left"/>
      <w:pPr>
        <w:ind w:left="425" w:hanging="425"/>
      </w:pPr>
      <w:rPr>
        <w:rFonts w:hint="default"/>
      </w:rPr>
    </w:lvl>
  </w:abstractNum>
  <w:abstractNum w:abstractNumId="9">
    <w:nsid w:val="ECF5B417"/>
    <w:multiLevelType w:val="singleLevel"/>
    <w:tmpl w:val="ECF5B417"/>
    <w:lvl w:ilvl="0" w:tentative="0">
      <w:start w:val="1"/>
      <w:numFmt w:val="decimal"/>
      <w:lvlText w:val="%1."/>
      <w:lvlJc w:val="left"/>
      <w:pPr>
        <w:ind w:left="425" w:hanging="425"/>
      </w:pPr>
      <w:rPr>
        <w:rFonts w:hint="default"/>
      </w:rPr>
    </w:lvl>
  </w:abstractNum>
  <w:abstractNum w:abstractNumId="10">
    <w:nsid w:val="F47BB4FC"/>
    <w:multiLevelType w:val="singleLevel"/>
    <w:tmpl w:val="F47BB4FC"/>
    <w:lvl w:ilvl="0" w:tentative="0">
      <w:start w:val="1"/>
      <w:numFmt w:val="decimal"/>
      <w:lvlText w:val="%1."/>
      <w:lvlJc w:val="left"/>
      <w:pPr>
        <w:tabs>
          <w:tab w:val="left" w:pos="312"/>
        </w:tabs>
      </w:pPr>
    </w:lvl>
  </w:abstractNum>
  <w:abstractNum w:abstractNumId="11">
    <w:nsid w:val="1B90540B"/>
    <w:multiLevelType w:val="singleLevel"/>
    <w:tmpl w:val="1B90540B"/>
    <w:lvl w:ilvl="0" w:tentative="0">
      <w:start w:val="1"/>
      <w:numFmt w:val="decimal"/>
      <w:lvlText w:val="%1)"/>
      <w:lvlJc w:val="left"/>
      <w:pPr>
        <w:ind w:left="425" w:hanging="425"/>
      </w:pPr>
      <w:rPr>
        <w:rFonts w:hint="default"/>
      </w:rPr>
    </w:lvl>
  </w:abstractNum>
  <w:abstractNum w:abstractNumId="12">
    <w:nsid w:val="20DDE291"/>
    <w:multiLevelType w:val="singleLevel"/>
    <w:tmpl w:val="20DDE291"/>
    <w:lvl w:ilvl="0" w:tentative="0">
      <w:start w:val="1"/>
      <w:numFmt w:val="decimal"/>
      <w:lvlText w:val="%1)"/>
      <w:lvlJc w:val="left"/>
      <w:pPr>
        <w:ind w:left="425" w:hanging="425"/>
      </w:pPr>
      <w:rPr>
        <w:rFonts w:hint="default"/>
      </w:rPr>
    </w:lvl>
  </w:abstractNum>
  <w:abstractNum w:abstractNumId="13">
    <w:nsid w:val="24556C2A"/>
    <w:multiLevelType w:val="singleLevel"/>
    <w:tmpl w:val="24556C2A"/>
    <w:lvl w:ilvl="0" w:tentative="0">
      <w:start w:val="4"/>
      <w:numFmt w:val="decimal"/>
      <w:suff w:val="nothing"/>
      <w:lvlText w:val="%1、"/>
      <w:lvlJc w:val="left"/>
    </w:lvl>
  </w:abstractNum>
  <w:abstractNum w:abstractNumId="14">
    <w:nsid w:val="2ED6A202"/>
    <w:multiLevelType w:val="singleLevel"/>
    <w:tmpl w:val="2ED6A202"/>
    <w:lvl w:ilvl="0" w:tentative="0">
      <w:start w:val="1"/>
      <w:numFmt w:val="decimal"/>
      <w:lvlText w:val="%1)"/>
      <w:lvlJc w:val="left"/>
      <w:pPr>
        <w:ind w:left="425" w:hanging="425"/>
      </w:pPr>
      <w:rPr>
        <w:rFonts w:hint="default"/>
      </w:rPr>
    </w:lvl>
  </w:abstractNum>
  <w:abstractNum w:abstractNumId="15">
    <w:nsid w:val="2FA582AB"/>
    <w:multiLevelType w:val="singleLevel"/>
    <w:tmpl w:val="2FA582AB"/>
    <w:lvl w:ilvl="0" w:tentative="0">
      <w:start w:val="1"/>
      <w:numFmt w:val="decimal"/>
      <w:lvlText w:val="%1)"/>
      <w:lvlJc w:val="left"/>
      <w:pPr>
        <w:ind w:left="425" w:hanging="425"/>
      </w:pPr>
      <w:rPr>
        <w:rFonts w:hint="default"/>
      </w:rPr>
    </w:lvl>
  </w:abstractNum>
  <w:abstractNum w:abstractNumId="16">
    <w:nsid w:val="36F8C350"/>
    <w:multiLevelType w:val="singleLevel"/>
    <w:tmpl w:val="36F8C350"/>
    <w:lvl w:ilvl="0" w:tentative="0">
      <w:start w:val="1"/>
      <w:numFmt w:val="decimal"/>
      <w:lvlText w:val="%1)"/>
      <w:lvlJc w:val="left"/>
      <w:pPr>
        <w:ind w:left="425" w:hanging="425"/>
      </w:pPr>
      <w:rPr>
        <w:rFonts w:hint="default"/>
      </w:rPr>
    </w:lvl>
  </w:abstractNum>
  <w:abstractNum w:abstractNumId="17">
    <w:nsid w:val="3A714704"/>
    <w:multiLevelType w:val="multilevel"/>
    <w:tmpl w:val="3A714704"/>
    <w:lvl w:ilvl="0" w:tentative="0">
      <w:start w:val="1"/>
      <w:numFmt w:val="lowerLetter"/>
      <w:lvlText w:val="%1、"/>
      <w:lvlJc w:val="left"/>
      <w:pPr>
        <w:ind w:left="900" w:hanging="420"/>
      </w:pPr>
      <w:rPr>
        <w:rFonts w:hint="eastAsia"/>
      </w:rPr>
    </w:lvl>
    <w:lvl w:ilvl="1" w:tentative="0">
      <w:start w:val="1"/>
      <w:numFmt w:val="lowerLetter"/>
      <w:suff w:val="space"/>
      <w:lvlText w:val="%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3DDDAEBC"/>
    <w:multiLevelType w:val="singleLevel"/>
    <w:tmpl w:val="3DDDAEBC"/>
    <w:lvl w:ilvl="0" w:tentative="0">
      <w:start w:val="1"/>
      <w:numFmt w:val="decimal"/>
      <w:lvlText w:val="%1)"/>
      <w:lvlJc w:val="left"/>
      <w:pPr>
        <w:ind w:left="425" w:hanging="425"/>
      </w:pPr>
      <w:rPr>
        <w:rFonts w:hint="default"/>
      </w:rPr>
    </w:lvl>
  </w:abstractNum>
  <w:abstractNum w:abstractNumId="19">
    <w:nsid w:val="3F9D4E46"/>
    <w:multiLevelType w:val="singleLevel"/>
    <w:tmpl w:val="3F9D4E46"/>
    <w:lvl w:ilvl="0" w:tentative="0">
      <w:start w:val="1"/>
      <w:numFmt w:val="chineseCounting"/>
      <w:suff w:val="nothing"/>
      <w:lvlText w:val="%1、"/>
      <w:lvlJc w:val="left"/>
      <w:pPr>
        <w:ind w:left="0" w:firstLine="420"/>
      </w:pPr>
      <w:rPr>
        <w:rFonts w:hint="eastAsia"/>
      </w:rPr>
    </w:lvl>
  </w:abstractNum>
  <w:abstractNum w:abstractNumId="20">
    <w:nsid w:val="40E42FE3"/>
    <w:multiLevelType w:val="singleLevel"/>
    <w:tmpl w:val="40E42FE3"/>
    <w:lvl w:ilvl="0" w:tentative="0">
      <w:start w:val="1"/>
      <w:numFmt w:val="decimal"/>
      <w:lvlText w:val="%1)"/>
      <w:lvlJc w:val="left"/>
      <w:pPr>
        <w:ind w:left="425" w:hanging="425"/>
      </w:pPr>
      <w:rPr>
        <w:rFonts w:hint="default"/>
      </w:rPr>
    </w:lvl>
  </w:abstractNum>
  <w:abstractNum w:abstractNumId="21">
    <w:nsid w:val="40EC58FD"/>
    <w:multiLevelType w:val="singleLevel"/>
    <w:tmpl w:val="40EC58FD"/>
    <w:lvl w:ilvl="0" w:tentative="0">
      <w:start w:val="1"/>
      <w:numFmt w:val="decimal"/>
      <w:suff w:val="nothing"/>
      <w:lvlText w:val="%1．"/>
      <w:lvlJc w:val="left"/>
      <w:pPr>
        <w:ind w:left="0" w:firstLine="400"/>
      </w:pPr>
      <w:rPr>
        <w:rFonts w:hint="default"/>
      </w:rPr>
    </w:lvl>
  </w:abstractNum>
  <w:abstractNum w:abstractNumId="22">
    <w:nsid w:val="4544B08D"/>
    <w:multiLevelType w:val="singleLevel"/>
    <w:tmpl w:val="4544B08D"/>
    <w:lvl w:ilvl="0" w:tentative="0">
      <w:start w:val="1"/>
      <w:numFmt w:val="decimal"/>
      <w:lvlText w:val="(%1)"/>
      <w:lvlJc w:val="left"/>
      <w:pPr>
        <w:ind w:left="425" w:hanging="425"/>
      </w:pPr>
      <w:rPr>
        <w:rFonts w:hint="default"/>
      </w:rPr>
    </w:lvl>
  </w:abstractNum>
  <w:abstractNum w:abstractNumId="23">
    <w:nsid w:val="4EC050DA"/>
    <w:multiLevelType w:val="multilevel"/>
    <w:tmpl w:val="4EC050DA"/>
    <w:lvl w:ilvl="0" w:tentative="0">
      <w:start w:val="5"/>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4">
    <w:nsid w:val="534DC7DF"/>
    <w:multiLevelType w:val="singleLevel"/>
    <w:tmpl w:val="534DC7DF"/>
    <w:lvl w:ilvl="0" w:tentative="0">
      <w:start w:val="1"/>
      <w:numFmt w:val="decimal"/>
      <w:lvlText w:val="%1)"/>
      <w:lvlJc w:val="left"/>
      <w:pPr>
        <w:ind w:left="425" w:hanging="425"/>
      </w:pPr>
      <w:rPr>
        <w:rFonts w:hint="default"/>
      </w:rPr>
    </w:lvl>
  </w:abstractNum>
  <w:abstractNum w:abstractNumId="25">
    <w:nsid w:val="56F05BF2"/>
    <w:multiLevelType w:val="singleLevel"/>
    <w:tmpl w:val="56F05BF2"/>
    <w:lvl w:ilvl="0" w:tentative="0">
      <w:start w:val="1"/>
      <w:numFmt w:val="decimal"/>
      <w:suff w:val="nothing"/>
      <w:lvlText w:val="%1．"/>
      <w:lvlJc w:val="left"/>
      <w:pPr>
        <w:ind w:left="0" w:firstLine="400"/>
      </w:pPr>
      <w:rPr>
        <w:rFonts w:hint="default"/>
      </w:rPr>
    </w:lvl>
  </w:abstractNum>
  <w:abstractNum w:abstractNumId="26">
    <w:nsid w:val="60978359"/>
    <w:multiLevelType w:val="singleLevel"/>
    <w:tmpl w:val="60978359"/>
    <w:lvl w:ilvl="0" w:tentative="0">
      <w:start w:val="1"/>
      <w:numFmt w:val="decimal"/>
      <w:lvlText w:val="%1)"/>
      <w:lvlJc w:val="left"/>
      <w:pPr>
        <w:ind w:left="425" w:hanging="425"/>
      </w:pPr>
      <w:rPr>
        <w:rFonts w:hint="default"/>
      </w:rPr>
    </w:lvl>
  </w:abstractNum>
  <w:abstractNum w:abstractNumId="27">
    <w:nsid w:val="693A2AFD"/>
    <w:multiLevelType w:val="multilevel"/>
    <w:tmpl w:val="693A2AFD"/>
    <w:lvl w:ilvl="0" w:tentative="0">
      <w:start w:val="1"/>
      <w:numFmt w:val="lowerLetter"/>
      <w:suff w:val="space"/>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3"/>
  </w:num>
  <w:num w:numId="2">
    <w:abstractNumId w:val="4"/>
  </w:num>
  <w:num w:numId="3">
    <w:abstractNumId w:val="15"/>
  </w:num>
  <w:num w:numId="4">
    <w:abstractNumId w:val="22"/>
  </w:num>
  <w:num w:numId="5">
    <w:abstractNumId w:val="12"/>
  </w:num>
  <w:num w:numId="6">
    <w:abstractNumId w:val="23"/>
  </w:num>
  <w:num w:numId="7">
    <w:abstractNumId w:val="20"/>
  </w:num>
  <w:num w:numId="8">
    <w:abstractNumId w:val="6"/>
  </w:num>
  <w:num w:numId="9">
    <w:abstractNumId w:val="24"/>
  </w:num>
  <w:num w:numId="10">
    <w:abstractNumId w:val="27"/>
  </w:num>
  <w:num w:numId="11">
    <w:abstractNumId w:val="17"/>
  </w:num>
  <w:num w:numId="12">
    <w:abstractNumId w:val="19"/>
  </w:num>
  <w:num w:numId="13">
    <w:abstractNumId w:val="10"/>
  </w:num>
  <w:num w:numId="14">
    <w:abstractNumId w:val="13"/>
  </w:num>
  <w:num w:numId="15">
    <w:abstractNumId w:val="25"/>
  </w:num>
  <w:num w:numId="16">
    <w:abstractNumId w:val="21"/>
  </w:num>
  <w:num w:numId="17">
    <w:abstractNumId w:val="11"/>
  </w:num>
  <w:num w:numId="18">
    <w:abstractNumId w:val="7"/>
  </w:num>
  <w:num w:numId="19">
    <w:abstractNumId w:val="5"/>
  </w:num>
  <w:num w:numId="20">
    <w:abstractNumId w:val="1"/>
  </w:num>
  <w:num w:numId="21">
    <w:abstractNumId w:val="2"/>
  </w:num>
  <w:num w:numId="22">
    <w:abstractNumId w:val="0"/>
  </w:num>
  <w:num w:numId="23">
    <w:abstractNumId w:val="14"/>
  </w:num>
  <w:num w:numId="24">
    <w:abstractNumId w:val="8"/>
  </w:num>
  <w:num w:numId="25">
    <w:abstractNumId w:val="9"/>
  </w:num>
  <w:num w:numId="26">
    <w:abstractNumId w:val="18"/>
  </w:num>
  <w:num w:numId="27">
    <w:abstractNumId w:val="16"/>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57598F"/>
    <w:rsid w:val="006158C8"/>
    <w:rsid w:val="03343C4D"/>
    <w:rsid w:val="0957598F"/>
    <w:rsid w:val="0CDA41C9"/>
    <w:rsid w:val="112E7BDE"/>
    <w:rsid w:val="1167305A"/>
    <w:rsid w:val="120668A8"/>
    <w:rsid w:val="14AE783A"/>
    <w:rsid w:val="19DC59D8"/>
    <w:rsid w:val="1E2545BA"/>
    <w:rsid w:val="270A26AA"/>
    <w:rsid w:val="29FF2339"/>
    <w:rsid w:val="2C0402FE"/>
    <w:rsid w:val="2E271CF8"/>
    <w:rsid w:val="2E7E348A"/>
    <w:rsid w:val="2F0E1A30"/>
    <w:rsid w:val="2F701D6B"/>
    <w:rsid w:val="31E66405"/>
    <w:rsid w:val="33392F98"/>
    <w:rsid w:val="34BC51CF"/>
    <w:rsid w:val="36FB1029"/>
    <w:rsid w:val="377B5913"/>
    <w:rsid w:val="37DC3A83"/>
    <w:rsid w:val="39B46F8A"/>
    <w:rsid w:val="3B066997"/>
    <w:rsid w:val="3F9D1D4A"/>
    <w:rsid w:val="40070A53"/>
    <w:rsid w:val="41BE7669"/>
    <w:rsid w:val="422E60F7"/>
    <w:rsid w:val="423C3578"/>
    <w:rsid w:val="43EE7018"/>
    <w:rsid w:val="44CA739B"/>
    <w:rsid w:val="455231A7"/>
    <w:rsid w:val="46B52EE1"/>
    <w:rsid w:val="482D3E87"/>
    <w:rsid w:val="48DD6250"/>
    <w:rsid w:val="4D3F08E5"/>
    <w:rsid w:val="4FAC35D8"/>
    <w:rsid w:val="50B27306"/>
    <w:rsid w:val="522535B4"/>
    <w:rsid w:val="551F43C9"/>
    <w:rsid w:val="571B7CCD"/>
    <w:rsid w:val="5B490B80"/>
    <w:rsid w:val="5BB36E20"/>
    <w:rsid w:val="5C060A13"/>
    <w:rsid w:val="5C2238AE"/>
    <w:rsid w:val="5C9C57A1"/>
    <w:rsid w:val="5D7843A7"/>
    <w:rsid w:val="5ED06618"/>
    <w:rsid w:val="5F94195C"/>
    <w:rsid w:val="60D235C8"/>
    <w:rsid w:val="65743067"/>
    <w:rsid w:val="6B295238"/>
    <w:rsid w:val="6F412EB7"/>
    <w:rsid w:val="6FC0275F"/>
    <w:rsid w:val="72A91A40"/>
    <w:rsid w:val="74D55507"/>
    <w:rsid w:val="75157FF9"/>
    <w:rsid w:val="7696711C"/>
    <w:rsid w:val="77261F11"/>
    <w:rsid w:val="7ECB5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sz w:val="24"/>
    </w:rPr>
  </w:style>
  <w:style w:type="paragraph" w:styleId="4">
    <w:name w:val="annotation text"/>
    <w:basedOn w:val="1"/>
    <w:unhideWhenUsed/>
    <w:qFormat/>
    <w:uiPriority w:val="99"/>
    <w:pPr>
      <w:jc w:val="left"/>
    </w:pPr>
  </w:style>
  <w:style w:type="paragraph" w:styleId="5">
    <w:name w:val="Body Text"/>
    <w:basedOn w:val="1"/>
    <w:qFormat/>
    <w:uiPriority w:val="0"/>
    <w:rPr>
      <w:rFonts w:ascii="宋体" w:hAnsi="宋体"/>
      <w:sz w:val="24"/>
      <w:szCs w:val="20"/>
    </w:rPr>
  </w:style>
  <w:style w:type="paragraph" w:styleId="6">
    <w:name w:val="index 4"/>
    <w:basedOn w:val="1"/>
    <w:next w:val="1"/>
    <w:unhideWhenUsed/>
    <w:qFormat/>
    <w:uiPriority w:val="99"/>
    <w:pPr>
      <w:ind w:left="600" w:leftChars="600"/>
    </w:pPr>
  </w:style>
  <w:style w:type="paragraph" w:styleId="7">
    <w:name w:val="toc 3"/>
    <w:basedOn w:val="1"/>
    <w:next w:val="1"/>
    <w:qFormat/>
    <w:uiPriority w:val="0"/>
    <w:pPr>
      <w:ind w:left="840" w:leftChars="400"/>
    </w:pPr>
  </w:style>
  <w:style w:type="paragraph" w:styleId="8">
    <w:name w:val="Plain Text"/>
    <w:basedOn w:val="1"/>
    <w:qFormat/>
    <w:uiPriority w:val="0"/>
    <w:pPr>
      <w:widowControl w:val="0"/>
    </w:pPr>
    <w:rPr>
      <w:rFonts w:ascii="宋体" w:hAnsi="Courier New" w:eastAsiaTheme="minorEastAsia"/>
      <w:szCs w:val="24"/>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Normal (Web)"/>
    <w:basedOn w:val="1"/>
    <w:qFormat/>
    <w:uiPriority w:val="0"/>
    <w:rPr>
      <w:sz w:val="24"/>
    </w:rPr>
  </w:style>
  <w:style w:type="paragraph" w:styleId="12">
    <w:name w:val="Body Text First Indent"/>
    <w:basedOn w:val="5"/>
    <w:semiHidden/>
    <w:unhideWhenUsed/>
    <w:qFormat/>
    <w:uiPriority w:val="99"/>
    <w:pPr>
      <w:ind w:firstLine="420" w:firstLineChars="100"/>
    </w:pPr>
  </w:style>
  <w:style w:type="paragraph" w:styleId="15">
    <w:name w:val="List Paragraph"/>
    <w:basedOn w:val="1"/>
    <w:unhideWhenUsed/>
    <w:qFormat/>
    <w:uiPriority w:val="34"/>
    <w:pPr>
      <w:ind w:firstLine="420" w:firstLineChars="200"/>
    </w:pPr>
  </w:style>
  <w:style w:type="paragraph" w:customStyle="1" w:styleId="16">
    <w:name w:val="_Style 3"/>
    <w:qFormat/>
    <w:uiPriority w:val="0"/>
    <w:pPr>
      <w:widowControl w:val="0"/>
      <w:jc w:val="both"/>
    </w:pPr>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14682</Words>
  <Characters>15703</Characters>
  <Lines>0</Lines>
  <Paragraphs>0</Paragraphs>
  <TotalTime>20</TotalTime>
  <ScaleCrop>false</ScaleCrop>
  <LinksUpToDate>false</LinksUpToDate>
  <CharactersWithSpaces>15882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2026-07-13T02:02:00Z</dcterms:created>
  <dc:creator>Elsa.chan</dc:creator>
  <cp:lastModifiedBy>ABC</cp:lastModifiedBy>
  <dcterms:modified xsi:type="dcterms:W3CDTF">2026-07-31T01:31:58Z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D78232FA028F4F6180F256551CCC62F7_13</vt:lpwstr>
  </property>
  <property fmtid="{D5CDD505-2E9C-101B-9397-08002B2CF9AE}" pid="4" name="KSOTemplateDocerSaveRecord">
    <vt:lpwstr>eyJoZGlkIjoiOGU2MzhkMTFhMTk3OWM3NzU4YjE5YzlkYmZhMmQ0MzIiLCJ1c2VySWQiOiI0NjAzMzU5ODEifQ==</vt:lpwstr>
  </property>
</Properties>
</file>