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一、项目名称：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办公信息设备（一批)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第二次市场调研</w:t>
      </w:r>
      <w:r>
        <w:rPr>
          <w:rFonts w:hint="eastAsia" w:ascii="仿宋" w:hAnsi="仿宋" w:eastAsia="仿宋" w:cs="仿宋"/>
          <w:sz w:val="28"/>
          <w:szCs w:val="28"/>
        </w:rPr>
        <w:t>          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二、本市场调研项目在“四川省妇幼保健院官网”主页（https"://www.fybj.net）上公开发布，供符合条件的生产企业、经营企业以及潜在供应商前来参加产品市场调研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三、市场调研期限: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本公告自挂网公示日起，有效期为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sz w:val="28"/>
          <w:szCs w:val="28"/>
        </w:rPr>
        <w:t>个工作日。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市场调研品目、配置及功能需求（以下所需产品均需为新款且近期出厂，原厂不少于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ascii="仿宋" w:hAnsi="仿宋" w:eastAsia="仿宋" w:cs="仿宋"/>
          <w:sz w:val="28"/>
          <w:szCs w:val="28"/>
        </w:rPr>
        <w:t>年整机质保）</w:t>
      </w:r>
      <w:r>
        <w:rPr>
          <w:rFonts w:hint="eastAsia" w:ascii="仿宋" w:hAnsi="仿宋" w:eastAsia="仿宋" w:cs="仿宋"/>
          <w:sz w:val="28"/>
          <w:szCs w:val="28"/>
        </w:rPr>
        <w:t>：    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pacing w:before="156" w:beforeLines="50" w:after="156" w:afterLines="50" w:line="360" w:lineRule="auto"/>
        <w:contextualSpacing/>
        <w:jc w:val="left"/>
        <w:textAlignment w:val="auto"/>
        <w:outlineLvl w:val="0"/>
        <w:rPr>
          <w:rFonts w:hint="eastAsia" w:ascii="宋体" w:hAnsi="宋体" w:cs="宋体"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pacing w:before="156" w:beforeLines="50" w:after="156" w:afterLines="50" w:line="360" w:lineRule="auto"/>
        <w:contextualSpacing/>
        <w:jc w:val="left"/>
        <w:textAlignment w:val="auto"/>
        <w:outlineLvl w:val="0"/>
        <w:rPr>
          <w:rFonts w:hint="eastAsia" w:ascii="宋体" w:hAnsi="宋体" w:cs="宋体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  <w:lang w:val="en-US" w:eastAsia="zh-CN"/>
        </w:rPr>
        <w:t>1、相关产品：</w:t>
      </w:r>
    </w:p>
    <w:tbl>
      <w:tblPr>
        <w:tblStyle w:val="5"/>
        <w:tblW w:w="4461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4966"/>
        <w:gridCol w:w="15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标的名称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after="0"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PDA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条码打印机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移动查房车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多媒体教学用一体机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CR智能眼镜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呼叫机顶盒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电子白板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热敏打印机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出生医学证明专用打印机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多功能一体机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相机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单反相机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摄像机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(双镜头)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立式电子宣传屏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数字签名设备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3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会议终端控制器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cs="宋体"/>
          <w:b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28"/>
          <w:szCs w:val="28"/>
          <w:lang w:val="en-US" w:eastAsia="zh-CN" w:bidi="ar-SA"/>
        </w:rPr>
        <w:t>2、产品技术参数要求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2.1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总体要求</w:t>
      </w:r>
    </w:p>
    <w:p>
      <w:pPr>
        <w:pStyle w:val="9"/>
        <w:keepNext w:val="0"/>
        <w:keepLines w:val="0"/>
        <w:pageBreakBefore w:val="0"/>
        <w:widowControl w:val="0"/>
        <w:tabs>
          <w:tab w:val="left" w:pos="420"/>
          <w:tab w:val="left" w:pos="927"/>
        </w:tabs>
        <w:kinsoku/>
        <w:wordWrap/>
        <w:overflowPunct/>
        <w:topLinePunct w:val="0"/>
        <w:autoSpaceDE/>
        <w:autoSpaceDN/>
        <w:bidi w:val="0"/>
        <w:adjustRightInd/>
        <w:spacing w:before="31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提供的所有产品须为近两年内生产的全新产品。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9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2.2技术参数要求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  <w:tab w:val="left" w:pos="9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移动护理设备PDA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1、CPU≥八核处理器，主频≥2.0 GHz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2、内存：≥4GB RAM ，≥64GB ROM，存储卡：TF卡等</w:t>
      </w:r>
      <w:bookmarkStart w:id="0" w:name="OLE_LINK78"/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3、显示：≥5.5英寸多点触控电容显示单元，分辨率≥1440*720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1" w:name="OLE_LINK79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4、电池：≥ 4600 mAh</w:t>
      </w:r>
    </w:p>
    <w:bookmarkEnd w:id="1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 xml:space="preserve">5、接口：USB Type-c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6、无线局域网：支持IEEE 802.11a/b/g/n/ac，2.4G及5G 双频段，广域网：配备联通、电信，移动5G/4G/3G/2G全网通，双卡双待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2" w:name="OLE_LINK80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7、扫描引擎：</w:t>
      </w:r>
      <w:bookmarkEnd w:id="2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支持一维、二维码等扫描；为提高防护性能，扫描引擎需完全内置于机身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8、跌落高度：可承受6个面≥1.2 米的水泥地面跌落（需提供第三方检测机构出具的有效的检测报告复印件）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3" w:name="OLE_LINK81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9、防护等级：≥IP67（提供第三方检测机构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出具的有效的检测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报告复印件）</w:t>
      </w:r>
      <w:bookmarkEnd w:id="3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10、摄像头：≥1300 万像素</w:t>
      </w:r>
      <w:bookmarkStart w:id="4" w:name="OLE_LINK8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11、具有科室信息系统显示功能（可在任意界面下浮动显示科室，设备所有者信息，需提供相关截图证明材料）</w:t>
      </w:r>
    </w:p>
    <w:bookmarkEnd w:id="4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5" w:name="OLE_LINK83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12、安全管理：设备配有安全桌面应用与指定使用系统功能（需提供相关截图证明材料）</w:t>
      </w:r>
    </w:p>
    <w:bookmarkEnd w:id="5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6" w:name="OLE_LINK84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13、升级管理：支持在线升级，离线包升级内核，提供升级管理功能（需提供相关截图证明材料）</w:t>
      </w:r>
    </w:p>
    <w:bookmarkEnd w:id="6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7" w:name="OLE_LINK85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14、应用安装管理：能对PDA应用程序安装，卸载进行管理（需提供相关截图证明材料）</w:t>
      </w:r>
    </w:p>
    <w:bookmarkEnd w:id="7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bookmarkStart w:id="8" w:name="OLE_LINK86"/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15、医用抗菌：具备抗菌外壳，抗菌率≥99%,设备消毒后材质不会刺激皮肤（需提供第三方检测机构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出具的有效的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检测报告复印件）</w:t>
      </w:r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条码打印机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1、分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辩率：≥8点/毫米 (203 DPI)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2、打印模式：热转式/热敏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3、最大打印速度：≥150毫米/秒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4、传感器：纸张间距传感器、黑线标记传感器 (位置可调整)、碳带用尽传感器、印字头抬起传感器等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5、内存：≥128 MB Flash memory，≥64 MB SDRAM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6、纸张类型：连续纸、间距纸、黑标纸、吊牌、折迭纸 (外卷式)等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7、通讯接口：标配USB 2.0、内建式以太网络服务器串行埠 (RS-232)、USB host等，支持单机操作键盘与条形码扫描仪内外外接式蓝牙等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移动查房车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体化结构设计，包含推车，一体机和电源三个部分组成，一体机包含显示器，主板，内存条以及硬盘等为一个整体，便于后期的维护和升级，电池固定在车体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台面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选用抗菌材质，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显示器支架后移不占据台面空间；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盘托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台面内隐藏键盘托盘，同时内可容纳鼠标键盘，具备鼠标、键盘放置凹槽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完全隐藏到台面内部，使用时按压键盘托弹出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台面把手一体化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台面及把手无缝一体成型，把手两端直接与台面相连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需提供实物图片并加盖公章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台面尺寸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长度500mm*宽度475mm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承重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台面承重≥110KG，升降结构可承载重量≥110KG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7、显示器：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可单独升降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升降方式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配备推车电动升降按键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（提供证明材料，加盖公章）。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模块化设计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推车升降立柱四周一共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需安装≥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六个扩展槽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（提供证明材料，加盖公章）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底座材质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底座一体成型，采用抗菌材质（需提供含有CNAS标志的第三方检测报告作为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证明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材料）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脚轮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配备医用静音轮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12、一体机电脑：尺寸≥23.8英寸液晶显示屏，分辨率≥1920x1080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13、CPU：≥8核12线程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14、内存：≥8GB DDR4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15、硬盘：固态硬盘：容量≥256GB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16、操作系统：支持操作系统Windows 10 及以上、国产操作系统等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17、接口：USB3.0≥2，USB2.0≥4，HDMI口≥1；网口≥1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18、网络：支持2.4G/5G Hz Wifi网络，支持802.11 b/g/n/ac以上标准；标配5G模块，蓝牙：Bluetooth 4.0 LE等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19、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安全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一体机经过整机振动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测试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提供振动测试证明材料，加盖公章）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20、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电池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有效循环寿命≥2000次，续航时间≥8小时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（提供证明材料，加盖公章），需支持额外设备供电（外接打印机等）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21、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电量显示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配备电量显示灯，用于实时显示电池电量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（提供证明材料，加盖公章）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多媒体教学用一体机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1、主功能：支持多种图像信号输入（HDMI，VGA,）等；可支持多屏互动、无线传屏、双向互动；嵌入式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4800w高清摄像头拍照，录像功能，开机完成后默认进入安卓系统主界面，屏幕有快捷菜单，需包含返回、主页、批注、信号源、侧边菜单等功能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2、触摸功能：支持安卓20点/电脑40点触摸操作；支持图像放大、缩小、旋转；支持各信号源切换后，触摸功能可用；支持各信号源显示状态下，通过触摸控制信号源、音量等菜单控制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3、CPU主频:≥1.8GHz,核心数≥4核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4、系统：Android 13.0及以上嵌入式系统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5、内存：≥4GB DDR3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6、存储空间：≥32G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7、显示屏尺寸：≥75寸（16：9）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8、显示屏类型：LED液晶显示屏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9、画面显示尺寸：≥1650 ×930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10、物理分辨率：≥3840（H）×2160（V）（UHD）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11、像素大小：≥4800W像素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12、分辨率：8000*6000@5fps/ 4K@30fps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13、画质提升：2D/3D 降噪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14、输入：(Mini)MICPC/AUDIO IN*1/VGA IN*1/RJ45 IN*1/HDMI2(UART) IN/HDMI1(ARC) IN/USB IN 2.0/3.0等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15、输出：TOUCH OUT 2.0 *1/LINE OUT*1/OPTICAL OUT*1等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16、端口：Type-C*1/ HDMI*1/ TOUCH OUT（USB2.0）*1/USB(3.0)*2/按键*1/RS232端口*1，光感，遥控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Hans"/>
        </w:rPr>
        <w:t>接收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17、会议投屏：支持手机、电脑等演示设备投屏展示、支持有线、无线传屏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18、宣教演示：会议平板本地存储的word、ppt、excel、图片、视频等常用文件可以直接打开，并支持预览、翻页、全屏、批注、截屏等操作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19、会议讨论书写：可快捷调出书写板，满足用户临时快速书写需求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20、支持挂墙和移动支架安装，并提供相关安装支架和结构件</w:t>
      </w:r>
    </w:p>
    <w:p>
      <w:pPr>
        <w:pStyle w:val="3"/>
        <w:tabs>
          <w:tab w:val="left" w:pos="420"/>
        </w:tabs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CR智能眼镜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1.显示屏‌：双 micro-OLED，单眼分辨率≥3840*2160（4K‌），双眼总像素≥2300万， 色域≥‌90% DCI-P3‌，像素间距≤‌7.5μm‌，刷新率≥‌90Hz（96Hz/100Hz/120Hz可选‌）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2.‌芯片‌：多核CPU（性能核+能效核异构），多核GPU，独立NPU神经网络引擎；具备独立协处理器，系统延迟≤12ms，内存带宽≥256GB/s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3.‌内存‌：≥‌16GB‌；存储：≥512GB‌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4.‌操作系统‌：支持主流空间计算操作系统（不限定具体品牌），具备持续 OTA 升级能力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5.‌传感器与摄像头‌：≥12 颗摄像头（含主摄、外向追踪、眼动追踪红外等），配置 LiDAR、原深感摄像头、IMU 惯性测量单元、环境光传感器；支持虹膜/面部生物识别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6.‌音频‌：多麦克风阵列（波束成形），支持空间音频；不带外放扬声器（依赖耳机或内置微型指向单元）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7.‌连接‌：‌Wi-Fi6（802.11ax）‌、‌Bluetooth 5.3‌、USB-C（充电/数据）等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8.‌续航‌：‌常规使用≥2.5小时‌，‌视频播放≥3小时‌；支持边充边用，需外接电池（独立供电）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9.瞳距（IPD）调节范围‌51–75mm‌；配置遮光垫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10.‌镜片‌：pancake 光学模组，支持磁吸式近视镜片定制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11.‌空间计算‌：支持‌手势、眼动、语音‌交互等；‌12ms系统延迟‌；可拍摄≥‌1080p 30fps空间视频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呼叫机顶盒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1、多媒体终端：CPU：≥4 核Cortex-A7；主频≥1.2GHz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2、GPU：≥Mali-400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3、内存：≥DDR3 1G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4、存储：≥8G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5、操作系统：≥Android5.0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6、显示分辨率：≥1920*1080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7、网络接口：RJ45*1等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8、WIFI接口：2.4GHz+BT4.0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9、音频接口：耳机输出,MIC输入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10、RTC功能：RTC计时功能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11、USB接口：≥USB*2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12、RS232接口：≥1路RS232或TTL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13、TF卡插槽：≥64G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14、HDMI接口：≥1*HDMI输出口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15、使用寿命：≥6万小时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16、兼容适配医院现有各叫号系统与设备（提供证明材料）</w:t>
      </w:r>
    </w:p>
    <w:p>
      <w:pPr>
        <w:numPr>
          <w:ilvl w:val="0"/>
          <w:numId w:val="0"/>
        </w:numPr>
        <w:ind w:left="360" w:leftChars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="421"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电子白板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1、处理器（CPU）：≥Dual-core A73或dual-core A53 1.5GHZ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2、运行内存：≥3GB DDR3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3、系统内存：≥32G EMMC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4、显示屏尺寸：≥65寸（16：9）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5、内核版本：Android 8.0及以上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6、触摸功能：支持20点电脑触摸操作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7、支持图像放大、缩小、旋转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8、支持各信号源切换后，触摸功能可用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9、支持各信号源显示状态下，通过触摸控制信号源、音量等菜单控制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10、支持在系统主页面点击任一信号源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11、无线wifi，有线LAN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12、支持前置按键一键开关电脑、电视、一键锁屏、一键节能等功能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13、前置HDMI、USB2.0、USB3.0、Touch-USB接口等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14、显示尺寸：≥1420×800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15、物理分辨率：≥4K（3840 x 2160）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16、屏幕比例：16:9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17、动态对比度：4000：1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18、支持挂墙和移动支架安装，并提供相关安装支架和结构件。</w:t>
      </w:r>
    </w:p>
    <w:p>
      <w:pPr>
        <w:numPr>
          <w:ilvl w:val="0"/>
          <w:numId w:val="0"/>
        </w:numPr>
        <w:ind w:left="421"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热敏打印机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1、打印方式：行式热敏打印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2、打印密度：8点/毫米(203dpi),576点/行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3、打印速度：≥250mm/s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4、接口：串行接口、并行接口、以太网接口、USB 接口、WIFI、 蓝牙、串口、USB、网口等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、支持功能：记忆打印、缺纸报警、黑标检测、过热保护、上盖未盖紧检测、切刀位置错误检测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、撕纸方式：自动切纸(全切/半切、可选)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9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出生医学证明专用打印机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1、设备与系统须完全适配医院出生医学证明系统打印需求。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2、采用24针点阵击打式打印，并应用了双向逻辑查找技术，打印头在横向往复运动中都可以进行击打。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3、其打印头采用超精微碳合金材质，打印头寿命有不同表述，高达4亿次/针，或为2亿次击打/针。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4、该机具备1+6联的复写能力，可清晰打印多达7层的票据。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35" w:afterAutospacing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多功能一体机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1、功能‌：打印、复印、扫描、自动双面等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2、‌打印/复印速度‌：‌黑白与彩色同速，≥21 ppm（A4 单面）‌；双面 ≥‌12.7 ppm‌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3、‌首页输出时间‌：‌黑白 ≤10.4 秒，彩色 ≤10.5 秒‌；从睡眠唤醒 ‌≤6.1 秒‌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4、‌打印分辨率‌：≥‌1200 × 1200 dpi‌（支持 600 × 600 dpi）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5、‌标配进纸‌：250 页纸盒 + 1 页多功能托盘‌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6、‌纸张支持‌：A4、B5、LTR、信封、明信片等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7、‌显示屏‌：≥‌5.0英寸彩色触摸屏‌（支持繁体中文、英文等）‌‌，‌有线以太网（1000Base-T）‌、‌Wi-Fi 802.11b/g/n‌（含Wi-Fi Direct）、‌USB 2.0等‌‌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8、‌移动打印‌：移动打印：支持AirPrint、Mopria®、厂商自带移动打印App（兼容iOS 9.0+/Android 4.1+）等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相机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基本规格尺寸：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105mm（宽）×124mm（高）×67mm（厚）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镜头与对焦镜头结构：2组2片，焦距60mm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光圈f/12.7对焦范围：30厘米至无限远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微距模式下需注意30-50厘米距离需切换至微距模式取景器：实像式取景器，0.37倍放大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带瞄准标记快门与曝光快门类型：程序式快门，速度范围1/2秒至1/250秒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光线不足时支持慢速同步曝光控制：自动曝光，测光范围LV5.0至14.5（ISO800）闪光灯类型：持续闪光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自动调光充电时间：7秒或更短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有效范围：0.3米至2.2米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定时拍摄功能：支持2秒或10秒定时拍摄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通过快门按钮旁的拨杆选择电源与续航电池：2节5号碱性电池（LR6）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单反相机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相机类型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可换镜头数码相机（单电/单反均可）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相机画幅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全画幅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有效像素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≥2400万像素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镜头类型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可更换镜头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焦距范围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：18-135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光圈范围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：≥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对焦系统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自动对焦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曝光控制参数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ISO感光度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100-51200（可扩展至50-204800）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视频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：≥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3840×2160(4K)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连拍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：≥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机身闪光灯或可外接闪光灯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存储介质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SD卡,CF卡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13、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电池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专用可充电锂电池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续航≥450 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14、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1张256G储存卡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1个备用高容量电池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1个UV保护镜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1个碳纤维三脚架/1个专用包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摄像机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1.成像系统：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1.0 英寸及以上堆叠式CMOS传感器，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Super 35mm及以上尺寸CMOS传感器，有效像素≥1000万，支持4K UHD（3840×2160）及以上分辨率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2.视频性能：支持4K 60p及以上高帧率录制，兼容4K 120p慢动作拍摄；支持10bit 4:2:2 色彩采样，内置 Log 曲线及专业色彩模式，保障画面细节与色彩还原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3.镜头/变焦：内置≥20 倍光学变焦镜头（或可换镜头卡口），等效焦距覆盖 24-480mm，最大光圈≥F2.8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4.辅助功能：内置1/4-1/128无级电子ND滤镜，支持人脸、主体智能自动对焦，具备光学防抖或电子防抖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5.音频系统：内置立体声麦克风，支持XLR/3.5mm专业音频输入，支持24bit/48kHz多声道录音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6.存储与接口：双存储卡插槽（支持 SD/UHS-II 或 CFexpress），支持同时/中继/热插拔等记录；具备12G-SDI、HDMI、TC时间码、网络推流接口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7.操控与续航：≥3.5英寸可翻转触控屏，支持EVF电子取景器；标配大容量电池，单块续航≥2小时，支持电池热插拔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8.整机重量：≤2.5kg，支持Wi-Fi/蓝牙远程控制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9.兼容性：设备需兼容现有采编系统，支持主流非编软件（如 Premiere Pro、Edius、DaVinci Resolve）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bookmarkStart w:id="9" w:name="_GoBack"/>
      <w:bookmarkEnd w:id="9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10.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附属配件：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储存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120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G，1个电池，1套液压专业三脚架。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立式电子宣传屏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1.尺寸：55英寸、落地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2.高度 宽度 厚度：大于1847（H）*730.6（W）*41.5（D）mm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3.显示屏幕尺寸：大于1209.6（H）*680.4（V）mm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4.支持图片、视频播放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5.图片：JPG、PNG、GIF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6.视频：MKV、MP4、flv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7.功能：电脑和广告机通过网线/wifi连接，然后直接通过自己的电脑端后台发布软件管理、控制广告机的播放内容。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数字签名设备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1.屏幕类型：LCD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2.电池容量：7040mAh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3.后置摄像头像素：800W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4.前置摄像头像素：500W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5.接口与扩展：SD卡扩展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6.屏幕尺寸：≥11英寸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7.屏幕分辨率：≥2.3K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8：屏幕大小：≥11英寸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9.存储容量：≥256GB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10运行内存：≥8GB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11.支持WIFI、5G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12.Android 7.0 及以上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会议终端控制器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1.核心处理器：≥英特尔 12 代酷睿 i7-12700KF，12 核 20 线程，基础主频≥3.6GHz，睿频主频≥4.9GHz，三级缓存≥25MB，LGA1700 接口；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2.内存：≥16GB DDR4 3200MHz 双通道内存；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3.存储系统：≥1TB SSD 固态硬盘（ sequential read≥7000MB/s）+ 4TB SATA 3.5 英寸机械硬盘（转速≥7200RPM，缓存≥64MB）；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4.独立显卡：≥CUDA 核心 2560，≥8GB GDDR6，；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5.电源：额定功率≥600W ATX 电源，支持宽幅电压输入（100-240V）；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6.散热系统：CPU 配套塔式风冷散热器，≥2 热管，支持 PWM 智能温控，满载噪音≤28dB，支持 LGA1700 接口；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7.机箱接口：≥2 个 DP 接口、≥2 个 HDMI 接口，前置≥2 个 USB 3.2 Gen1 接口，后置≥4 个 USB 3.2 Gen1 接口，支持 RJ45 千兆网口、3.5mm 音频输入输出接口；</w:t>
      </w:r>
    </w:p>
    <w:p>
      <w:pP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8.显示器：≥23.8 英寸 IPS 技术面板，分辨率≥1920*1080，刷新率≥60Hz，亮度≥250nit，静态对比度≥1000:1，支持低蓝光护眼模式，接口≥HDMI+VGA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    生产企业或经营企业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 封面（注明品目、公司名称、联系人、联系电话、加盖公司印章）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 营业执照（经有效年检，副本）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 代理产品授权委托书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 经办人授权委托书（原件），身份证复印件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 报价一览表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6、 其他类似项目中标金额（提供合同复印件）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7、 产品技术及解决方案和其他有关介绍资料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 w:cs="仿宋"/>
          <w:sz w:val="28"/>
          <w:szCs w:val="28"/>
        </w:rPr>
        <w:t>、报价要求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以人民币报价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sz w:val="28"/>
          <w:szCs w:val="28"/>
        </w:rPr>
        <w:t>、市场调研书的递交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1、调研截止日期前，需按要求递交纸质版。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2、纸质版递交方式：一式一份送交四川省妇幼保健院信息化部（综合楼401室）。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地址：成都市武侯区沙堰西二街290号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联系人：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刘</w:t>
      </w:r>
      <w:r>
        <w:rPr>
          <w:rFonts w:hint="eastAsia" w:ascii="仿宋" w:hAnsi="仿宋" w:eastAsia="仿宋" w:cs="仿宋"/>
          <w:sz w:val="28"/>
          <w:szCs w:val="28"/>
        </w:rPr>
        <w:t>老师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联系时间：工作日上午08：00-12:00 下午14：00-17：30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电  话：028-65978240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5" w:afterAutospacing="0" w:line="27" w:lineRule="atLeast"/>
        <w:ind w:left="0" w:right="0"/>
        <w:rPr>
          <w:rFonts w:hint="eastAsia" w:ascii="Microsoft YaHei UI" w:hAnsi="Microsoft YaHei UI" w:eastAsia="Microsoft YaHei UI" w:cs="Microsoft YaHei UI"/>
          <w:sz w:val="24"/>
          <w:szCs w:val="24"/>
        </w:rPr>
      </w:pPr>
    </w:p>
    <w:p>
      <w:pPr>
        <w:pStyle w:val="4"/>
        <w:widowControl/>
        <w:snapToGrid w:val="0"/>
        <w:spacing w:beforeAutospacing="0" w:afterAutospacing="0"/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013740"/>
    <w:multiLevelType w:val="singleLevel"/>
    <w:tmpl w:val="AD013740"/>
    <w:lvl w:ilvl="0" w:tentative="0">
      <w:start w:val="1"/>
      <w:numFmt w:val="chineseCounting"/>
      <w:suff w:val="nothing"/>
      <w:lvlText w:val="(%1）"/>
      <w:lvlJc w:val="left"/>
      <w:rPr>
        <w:rFonts w:hint="eastAsia"/>
      </w:rPr>
    </w:lvl>
  </w:abstractNum>
  <w:abstractNum w:abstractNumId="1">
    <w:nsid w:val="B433A4D7"/>
    <w:multiLevelType w:val="singleLevel"/>
    <w:tmpl w:val="B433A4D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CE1ECB48"/>
    <w:multiLevelType w:val="singleLevel"/>
    <w:tmpl w:val="CE1ECB48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41B9D"/>
    <w:rsid w:val="7F54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_GB2312" w:hAnsi="仿宋_GB2312" w:eastAsia="仿宋_GB2312" w:cs="仿宋_GB2312"/>
      <w:sz w:val="31"/>
      <w:szCs w:val="31"/>
      <w:lang w:val="en-US" w:eastAsia="en-US" w:bidi="ar-SA"/>
    </w:rPr>
  </w:style>
  <w:style w:type="paragraph" w:styleId="3">
    <w:name w:val="Body Text First Indent"/>
    <w:basedOn w:val="2"/>
    <w:next w:val="1"/>
    <w:qFormat/>
    <w:uiPriority w:val="0"/>
    <w:pPr>
      <w:snapToGrid w:val="0"/>
      <w:spacing w:before="40" w:after="40" w:line="288" w:lineRule="auto"/>
      <w:ind w:firstLine="482"/>
    </w:pPr>
    <w:rPr>
      <w:rFonts w:ascii="仿宋_GB2312" w:hAnsi="仿宋_GB2312" w:eastAsia="仿宋_GB2312"/>
      <w:szCs w:val="20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U_正文2"/>
    <w:basedOn w:val="1"/>
    <w:qFormat/>
    <w:uiPriority w:val="0"/>
    <w:pPr>
      <w:spacing w:beforeLines="10" w:line="300" w:lineRule="auto"/>
    </w:pPr>
    <w:rPr>
      <w:rFonts w:ascii="Calibri" w:hAnsi="Calibri" w:eastAsia="宋体" w:cs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2026-08-17T08:37:00Z</dcterms:created>
  <dc:creator>AAA</dc:creator>
  <cp:lastModifiedBy>AAA</cp:lastModifiedBy>
  <dcterms:modified xsi:type="dcterms:W3CDTF">2026-08-17T08:40:35Z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