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4B8B2">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760" w:lineRule="exact"/>
        <w:jc w:val="center"/>
        <w:textAlignment w:val="auto"/>
        <w:outlineLvl w:val="9"/>
        <w:rPr>
          <w:rFonts w:hint="eastAsia" w:ascii="方正小标宋简体" w:hAnsi="方正小标宋简体" w:eastAsia="方正小标宋简体" w:cs="方正小标宋简体"/>
          <w:b w:val="0"/>
          <w:bCs w:val="0"/>
          <w:color w:val="000000"/>
          <w:sz w:val="44"/>
          <w:szCs w:val="44"/>
          <w:lang w:eastAsia="zh-CN"/>
        </w:rPr>
      </w:pPr>
      <w:r>
        <w:rPr>
          <w:rFonts w:hint="eastAsia" w:ascii="方正小标宋简体" w:hAnsi="方正小标宋简体" w:eastAsia="方正小标宋简体" w:cs="方正小标宋简体"/>
          <w:b w:val="0"/>
          <w:bCs w:val="0"/>
          <w:color w:val="000000"/>
          <w:sz w:val="44"/>
          <w:szCs w:val="44"/>
          <w:shd w:val="clear" w:color="auto" w:fill="FFFFFF"/>
          <w:lang w:eastAsia="zh-CN"/>
        </w:rPr>
        <w:t>四川省妇幼保健院</w:t>
      </w:r>
      <w:r>
        <w:rPr>
          <w:rFonts w:ascii="方正小标宋简体" w:hAnsi="方正小标宋简体" w:eastAsia="方正小标宋简体" w:cs="方正小标宋简体"/>
          <w:b w:val="0"/>
          <w:bCs w:val="0"/>
          <w:color w:val="000000"/>
          <w:sz w:val="44"/>
          <w:szCs w:val="44"/>
          <w:shd w:val="clear" w:color="auto" w:fill="FFFFFF"/>
        </w:rPr>
        <w:t>关于遴选“住院患者陪护服务项目”合作机构的公告</w:t>
      </w:r>
    </w:p>
    <w:p w14:paraId="58D447AF">
      <w:pPr>
        <w:outlineLvl w:val="9"/>
        <w:rPr>
          <w:rFonts w:hint="eastAsia" w:ascii="仿宋" w:hAnsi="仿宋" w:eastAsia="仿宋"/>
          <w:sz w:val="28"/>
          <w:szCs w:val="28"/>
          <w:lang w:eastAsia="zh-CN"/>
        </w:rPr>
      </w:pPr>
    </w:p>
    <w:p w14:paraId="7C6C75F3">
      <w:pPr>
        <w:ind w:firstLine="560" w:firstLineChars="200"/>
        <w:rPr>
          <w:rFonts w:ascii="仿宋" w:hAnsi="仿宋" w:eastAsia="仿宋"/>
          <w:sz w:val="28"/>
          <w:szCs w:val="28"/>
        </w:rPr>
      </w:pPr>
      <w:r>
        <w:rPr>
          <w:rFonts w:hint="eastAsia" w:ascii="仿宋" w:hAnsi="仿宋" w:eastAsia="仿宋"/>
          <w:sz w:val="28"/>
          <w:szCs w:val="28"/>
        </w:rPr>
        <w:t>我院将召开“住院患者陪护服务项目合作机构”遴选会议，会议由运营发展部组织。</w:t>
      </w:r>
      <w:r>
        <w:rPr>
          <w:rFonts w:hint="eastAsia" w:ascii="仿宋" w:hAnsi="仿宋" w:eastAsia="仿宋"/>
          <w:color w:val="000000"/>
          <w:sz w:val="28"/>
          <w:szCs w:val="28"/>
        </w:rPr>
        <w:t>届时，请参选机构准时参加，务必提供公司资质（复印件加盖鲜章）及公司实力资料、参选方案、参会人员的授权书等资料，具体事项如下：</w:t>
      </w:r>
      <w:bookmarkStart w:id="0" w:name="_GoBack"/>
      <w:bookmarkEnd w:id="0"/>
    </w:p>
    <w:p w14:paraId="6D37B54E">
      <w:pPr>
        <w:ind w:firstLine="560" w:firstLineChars="200"/>
        <w:outlineLvl w:val="0"/>
        <w:rPr>
          <w:rFonts w:ascii="仿宋" w:hAnsi="仿宋" w:eastAsia="仿宋"/>
          <w:sz w:val="28"/>
          <w:szCs w:val="28"/>
          <w:highlight w:val="none"/>
        </w:rPr>
      </w:pPr>
      <w:r>
        <w:rPr>
          <w:rFonts w:hint="eastAsia" w:ascii="仿宋" w:hAnsi="仿宋" w:eastAsia="仿宋"/>
          <w:sz w:val="28"/>
          <w:szCs w:val="28"/>
          <w:highlight w:val="none"/>
        </w:rPr>
        <w:t>1.会议时间：202</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8</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18</w:t>
      </w:r>
      <w:r>
        <w:rPr>
          <w:rFonts w:hint="eastAsia" w:ascii="仿宋" w:hAnsi="仿宋" w:eastAsia="仿宋"/>
          <w:sz w:val="28"/>
          <w:szCs w:val="28"/>
          <w:highlight w:val="none"/>
        </w:rPr>
        <w:t>日</w:t>
      </w:r>
      <w:r>
        <w:rPr>
          <w:rFonts w:hint="eastAsia" w:ascii="仿宋" w:hAnsi="仿宋" w:eastAsia="仿宋"/>
          <w:sz w:val="28"/>
          <w:szCs w:val="28"/>
          <w:highlight w:val="none"/>
          <w:lang w:eastAsia="zh-CN"/>
        </w:rPr>
        <w:t>上午</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w:t>
      </w:r>
      <w:r>
        <w:rPr>
          <w:rFonts w:hint="eastAsia" w:ascii="仿宋" w:hAnsi="仿宋" w:eastAsia="仿宋"/>
          <w:sz w:val="28"/>
          <w:szCs w:val="28"/>
          <w:highlight w:val="none"/>
          <w:lang w:val="en-US" w:eastAsia="zh-CN"/>
        </w:rPr>
        <w:t>00</w:t>
      </w:r>
      <w:r>
        <w:rPr>
          <w:rFonts w:hint="eastAsia" w:ascii="仿宋" w:hAnsi="仿宋" w:eastAsia="仿宋"/>
          <w:sz w:val="28"/>
          <w:szCs w:val="28"/>
          <w:highlight w:val="none"/>
        </w:rPr>
        <w:t>。</w:t>
      </w:r>
    </w:p>
    <w:p w14:paraId="3BD27263">
      <w:pPr>
        <w:ind w:firstLine="557" w:firstLineChars="199"/>
        <w:outlineLvl w:val="0"/>
        <w:rPr>
          <w:rFonts w:ascii="仿宋" w:hAnsi="仿宋" w:eastAsia="仿宋"/>
          <w:sz w:val="28"/>
          <w:szCs w:val="28"/>
          <w:highlight w:val="none"/>
        </w:rPr>
      </w:pPr>
      <w:r>
        <w:rPr>
          <w:rFonts w:hint="eastAsia" w:ascii="仿宋" w:hAnsi="仿宋" w:eastAsia="仿宋"/>
          <w:sz w:val="28"/>
          <w:szCs w:val="28"/>
          <w:highlight w:val="none"/>
        </w:rPr>
        <w:t>2.会议地点：四川省妇幼保健院-综合楼（2号楼）</w:t>
      </w:r>
      <w:r>
        <w:rPr>
          <w:rFonts w:hint="eastAsia" w:ascii="仿宋" w:hAnsi="仿宋" w:eastAsia="仿宋"/>
          <w:sz w:val="28"/>
          <w:szCs w:val="28"/>
          <w:highlight w:val="none"/>
          <w:lang w:val="en-US" w:eastAsia="zh-CN"/>
        </w:rPr>
        <w:t>5</w:t>
      </w:r>
      <w:r>
        <w:rPr>
          <w:rFonts w:hint="eastAsia" w:ascii="仿宋" w:hAnsi="仿宋" w:eastAsia="仿宋"/>
          <w:sz w:val="28"/>
          <w:szCs w:val="28"/>
          <w:highlight w:val="none"/>
        </w:rPr>
        <w:t>楼</w:t>
      </w:r>
      <w:r>
        <w:rPr>
          <w:rFonts w:hint="eastAsia" w:ascii="仿宋" w:hAnsi="仿宋" w:eastAsia="仿宋"/>
          <w:sz w:val="28"/>
          <w:szCs w:val="28"/>
          <w:highlight w:val="none"/>
          <w:lang w:eastAsia="zh-CN"/>
        </w:rPr>
        <w:t>小会议室。</w:t>
      </w:r>
    </w:p>
    <w:p w14:paraId="51B3CDFC">
      <w:pPr>
        <w:ind w:firstLine="560" w:firstLineChars="200"/>
        <w:outlineLvl w:val="0"/>
        <w:rPr>
          <w:rFonts w:ascii="仿宋" w:hAnsi="仿宋" w:eastAsia="仿宋"/>
          <w:sz w:val="28"/>
          <w:szCs w:val="28"/>
        </w:rPr>
      </w:pPr>
      <w:r>
        <w:rPr>
          <w:rFonts w:hint="eastAsia" w:ascii="仿宋" w:hAnsi="仿宋" w:eastAsia="仿宋"/>
          <w:sz w:val="28"/>
          <w:szCs w:val="28"/>
        </w:rPr>
        <w:t>3.遴选会议说明：</w:t>
      </w:r>
    </w:p>
    <w:p w14:paraId="6EF49E80">
      <w:pPr>
        <w:ind w:firstLine="560" w:firstLineChars="200"/>
        <w:rPr>
          <w:rFonts w:hint="eastAsia" w:ascii="仿宋" w:hAnsi="仿宋" w:eastAsia="仿宋" w:cs="Times New Roman"/>
          <w:sz w:val="28"/>
          <w:szCs w:val="28"/>
          <w:highlight w:val="none"/>
        </w:rPr>
      </w:pPr>
      <w:r>
        <w:rPr>
          <w:rFonts w:hint="eastAsia" w:ascii="仿宋" w:hAnsi="仿宋" w:eastAsia="仿宋"/>
          <w:sz w:val="28"/>
          <w:szCs w:val="28"/>
          <w:highlight w:val="none"/>
        </w:rPr>
        <w:t>3.1</w:t>
      </w:r>
      <w:r>
        <w:rPr>
          <w:rFonts w:hint="eastAsia" w:ascii="仿宋" w:hAnsi="仿宋" w:eastAsia="仿宋" w:cs="Times New Roman"/>
          <w:sz w:val="28"/>
          <w:szCs w:val="28"/>
          <w:highlight w:val="none"/>
        </w:rPr>
        <w:t>本次会议评审小组成员由运营发展部、护理部、相关业务</w:t>
      </w:r>
      <w:r>
        <w:rPr>
          <w:rFonts w:hint="eastAsia" w:ascii="仿宋" w:hAnsi="仿宋" w:eastAsia="仿宋" w:cs="Times New Roman"/>
          <w:sz w:val="28"/>
          <w:szCs w:val="28"/>
          <w:highlight w:val="none"/>
          <w:lang w:eastAsia="zh-CN"/>
        </w:rPr>
        <w:t>部</w:t>
      </w:r>
      <w:r>
        <w:rPr>
          <w:rFonts w:hint="eastAsia" w:ascii="仿宋" w:hAnsi="仿宋" w:eastAsia="仿宋" w:cs="Times New Roman"/>
          <w:sz w:val="28"/>
          <w:szCs w:val="28"/>
          <w:highlight w:val="none"/>
        </w:rPr>
        <w:t>护士长、</w:t>
      </w:r>
      <w:r>
        <w:rPr>
          <w:rFonts w:hint="eastAsia" w:ascii="仿宋" w:hAnsi="仿宋" w:eastAsia="仿宋" w:cs="Times New Roman"/>
          <w:sz w:val="28"/>
          <w:szCs w:val="28"/>
          <w:highlight w:val="none"/>
          <w:lang w:eastAsia="zh-CN"/>
        </w:rPr>
        <w:t>院内专家、</w:t>
      </w:r>
      <w:r>
        <w:rPr>
          <w:rFonts w:hint="eastAsia" w:ascii="仿宋" w:hAnsi="仿宋" w:eastAsia="仿宋" w:cs="Times New Roman"/>
          <w:sz w:val="28"/>
          <w:szCs w:val="28"/>
          <w:highlight w:val="none"/>
        </w:rPr>
        <w:t>院外专家等相关人员组成。根据各参选机构制作的参选方案(一式</w:t>
      </w:r>
      <w:r>
        <w:rPr>
          <w:rFonts w:hint="eastAsia" w:ascii="仿宋" w:hAnsi="仿宋" w:eastAsia="仿宋" w:cs="Times New Roman"/>
          <w:sz w:val="28"/>
          <w:szCs w:val="28"/>
          <w:highlight w:val="none"/>
          <w:lang w:eastAsia="zh-CN"/>
        </w:rPr>
        <w:t>伍</w:t>
      </w:r>
      <w:r>
        <w:rPr>
          <w:rFonts w:hint="eastAsia" w:ascii="仿宋" w:hAnsi="仿宋" w:eastAsia="仿宋" w:cs="Times New Roman"/>
          <w:sz w:val="28"/>
          <w:szCs w:val="28"/>
          <w:highlight w:val="none"/>
        </w:rPr>
        <w:t>份)、最终报价以及现场沟通情况予以遴选（竞争性磋商），综合评判后优选条件最适宜、对项目综合保障能力最强的</w:t>
      </w:r>
      <w:r>
        <w:rPr>
          <w:rFonts w:hint="eastAsia" w:ascii="仿宋" w:hAnsi="仿宋" w:eastAsia="仿宋" w:cs="Times New Roman"/>
          <w:sz w:val="28"/>
          <w:szCs w:val="28"/>
          <w:highlight w:val="none"/>
          <w:lang w:val="en-US" w:eastAsia="zh-CN"/>
        </w:rPr>
        <w:t>参选机构作为本项目的</w:t>
      </w:r>
      <w:r>
        <w:rPr>
          <w:rFonts w:hint="eastAsia" w:ascii="仿宋" w:hAnsi="仿宋" w:eastAsia="仿宋" w:cs="Times New Roman"/>
          <w:sz w:val="28"/>
          <w:szCs w:val="28"/>
          <w:highlight w:val="none"/>
        </w:rPr>
        <w:t>合作</w:t>
      </w:r>
      <w:r>
        <w:rPr>
          <w:rFonts w:hint="eastAsia" w:ascii="仿宋" w:hAnsi="仿宋" w:eastAsia="仿宋" w:cs="Times New Roman"/>
          <w:sz w:val="28"/>
          <w:szCs w:val="28"/>
          <w:highlight w:val="none"/>
          <w:lang w:val="en-US" w:eastAsia="zh-CN"/>
        </w:rPr>
        <w:t>机构</w:t>
      </w:r>
      <w:r>
        <w:rPr>
          <w:rFonts w:hint="eastAsia" w:ascii="仿宋" w:hAnsi="仿宋" w:eastAsia="仿宋" w:cs="Times New Roman"/>
          <w:sz w:val="28"/>
          <w:szCs w:val="28"/>
          <w:highlight w:val="none"/>
        </w:rPr>
        <w:t>。</w:t>
      </w:r>
    </w:p>
    <w:p w14:paraId="0FBD7A88">
      <w:pPr>
        <w:ind w:firstLine="560" w:firstLineChars="200"/>
        <w:rPr>
          <w:rFonts w:ascii="仿宋" w:hAnsi="仿宋" w:eastAsia="仿宋"/>
          <w:sz w:val="28"/>
          <w:szCs w:val="28"/>
        </w:rPr>
      </w:pPr>
      <w:r>
        <w:rPr>
          <w:rFonts w:hint="eastAsia" w:ascii="仿宋" w:hAnsi="仿宋" w:eastAsia="仿宋"/>
          <w:sz w:val="28"/>
          <w:szCs w:val="28"/>
        </w:rPr>
        <w:t>3.2请仔细阅读参加会议需要的相关内容，如有贻误，后果自负。</w:t>
      </w:r>
    </w:p>
    <w:p w14:paraId="4C0ADD74">
      <w:pPr>
        <w:ind w:firstLine="560" w:firstLineChars="200"/>
        <w:rPr>
          <w:rFonts w:ascii="仿宋" w:hAnsi="仿宋" w:eastAsia="仿宋"/>
          <w:sz w:val="28"/>
          <w:szCs w:val="28"/>
        </w:rPr>
      </w:pPr>
      <w:r>
        <w:rPr>
          <w:rFonts w:hint="eastAsia" w:ascii="仿宋" w:hAnsi="仿宋" w:eastAsia="仿宋"/>
          <w:sz w:val="28"/>
          <w:szCs w:val="28"/>
        </w:rPr>
        <w:t>3.3如果本次遴选项目，存在不符合市场调查、资格主体异常、过程违规等情况，我院有权终止本次遴选活动，无义务向各机构解释具体原因。</w:t>
      </w:r>
    </w:p>
    <w:p w14:paraId="23E58494">
      <w:pPr>
        <w:ind w:firstLine="560" w:firstLineChars="200"/>
        <w:outlineLvl w:val="0"/>
        <w:rPr>
          <w:rFonts w:hint="eastAsia" w:ascii="仿宋" w:hAnsi="仿宋" w:eastAsia="仿宋"/>
          <w:sz w:val="28"/>
          <w:szCs w:val="28"/>
        </w:rPr>
      </w:pPr>
      <w:r>
        <w:rPr>
          <w:rFonts w:hint="eastAsia" w:ascii="仿宋" w:hAnsi="仿宋" w:eastAsia="仿宋"/>
          <w:sz w:val="28"/>
          <w:szCs w:val="28"/>
        </w:rPr>
        <w:t>4.参选机构资质要求（见附件1）。</w:t>
      </w:r>
    </w:p>
    <w:p w14:paraId="1D2FDC91">
      <w:pPr>
        <w:ind w:firstLine="560" w:firstLineChars="200"/>
        <w:outlineLvl w:val="0"/>
        <w:rPr>
          <w:rFonts w:hint="eastAsia" w:ascii="仿宋" w:hAnsi="仿宋" w:eastAsia="仿宋"/>
          <w:sz w:val="28"/>
          <w:szCs w:val="28"/>
        </w:rPr>
      </w:pPr>
      <w:r>
        <w:rPr>
          <w:rFonts w:hint="eastAsia" w:ascii="仿宋" w:hAnsi="仿宋" w:eastAsia="仿宋"/>
          <w:sz w:val="28"/>
          <w:szCs w:val="28"/>
          <w:lang w:val="en-US" w:eastAsia="zh-CN"/>
        </w:rPr>
        <w:t>5.</w:t>
      </w:r>
      <w:r>
        <w:rPr>
          <w:rFonts w:hint="eastAsia" w:ascii="仿宋" w:hAnsi="仿宋" w:eastAsia="仿宋"/>
          <w:sz w:val="28"/>
          <w:szCs w:val="28"/>
        </w:rPr>
        <w:t>合作模式及技术服务要求（见附件1）。</w:t>
      </w:r>
    </w:p>
    <w:p w14:paraId="2225D5CE">
      <w:pPr>
        <w:ind w:firstLine="560" w:firstLineChars="200"/>
        <w:outlineLvl w:val="0"/>
        <w:rPr>
          <w:rFonts w:ascii="仿宋" w:hAnsi="仿宋" w:eastAsia="仿宋"/>
          <w:sz w:val="28"/>
          <w:szCs w:val="28"/>
        </w:rPr>
      </w:pPr>
      <w:r>
        <w:rPr>
          <w:rFonts w:hint="eastAsia" w:ascii="仿宋" w:hAnsi="仿宋" w:eastAsia="仿宋"/>
          <w:sz w:val="28"/>
          <w:szCs w:val="28"/>
          <w:lang w:val="en-US" w:eastAsia="zh-CN"/>
        </w:rPr>
        <w:t>6</w:t>
      </w:r>
      <w:r>
        <w:rPr>
          <w:rFonts w:hint="eastAsia" w:ascii="仿宋" w:hAnsi="仿宋" w:eastAsia="仿宋"/>
          <w:sz w:val="28"/>
          <w:szCs w:val="28"/>
        </w:rPr>
        <w:t>.参选方案文件书装订顺序（见附件</w:t>
      </w:r>
      <w:r>
        <w:rPr>
          <w:rFonts w:hint="eastAsia" w:ascii="仿宋" w:hAnsi="仿宋" w:eastAsia="仿宋"/>
          <w:sz w:val="28"/>
          <w:szCs w:val="28"/>
          <w:lang w:val="en-US" w:eastAsia="zh-CN"/>
        </w:rPr>
        <w:t>4</w:t>
      </w:r>
      <w:r>
        <w:rPr>
          <w:rFonts w:hint="eastAsia" w:ascii="仿宋" w:hAnsi="仿宋" w:eastAsia="仿宋"/>
          <w:sz w:val="28"/>
          <w:szCs w:val="28"/>
        </w:rPr>
        <w:t>）。</w:t>
      </w:r>
    </w:p>
    <w:p w14:paraId="711E9C81">
      <w:pPr>
        <w:ind w:firstLine="560" w:firstLineChars="200"/>
        <w:outlineLvl w:val="0"/>
        <w:rPr>
          <w:rFonts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7.其他要求：</w:t>
      </w:r>
    </w:p>
    <w:p w14:paraId="700F26DF">
      <w:pPr>
        <w:ind w:firstLine="560" w:firstLineChars="200"/>
        <w:rPr>
          <w:rFonts w:ascii="仿宋" w:hAnsi="仿宋" w:eastAsia="仿宋"/>
          <w:sz w:val="28"/>
          <w:szCs w:val="28"/>
        </w:rPr>
      </w:pPr>
      <w:r>
        <w:rPr>
          <w:rFonts w:hint="eastAsia" w:ascii="仿宋" w:hAnsi="仿宋" w:eastAsia="仿宋"/>
          <w:sz w:val="28"/>
          <w:szCs w:val="28"/>
        </w:rPr>
        <w:t>7.1参选机构出具的技术支持和服务承诺书（包括响应时间，并对相关问题提出具体的可操作方案和解决途径）。</w:t>
      </w:r>
    </w:p>
    <w:p w14:paraId="1F0F7690">
      <w:pPr>
        <w:ind w:firstLine="560" w:firstLineChars="200"/>
        <w:rPr>
          <w:rFonts w:ascii="仿宋" w:hAnsi="仿宋" w:eastAsia="仿宋"/>
          <w:sz w:val="28"/>
          <w:szCs w:val="28"/>
        </w:rPr>
      </w:pPr>
      <w:r>
        <w:rPr>
          <w:rFonts w:hint="eastAsia" w:ascii="仿宋" w:hAnsi="仿宋" w:eastAsia="仿宋"/>
          <w:sz w:val="28"/>
          <w:szCs w:val="28"/>
        </w:rPr>
        <w:t>7.2参选机构应承诺，对</w:t>
      </w:r>
      <w:r>
        <w:rPr>
          <w:rFonts w:hint="eastAsia" w:ascii="仿宋" w:hAnsi="仿宋" w:eastAsia="仿宋"/>
          <w:sz w:val="28"/>
          <w:szCs w:val="28"/>
          <w:lang w:eastAsia="zh-CN"/>
        </w:rPr>
        <w:t>医院</w:t>
      </w:r>
      <w:r>
        <w:rPr>
          <w:rFonts w:hint="eastAsia" w:ascii="仿宋" w:hAnsi="仿宋" w:eastAsia="仿宋"/>
          <w:sz w:val="28"/>
          <w:szCs w:val="28"/>
        </w:rPr>
        <w:t>认为必要的实地考察或其他方式的询问进行相应的协助。</w:t>
      </w:r>
    </w:p>
    <w:p w14:paraId="5964CE9F">
      <w:pPr>
        <w:ind w:firstLine="560" w:firstLineChars="200"/>
        <w:rPr>
          <w:rFonts w:ascii="仿宋" w:hAnsi="仿宋" w:eastAsia="仿宋"/>
          <w:b w:val="0"/>
          <w:bCs w:val="0"/>
          <w:sz w:val="28"/>
          <w:szCs w:val="28"/>
        </w:rPr>
      </w:pPr>
      <w:r>
        <w:rPr>
          <w:rFonts w:hint="eastAsia" w:ascii="仿宋" w:hAnsi="仿宋" w:eastAsia="仿宋"/>
          <w:sz w:val="28"/>
          <w:szCs w:val="28"/>
        </w:rPr>
        <w:t>7.3参选机构应在参选方案中按遴选公告的规定和要求附上所有的资格证明文件，要求提供复印件的必须加盖单位印章，并在必要时提供原件备查。</w:t>
      </w:r>
      <w:r>
        <w:rPr>
          <w:rFonts w:hint="eastAsia" w:ascii="仿宋" w:hAnsi="仿宋" w:eastAsia="仿宋"/>
          <w:b w:val="0"/>
          <w:bCs w:val="0"/>
          <w:sz w:val="28"/>
          <w:szCs w:val="28"/>
        </w:rPr>
        <w:t>若提供的资格证明文件不全或不实，将导致其合作资格被取消。</w:t>
      </w:r>
    </w:p>
    <w:p w14:paraId="506EA87C">
      <w:pPr>
        <w:ind w:firstLine="560" w:firstLineChars="200"/>
        <w:outlineLvl w:val="0"/>
        <w:rPr>
          <w:rFonts w:ascii="仿宋" w:hAnsi="仿宋" w:eastAsia="仿宋"/>
          <w:sz w:val="28"/>
          <w:szCs w:val="28"/>
        </w:rPr>
      </w:pPr>
      <w:r>
        <w:rPr>
          <w:rFonts w:hint="eastAsia" w:ascii="仿宋" w:hAnsi="仿宋" w:eastAsia="仿宋"/>
          <w:sz w:val="28"/>
          <w:szCs w:val="28"/>
        </w:rPr>
        <w:t>8.报名时间及方式：</w:t>
      </w:r>
    </w:p>
    <w:p w14:paraId="49A87AB8">
      <w:pPr>
        <w:ind w:firstLine="560" w:firstLineChars="200"/>
        <w:rPr>
          <w:rFonts w:ascii="仿宋" w:hAnsi="仿宋" w:eastAsia="仿宋"/>
          <w:sz w:val="28"/>
          <w:szCs w:val="28"/>
          <w:highlight w:val="none"/>
        </w:rPr>
      </w:pPr>
      <w:r>
        <w:rPr>
          <w:rFonts w:hint="eastAsia" w:ascii="仿宋" w:hAnsi="仿宋" w:eastAsia="仿宋"/>
          <w:sz w:val="28"/>
          <w:szCs w:val="28"/>
          <w:highlight w:val="none"/>
        </w:rPr>
        <w:t>8.1报名时间：202</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8</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17</w:t>
      </w:r>
      <w:r>
        <w:rPr>
          <w:rFonts w:hint="eastAsia" w:ascii="仿宋" w:hAnsi="仿宋" w:eastAsia="仿宋"/>
          <w:sz w:val="28"/>
          <w:szCs w:val="28"/>
          <w:highlight w:val="none"/>
        </w:rPr>
        <w:t>日下午17:00前。</w:t>
      </w:r>
    </w:p>
    <w:p w14:paraId="216A8031">
      <w:pPr>
        <w:ind w:firstLine="560" w:firstLineChars="200"/>
        <w:rPr>
          <w:rFonts w:ascii="仿宋" w:hAnsi="仿宋" w:eastAsia="仿宋"/>
          <w:sz w:val="28"/>
          <w:szCs w:val="28"/>
        </w:rPr>
      </w:pPr>
      <w:r>
        <w:rPr>
          <w:rFonts w:hint="eastAsia" w:ascii="仿宋" w:hAnsi="仿宋" w:eastAsia="仿宋"/>
          <w:sz w:val="28"/>
          <w:szCs w:val="28"/>
        </w:rPr>
        <w:t>8.2报名方式：拟参选机构在报名期限内携带遴选单位的资质要求复印件一份</w:t>
      </w:r>
      <w:r>
        <w:rPr>
          <w:rFonts w:hint="eastAsia" w:ascii="仿宋" w:hAnsi="仿宋" w:eastAsia="仿宋"/>
          <w:sz w:val="28"/>
          <w:szCs w:val="28"/>
          <w:lang w:eastAsia="zh-CN"/>
        </w:rPr>
        <w:t>（格式见附件</w:t>
      </w:r>
      <w:r>
        <w:rPr>
          <w:rFonts w:hint="eastAsia" w:ascii="仿宋" w:hAnsi="仿宋" w:eastAsia="仿宋"/>
          <w:sz w:val="28"/>
          <w:szCs w:val="28"/>
          <w:lang w:val="en-US" w:eastAsia="zh-CN"/>
        </w:rPr>
        <w:t>1</w:t>
      </w:r>
      <w:r>
        <w:rPr>
          <w:rFonts w:hint="eastAsia" w:ascii="仿宋" w:hAnsi="仿宋" w:eastAsia="仿宋"/>
          <w:b w:val="0"/>
          <w:bCs w:val="0"/>
          <w:sz w:val="28"/>
          <w:szCs w:val="28"/>
          <w:highlight w:val="none"/>
          <w:lang w:val="en-US" w:eastAsia="zh-CN"/>
        </w:rPr>
        <w:t>二、资质要求</w:t>
      </w:r>
      <w:r>
        <w:rPr>
          <w:rFonts w:hint="eastAsia" w:ascii="仿宋" w:hAnsi="仿宋" w:eastAsia="仿宋"/>
          <w:sz w:val="28"/>
          <w:szCs w:val="28"/>
          <w:lang w:eastAsia="zh-CN"/>
        </w:rPr>
        <w:t>）</w:t>
      </w:r>
      <w:r>
        <w:rPr>
          <w:rFonts w:hint="eastAsia" w:ascii="仿宋" w:hAnsi="仿宋" w:eastAsia="仿宋"/>
          <w:sz w:val="28"/>
          <w:szCs w:val="28"/>
        </w:rPr>
        <w:t>，</w:t>
      </w:r>
      <w:r>
        <w:rPr>
          <w:rFonts w:hint="eastAsia" w:ascii="仿宋" w:hAnsi="仿宋" w:eastAsia="仿宋"/>
          <w:sz w:val="28"/>
          <w:szCs w:val="28"/>
          <w:lang w:eastAsia="zh-CN"/>
        </w:rPr>
        <w:t>逐页</w:t>
      </w:r>
      <w:r>
        <w:rPr>
          <w:rFonts w:hint="eastAsia" w:ascii="仿宋" w:hAnsi="仿宋" w:eastAsia="仿宋"/>
          <w:b w:val="0"/>
          <w:bCs w:val="0"/>
          <w:sz w:val="28"/>
          <w:szCs w:val="28"/>
        </w:rPr>
        <w:t>盖公章</w:t>
      </w:r>
      <w:r>
        <w:rPr>
          <w:rFonts w:hint="eastAsia" w:ascii="仿宋" w:hAnsi="仿宋" w:eastAsia="仿宋"/>
          <w:sz w:val="28"/>
          <w:szCs w:val="28"/>
        </w:rPr>
        <w:t>送至四川省妇幼保健院运营发展部（详细地址：成都市武侯区沙堰西二街290号2号楼311室）。逾期将不接受遴选会议报名。</w:t>
      </w:r>
    </w:p>
    <w:p w14:paraId="0C390B28">
      <w:pPr>
        <w:ind w:firstLine="560" w:firstLineChars="200"/>
        <w:outlineLvl w:val="0"/>
        <w:rPr>
          <w:rFonts w:ascii="仿宋" w:hAnsi="仿宋" w:eastAsia="仿宋"/>
          <w:sz w:val="28"/>
          <w:szCs w:val="28"/>
          <w:highlight w:val="none"/>
        </w:rPr>
      </w:pPr>
      <w:r>
        <w:rPr>
          <w:rFonts w:hint="eastAsia" w:ascii="仿宋" w:hAnsi="仿宋" w:eastAsia="仿宋"/>
          <w:sz w:val="28"/>
          <w:szCs w:val="28"/>
          <w:highlight w:val="none"/>
        </w:rPr>
        <w:t>9.会前要求：</w:t>
      </w:r>
    </w:p>
    <w:p w14:paraId="431F0735">
      <w:pPr>
        <w:ind w:firstLine="560" w:firstLineChars="200"/>
        <w:rPr>
          <w:rFonts w:ascii="仿宋" w:hAnsi="仿宋" w:eastAsia="仿宋"/>
          <w:sz w:val="28"/>
          <w:szCs w:val="28"/>
          <w:highlight w:val="none"/>
        </w:rPr>
      </w:pPr>
      <w:r>
        <w:rPr>
          <w:rFonts w:hint="eastAsia" w:ascii="仿宋" w:hAnsi="仿宋" w:eastAsia="仿宋"/>
          <w:sz w:val="28"/>
          <w:szCs w:val="28"/>
          <w:highlight w:val="none"/>
        </w:rPr>
        <w:t>参选机构需于202</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8</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17</w:t>
      </w:r>
      <w:r>
        <w:rPr>
          <w:rFonts w:hint="eastAsia" w:ascii="仿宋" w:hAnsi="仿宋" w:eastAsia="仿宋"/>
          <w:sz w:val="28"/>
          <w:szCs w:val="28"/>
          <w:highlight w:val="none"/>
        </w:rPr>
        <w:t>日下午16：00前到我院医院网站“四川省妇幼保健院官网”(www.fybj.net)上下载公告。</w:t>
      </w:r>
    </w:p>
    <w:p w14:paraId="71AFC161">
      <w:pPr>
        <w:numPr>
          <w:ilvl w:val="0"/>
          <w:numId w:val="1"/>
        </w:numPr>
        <w:ind w:firstLine="560" w:firstLineChars="200"/>
        <w:outlineLvl w:val="0"/>
        <w:rPr>
          <w:rFonts w:ascii="仿宋" w:hAnsi="仿宋" w:eastAsia="仿宋"/>
          <w:sz w:val="28"/>
          <w:szCs w:val="28"/>
        </w:rPr>
      </w:pPr>
      <w:r>
        <w:rPr>
          <w:rFonts w:hint="eastAsia" w:ascii="仿宋" w:hAnsi="仿宋" w:eastAsia="仿宋"/>
          <w:sz w:val="28"/>
          <w:szCs w:val="28"/>
        </w:rPr>
        <w:t>会议安排：</w:t>
      </w:r>
    </w:p>
    <w:p w14:paraId="13164F07">
      <w:pPr>
        <w:ind w:firstLine="560" w:firstLineChars="200"/>
        <w:rPr>
          <w:rFonts w:ascii="仿宋" w:hAnsi="仿宋" w:eastAsia="仿宋"/>
          <w:sz w:val="28"/>
          <w:szCs w:val="28"/>
        </w:rPr>
      </w:pPr>
      <w:r>
        <w:rPr>
          <w:rFonts w:hint="eastAsia" w:ascii="仿宋" w:hAnsi="仿宋" w:eastAsia="仿宋"/>
          <w:sz w:val="28"/>
          <w:szCs w:val="28"/>
          <w:highlight w:val="none"/>
        </w:rPr>
        <w:t>10.1 202</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 xml:space="preserve"> 年</w:t>
      </w:r>
      <w:r>
        <w:rPr>
          <w:rFonts w:hint="eastAsia" w:ascii="仿宋" w:hAnsi="仿宋" w:eastAsia="仿宋"/>
          <w:sz w:val="28"/>
          <w:szCs w:val="28"/>
          <w:highlight w:val="none"/>
          <w:lang w:val="en-US" w:eastAsia="zh-CN"/>
        </w:rPr>
        <w:t>8</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18</w:t>
      </w:r>
      <w:r>
        <w:rPr>
          <w:rFonts w:hint="eastAsia" w:ascii="仿宋" w:hAnsi="仿宋" w:eastAsia="仿宋"/>
          <w:sz w:val="28"/>
          <w:szCs w:val="28"/>
          <w:highlight w:val="none"/>
        </w:rPr>
        <w:t>日</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w:t>
      </w:r>
      <w:r>
        <w:rPr>
          <w:rFonts w:hint="eastAsia" w:ascii="仿宋" w:hAnsi="仿宋" w:eastAsia="仿宋"/>
          <w:sz w:val="28"/>
          <w:szCs w:val="28"/>
          <w:highlight w:val="none"/>
          <w:lang w:val="en-US" w:eastAsia="zh-CN"/>
        </w:rPr>
        <w:t>00</w:t>
      </w:r>
      <w:r>
        <w:rPr>
          <w:rFonts w:hint="eastAsia" w:ascii="仿宋" w:hAnsi="仿宋" w:eastAsia="仿宋"/>
          <w:sz w:val="28"/>
          <w:szCs w:val="28"/>
          <w:highlight w:val="none"/>
        </w:rPr>
        <w:t>前，参选</w:t>
      </w:r>
      <w:r>
        <w:rPr>
          <w:rFonts w:hint="eastAsia" w:ascii="仿宋" w:hAnsi="仿宋" w:eastAsia="仿宋"/>
          <w:sz w:val="28"/>
          <w:szCs w:val="28"/>
        </w:rPr>
        <w:t>机构必须携带机构上述</w:t>
      </w:r>
      <w:r>
        <w:rPr>
          <w:rFonts w:hint="eastAsia" w:ascii="仿宋" w:hAnsi="仿宋" w:eastAsia="仿宋"/>
          <w:b w:val="0"/>
          <w:bCs w:val="0"/>
          <w:sz w:val="28"/>
          <w:szCs w:val="28"/>
          <w:highlight w:val="none"/>
          <w:lang w:val="en-US" w:eastAsia="zh-CN"/>
        </w:rPr>
        <w:t>资质要求</w:t>
      </w:r>
      <w:r>
        <w:rPr>
          <w:rFonts w:hint="eastAsia" w:ascii="仿宋" w:hAnsi="仿宋" w:eastAsia="仿宋"/>
          <w:sz w:val="28"/>
          <w:szCs w:val="28"/>
          <w:highlight w:val="none"/>
        </w:rPr>
        <w:t>复印件（一份）</w:t>
      </w:r>
      <w:r>
        <w:rPr>
          <w:rFonts w:hint="eastAsia" w:ascii="仿宋" w:hAnsi="仿宋" w:eastAsia="仿宋"/>
          <w:sz w:val="28"/>
          <w:szCs w:val="28"/>
          <w:highlight w:val="none"/>
          <w:lang w:eastAsia="zh-CN"/>
        </w:rPr>
        <w:t>、</w:t>
      </w:r>
      <w:r>
        <w:rPr>
          <w:rFonts w:hint="eastAsia" w:ascii="仿宋" w:hAnsi="仿宋" w:eastAsia="仿宋"/>
          <w:sz w:val="28"/>
          <w:szCs w:val="28"/>
          <w:highlight w:val="none"/>
        </w:rPr>
        <w:t>《参选方案》（一式</w:t>
      </w:r>
      <w:r>
        <w:rPr>
          <w:rFonts w:hint="eastAsia" w:ascii="仿宋" w:hAnsi="仿宋" w:eastAsia="仿宋"/>
          <w:sz w:val="28"/>
          <w:szCs w:val="28"/>
          <w:highlight w:val="none"/>
          <w:lang w:eastAsia="zh-CN"/>
        </w:rPr>
        <w:t>伍</w:t>
      </w:r>
      <w:r>
        <w:rPr>
          <w:rFonts w:hint="eastAsia" w:ascii="仿宋" w:hAnsi="仿宋" w:eastAsia="仿宋"/>
          <w:sz w:val="28"/>
          <w:szCs w:val="28"/>
          <w:highlight w:val="none"/>
        </w:rPr>
        <w:t>份，正本</w:t>
      </w:r>
      <w:r>
        <w:rPr>
          <w:rFonts w:hint="eastAsia" w:ascii="仿宋" w:hAnsi="仿宋" w:eastAsia="仿宋"/>
          <w:sz w:val="28"/>
          <w:szCs w:val="28"/>
        </w:rPr>
        <w:t>1份</w:t>
      </w:r>
      <w:r>
        <w:rPr>
          <w:rFonts w:hint="eastAsia" w:ascii="仿宋" w:hAnsi="仿宋" w:eastAsia="仿宋"/>
          <w:sz w:val="28"/>
          <w:szCs w:val="28"/>
          <w:lang w:eastAsia="zh-CN"/>
        </w:rPr>
        <w:t>，</w:t>
      </w:r>
      <w:r>
        <w:rPr>
          <w:rFonts w:hint="eastAsia" w:ascii="仿宋" w:hAnsi="仿宋" w:eastAsia="仿宋"/>
          <w:sz w:val="28"/>
          <w:szCs w:val="28"/>
        </w:rPr>
        <w:t>副本</w:t>
      </w:r>
      <w:r>
        <w:rPr>
          <w:rFonts w:hint="eastAsia" w:ascii="仿宋" w:hAnsi="仿宋" w:eastAsia="仿宋"/>
          <w:sz w:val="28"/>
          <w:szCs w:val="28"/>
          <w:lang w:val="en-US" w:eastAsia="zh-CN"/>
        </w:rPr>
        <w:t>4</w:t>
      </w:r>
      <w:r>
        <w:rPr>
          <w:rFonts w:hint="eastAsia" w:ascii="仿宋" w:hAnsi="仿宋" w:eastAsia="仿宋"/>
          <w:sz w:val="28"/>
          <w:szCs w:val="28"/>
        </w:rPr>
        <w:t>份，并分别在右上角标明“正本” 和“副本”字样</w:t>
      </w:r>
      <w:r>
        <w:rPr>
          <w:rFonts w:hint="eastAsia" w:ascii="仿宋" w:hAnsi="仿宋" w:eastAsia="仿宋"/>
          <w:sz w:val="28"/>
          <w:szCs w:val="28"/>
          <w:highlight w:val="none"/>
        </w:rPr>
        <w:t>）密封盖章</w:t>
      </w:r>
      <w:r>
        <w:rPr>
          <w:rFonts w:hint="eastAsia" w:ascii="仿宋" w:hAnsi="仿宋" w:eastAsia="仿宋"/>
          <w:sz w:val="28"/>
          <w:szCs w:val="28"/>
        </w:rPr>
        <w:t>报送至会议地点。以上资料必须在公告截止时间前送达公告要求地点。逾期送达或密封不符合遴选公告规定的恕不接收。</w:t>
      </w:r>
    </w:p>
    <w:p w14:paraId="22282281">
      <w:pPr>
        <w:ind w:firstLine="560" w:firstLineChars="200"/>
        <w:rPr>
          <w:rFonts w:ascii="仿宋" w:hAnsi="仿宋" w:eastAsia="仿宋"/>
          <w:sz w:val="28"/>
          <w:szCs w:val="28"/>
        </w:rPr>
      </w:pPr>
      <w:r>
        <w:rPr>
          <w:rFonts w:hint="eastAsia" w:ascii="仿宋" w:hAnsi="仿宋" w:eastAsia="仿宋"/>
          <w:sz w:val="28"/>
          <w:szCs w:val="28"/>
        </w:rPr>
        <w:t>10.2运营发展部主持会议。主持人宣布遴选步骤，强调工作纪律、介绍遴选工作等。</w:t>
      </w:r>
    </w:p>
    <w:p w14:paraId="125AEF1C">
      <w:pPr>
        <w:ind w:firstLine="560" w:firstLineChars="200"/>
        <w:rPr>
          <w:rFonts w:hint="eastAsia" w:ascii="仿宋" w:hAnsi="仿宋" w:eastAsia="仿宋"/>
          <w:sz w:val="28"/>
          <w:szCs w:val="28"/>
        </w:rPr>
      </w:pPr>
      <w:r>
        <w:rPr>
          <w:rFonts w:hint="eastAsia" w:ascii="仿宋" w:hAnsi="仿宋" w:eastAsia="仿宋"/>
          <w:sz w:val="28"/>
          <w:szCs w:val="28"/>
        </w:rPr>
        <w:t>10.3运营发展部负责组织评审专家对参选机构的资格进行审查，通报资格审查情况，宣布参加遴选的机构名单。</w:t>
      </w:r>
    </w:p>
    <w:p w14:paraId="558BD63E">
      <w:pPr>
        <w:ind w:firstLine="560" w:firstLineChars="200"/>
        <w:rPr>
          <w:rFonts w:hint="eastAsia" w:ascii="仿宋" w:hAnsi="仿宋" w:eastAsia="仿宋"/>
          <w:sz w:val="28"/>
          <w:szCs w:val="28"/>
        </w:rPr>
      </w:pPr>
      <w:r>
        <w:rPr>
          <w:rFonts w:hint="eastAsia" w:ascii="仿宋" w:hAnsi="仿宋" w:eastAsia="仿宋"/>
          <w:sz w:val="28"/>
          <w:szCs w:val="28"/>
        </w:rPr>
        <w:t>10.4评审小组与参选机构逐一轮流磋商。评审小组可根据现场情况决定磋商轮次。</w:t>
      </w:r>
    </w:p>
    <w:p w14:paraId="64265FEB">
      <w:pPr>
        <w:ind w:firstLine="560" w:firstLineChars="200"/>
        <w:rPr>
          <w:rFonts w:hint="eastAsia" w:ascii="仿宋" w:hAnsi="仿宋" w:eastAsia="仿宋"/>
          <w:sz w:val="28"/>
          <w:szCs w:val="28"/>
        </w:rPr>
      </w:pPr>
      <w:r>
        <w:rPr>
          <w:rFonts w:hint="eastAsia" w:ascii="仿宋" w:hAnsi="仿宋" w:eastAsia="仿宋"/>
          <w:sz w:val="28"/>
          <w:szCs w:val="28"/>
        </w:rPr>
        <w:t>10.5磋商后，参选机构须在30分钟内提交密封的书面最终报价。</w:t>
      </w:r>
    </w:p>
    <w:p w14:paraId="787704A3">
      <w:pPr>
        <w:ind w:firstLine="560" w:firstLineChars="200"/>
        <w:rPr>
          <w:rFonts w:ascii="仿宋" w:hAnsi="仿宋" w:eastAsia="仿宋"/>
          <w:sz w:val="28"/>
          <w:szCs w:val="28"/>
        </w:rPr>
      </w:pPr>
      <w:r>
        <w:rPr>
          <w:rFonts w:hint="eastAsia" w:ascii="仿宋" w:hAnsi="仿宋" w:eastAsia="仿宋"/>
          <w:sz w:val="28"/>
          <w:szCs w:val="28"/>
        </w:rPr>
        <w:t>10.</w:t>
      </w:r>
      <w:r>
        <w:rPr>
          <w:rFonts w:hint="eastAsia" w:ascii="仿宋" w:hAnsi="仿宋" w:eastAsia="仿宋"/>
          <w:sz w:val="28"/>
          <w:szCs w:val="28"/>
          <w:lang w:val="en-US" w:eastAsia="zh-CN"/>
        </w:rPr>
        <w:t>6</w:t>
      </w:r>
      <w:r>
        <w:rPr>
          <w:rFonts w:hint="eastAsia" w:ascii="仿宋" w:hAnsi="仿宋" w:eastAsia="仿宋"/>
          <w:sz w:val="28"/>
          <w:szCs w:val="28"/>
        </w:rPr>
        <w:t>评审小组成员根据各参选机构方案及现场沟通情况进行综合评比，现场统分，打分后形成遴选意见。</w:t>
      </w:r>
    </w:p>
    <w:p w14:paraId="1418E1B4">
      <w:pPr>
        <w:ind w:firstLine="560" w:firstLineChars="200"/>
        <w:rPr>
          <w:rFonts w:ascii="仿宋" w:hAnsi="仿宋" w:eastAsia="仿宋"/>
          <w:sz w:val="28"/>
          <w:szCs w:val="28"/>
        </w:rPr>
      </w:pPr>
      <w:r>
        <w:rPr>
          <w:rFonts w:hint="eastAsia" w:ascii="仿宋" w:hAnsi="仿宋" w:eastAsia="仿宋"/>
          <w:sz w:val="28"/>
          <w:szCs w:val="28"/>
        </w:rPr>
        <w:t>10.</w:t>
      </w:r>
      <w:r>
        <w:rPr>
          <w:rFonts w:hint="eastAsia" w:ascii="仿宋" w:hAnsi="仿宋" w:eastAsia="仿宋"/>
          <w:sz w:val="28"/>
          <w:szCs w:val="28"/>
          <w:lang w:val="en-US" w:eastAsia="zh-CN"/>
        </w:rPr>
        <w:t>7</w:t>
      </w:r>
      <w:r>
        <w:rPr>
          <w:rFonts w:hint="eastAsia" w:ascii="仿宋" w:hAnsi="仿宋" w:eastAsia="仿宋"/>
          <w:sz w:val="28"/>
          <w:szCs w:val="28"/>
        </w:rPr>
        <w:t>根据评审小组成员综合评审情况，填写相应表格，评审小组成员签字确认。</w:t>
      </w:r>
    </w:p>
    <w:p w14:paraId="2ACE5E64">
      <w:pPr>
        <w:ind w:firstLine="560" w:firstLineChars="200"/>
        <w:rPr>
          <w:rFonts w:ascii="仿宋" w:hAnsi="仿宋" w:eastAsia="仿宋"/>
          <w:sz w:val="28"/>
          <w:szCs w:val="28"/>
        </w:rPr>
      </w:pPr>
      <w:r>
        <w:rPr>
          <w:rFonts w:hint="eastAsia" w:ascii="仿宋" w:hAnsi="仿宋" w:eastAsia="仿宋"/>
          <w:sz w:val="28"/>
          <w:szCs w:val="28"/>
        </w:rPr>
        <w:t>10.</w:t>
      </w:r>
      <w:r>
        <w:rPr>
          <w:rFonts w:hint="eastAsia" w:ascii="仿宋" w:hAnsi="仿宋" w:eastAsia="仿宋"/>
          <w:sz w:val="28"/>
          <w:szCs w:val="28"/>
          <w:lang w:val="en-US" w:eastAsia="zh-CN"/>
        </w:rPr>
        <w:t>8</w:t>
      </w:r>
      <w:r>
        <w:rPr>
          <w:rFonts w:hint="eastAsia" w:ascii="仿宋" w:hAnsi="仿宋" w:eastAsia="仿宋"/>
          <w:sz w:val="28"/>
          <w:szCs w:val="28"/>
        </w:rPr>
        <w:t>汇总填写《评审报告》，逐级上报。</w:t>
      </w:r>
    </w:p>
    <w:p w14:paraId="7D53D126">
      <w:pPr>
        <w:ind w:firstLine="560" w:firstLineChars="200"/>
        <w:rPr>
          <w:sz w:val="28"/>
          <w:szCs w:val="28"/>
        </w:rPr>
      </w:pPr>
      <w:r>
        <w:rPr>
          <w:rFonts w:hint="eastAsia" w:ascii="仿宋" w:hAnsi="仿宋" w:eastAsia="仿宋"/>
          <w:sz w:val="28"/>
          <w:szCs w:val="28"/>
        </w:rPr>
        <w:t>10.</w:t>
      </w:r>
      <w:r>
        <w:rPr>
          <w:rFonts w:hint="eastAsia" w:ascii="仿宋" w:hAnsi="仿宋" w:eastAsia="仿宋"/>
          <w:sz w:val="28"/>
          <w:szCs w:val="28"/>
          <w:lang w:val="en-US" w:eastAsia="zh-CN"/>
        </w:rPr>
        <w:t>9</w:t>
      </w:r>
      <w:r>
        <w:rPr>
          <w:rFonts w:hint="eastAsia" w:ascii="仿宋" w:hAnsi="仿宋" w:eastAsia="仿宋"/>
          <w:sz w:val="28"/>
          <w:szCs w:val="28"/>
        </w:rPr>
        <w:t xml:space="preserve"> </w:t>
      </w:r>
      <w:r>
        <w:rPr>
          <w:rFonts w:hint="eastAsia" w:ascii="仿宋" w:hAnsi="仿宋" w:eastAsia="仿宋"/>
          <w:sz w:val="28"/>
          <w:szCs w:val="28"/>
          <w:lang w:eastAsia="zh-CN"/>
        </w:rPr>
        <w:t>七个工作</w:t>
      </w:r>
      <w:r>
        <w:rPr>
          <w:rFonts w:hint="eastAsia" w:ascii="仿宋" w:hAnsi="仿宋" w:eastAsia="仿宋"/>
          <w:sz w:val="28"/>
          <w:szCs w:val="28"/>
        </w:rPr>
        <w:t>日内，将遴选结果电话通知或在医院网站公示告知参选机构。</w:t>
      </w:r>
    </w:p>
    <w:p w14:paraId="7FCBCFBB">
      <w:pPr>
        <w:ind w:firstLine="560" w:firstLineChars="200"/>
        <w:outlineLvl w:val="0"/>
        <w:rPr>
          <w:rFonts w:ascii="仿宋" w:hAnsi="仿宋" w:eastAsia="仿宋"/>
          <w:sz w:val="28"/>
          <w:szCs w:val="28"/>
        </w:rPr>
      </w:pPr>
      <w:r>
        <w:rPr>
          <w:rFonts w:hint="eastAsia" w:ascii="仿宋" w:hAnsi="仿宋" w:eastAsia="仿宋"/>
          <w:sz w:val="28"/>
          <w:szCs w:val="28"/>
        </w:rPr>
        <w:t>11.其它说明：</w:t>
      </w:r>
    </w:p>
    <w:p w14:paraId="49E18690">
      <w:pPr>
        <w:ind w:firstLine="560" w:firstLineChars="200"/>
        <w:rPr>
          <w:rFonts w:ascii="仿宋" w:hAnsi="仿宋" w:eastAsia="仿宋"/>
          <w:sz w:val="28"/>
          <w:szCs w:val="28"/>
        </w:rPr>
      </w:pPr>
      <w:r>
        <w:rPr>
          <w:rFonts w:hint="eastAsia" w:ascii="仿宋" w:hAnsi="仿宋" w:eastAsia="仿宋"/>
          <w:sz w:val="28"/>
          <w:szCs w:val="28"/>
        </w:rPr>
        <w:t>11.1参选方案等资料的编制、装订：根据要求及自身实际用A4纸编制，严格按照参选方案文件书装订顺序（见附件</w:t>
      </w:r>
      <w:r>
        <w:rPr>
          <w:rFonts w:hint="eastAsia" w:ascii="仿宋" w:hAnsi="仿宋" w:eastAsia="仿宋"/>
          <w:sz w:val="28"/>
          <w:szCs w:val="28"/>
          <w:lang w:val="en-US" w:eastAsia="zh-CN"/>
        </w:rPr>
        <w:t>4</w:t>
      </w:r>
      <w:r>
        <w:rPr>
          <w:rFonts w:hint="eastAsia" w:ascii="仿宋" w:hAnsi="仿宋" w:eastAsia="仿宋"/>
          <w:sz w:val="28"/>
          <w:szCs w:val="28"/>
        </w:rPr>
        <w:t>）的要求进行装订。提供的所有资料</w:t>
      </w:r>
      <w:r>
        <w:rPr>
          <w:rFonts w:hint="eastAsia" w:ascii="仿宋" w:hAnsi="仿宋" w:eastAsia="仿宋"/>
          <w:sz w:val="28"/>
          <w:szCs w:val="28"/>
          <w:lang w:eastAsia="zh-CN"/>
        </w:rPr>
        <w:t>必</w:t>
      </w:r>
      <w:r>
        <w:rPr>
          <w:rFonts w:hint="eastAsia" w:ascii="仿宋" w:hAnsi="仿宋" w:eastAsia="仿宋"/>
          <w:sz w:val="28"/>
          <w:szCs w:val="28"/>
        </w:rPr>
        <w:t>须加盖鲜章。</w:t>
      </w:r>
    </w:p>
    <w:p w14:paraId="7417C8ED">
      <w:pPr>
        <w:ind w:firstLine="560" w:firstLineChars="200"/>
        <w:rPr>
          <w:rFonts w:ascii="仿宋" w:hAnsi="仿宋" w:eastAsia="仿宋"/>
          <w:sz w:val="28"/>
          <w:szCs w:val="28"/>
        </w:rPr>
      </w:pPr>
      <w:r>
        <w:rPr>
          <w:rFonts w:hint="eastAsia" w:ascii="仿宋" w:hAnsi="仿宋" w:eastAsia="仿宋"/>
          <w:sz w:val="28"/>
          <w:szCs w:val="28"/>
        </w:rPr>
        <w:t>11.2解释权归运营发展部。联系人：杨老师  电话：028-65978233。</w:t>
      </w:r>
    </w:p>
    <w:p w14:paraId="3B89DB22">
      <w:pPr>
        <w:ind w:firstLine="560" w:firstLineChars="200"/>
        <w:rPr>
          <w:rFonts w:ascii="仿宋" w:hAnsi="仿宋" w:eastAsia="仿宋"/>
          <w:sz w:val="28"/>
          <w:szCs w:val="28"/>
        </w:rPr>
      </w:pPr>
      <w:r>
        <w:rPr>
          <w:rFonts w:hint="eastAsia" w:ascii="仿宋" w:hAnsi="仿宋" w:eastAsia="仿宋"/>
          <w:sz w:val="28"/>
          <w:szCs w:val="28"/>
        </w:rPr>
        <w:t>11.3各参选机构认为遴选文件、遴选过程、</w:t>
      </w:r>
      <w:r>
        <w:rPr>
          <w:rFonts w:hint="eastAsia" w:ascii="仿宋" w:hAnsi="仿宋" w:eastAsia="仿宋"/>
          <w:sz w:val="28"/>
          <w:szCs w:val="28"/>
          <w:lang w:val="en-US" w:eastAsia="zh-CN"/>
        </w:rPr>
        <w:t>遴选</w:t>
      </w:r>
      <w:r>
        <w:rPr>
          <w:rFonts w:hint="eastAsia" w:ascii="仿宋" w:hAnsi="仿宋" w:eastAsia="仿宋"/>
          <w:sz w:val="28"/>
          <w:szCs w:val="28"/>
        </w:rPr>
        <w:t>结果使自己的权益受到损害的，可以在知道或者应知其权益受到损害之日起</w:t>
      </w:r>
      <w:r>
        <w:rPr>
          <w:rFonts w:hint="eastAsia" w:ascii="仿宋" w:hAnsi="仿宋" w:eastAsia="仿宋"/>
          <w:sz w:val="28"/>
          <w:szCs w:val="28"/>
          <w:lang w:eastAsia="zh-CN"/>
        </w:rPr>
        <w:t>七</w:t>
      </w:r>
      <w:r>
        <w:rPr>
          <w:rFonts w:hint="eastAsia" w:ascii="仿宋" w:hAnsi="仿宋" w:eastAsia="仿宋"/>
          <w:sz w:val="28"/>
          <w:szCs w:val="28"/>
        </w:rPr>
        <w:t>个工作日内，以书面形式向运营发展部提出质疑。运营发展部联系人:杨老师028-65978233。</w:t>
      </w:r>
    </w:p>
    <w:p w14:paraId="70A4FFAF">
      <w:pPr>
        <w:ind w:firstLine="560" w:firstLineChars="200"/>
        <w:rPr>
          <w:rFonts w:hint="eastAsia" w:ascii="仿宋" w:hAnsi="仿宋" w:eastAsia="仿宋" w:cstheme="minorBidi"/>
          <w:sz w:val="28"/>
          <w:szCs w:val="28"/>
        </w:rPr>
      </w:pPr>
      <w:r>
        <w:rPr>
          <w:rFonts w:hint="eastAsia" w:ascii="仿宋" w:hAnsi="仿宋" w:eastAsia="仿宋" w:cstheme="minorBidi"/>
          <w:sz w:val="28"/>
          <w:szCs w:val="28"/>
          <w:lang w:eastAsia="zh-CN"/>
        </w:rPr>
        <w:t>1</w:t>
      </w:r>
      <w:r>
        <w:rPr>
          <w:rFonts w:hint="eastAsia" w:ascii="仿宋" w:hAnsi="仿宋" w:eastAsia="仿宋" w:cstheme="minorBidi"/>
          <w:sz w:val="28"/>
          <w:szCs w:val="28"/>
          <w:lang w:val="en-US" w:eastAsia="zh-CN"/>
        </w:rPr>
        <w:t>1.4</w:t>
      </w:r>
      <w:r>
        <w:rPr>
          <w:rFonts w:hint="eastAsia" w:ascii="仿宋" w:hAnsi="仿宋" w:eastAsia="仿宋" w:cstheme="minorBidi"/>
          <w:sz w:val="28"/>
          <w:szCs w:val="28"/>
        </w:rPr>
        <w:t>请每位参会人员需携带身份证。</w:t>
      </w:r>
    </w:p>
    <w:p w14:paraId="7A80F2A0">
      <w:pPr>
        <w:pStyle w:val="5"/>
        <w:rPr>
          <w:rFonts w:hint="eastAsia"/>
          <w:lang w:eastAsia="zh-CN"/>
        </w:rPr>
      </w:pPr>
    </w:p>
    <w:p w14:paraId="4B45A5C5">
      <w:pPr>
        <w:pStyle w:val="9"/>
        <w:keepNext w:val="0"/>
        <w:keepLines w:val="0"/>
        <w:pageBreakBefore w:val="0"/>
        <w:widowControl/>
        <w:shd w:val="clear" w:color="auto" w:fill="FFFFFF"/>
        <w:kinsoku/>
        <w:wordWrap/>
        <w:overflowPunct/>
        <w:topLinePunct w:val="0"/>
        <w:autoSpaceDE/>
        <w:autoSpaceDN/>
        <w:bidi w:val="0"/>
        <w:spacing w:before="0" w:beforeAutospacing="0" w:after="0" w:afterAutospacing="0" w:line="480" w:lineRule="auto"/>
        <w:ind w:firstLine="560" w:firstLineChars="200"/>
        <w:textAlignment w:val="auto"/>
        <w:outlineLvl w:val="0"/>
        <w:rPr>
          <w:rFonts w:hint="eastAsia" w:ascii="仿宋" w:hAnsi="仿宋" w:eastAsia="仿宋" w:cs="仿宋"/>
          <w:color w:val="000000"/>
          <w:sz w:val="28"/>
          <w:szCs w:val="28"/>
        </w:rPr>
      </w:pPr>
      <w:r>
        <w:rPr>
          <w:rFonts w:hint="eastAsia" w:ascii="仿宋" w:hAnsi="仿宋" w:eastAsia="仿宋" w:cs="仿宋"/>
          <w:color w:val="000000"/>
          <w:sz w:val="28"/>
          <w:szCs w:val="28"/>
          <w:shd w:val="clear" w:color="auto" w:fill="FFFFFF"/>
        </w:rPr>
        <w:t>附件1：参选机构要求</w:t>
      </w:r>
    </w:p>
    <w:p w14:paraId="00458FA9">
      <w:pPr>
        <w:pStyle w:val="9"/>
        <w:keepNext w:val="0"/>
        <w:keepLines w:val="0"/>
        <w:pageBreakBefore w:val="0"/>
        <w:widowControl/>
        <w:shd w:val="clear" w:color="auto" w:fill="FFFFFF"/>
        <w:kinsoku/>
        <w:wordWrap/>
        <w:overflowPunct/>
        <w:topLinePunct w:val="0"/>
        <w:autoSpaceDE/>
        <w:autoSpaceDN/>
        <w:bidi w:val="0"/>
        <w:spacing w:before="0" w:beforeAutospacing="0" w:after="0" w:afterAutospacing="0" w:line="480" w:lineRule="auto"/>
        <w:ind w:firstLine="560" w:firstLineChars="200"/>
        <w:textAlignment w:val="auto"/>
        <w:outlineLvl w:val="0"/>
        <w:rPr>
          <w:rFonts w:hint="eastAsia" w:ascii="仿宋" w:hAnsi="仿宋" w:eastAsia="仿宋" w:cs="仿宋"/>
          <w:color w:val="000000"/>
          <w:sz w:val="28"/>
          <w:szCs w:val="28"/>
        </w:rPr>
      </w:pPr>
      <w:r>
        <w:rPr>
          <w:rFonts w:hint="eastAsia" w:ascii="仿宋" w:hAnsi="仿宋" w:eastAsia="仿宋" w:cs="仿宋"/>
          <w:color w:val="000000"/>
          <w:sz w:val="28"/>
          <w:szCs w:val="28"/>
          <w:shd w:val="clear" w:color="auto" w:fill="FFFFFF"/>
        </w:rPr>
        <w:t>附件2：合作方案基本格式</w:t>
      </w:r>
    </w:p>
    <w:p w14:paraId="581656AB">
      <w:pPr>
        <w:pStyle w:val="9"/>
        <w:keepNext w:val="0"/>
        <w:keepLines w:val="0"/>
        <w:pageBreakBefore w:val="0"/>
        <w:widowControl/>
        <w:shd w:val="clear" w:color="auto" w:fill="FFFFFF"/>
        <w:kinsoku/>
        <w:wordWrap/>
        <w:overflowPunct/>
        <w:topLinePunct w:val="0"/>
        <w:autoSpaceDE/>
        <w:autoSpaceDN/>
        <w:bidi w:val="0"/>
        <w:spacing w:before="0" w:beforeAutospacing="0" w:after="0" w:afterAutospacing="0" w:line="480" w:lineRule="auto"/>
        <w:ind w:firstLine="560" w:firstLineChars="200"/>
        <w:textAlignment w:val="auto"/>
        <w:outlineLvl w:val="0"/>
        <w:rPr>
          <w:rFonts w:hint="eastAsia" w:ascii="仿宋" w:hAnsi="仿宋" w:eastAsia="仿宋" w:cs="仿宋"/>
          <w:color w:val="000000"/>
          <w:sz w:val="28"/>
          <w:szCs w:val="28"/>
          <w:shd w:val="clear" w:color="auto" w:fill="FFFFFF"/>
          <w:lang w:eastAsia="zh-CN"/>
        </w:rPr>
      </w:pPr>
      <w:r>
        <w:rPr>
          <w:rFonts w:hint="eastAsia" w:ascii="仿宋" w:hAnsi="仿宋" w:eastAsia="仿宋" w:cs="仿宋"/>
          <w:color w:val="000000"/>
          <w:sz w:val="28"/>
          <w:szCs w:val="28"/>
          <w:shd w:val="clear" w:color="auto" w:fill="FFFFFF"/>
        </w:rPr>
        <w:t>附件3:</w:t>
      </w:r>
      <w:r>
        <w:rPr>
          <w:rFonts w:hint="eastAsia" w:ascii="仿宋" w:hAnsi="仿宋" w:eastAsia="仿宋" w:cs="仿宋"/>
          <w:color w:val="000000"/>
          <w:sz w:val="28"/>
          <w:szCs w:val="28"/>
          <w:shd w:val="clear" w:color="auto" w:fill="FFFFFF"/>
          <w:lang w:val="en-US" w:eastAsia="zh-CN"/>
        </w:rPr>
        <w:t xml:space="preserve"> </w:t>
      </w:r>
      <w:r>
        <w:rPr>
          <w:rFonts w:hint="eastAsia" w:ascii="仿宋" w:hAnsi="仿宋" w:eastAsia="仿宋" w:cs="仿宋"/>
          <w:color w:val="000000"/>
          <w:sz w:val="28"/>
          <w:szCs w:val="28"/>
          <w:shd w:val="clear" w:color="auto" w:fill="FFFFFF"/>
          <w:lang w:eastAsia="zh-CN"/>
        </w:rPr>
        <w:t>报价表</w:t>
      </w:r>
    </w:p>
    <w:p w14:paraId="09BF2E04">
      <w:pPr>
        <w:pStyle w:val="9"/>
        <w:keepNext w:val="0"/>
        <w:keepLines w:val="0"/>
        <w:pageBreakBefore w:val="0"/>
        <w:widowControl/>
        <w:shd w:val="clear" w:color="auto" w:fill="FFFFFF"/>
        <w:kinsoku/>
        <w:wordWrap/>
        <w:overflowPunct/>
        <w:topLinePunct w:val="0"/>
        <w:autoSpaceDE/>
        <w:autoSpaceDN/>
        <w:bidi w:val="0"/>
        <w:spacing w:before="0" w:beforeAutospacing="0" w:after="0" w:afterAutospacing="0" w:line="480" w:lineRule="auto"/>
        <w:ind w:firstLine="560" w:firstLineChars="200"/>
        <w:textAlignment w:val="auto"/>
        <w:outlineLvl w:val="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lang w:eastAsia="zh-CN"/>
        </w:rPr>
        <w:t>附件</w:t>
      </w:r>
      <w:r>
        <w:rPr>
          <w:rFonts w:hint="eastAsia" w:ascii="仿宋" w:hAnsi="仿宋" w:eastAsia="仿宋" w:cs="仿宋"/>
          <w:color w:val="000000"/>
          <w:sz w:val="28"/>
          <w:szCs w:val="28"/>
          <w:shd w:val="clear" w:color="auto" w:fill="FFFFFF"/>
          <w:lang w:val="en-US" w:eastAsia="zh-CN"/>
        </w:rPr>
        <w:t>4：</w:t>
      </w:r>
      <w:r>
        <w:rPr>
          <w:rFonts w:hint="eastAsia" w:ascii="仿宋" w:hAnsi="仿宋" w:eastAsia="仿宋" w:cs="仿宋"/>
          <w:color w:val="000000"/>
          <w:sz w:val="28"/>
          <w:szCs w:val="28"/>
          <w:shd w:val="clear" w:color="auto" w:fill="FFFFFF"/>
        </w:rPr>
        <w:t>参选</w:t>
      </w:r>
      <w:r>
        <w:rPr>
          <w:rFonts w:hint="eastAsia" w:ascii="仿宋" w:hAnsi="仿宋" w:eastAsia="仿宋" w:cs="仿宋"/>
          <w:color w:val="000000"/>
          <w:sz w:val="28"/>
          <w:szCs w:val="28"/>
          <w:shd w:val="clear" w:color="auto" w:fill="FFFFFF"/>
          <w:lang w:eastAsia="zh-CN"/>
        </w:rPr>
        <w:t>方案</w:t>
      </w:r>
      <w:r>
        <w:rPr>
          <w:rFonts w:hint="eastAsia" w:ascii="仿宋" w:hAnsi="仿宋" w:eastAsia="仿宋" w:cs="仿宋"/>
          <w:color w:val="000000"/>
          <w:sz w:val="28"/>
          <w:szCs w:val="28"/>
          <w:shd w:val="clear" w:color="auto" w:fill="FFFFFF"/>
        </w:rPr>
        <w:t>文件书装订顺序</w:t>
      </w:r>
    </w:p>
    <w:p w14:paraId="7C3FD99F">
      <w:pPr>
        <w:pStyle w:val="9"/>
        <w:keepNext w:val="0"/>
        <w:keepLines w:val="0"/>
        <w:pageBreakBefore w:val="0"/>
        <w:widowControl/>
        <w:shd w:val="clear" w:color="auto" w:fill="FFFFFF"/>
        <w:kinsoku/>
        <w:wordWrap/>
        <w:overflowPunct/>
        <w:topLinePunct w:val="0"/>
        <w:autoSpaceDE/>
        <w:autoSpaceDN/>
        <w:bidi w:val="0"/>
        <w:spacing w:before="0" w:beforeAutospacing="0" w:after="0" w:afterAutospacing="0" w:line="480" w:lineRule="auto"/>
        <w:ind w:firstLine="560" w:firstLineChars="200"/>
        <w:textAlignment w:val="auto"/>
        <w:outlineLvl w:val="0"/>
        <w:rPr>
          <w:rFonts w:hint="eastAsia" w:ascii="仿宋" w:hAnsi="仿宋" w:eastAsia="仿宋" w:cs="仿宋"/>
          <w:color w:val="000000"/>
          <w:sz w:val="28"/>
          <w:szCs w:val="28"/>
        </w:rPr>
      </w:pPr>
      <w:r>
        <w:rPr>
          <w:rFonts w:hint="eastAsia" w:ascii="仿宋" w:hAnsi="仿宋" w:eastAsia="仿宋" w:cs="仿宋"/>
          <w:color w:val="000000"/>
          <w:sz w:val="28"/>
          <w:szCs w:val="28"/>
          <w:shd w:val="clear" w:color="auto" w:fill="FFFFFF"/>
        </w:rPr>
        <w:t>附件</w:t>
      </w:r>
      <w:r>
        <w:rPr>
          <w:rFonts w:hint="eastAsia" w:ascii="仿宋" w:hAnsi="仿宋" w:eastAsia="仿宋" w:cs="仿宋"/>
          <w:color w:val="000000"/>
          <w:sz w:val="28"/>
          <w:szCs w:val="28"/>
          <w:shd w:val="clear" w:color="auto" w:fill="FFFFFF"/>
          <w:lang w:val="en-US" w:eastAsia="zh-CN"/>
        </w:rPr>
        <w:t>5</w:t>
      </w:r>
      <w:r>
        <w:rPr>
          <w:rFonts w:hint="eastAsia" w:ascii="仿宋" w:hAnsi="仿宋" w:eastAsia="仿宋" w:cs="仿宋"/>
          <w:color w:val="000000"/>
          <w:sz w:val="28"/>
          <w:szCs w:val="28"/>
          <w:shd w:val="clear" w:color="auto" w:fill="FFFFFF"/>
        </w:rPr>
        <w:t>：偏离表</w:t>
      </w:r>
    </w:p>
    <w:p w14:paraId="6E525EDE">
      <w:pPr>
        <w:pStyle w:val="9"/>
        <w:keepNext w:val="0"/>
        <w:keepLines w:val="0"/>
        <w:pageBreakBefore w:val="0"/>
        <w:widowControl/>
        <w:shd w:val="clear" w:color="auto" w:fill="FFFFFF"/>
        <w:kinsoku/>
        <w:wordWrap/>
        <w:overflowPunct/>
        <w:topLinePunct w:val="0"/>
        <w:autoSpaceDE/>
        <w:autoSpaceDN/>
        <w:bidi w:val="0"/>
        <w:spacing w:before="0" w:beforeAutospacing="0" w:after="0" w:afterAutospacing="0" w:line="480" w:lineRule="auto"/>
        <w:ind w:firstLine="560" w:firstLineChars="200"/>
        <w:textAlignment w:val="auto"/>
        <w:outlineLvl w:val="0"/>
        <w:rPr>
          <w:rFonts w:hint="eastAsia" w:ascii="仿宋" w:hAnsi="仿宋" w:eastAsia="仿宋" w:cs="仿宋"/>
          <w:color w:val="000000"/>
          <w:sz w:val="28"/>
          <w:szCs w:val="28"/>
        </w:rPr>
      </w:pPr>
      <w:r>
        <w:rPr>
          <w:rFonts w:hint="eastAsia" w:ascii="仿宋" w:hAnsi="仿宋" w:eastAsia="仿宋" w:cs="仿宋"/>
          <w:color w:val="000000"/>
          <w:sz w:val="28"/>
          <w:szCs w:val="28"/>
          <w:shd w:val="clear" w:color="auto" w:fill="FFFFFF"/>
        </w:rPr>
        <w:t>附件</w:t>
      </w:r>
      <w:r>
        <w:rPr>
          <w:rFonts w:hint="eastAsia" w:ascii="仿宋" w:hAnsi="仿宋" w:eastAsia="仿宋" w:cs="仿宋"/>
          <w:color w:val="000000"/>
          <w:sz w:val="28"/>
          <w:szCs w:val="28"/>
          <w:shd w:val="clear" w:color="auto" w:fill="FFFFFF"/>
          <w:lang w:val="en-US" w:eastAsia="zh-CN"/>
        </w:rPr>
        <w:t>6</w:t>
      </w:r>
      <w:r>
        <w:rPr>
          <w:rFonts w:hint="eastAsia" w:ascii="仿宋" w:hAnsi="仿宋" w:eastAsia="仿宋" w:cs="仿宋"/>
          <w:color w:val="000000"/>
          <w:sz w:val="28"/>
          <w:szCs w:val="28"/>
          <w:shd w:val="clear" w:color="auto" w:fill="FFFFFF"/>
        </w:rPr>
        <w:t>：法定代表人身份授权书</w:t>
      </w:r>
    </w:p>
    <w:p w14:paraId="2DC4166D">
      <w:pPr>
        <w:pStyle w:val="9"/>
        <w:keepNext w:val="0"/>
        <w:keepLines w:val="0"/>
        <w:pageBreakBefore w:val="0"/>
        <w:widowControl/>
        <w:shd w:val="clear" w:color="auto" w:fill="FFFFFF"/>
        <w:kinsoku/>
        <w:wordWrap/>
        <w:overflowPunct/>
        <w:topLinePunct w:val="0"/>
        <w:autoSpaceDE/>
        <w:autoSpaceDN/>
        <w:bidi w:val="0"/>
        <w:spacing w:before="0" w:beforeAutospacing="0" w:after="0" w:afterAutospacing="0" w:line="480" w:lineRule="auto"/>
        <w:ind w:firstLine="560" w:firstLineChars="200"/>
        <w:textAlignment w:val="auto"/>
        <w:outlineLvl w:val="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附件</w:t>
      </w:r>
      <w:r>
        <w:rPr>
          <w:rFonts w:hint="eastAsia" w:ascii="仿宋" w:hAnsi="仿宋" w:eastAsia="仿宋" w:cs="仿宋"/>
          <w:color w:val="000000"/>
          <w:sz w:val="28"/>
          <w:szCs w:val="28"/>
          <w:shd w:val="clear" w:color="auto" w:fill="FFFFFF"/>
          <w:lang w:val="en-US" w:eastAsia="zh-CN"/>
        </w:rPr>
        <w:t>7</w:t>
      </w:r>
      <w:r>
        <w:rPr>
          <w:rFonts w:hint="eastAsia" w:ascii="仿宋" w:hAnsi="仿宋" w:eastAsia="仿宋" w:cs="仿宋"/>
          <w:color w:val="000000"/>
          <w:sz w:val="28"/>
          <w:szCs w:val="28"/>
          <w:shd w:val="clear" w:color="auto" w:fill="FFFFFF"/>
        </w:rPr>
        <w:t>：反商业贿赂承诺书</w:t>
      </w:r>
    </w:p>
    <w:p w14:paraId="26205BFC">
      <w:pPr>
        <w:pStyle w:val="9"/>
        <w:keepNext w:val="0"/>
        <w:keepLines w:val="0"/>
        <w:pageBreakBefore w:val="0"/>
        <w:widowControl/>
        <w:shd w:val="clear" w:color="auto" w:fill="FFFFFF"/>
        <w:kinsoku/>
        <w:wordWrap/>
        <w:overflowPunct/>
        <w:topLinePunct w:val="0"/>
        <w:autoSpaceDE/>
        <w:autoSpaceDN/>
        <w:bidi w:val="0"/>
        <w:spacing w:before="0" w:beforeAutospacing="0" w:after="0" w:afterAutospacing="0" w:line="480" w:lineRule="auto"/>
        <w:ind w:firstLine="560" w:firstLineChars="200"/>
        <w:textAlignment w:val="auto"/>
        <w:outlineLvl w:val="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lang w:eastAsia="zh-CN"/>
        </w:rPr>
        <w:t>附件</w:t>
      </w:r>
      <w:r>
        <w:rPr>
          <w:rFonts w:hint="eastAsia" w:ascii="仿宋" w:hAnsi="仿宋" w:eastAsia="仿宋" w:cs="仿宋"/>
          <w:color w:val="000000"/>
          <w:sz w:val="28"/>
          <w:szCs w:val="28"/>
          <w:shd w:val="clear" w:color="auto" w:fill="FFFFFF"/>
          <w:lang w:val="en-US" w:eastAsia="zh-CN"/>
        </w:rPr>
        <w:t>8：</w:t>
      </w:r>
      <w:r>
        <w:rPr>
          <w:rFonts w:hint="eastAsia" w:ascii="仿宋" w:hAnsi="仿宋" w:eastAsia="仿宋" w:cs="仿宋"/>
          <w:color w:val="000000"/>
          <w:sz w:val="28"/>
          <w:szCs w:val="28"/>
          <w:shd w:val="clear" w:color="auto" w:fill="FFFFFF"/>
          <w:lang w:eastAsia="zh-CN"/>
        </w:rPr>
        <w:t>参选机构</w:t>
      </w:r>
      <w:r>
        <w:rPr>
          <w:rFonts w:hint="eastAsia" w:ascii="仿宋" w:hAnsi="仿宋" w:eastAsia="仿宋" w:cs="仿宋"/>
          <w:color w:val="000000"/>
          <w:sz w:val="28"/>
          <w:szCs w:val="28"/>
          <w:shd w:val="clear" w:color="auto" w:fill="FFFFFF"/>
        </w:rPr>
        <w:t>遵守</w:t>
      </w:r>
      <w:r>
        <w:rPr>
          <w:rFonts w:hint="eastAsia" w:ascii="仿宋" w:hAnsi="仿宋" w:eastAsia="仿宋" w:cs="仿宋"/>
          <w:color w:val="000000"/>
          <w:sz w:val="28"/>
          <w:szCs w:val="28"/>
          <w:shd w:val="clear" w:color="auto" w:fill="FFFFFF"/>
          <w:lang w:eastAsia="zh-CN"/>
        </w:rPr>
        <w:t>遴选</w:t>
      </w:r>
      <w:r>
        <w:rPr>
          <w:rFonts w:hint="eastAsia" w:ascii="仿宋" w:hAnsi="仿宋" w:eastAsia="仿宋" w:cs="仿宋"/>
          <w:color w:val="000000"/>
          <w:sz w:val="28"/>
          <w:szCs w:val="28"/>
          <w:shd w:val="clear" w:color="auto" w:fill="FFFFFF"/>
        </w:rPr>
        <w:t>纪律承诺书</w:t>
      </w:r>
    </w:p>
    <w:p w14:paraId="34661855">
      <w:pPr>
        <w:pStyle w:val="9"/>
        <w:keepNext w:val="0"/>
        <w:keepLines w:val="0"/>
        <w:pageBreakBefore w:val="0"/>
        <w:widowControl/>
        <w:shd w:val="clear" w:color="auto" w:fill="FFFFFF"/>
        <w:kinsoku/>
        <w:wordWrap/>
        <w:overflowPunct/>
        <w:topLinePunct w:val="0"/>
        <w:autoSpaceDE/>
        <w:autoSpaceDN/>
        <w:bidi w:val="0"/>
        <w:spacing w:before="0" w:beforeAutospacing="0" w:after="0" w:afterAutospacing="0" w:line="480" w:lineRule="auto"/>
        <w:ind w:firstLine="560" w:firstLineChars="200"/>
        <w:textAlignment w:val="auto"/>
        <w:outlineLvl w:val="0"/>
        <w:rPr>
          <w:rFonts w:ascii="仿宋_GB2312" w:hAnsi="仿宋_GB2312" w:eastAsia="仿宋_GB2312" w:cs="仿宋_GB2312"/>
          <w:color w:val="000000"/>
          <w:sz w:val="28"/>
          <w:szCs w:val="28"/>
        </w:rPr>
      </w:pPr>
      <w:r>
        <w:rPr>
          <w:rFonts w:hint="eastAsia" w:ascii="仿宋" w:hAnsi="仿宋" w:eastAsia="仿宋" w:cs="仿宋"/>
          <w:color w:val="000000"/>
          <w:sz w:val="28"/>
          <w:szCs w:val="28"/>
          <w:shd w:val="clear" w:color="auto" w:fill="FFFFFF"/>
        </w:rPr>
        <w:t>附件</w:t>
      </w:r>
      <w:r>
        <w:rPr>
          <w:rFonts w:hint="eastAsia" w:ascii="仿宋" w:hAnsi="仿宋" w:eastAsia="仿宋" w:cs="仿宋"/>
          <w:color w:val="000000"/>
          <w:sz w:val="28"/>
          <w:szCs w:val="28"/>
          <w:shd w:val="clear" w:color="auto" w:fill="FFFFFF"/>
          <w:lang w:val="en-US" w:eastAsia="zh-CN"/>
        </w:rPr>
        <w:t>9</w:t>
      </w:r>
      <w:r>
        <w:rPr>
          <w:rFonts w:hint="eastAsia" w:ascii="仿宋" w:hAnsi="仿宋" w:eastAsia="仿宋" w:cs="仿宋"/>
          <w:color w:val="000000"/>
          <w:sz w:val="28"/>
          <w:szCs w:val="28"/>
          <w:shd w:val="clear" w:color="auto" w:fill="FFFFFF"/>
        </w:rPr>
        <w:t>：评审办法（综合评分明细表）</w:t>
      </w:r>
    </w:p>
    <w:p w14:paraId="7899D5F5">
      <w:pPr>
        <w:keepNext w:val="0"/>
        <w:keepLines w:val="0"/>
        <w:pageBreakBefore w:val="0"/>
        <w:kinsoku/>
        <w:wordWrap/>
        <w:overflowPunct/>
        <w:topLinePunct w:val="0"/>
        <w:autoSpaceDE/>
        <w:autoSpaceDN/>
        <w:bidi w:val="0"/>
        <w:spacing w:line="480" w:lineRule="auto"/>
        <w:ind w:firstLine="560" w:firstLineChars="200"/>
        <w:textAlignment w:val="auto"/>
        <w:rPr>
          <w:rFonts w:ascii="仿宋_GB2312" w:hAnsi="仿宋_GB2312" w:eastAsia="仿宋_GB2312" w:cs="仿宋_GB2312"/>
          <w:color w:val="000000"/>
          <w:sz w:val="28"/>
          <w:szCs w:val="28"/>
        </w:rPr>
        <w:sectPr>
          <w:footerReference r:id="rId3" w:type="default"/>
          <w:pgSz w:w="11906" w:h="16838"/>
          <w:pgMar w:top="1440" w:right="1800" w:bottom="1440" w:left="1800" w:header="851" w:footer="992" w:gutter="0"/>
          <w:pgNumType w:fmt="decimal"/>
          <w:cols w:space="720" w:num="1"/>
          <w:docGrid w:type="lines" w:linePitch="312" w:charSpace="0"/>
        </w:sectPr>
      </w:pPr>
    </w:p>
    <w:p w14:paraId="4F4B3554">
      <w:pPr>
        <w:keepNext w:val="0"/>
        <w:keepLines w:val="0"/>
        <w:pageBreakBefore w:val="0"/>
        <w:kinsoku/>
        <w:wordWrap/>
        <w:overflowPunct/>
        <w:topLinePunct w:val="0"/>
        <w:autoSpaceDE/>
        <w:autoSpaceDN/>
        <w:bidi w:val="0"/>
        <w:spacing w:line="480" w:lineRule="auto"/>
        <w:textAlignment w:val="auto"/>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附件1：</w:t>
      </w:r>
    </w:p>
    <w:p w14:paraId="4BD50683">
      <w:pPr>
        <w:keepNext w:val="0"/>
        <w:keepLines w:val="0"/>
        <w:pageBreakBefore w:val="0"/>
        <w:kinsoku/>
        <w:wordWrap/>
        <w:overflowPunct/>
        <w:topLinePunct w:val="0"/>
        <w:autoSpaceDE/>
        <w:autoSpaceDN/>
        <w:bidi w:val="0"/>
        <w:adjustRightInd w:val="0"/>
        <w:snapToGrid w:val="0"/>
        <w:spacing w:line="480" w:lineRule="auto"/>
        <w:ind w:firstLine="640"/>
        <w:jc w:val="center"/>
        <w:textAlignment w:val="auto"/>
        <w:outlineLvl w:val="1"/>
        <w:rPr>
          <w:rFonts w:ascii="仿宋_GB2312" w:hAnsi="仿宋_GB2312" w:eastAsia="仿宋_GB2312" w:cs="仿宋_GB2312"/>
          <w:sz w:val="28"/>
          <w:szCs w:val="28"/>
        </w:rPr>
      </w:pPr>
      <w:r>
        <w:rPr>
          <w:rFonts w:hint="eastAsia" w:ascii="仿宋_GB2312" w:hAnsi="仿宋_GB2312" w:eastAsia="仿宋_GB2312" w:cs="仿宋_GB2312"/>
          <w:b/>
          <w:sz w:val="28"/>
          <w:szCs w:val="28"/>
          <w:lang w:eastAsia="zh-CN"/>
        </w:rPr>
        <w:t>参选机构</w:t>
      </w:r>
      <w:r>
        <w:rPr>
          <w:rFonts w:hint="eastAsia" w:ascii="仿宋_GB2312" w:hAnsi="仿宋_GB2312" w:eastAsia="仿宋_GB2312" w:cs="仿宋_GB2312"/>
          <w:b/>
          <w:sz w:val="28"/>
          <w:szCs w:val="28"/>
        </w:rPr>
        <w:t>要求</w:t>
      </w:r>
    </w:p>
    <w:p w14:paraId="400D6319">
      <w:pPr>
        <w:keepNext w:val="0"/>
        <w:keepLines w:val="0"/>
        <w:pageBreakBefore w:val="0"/>
        <w:kinsoku/>
        <w:wordWrap/>
        <w:overflowPunct/>
        <w:topLinePunct w:val="0"/>
        <w:autoSpaceDE/>
        <w:autoSpaceDN/>
        <w:bidi w:val="0"/>
        <w:adjustRightInd w:val="0"/>
        <w:snapToGrid w:val="0"/>
        <w:spacing w:line="480" w:lineRule="auto"/>
        <w:ind w:firstLine="562" w:firstLineChars="200"/>
        <w:textAlignment w:val="auto"/>
        <w:outlineLvl w:val="1"/>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lang w:eastAsia="zh-CN"/>
        </w:rPr>
        <w:t>一、</w:t>
      </w:r>
      <w:r>
        <w:rPr>
          <w:rFonts w:hint="eastAsia" w:ascii="仿宋_GB2312" w:hAnsi="仿宋_GB2312" w:eastAsia="仿宋_GB2312" w:cs="仿宋_GB2312"/>
          <w:b/>
          <w:sz w:val="28"/>
          <w:szCs w:val="28"/>
        </w:rPr>
        <w:t>总体要求</w:t>
      </w:r>
    </w:p>
    <w:p w14:paraId="7E1D37B5">
      <w:pPr>
        <w:adjustRightInd w:val="0"/>
        <w:snapToGrid w:val="0"/>
        <w:spacing w:line="48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lang w:val="en-US" w:eastAsia="zh-CN"/>
        </w:rPr>
        <w:t>拟在我院晋阳院区（医院地址：成都市武侯区沙堰西二街290号）、天府院区（医院地址：成都市双流区岐黄二路1515号）引进一家专业性、规范性较强的陪护管理公司，承担晋阳院区、天府院区所有病区住院患者陪护服务。满足住院患者服务需求，为住院患者提供及时、方便、优质、全程的照护服务，改善患者就医体验。两院区实际开放床位数597张（产科床位199张）；2025年两院区出院近4万人次，产科分娩近1.2万人次。</w:t>
      </w:r>
    </w:p>
    <w:p w14:paraId="2DC91551">
      <w:pPr>
        <w:keepNext w:val="0"/>
        <w:keepLines w:val="0"/>
        <w:pageBreakBefore w:val="0"/>
        <w:kinsoku/>
        <w:wordWrap/>
        <w:overflowPunct/>
        <w:topLinePunct w:val="0"/>
        <w:autoSpaceDE/>
        <w:autoSpaceDN/>
        <w:bidi w:val="0"/>
        <w:adjustRightInd w:val="0"/>
        <w:snapToGrid w:val="0"/>
        <w:spacing w:line="480" w:lineRule="auto"/>
        <w:ind w:firstLine="562" w:firstLineChars="200"/>
        <w:textAlignment w:val="auto"/>
        <w:outlineLvl w:val="1"/>
        <w:rPr>
          <w:rFonts w:ascii="仿宋_GB2312" w:hAnsi="仿宋_GB2312" w:eastAsia="仿宋_GB2312" w:cs="仿宋_GB2312"/>
          <w:b/>
          <w:sz w:val="28"/>
          <w:szCs w:val="28"/>
        </w:rPr>
      </w:pPr>
      <w:r>
        <w:rPr>
          <w:rFonts w:hint="eastAsia" w:ascii="仿宋_GB2312" w:hAnsi="仿宋_GB2312" w:eastAsia="仿宋_GB2312" w:cs="仿宋_GB2312"/>
          <w:b/>
          <w:sz w:val="28"/>
          <w:szCs w:val="28"/>
          <w:lang w:eastAsia="zh-CN"/>
        </w:rPr>
        <w:t>二、</w:t>
      </w:r>
      <w:r>
        <w:rPr>
          <w:rFonts w:hint="eastAsia" w:ascii="仿宋_GB2312" w:hAnsi="仿宋_GB2312" w:eastAsia="仿宋_GB2312" w:cs="仿宋_GB2312"/>
          <w:b/>
          <w:sz w:val="28"/>
          <w:szCs w:val="28"/>
        </w:rPr>
        <w:t>资质要求</w:t>
      </w:r>
    </w:p>
    <w:p w14:paraId="316C7FB7">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sz w:val="28"/>
          <w:szCs w:val="28"/>
          <w:lang w:val="en-US" w:eastAsia="zh-CN"/>
        </w:rPr>
        <w:t>1.营业执照（经有效年检，副本复印件）、税务证（国、地税副本复印件）、组织机构代码证（经有效年检，副本复印件）或提供三证合一的营业执照（经有效年检，副本复印件）；</w:t>
      </w:r>
      <w:r>
        <w:rPr>
          <w:rFonts w:hint="eastAsia" w:ascii="仿宋_GB2312" w:hAnsi="仿宋_GB2312" w:eastAsia="仿宋_GB2312" w:cs="仿宋_GB2312"/>
          <w:b/>
          <w:bCs/>
          <w:sz w:val="28"/>
          <w:szCs w:val="28"/>
          <w:lang w:val="en-US" w:eastAsia="zh-CN"/>
        </w:rPr>
        <w:t>工商登记的经营范围须包含母婴生活护理、护理机构服务、劳务派遣服务等与病人陪护服务相关的内容。</w:t>
      </w:r>
    </w:p>
    <w:p w14:paraId="12F7B897">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2.法定代表人身份授权书（原件，格式见附件6），法定代表人和授权代表身份证复印件。</w:t>
      </w:r>
    </w:p>
    <w:p w14:paraId="5F3A6725">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具有良好的商业信誉和健全的财务会计制度（良好的商业信誉需要提供承诺函原件，健全的财务会计制度需提供2024年或2025年经会计师事务所审计的年度财务审计报告（原则上包含三表一附注）；参选机构注册时间截至报名文件递交截止日不足一年的，需提供在工商备案的公司章程（复印件））。</w:t>
      </w:r>
    </w:p>
    <w:p w14:paraId="0A8FD6F8">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4.具有履行合同所必需的人员、设备和专业技术能力（需提供承诺函原件）。</w:t>
      </w:r>
    </w:p>
    <w:p w14:paraId="118AE3BE">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5.具有依法缴纳税收和社会保障资金的良好记录（需提供承诺函原件）。</w:t>
      </w:r>
    </w:p>
    <w:p w14:paraId="24517151">
      <w:pPr>
        <w:adjustRightInd w:val="0"/>
        <w:snapToGrid w:val="0"/>
        <w:spacing w:line="48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6.具有对应经营范围内的行业许可资质，如劳务派遣经营或人力资源服务等相关有效许可证件。</w:t>
      </w:r>
    </w:p>
    <w:p w14:paraId="10C31A5E">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7.近五年内，参选机构（包含母公司和子公司）无重大行贿犯罪记录，无重大负面新闻（提供承诺函原件）。</w:t>
      </w:r>
    </w:p>
    <w:p w14:paraId="2F2D4B57">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8.近五年内，参选机构未在经营活动中因违法行为（包括消防安全等问题）受到刑事处罚、处以罚款或者没收财产5万元以上、责令停产停业、吊销许可证或者执照等行政处罚（提供承诺函原件）。</w:t>
      </w:r>
    </w:p>
    <w:p w14:paraId="56CA1332">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9.反商业贿赂承诺书（提供承诺函原件，附件7）。</w:t>
      </w:r>
    </w:p>
    <w:p w14:paraId="0F6814D8">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10.参选机构遵守遴选纪律承诺书（提供承诺函原件，附件8）。</w:t>
      </w:r>
    </w:p>
    <w:p w14:paraId="114195C9">
      <w:pPr>
        <w:keepNext w:val="0"/>
        <w:keepLines w:val="0"/>
        <w:pageBreakBefore w:val="0"/>
        <w:kinsoku/>
        <w:wordWrap/>
        <w:overflowPunct/>
        <w:topLinePunct w:val="0"/>
        <w:autoSpaceDE/>
        <w:autoSpaceDN/>
        <w:bidi w:val="0"/>
        <w:adjustRightInd w:val="0"/>
        <w:snapToGrid w:val="0"/>
        <w:spacing w:line="480" w:lineRule="auto"/>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注：①3—10均提供承诺函原件或相关证明材料复印件并加盖鲜章；②参选机构应按遴选公告的规定和要求附上所有的资格证明文件，要求提供复印件的必须加盖单位印章，并在必要时提供原件备查。若提供的资格证明文件不全或不实，将导致其合作资格被取消。</w:t>
      </w:r>
      <w:r>
        <w:rPr>
          <w:rFonts w:hint="eastAsia" w:ascii="仿宋_GB2312" w:hAnsi="仿宋_GB2312" w:eastAsia="仿宋_GB2312" w:cs="仿宋_GB2312"/>
          <w:b/>
          <w:bCs/>
          <w:i w:val="0"/>
          <w:iCs w:val="0"/>
          <w:caps w:val="0"/>
          <w:color w:val="auto"/>
          <w:spacing w:val="0"/>
          <w:sz w:val="28"/>
          <w:szCs w:val="28"/>
          <w:shd w:val="clear" w:fill="auto"/>
        </w:rPr>
        <w:t>③本项目不接受联合体投标，且不允许分包或转包。</w:t>
      </w:r>
    </w:p>
    <w:p w14:paraId="545ECEEE">
      <w:pPr>
        <w:keepNext w:val="0"/>
        <w:keepLines w:val="0"/>
        <w:pageBreakBefore w:val="0"/>
        <w:numPr>
          <w:ilvl w:val="0"/>
          <w:numId w:val="2"/>
        </w:numPr>
        <w:kinsoku/>
        <w:wordWrap/>
        <w:overflowPunct/>
        <w:topLinePunct w:val="0"/>
        <w:autoSpaceDE/>
        <w:autoSpaceDN/>
        <w:bidi w:val="0"/>
        <w:adjustRightInd w:val="0"/>
        <w:snapToGrid w:val="0"/>
        <w:spacing w:line="480" w:lineRule="auto"/>
        <w:ind w:firstLine="562" w:firstLineChars="200"/>
        <w:textAlignment w:val="auto"/>
        <w:outlineLvl w:val="1"/>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合作模式</w:t>
      </w:r>
    </w:p>
    <w:p w14:paraId="126F1932">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sz w:val="28"/>
          <w:szCs w:val="28"/>
          <w:lang w:val="en-US" w:eastAsia="zh-CN"/>
        </w:rPr>
        <w:t>通过遴选，引进一家专业性、规范性强的陪护公司，提供护工从业人员并进行规范化管理，按照我院住院病区的需求，</w:t>
      </w:r>
      <w:r>
        <w:rPr>
          <w:rFonts w:hint="eastAsia" w:ascii="仿宋_GB2312" w:hAnsi="仿宋_GB2312" w:eastAsia="仿宋_GB2312" w:cs="仿宋_GB2312"/>
          <w:sz w:val="28"/>
          <w:szCs w:val="28"/>
          <w:highlight w:val="none"/>
          <w:lang w:val="en-US" w:eastAsia="zh-CN"/>
        </w:rPr>
        <w:t>提供部分免费服务及住院患者付费陪护服务</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陪护服务由参选机构负责运营并自负盈亏。</w:t>
      </w:r>
      <w:r>
        <w:rPr>
          <w:rFonts w:hint="eastAsia" w:ascii="仿宋_GB2312" w:hAnsi="仿宋_GB2312" w:eastAsia="仿宋_GB2312" w:cs="仿宋_GB2312"/>
          <w:b/>
          <w:bCs/>
          <w:sz w:val="28"/>
          <w:szCs w:val="28"/>
          <w:lang w:val="en-US" w:eastAsia="zh-CN"/>
        </w:rPr>
        <w:t>参选机构</w:t>
      </w:r>
      <w:r>
        <w:rPr>
          <w:rFonts w:hint="eastAsia" w:ascii="仿宋_GB2312" w:hAnsi="仿宋_GB2312" w:eastAsia="仿宋_GB2312" w:cs="仿宋_GB2312"/>
          <w:b/>
          <w:bCs/>
          <w:sz w:val="28"/>
          <w:szCs w:val="28"/>
        </w:rPr>
        <w:t>统一负责两院区陪护服务管理</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在合作期限内应向医院支付不良事件保障金，按合同年度向医院支付综合管理与技术指导</w:t>
      </w:r>
      <w:r>
        <w:rPr>
          <w:rFonts w:hint="eastAsia" w:ascii="仿宋_GB2312" w:hAnsi="仿宋_GB2312" w:eastAsia="仿宋_GB2312" w:cs="仿宋_GB2312"/>
          <w:b/>
          <w:bCs/>
          <w:sz w:val="28"/>
          <w:szCs w:val="28"/>
          <w:highlight w:val="none"/>
          <w:lang w:val="en-US" w:eastAsia="zh-CN"/>
        </w:rPr>
        <w:t>费用。</w:t>
      </w:r>
    </w:p>
    <w:p w14:paraId="20AB0FF4">
      <w:pPr>
        <w:keepNext w:val="0"/>
        <w:keepLines w:val="0"/>
        <w:pageBreakBefore w:val="0"/>
        <w:kinsoku/>
        <w:wordWrap/>
        <w:overflowPunct/>
        <w:topLinePunct w:val="0"/>
        <w:autoSpaceDE/>
        <w:autoSpaceDN/>
        <w:bidi w:val="0"/>
        <w:adjustRightInd w:val="0"/>
        <w:snapToGrid w:val="0"/>
        <w:spacing w:line="480" w:lineRule="auto"/>
        <w:ind w:firstLine="562" w:firstLineChars="200"/>
        <w:textAlignment w:val="auto"/>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四、技术服务要求</w:t>
      </w:r>
    </w:p>
    <w:p w14:paraId="5BEA1177">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（一）陪护人员配置要求</w:t>
      </w:r>
    </w:p>
    <w:p w14:paraId="352FE25C">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所有上岗陪护人员均需经过专业培训，原则上需经过四川省医疗护理员培训，并取得人社部或妇幼机构等正规机构颁发的陪护资格认证；上岗前须提供1个月内三级医疗机构出具的体检合格证明（需提供承诺函）；年龄≤50岁，配备与本项目相适应的陪护人员（提供拟上岗陪护人员名单、劳务合同和人员资质）。其中，本项目管理人员需具备大专及以上学历（提供人员名单、劳务合同、人员资质、学历证明）。</w:t>
      </w:r>
    </w:p>
    <w:p w14:paraId="3E045FE6">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需根据我院两院区现有床位及专科需求足额配置基础及专科服务人员，结合天府院区二期投用、业务量增长等情况，同步增补服务人员；保障能持续提供满足患者需求的一对一及一对多陪护人力数量（提供承诺函）。</w:t>
      </w:r>
    </w:p>
    <w:p w14:paraId="0F2D0A6B">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3.住院患者陪护岗设置（提供承诺函）：</w:t>
      </w:r>
    </w:p>
    <w:p w14:paraId="7ACAACE4">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（1）患者及家属自愿购买服务：服务科室包括产科、儿科、妇科、成人重症医学科/内科等；岗位数若干，根据实际需求动态调整。</w:t>
      </w:r>
    </w:p>
    <w:p w14:paraId="5C28BB95">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*（2）VIP套房专项配置：晋阳院区每2间VIP套房配备不少于1名专职陪护人员，晋阳院区和天府院区每1间LDRP病房配备1名一对一专职陪护人员，该部分服务不单独向住院患者收取陪护费用，由中选合作方免费提供。</w:t>
      </w:r>
    </w:p>
    <w:p w14:paraId="4986C986">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*（3）免费服务：中选机构在合作期内需配备13名免费服务岗位，工作职责依据我院科室具体需求制定，陪护人员须服从医院统一管理调配。</w:t>
      </w:r>
    </w:p>
    <w:p w14:paraId="6BBDEE34">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*4.陪护服务形式与人员配比：所有一对一护理、一对多护理均实行24小时不间断服务制。一对多陪护模式下，单名陪护人员服务对象不得超过3名患者，严禁超配比服务（提供单独承诺函）。</w:t>
      </w:r>
    </w:p>
    <w:p w14:paraId="7CB56EDE">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（二）陪护服务管理要求</w:t>
      </w:r>
    </w:p>
    <w:p w14:paraId="5831D23F">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1.参选机构对上岗陪护人员统一建立档案进行管理，档案应包括详细个人资料、联系电话、身份证复印件、相关资格证书、健康证明（含三级医疗机构体检报告）、劳动合同等，并建立陪护人员台账。</w:t>
      </w:r>
    </w:p>
    <w:p w14:paraId="0219640A">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参选机构应邀请我院相关人员对其陪护人员进行知识与能力的专业培训，需根据医院《劳务费管理办法》相关规定，按职称支付对应劳务费用，保证每人每年接受不少于1次系统培训，培训形式可灵活多样（提供承诺函）。</w:t>
      </w:r>
    </w:p>
    <w:p w14:paraId="58F0A971">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如参选机构的陪护服务造成患者及其家属人身损害或财产损失的，或因参选机构工作人员在提供服务过程中和患者发生纠纷或者投诉的，由参选机构承担全部责任和经济损失，与医院无关；如由此给医院造成损失的，应足额赔偿医院损失。</w:t>
      </w:r>
    </w:p>
    <w:p w14:paraId="5C78EEBE">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参选机构确认其提供的陪护服务人员与医院之间没有任何劳动用工关系和雇佣关系，陪护人员的劳动报酬支付、意外保险、工资福利等由参选机构与陪护人员协商确定，参选机构与陪护人员之间的争议纠纷与医院无关。</w:t>
      </w:r>
    </w:p>
    <w:p w14:paraId="1C9E84C9">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参选机构陪护人员为医院住院患者提供陪护服务时，必须遵守国家法律法规和医院规章制度。陪护人员基本要求：保守医院秘密及患者的隐私；不得向患方和其他任何第三人发表对医院不利的任何言论，诋毁医院名誉；不得向提供服务的对象售卖任何产品，也不得引导其在第三方购买产品；参选机构使用的印章、标识、标牌、各种宣传资料等不能使用医院名义，不得向患者及家属做出与医院有隶属、代理或其他关系的误导宣传；参选机构陪护人员着装配饰应当明显区别于医院员工所使用的服装及配饰，以免患者及家属产生混淆；参选机构应避免未规范着装的陪护人员进入医院场所；参选机构应与患者订立陪护合同，并应在合同中明确医院与参选机构双方之间无任何隶属关系、代理关系，提示患者及家属确认，合同模板报医院备案。</w:t>
      </w:r>
    </w:p>
    <w:p w14:paraId="6B43AD99">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6.护工须服从医院及所在科室的日常管理与工作调度，严格执行病房定时巡视制度；一对多陪护模式下，不得跨楼层服务，确保照护响应及时、责任清晰。</w:t>
      </w:r>
    </w:p>
    <w:p w14:paraId="42FC2FEF">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7.参选机构应接受医院相关部门对其陪护工作的管理、协调、监督和定期评估。</w:t>
      </w:r>
    </w:p>
    <w:p w14:paraId="764C03E4">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*8.参选机构承诺：不得利用与本院的合作身份或资源从事各类违法违规活动，一经查实违规，医院有权单方终止合作，参选机构按不良事件保障金总额的10%支付违约金，并赔偿医院全部损失。</w:t>
      </w:r>
    </w:p>
    <w:p w14:paraId="39DC1CFF">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*9.具有智能信息化专业管理系统用于项目管理，该系统支持以下功能：客户下单、预约、支付、陪护接单、评价记录；护理员培训、员工信息、排班；满意度测评功能（须提供上述系统功能截图）。</w:t>
      </w:r>
    </w:p>
    <w:p w14:paraId="46366B43">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（三）陪护服务内容</w:t>
      </w:r>
    </w:p>
    <w:p w14:paraId="7F305DA5">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护工工作服务内容包括产科、儿科、妇科、成人重症医学科/内科等生活照护类服务项目（具体服务内容见下表）；严禁从事诊疗技术规范规定的专业护理工作（提供承诺函）；为三无人员及特殊人群提供无偿照护服务，必要时按需协助病人代取检查报告、出入院接送等，提供医院职工及家属陪护优惠（提供承诺函）。</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8"/>
        <w:gridCol w:w="6061"/>
      </w:tblGrid>
      <w:tr w14:paraId="1EB0F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98" w:type="dxa"/>
            <w:vAlign w:val="center"/>
          </w:tcPr>
          <w:p w14:paraId="5824A250">
            <w:pPr>
              <w:jc w:val="center"/>
              <w:rPr>
                <w:rFonts w:hint="eastAsia" w:ascii="仿宋" w:hAnsi="仿宋" w:eastAsia="仿宋"/>
                <w:b/>
                <w:bCs/>
                <w:color w:val="000000"/>
                <w:sz w:val="22"/>
                <w:szCs w:val="22"/>
                <w:lang w:val="en-US" w:eastAsia="zh-CN"/>
              </w:rPr>
            </w:pPr>
            <w:r>
              <w:rPr>
                <w:rFonts w:hint="eastAsia" w:ascii="仿宋" w:hAnsi="仿宋" w:eastAsia="仿宋"/>
                <w:b/>
                <w:bCs/>
                <w:color w:val="000000"/>
                <w:sz w:val="22"/>
                <w:szCs w:val="22"/>
                <w:lang w:val="en-US" w:eastAsia="zh-CN"/>
              </w:rPr>
              <w:t>科室</w:t>
            </w:r>
          </w:p>
        </w:tc>
        <w:tc>
          <w:tcPr>
            <w:tcW w:w="6061" w:type="dxa"/>
            <w:vAlign w:val="top"/>
          </w:tcPr>
          <w:p w14:paraId="0B92276F">
            <w:pPr>
              <w:jc w:val="center"/>
              <w:rPr>
                <w:rFonts w:hint="eastAsia"/>
                <w:b/>
                <w:bCs/>
                <w:sz w:val="18"/>
                <w:szCs w:val="21"/>
                <w:vertAlign w:val="baseline"/>
                <w:lang w:val="en-US" w:eastAsia="zh-CN"/>
              </w:rPr>
            </w:pPr>
            <w:r>
              <w:rPr>
                <w:rFonts w:hint="eastAsia" w:ascii="仿宋" w:hAnsi="仿宋" w:eastAsia="仿宋"/>
                <w:b/>
                <w:bCs/>
                <w:color w:val="000000"/>
                <w:sz w:val="22"/>
                <w:szCs w:val="22"/>
                <w:lang w:val="en-US" w:eastAsia="zh-CN"/>
              </w:rPr>
              <w:t>护工服务内容（包括但不限于以下项目）</w:t>
            </w:r>
          </w:p>
        </w:tc>
      </w:tr>
      <w:tr w14:paraId="219A3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7" w:hRule="atLeast"/>
          <w:jc w:val="center"/>
        </w:trPr>
        <w:tc>
          <w:tcPr>
            <w:tcW w:w="1598" w:type="dxa"/>
            <w:vMerge w:val="restart"/>
            <w:vAlign w:val="center"/>
          </w:tcPr>
          <w:p w14:paraId="023D0439">
            <w:pPr>
              <w:jc w:val="center"/>
              <w:rPr>
                <w:rFonts w:hint="eastAsia"/>
                <w:sz w:val="15"/>
                <w:szCs w:val="18"/>
                <w:vertAlign w:val="baseline"/>
                <w:lang w:val="en-US" w:eastAsia="zh-CN"/>
              </w:rPr>
            </w:pPr>
            <w:r>
              <w:rPr>
                <w:rFonts w:hint="eastAsia" w:ascii="仿宋" w:hAnsi="仿宋" w:eastAsia="仿宋"/>
                <w:color w:val="000000"/>
                <w:sz w:val="20"/>
                <w:szCs w:val="20"/>
                <w:lang w:val="en-US" w:eastAsia="zh-CN"/>
              </w:rPr>
              <w:t>产科</w:t>
            </w:r>
          </w:p>
        </w:tc>
        <w:tc>
          <w:tcPr>
            <w:tcW w:w="6061" w:type="dxa"/>
            <w:vAlign w:val="top"/>
          </w:tcPr>
          <w:p w14:paraId="3A7A7DAC">
            <w:pPr>
              <w:keepNext w:val="0"/>
              <w:keepLines w:val="0"/>
              <w:pageBreakBefore w:val="0"/>
              <w:widowControl w:val="0"/>
              <w:kinsoku/>
              <w:wordWrap/>
              <w:overflowPunct/>
              <w:topLinePunct w:val="0"/>
              <w:autoSpaceDE/>
              <w:autoSpaceDN/>
              <w:bidi w:val="0"/>
              <w:adjustRightInd/>
              <w:snapToGrid/>
              <w:spacing w:line="300" w:lineRule="exact"/>
              <w:ind w:firstLine="400" w:firstLineChars="200"/>
              <w:textAlignment w:val="auto"/>
              <w:rPr>
                <w:rFonts w:hint="eastAsia"/>
                <w:sz w:val="15"/>
                <w:szCs w:val="18"/>
                <w:vertAlign w:val="baseline"/>
                <w:lang w:val="en-US" w:eastAsia="zh-CN"/>
              </w:rPr>
            </w:pPr>
            <w:r>
              <w:rPr>
                <w:rFonts w:hint="eastAsia" w:ascii="仿宋" w:hAnsi="仿宋" w:eastAsia="仿宋"/>
                <w:color w:val="000000"/>
                <w:sz w:val="20"/>
                <w:szCs w:val="20"/>
                <w:lang w:val="en-US" w:eastAsia="zh-CN"/>
              </w:rPr>
              <w:t>新生儿陪护：协助产妇进行母婴皮肤接触，帮助产妇进行母乳喂养(三分做、七分教)；臀部护理、负责清洗臀部更换尿不湿；关注婴儿的体重、大小便、皮肤颜色；观察新生儿的一般情况，如有异常情况协助呼叫医护人员；在护士的指导下协助新生儿喂奶安抚哭闹宝宝、呵护入眠；</w:t>
            </w:r>
            <w:r>
              <w:rPr>
                <w:rFonts w:hint="eastAsia" w:ascii="仿宋" w:hAnsi="仿宋" w:eastAsia="仿宋" w:cs="Times New Roman"/>
                <w:color w:val="000000"/>
                <w:sz w:val="20"/>
                <w:szCs w:val="20"/>
              </w:rPr>
              <w:t>协助科室护士完成晨间护理，保持病房床单元及公共区域整洁有序</w:t>
            </w:r>
            <w:r>
              <w:rPr>
                <w:rFonts w:hint="eastAsia" w:ascii="仿宋" w:hAnsi="仿宋" w:eastAsia="仿宋" w:cs="Times New Roman"/>
                <w:color w:val="000000"/>
                <w:sz w:val="20"/>
                <w:szCs w:val="20"/>
                <w:lang w:eastAsia="zh-CN"/>
              </w:rPr>
              <w:t>。</w:t>
            </w:r>
          </w:p>
        </w:tc>
      </w:tr>
      <w:tr w14:paraId="5C2DA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6" w:hRule="atLeast"/>
          <w:jc w:val="center"/>
        </w:trPr>
        <w:tc>
          <w:tcPr>
            <w:tcW w:w="1598" w:type="dxa"/>
            <w:vMerge w:val="continue"/>
            <w:vAlign w:val="center"/>
          </w:tcPr>
          <w:p w14:paraId="2C55538F">
            <w:pPr>
              <w:jc w:val="center"/>
              <w:rPr>
                <w:rFonts w:hint="eastAsia"/>
                <w:sz w:val="15"/>
                <w:szCs w:val="18"/>
                <w:vertAlign w:val="baseline"/>
                <w:lang w:val="en-US" w:eastAsia="zh-CN"/>
              </w:rPr>
            </w:pPr>
          </w:p>
        </w:tc>
        <w:tc>
          <w:tcPr>
            <w:tcW w:w="6061" w:type="dxa"/>
            <w:vAlign w:val="top"/>
          </w:tcPr>
          <w:p w14:paraId="11443D41">
            <w:pPr>
              <w:keepNext w:val="0"/>
              <w:keepLines w:val="0"/>
              <w:pageBreakBefore w:val="0"/>
              <w:widowControl w:val="0"/>
              <w:kinsoku/>
              <w:wordWrap/>
              <w:overflowPunct/>
              <w:topLinePunct w:val="0"/>
              <w:autoSpaceDE/>
              <w:autoSpaceDN/>
              <w:bidi w:val="0"/>
              <w:adjustRightInd/>
              <w:snapToGrid/>
              <w:spacing w:line="300" w:lineRule="exact"/>
              <w:ind w:firstLine="400" w:firstLineChars="200"/>
              <w:textAlignment w:val="auto"/>
              <w:rPr>
                <w:rFonts w:hint="eastAsia" w:ascii="仿宋" w:hAnsi="仿宋" w:eastAsia="仿宋" w:cs="Times New Roman"/>
                <w:color w:val="000000"/>
                <w:sz w:val="20"/>
                <w:szCs w:val="20"/>
                <w:lang w:val="en-US" w:eastAsia="zh-CN"/>
              </w:rPr>
            </w:pPr>
            <w:r>
              <w:rPr>
                <w:rFonts w:hint="eastAsia" w:ascii="仿宋" w:hAnsi="仿宋" w:eastAsia="仿宋" w:cs="Times New Roman"/>
                <w:color w:val="000000"/>
                <w:sz w:val="20"/>
                <w:szCs w:val="20"/>
                <w:lang w:val="en-US" w:eastAsia="zh-CN"/>
              </w:rPr>
              <w:t>产妇陪护：协助产妇进行个人卫生清洁、洗脸漱口、梳头；帮助产妇进行母乳喂养(三分做、七分教)；协助产妇进</w:t>
            </w:r>
            <w:r>
              <w:rPr>
                <w:rFonts w:hint="eastAsia" w:ascii="仿宋" w:hAnsi="仿宋" w:eastAsia="仿宋" w:cs="Times New Roman"/>
                <w:color w:val="auto"/>
                <w:sz w:val="20"/>
                <w:szCs w:val="20"/>
                <w:lang w:val="en-US" w:eastAsia="zh-CN"/>
              </w:rPr>
              <w:t>行手足部护理</w:t>
            </w:r>
            <w:r>
              <w:rPr>
                <w:rFonts w:hint="eastAsia" w:ascii="仿宋" w:hAnsi="仿宋" w:eastAsia="仿宋" w:cs="Times New Roman"/>
                <w:color w:val="000000"/>
                <w:sz w:val="20"/>
                <w:szCs w:val="20"/>
                <w:lang w:val="en-US" w:eastAsia="zh-CN"/>
              </w:rPr>
              <w:t>、乳房护理，在护士的指导下对具有乳房肿胀、乳头疼痛、喂养欠佳等问题的产妇给予帮助；剖宫产手术者帮助产妇翻身、活动双下肢、</w:t>
            </w:r>
            <w:r>
              <w:rPr>
                <w:rFonts w:hint="eastAsia" w:ascii="仿宋" w:hAnsi="仿宋" w:eastAsia="仿宋" w:cs="Times New Roman"/>
                <w:color w:val="auto"/>
                <w:sz w:val="20"/>
                <w:szCs w:val="20"/>
                <w:lang w:val="en-US" w:eastAsia="zh-CN"/>
              </w:rPr>
              <w:t>口腔清洁等；</w:t>
            </w:r>
            <w:r>
              <w:rPr>
                <w:rFonts w:hint="eastAsia" w:ascii="仿宋" w:hAnsi="仿宋" w:eastAsia="仿宋" w:cs="Times New Roman"/>
                <w:color w:val="000000"/>
                <w:sz w:val="20"/>
                <w:szCs w:val="20"/>
                <w:lang w:val="en-US" w:eastAsia="zh-CN"/>
              </w:rPr>
              <w:t>协助产妇更换臀垫、观察恶露、保持会阴部清洁干燥；负责尿袋管理，倾倒小便并计量尿量并记录；保持床单元清洁、整洁，负责更换床单、被套；协助产妇下床活动、协助入厕等，保护产妇防止发生跌倒意外等；产后心理疏导、心灵陪护；在护士的指导下协助母婴分离的产妇定时挤奶、存储奶，并与新生儿科进行交接等；</w:t>
            </w:r>
            <w:r>
              <w:rPr>
                <w:rFonts w:hint="eastAsia" w:ascii="仿宋" w:hAnsi="仿宋" w:eastAsia="仿宋" w:cs="Times New Roman"/>
                <w:color w:val="000000"/>
                <w:sz w:val="20"/>
                <w:szCs w:val="20"/>
              </w:rPr>
              <w:t>协助科室护士完成晨间护理，保持病房床单元及公共区域整洁有序</w:t>
            </w:r>
            <w:r>
              <w:rPr>
                <w:rFonts w:hint="eastAsia" w:ascii="仿宋" w:hAnsi="仿宋" w:eastAsia="仿宋" w:cs="Times New Roman"/>
                <w:color w:val="000000"/>
                <w:sz w:val="20"/>
                <w:szCs w:val="20"/>
                <w:lang w:eastAsia="zh-CN"/>
              </w:rPr>
              <w:t>。</w:t>
            </w:r>
          </w:p>
        </w:tc>
      </w:tr>
      <w:tr w14:paraId="1AC74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1598" w:type="dxa"/>
            <w:vAlign w:val="center"/>
          </w:tcPr>
          <w:p w14:paraId="5E52E7B7">
            <w:pPr>
              <w:jc w:val="center"/>
              <w:rPr>
                <w:rFonts w:hint="eastAsia"/>
                <w:sz w:val="15"/>
                <w:szCs w:val="18"/>
                <w:vertAlign w:val="baseline"/>
                <w:lang w:val="en-US" w:eastAsia="zh-CN"/>
              </w:rPr>
            </w:pPr>
            <w:r>
              <w:rPr>
                <w:rFonts w:hint="eastAsia" w:ascii="仿宋" w:hAnsi="仿宋" w:eastAsia="仿宋"/>
                <w:color w:val="000000"/>
                <w:sz w:val="20"/>
                <w:szCs w:val="20"/>
                <w:lang w:val="en-US" w:eastAsia="zh-CN"/>
              </w:rPr>
              <w:t>儿科</w:t>
            </w:r>
          </w:p>
        </w:tc>
        <w:tc>
          <w:tcPr>
            <w:tcW w:w="6061" w:type="dxa"/>
            <w:vAlign w:val="top"/>
          </w:tcPr>
          <w:p w14:paraId="6D92913D">
            <w:pPr>
              <w:keepNext w:val="0"/>
              <w:keepLines w:val="0"/>
              <w:pageBreakBefore w:val="0"/>
              <w:widowControl w:val="0"/>
              <w:kinsoku/>
              <w:wordWrap/>
              <w:overflowPunct/>
              <w:topLinePunct w:val="0"/>
              <w:autoSpaceDE/>
              <w:autoSpaceDN/>
              <w:bidi w:val="0"/>
              <w:adjustRightInd/>
              <w:snapToGrid/>
              <w:spacing w:line="300" w:lineRule="exact"/>
              <w:ind w:firstLine="400" w:firstLineChars="200"/>
              <w:textAlignment w:val="auto"/>
              <w:rPr>
                <w:rFonts w:hint="eastAsia" w:ascii="仿宋" w:hAnsi="仿宋" w:eastAsia="仿宋" w:cs="Times New Roman"/>
                <w:color w:val="000000"/>
                <w:sz w:val="20"/>
                <w:szCs w:val="20"/>
                <w:lang w:val="en-US" w:eastAsia="zh-CN"/>
              </w:rPr>
            </w:pPr>
            <w:r>
              <w:rPr>
                <w:rFonts w:hint="eastAsia" w:ascii="仿宋" w:hAnsi="仿宋" w:eastAsia="仿宋" w:cs="Times New Roman"/>
                <w:color w:val="000000"/>
                <w:sz w:val="20"/>
                <w:szCs w:val="20"/>
                <w:lang w:val="en-US" w:eastAsia="zh-CN"/>
              </w:rPr>
              <w:t>保护患儿的安全，协助患儿进行个人卫生清洁、洗脸漱口、洗脚、擦浴等；</w:t>
            </w:r>
            <w:r>
              <w:rPr>
                <w:rFonts w:hint="eastAsia" w:ascii="仿宋" w:hAnsi="仿宋" w:eastAsia="仿宋" w:cs="Times New Roman"/>
                <w:color w:val="000000"/>
                <w:sz w:val="20"/>
                <w:szCs w:val="20"/>
              </w:rPr>
              <w:t>协助喂药</w:t>
            </w:r>
            <w:r>
              <w:rPr>
                <w:rFonts w:hint="eastAsia" w:ascii="仿宋" w:hAnsi="仿宋" w:eastAsia="仿宋" w:cs="Times New Roman"/>
                <w:color w:val="000000"/>
                <w:sz w:val="20"/>
                <w:szCs w:val="20"/>
                <w:lang w:eastAsia="zh-CN"/>
              </w:rPr>
              <w:t>、</w:t>
            </w:r>
            <w:r>
              <w:rPr>
                <w:rFonts w:hint="eastAsia" w:ascii="仿宋" w:hAnsi="仿宋" w:eastAsia="仿宋" w:cs="Times New Roman"/>
                <w:color w:val="000000"/>
                <w:sz w:val="20"/>
                <w:szCs w:val="20"/>
                <w:lang w:val="en-US" w:eastAsia="zh-CN"/>
              </w:rPr>
              <w:t>帮助患儿进食、饮水、大小便、翻身、扣背排痰、功能锻炼等；协助患者下床活动、协助入厕等，保护患儿防止发生坠床、跌倒、烫伤等意外事件发生等；协助</w:t>
            </w:r>
            <w:r>
              <w:rPr>
                <w:rFonts w:hint="eastAsia" w:ascii="仿宋" w:hAnsi="仿宋" w:eastAsia="仿宋" w:cs="Times New Roman"/>
                <w:color w:val="auto"/>
                <w:sz w:val="20"/>
                <w:szCs w:val="20"/>
                <w:lang w:val="en-US" w:eastAsia="zh-CN"/>
              </w:rPr>
              <w:t>或护送病人进行检查、理疗、雾化、治疗康复活动；协助家长对孩子进行喂药、</w:t>
            </w:r>
            <w:r>
              <w:rPr>
                <w:rFonts w:hint="eastAsia" w:ascii="仿宋" w:hAnsi="仿宋" w:eastAsia="仿宋" w:cs="Times New Roman"/>
                <w:color w:val="000000"/>
                <w:sz w:val="20"/>
                <w:szCs w:val="20"/>
                <w:lang w:val="en-US" w:eastAsia="zh-CN"/>
              </w:rPr>
              <w:t>看护和帮助，了解患者需求，给予疏导。及时发现并报知异常情况。保持床单元清洁、整洁，负责更换床单、被套；</w:t>
            </w:r>
            <w:r>
              <w:rPr>
                <w:rFonts w:hint="eastAsia" w:ascii="仿宋" w:hAnsi="仿宋" w:eastAsia="仿宋" w:cs="Times New Roman"/>
                <w:color w:val="000000"/>
                <w:sz w:val="20"/>
                <w:szCs w:val="20"/>
              </w:rPr>
              <w:t>协助科室护士完成晨间护理，保持病房床单元及公共区域整洁有序</w:t>
            </w:r>
            <w:r>
              <w:rPr>
                <w:rFonts w:hint="eastAsia" w:ascii="仿宋" w:hAnsi="仿宋" w:eastAsia="仿宋" w:cs="Times New Roman"/>
                <w:color w:val="000000"/>
                <w:sz w:val="20"/>
                <w:szCs w:val="20"/>
                <w:lang w:eastAsia="zh-CN"/>
              </w:rPr>
              <w:t>。</w:t>
            </w:r>
          </w:p>
        </w:tc>
      </w:tr>
      <w:tr w14:paraId="47030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8" w:hRule="atLeast"/>
          <w:jc w:val="center"/>
        </w:trPr>
        <w:tc>
          <w:tcPr>
            <w:tcW w:w="1598" w:type="dxa"/>
            <w:vAlign w:val="center"/>
          </w:tcPr>
          <w:p w14:paraId="5D4D1053">
            <w:pPr>
              <w:jc w:val="center"/>
              <w:rPr>
                <w:rFonts w:hint="eastAsia"/>
                <w:sz w:val="15"/>
                <w:szCs w:val="18"/>
                <w:vertAlign w:val="baseline"/>
                <w:lang w:val="en-US" w:eastAsia="zh-CN"/>
              </w:rPr>
            </w:pPr>
            <w:r>
              <w:rPr>
                <w:rFonts w:hint="eastAsia" w:ascii="仿宋" w:hAnsi="仿宋" w:eastAsia="仿宋"/>
                <w:color w:val="000000"/>
                <w:sz w:val="20"/>
                <w:szCs w:val="20"/>
                <w:lang w:val="en-US" w:eastAsia="zh-CN"/>
              </w:rPr>
              <w:t>妇科</w:t>
            </w:r>
          </w:p>
        </w:tc>
        <w:tc>
          <w:tcPr>
            <w:tcW w:w="6061" w:type="dxa"/>
            <w:vAlign w:val="top"/>
          </w:tcPr>
          <w:p w14:paraId="131A9A43">
            <w:pPr>
              <w:keepNext w:val="0"/>
              <w:keepLines w:val="0"/>
              <w:pageBreakBefore w:val="0"/>
              <w:widowControl w:val="0"/>
              <w:kinsoku/>
              <w:wordWrap/>
              <w:overflowPunct/>
              <w:topLinePunct w:val="0"/>
              <w:autoSpaceDE/>
              <w:autoSpaceDN/>
              <w:bidi w:val="0"/>
              <w:adjustRightInd/>
              <w:snapToGrid/>
              <w:spacing w:line="300" w:lineRule="exact"/>
              <w:ind w:firstLine="400" w:firstLineChars="200"/>
              <w:textAlignment w:val="auto"/>
              <w:rPr>
                <w:rFonts w:hint="eastAsia" w:ascii="仿宋" w:hAnsi="仿宋" w:eastAsia="仿宋" w:cs="Times New Roman"/>
                <w:color w:val="000000"/>
                <w:sz w:val="20"/>
                <w:szCs w:val="20"/>
                <w:lang w:val="en-US" w:eastAsia="zh-CN"/>
              </w:rPr>
            </w:pPr>
            <w:r>
              <w:rPr>
                <w:rFonts w:hint="eastAsia" w:ascii="仿宋" w:hAnsi="仿宋" w:eastAsia="仿宋" w:cs="Times New Roman"/>
                <w:color w:val="000000"/>
                <w:sz w:val="20"/>
                <w:szCs w:val="20"/>
                <w:lang w:val="en-US" w:eastAsia="zh-CN"/>
              </w:rPr>
              <w:t>保护患者的安全，满足病人的基本生活要求，帮助病人进食、饮水、大小便、翻身、扣背排痰、功能锻炼等；协助或护送病人进行检查、理疗、治疗康复活动；帮助手术患者进行翻身、活动双下肢等；协助术后患者下床活动、协助入厕等，保护防止发生跌倒等意外发生；保持床单元清洁、整洁，负责更换床单、被套；了解患者需求，给予疏导；</w:t>
            </w:r>
            <w:r>
              <w:rPr>
                <w:rFonts w:hint="eastAsia" w:ascii="仿宋" w:hAnsi="仿宋" w:eastAsia="仿宋" w:cs="Times New Roman"/>
                <w:color w:val="000000"/>
                <w:sz w:val="20"/>
                <w:szCs w:val="20"/>
              </w:rPr>
              <w:t>协助科室护士完成晨间护理，保持病房床单元及公共区域整洁有序</w:t>
            </w:r>
            <w:r>
              <w:rPr>
                <w:rFonts w:hint="eastAsia" w:ascii="仿宋" w:hAnsi="仿宋" w:eastAsia="仿宋" w:cs="Times New Roman"/>
                <w:color w:val="000000"/>
                <w:sz w:val="20"/>
                <w:szCs w:val="20"/>
                <w:lang w:eastAsia="zh-CN"/>
              </w:rPr>
              <w:t>。</w:t>
            </w:r>
          </w:p>
        </w:tc>
      </w:tr>
      <w:tr w14:paraId="2C9D4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4" w:hRule="atLeast"/>
          <w:jc w:val="center"/>
        </w:trPr>
        <w:tc>
          <w:tcPr>
            <w:tcW w:w="1598" w:type="dxa"/>
            <w:vAlign w:val="center"/>
          </w:tcPr>
          <w:p w14:paraId="36E11548">
            <w:pPr>
              <w:jc w:val="center"/>
              <w:rPr>
                <w:rFonts w:hint="eastAsia" w:ascii="仿宋" w:hAnsi="仿宋" w:eastAsia="仿宋"/>
                <w:color w:val="000000"/>
                <w:sz w:val="20"/>
                <w:szCs w:val="20"/>
                <w:lang w:val="en-US" w:eastAsia="zh-CN"/>
              </w:rPr>
            </w:pPr>
            <w:r>
              <w:rPr>
                <w:rFonts w:hint="eastAsia" w:ascii="仿宋" w:hAnsi="仿宋" w:eastAsia="仿宋" w:cs="Times New Roman"/>
                <w:color w:val="000000"/>
                <w:sz w:val="20"/>
                <w:szCs w:val="20"/>
                <w:lang w:val="en-US" w:eastAsia="zh-CN"/>
              </w:rPr>
              <w:t>成人重症医学科/内科</w:t>
            </w:r>
          </w:p>
        </w:tc>
        <w:tc>
          <w:tcPr>
            <w:tcW w:w="6061" w:type="dxa"/>
            <w:vAlign w:val="top"/>
          </w:tcPr>
          <w:p w14:paraId="2046A13F">
            <w:pPr>
              <w:ind w:firstLine="400" w:firstLineChars="200"/>
              <w:rPr>
                <w:rFonts w:hint="eastAsia" w:ascii="仿宋" w:hAnsi="仿宋" w:eastAsia="仿宋"/>
                <w:color w:val="000000"/>
                <w:sz w:val="20"/>
                <w:szCs w:val="20"/>
                <w:lang w:val="en-US" w:eastAsia="zh-CN"/>
              </w:rPr>
            </w:pPr>
            <w:r>
              <w:rPr>
                <w:rFonts w:hint="eastAsia" w:ascii="仿宋" w:hAnsi="仿宋" w:eastAsia="仿宋" w:cs="Times New Roman"/>
                <w:color w:val="000000"/>
                <w:sz w:val="20"/>
                <w:szCs w:val="20"/>
                <w:lang w:val="en-US" w:eastAsia="zh-CN"/>
              </w:rPr>
              <w:t>保护患者的安全，满足病人的基本生活要求；负责照顾病人的生活起居，协助病员自身的清洁工作，如洗脸、漱口、洗头、洗脚、擦浴等；帮助病人进食、饮水、大小便、翻身、扣背排痰、功能锻炼等；协助或护送病人进行检查、理疗、治疗康复活动；负责清洁病人的脸盆、茶具、痰盂、便盆等生活用具；保持床单元清洁、整洁，负责更换床单、被套；了解患者需求，给予疏导；</w:t>
            </w:r>
            <w:r>
              <w:rPr>
                <w:rFonts w:hint="eastAsia" w:ascii="仿宋" w:hAnsi="仿宋" w:eastAsia="仿宋" w:cs="Times New Roman"/>
                <w:color w:val="000000"/>
                <w:sz w:val="20"/>
                <w:szCs w:val="20"/>
              </w:rPr>
              <w:t>协助科室护士完成晨间护理，保持病房床单元及公共区域整洁有序</w:t>
            </w:r>
            <w:r>
              <w:rPr>
                <w:rFonts w:hint="eastAsia" w:ascii="仿宋" w:hAnsi="仿宋" w:eastAsia="仿宋" w:cs="Times New Roman"/>
                <w:color w:val="000000"/>
                <w:sz w:val="20"/>
                <w:szCs w:val="20"/>
                <w:lang w:eastAsia="zh-CN"/>
              </w:rPr>
              <w:t>。</w:t>
            </w:r>
          </w:p>
        </w:tc>
      </w:tr>
    </w:tbl>
    <w:p w14:paraId="2ABA2162">
      <w:pPr>
        <w:pStyle w:val="5"/>
        <w:rPr>
          <w:rFonts w:hint="eastAsia"/>
          <w:lang w:val="en-US" w:eastAsia="zh-CN"/>
        </w:rPr>
      </w:pPr>
    </w:p>
    <w:p w14:paraId="24E64C60">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（四）陪护服务收费管理要求 </w:t>
      </w:r>
    </w:p>
    <w:p w14:paraId="3DC851C1">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1.陪护服务收费标准由参选机构定价，参选机构应按照市场标准，在公平、公正、自愿、平等的情况下向自愿选择的患者收取护工费，收费标准须向医院备案。</w:t>
      </w:r>
    </w:p>
    <w:p w14:paraId="0E11633A">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2.严禁拆分服务项目、按单次服务次数单独计费，统一按陪护模式（一对一/一对多）及服务时长计费。</w:t>
      </w:r>
    </w:p>
    <w:p w14:paraId="26ADD6FF">
      <w:pPr>
        <w:keepNext w:val="0"/>
        <w:keepLines w:val="0"/>
        <w:pageBreakBefore w:val="0"/>
        <w:kinsoku/>
        <w:wordWrap/>
        <w:overflowPunct/>
        <w:topLinePunct w:val="0"/>
        <w:autoSpaceDE/>
        <w:autoSpaceDN/>
        <w:bidi w:val="0"/>
        <w:adjustRightInd w:val="0"/>
        <w:snapToGrid w:val="0"/>
        <w:spacing w:line="480" w:lineRule="auto"/>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注：以上18项条款均提供承诺函原件或证明材料复印件并加盖鲜章。</w:t>
      </w:r>
    </w:p>
    <w:p w14:paraId="256FC7E9">
      <w:pPr>
        <w:pStyle w:val="9"/>
        <w:keepNext w:val="0"/>
        <w:keepLines w:val="0"/>
        <w:pageBreakBefore w:val="0"/>
        <w:widowControl/>
        <w:shd w:val="clear" w:color="auto" w:fill="FFFFFF"/>
        <w:kinsoku/>
        <w:wordWrap/>
        <w:overflowPunct/>
        <w:topLinePunct w:val="0"/>
        <w:autoSpaceDE/>
        <w:autoSpaceDN/>
        <w:bidi w:val="0"/>
        <w:spacing w:before="0" w:beforeAutospacing="0" w:after="0" w:afterAutospacing="0" w:line="480" w:lineRule="auto"/>
        <w:ind w:left="559" w:leftChars="266" w:firstLine="0" w:firstLineChars="0"/>
        <w:textAlignment w:val="auto"/>
        <w:rPr>
          <w:rFonts w:hint="eastAsia" w:ascii="仿宋_GB2312" w:hAnsi="仿宋_GB2312" w:eastAsia="仿宋_GB2312" w:cs="仿宋_GB2312"/>
          <w:b/>
          <w:bCs/>
          <w:color w:val="000000"/>
          <w:sz w:val="28"/>
          <w:szCs w:val="28"/>
          <w:shd w:val="clear" w:color="auto" w:fill="FFFFFF"/>
          <w:lang w:val="en-US" w:eastAsia="zh-CN"/>
        </w:rPr>
      </w:pPr>
      <w:r>
        <w:rPr>
          <w:rFonts w:hint="eastAsia" w:ascii="仿宋_GB2312" w:hAnsi="仿宋_GB2312" w:eastAsia="仿宋_GB2312" w:cs="仿宋_GB2312"/>
          <w:b/>
          <w:bCs/>
          <w:color w:val="000000"/>
          <w:sz w:val="28"/>
          <w:szCs w:val="28"/>
          <w:shd w:val="clear" w:color="auto" w:fill="FFFFFF"/>
          <w:lang w:val="en-US" w:eastAsia="zh-CN"/>
        </w:rPr>
        <w:t>五、合作期限</w:t>
      </w:r>
    </w:p>
    <w:p w14:paraId="5436061A">
      <w:pPr>
        <w:pStyle w:val="9"/>
        <w:keepNext w:val="0"/>
        <w:keepLines w:val="0"/>
        <w:pageBreakBefore w:val="0"/>
        <w:widowControl/>
        <w:shd w:val="clear" w:color="auto" w:fill="FFFFFF"/>
        <w:kinsoku/>
        <w:wordWrap/>
        <w:overflowPunct/>
        <w:topLinePunct w:val="0"/>
        <w:autoSpaceDE/>
        <w:autoSpaceDN/>
        <w:bidi w:val="0"/>
        <w:spacing w:before="0" w:beforeAutospacing="0" w:after="0" w:afterAutospacing="0" w:line="480" w:lineRule="auto"/>
        <w:ind w:left="0" w:leftChars="0" w:firstLine="560" w:firstLineChars="200"/>
        <w:textAlignment w:val="auto"/>
        <w:rPr>
          <w:rFonts w:hint="eastAsia" w:ascii="仿宋_GB2312" w:hAnsi="仿宋_GB2312" w:eastAsia="仿宋_GB2312" w:cs="仿宋_GB2312"/>
          <w:color w:val="000000"/>
          <w:sz w:val="28"/>
          <w:szCs w:val="28"/>
          <w:shd w:val="clear" w:color="auto" w:fill="FFFFFF"/>
          <w:lang w:val="en-US" w:eastAsia="zh-CN"/>
        </w:rPr>
      </w:pPr>
      <w:r>
        <w:rPr>
          <w:rFonts w:hint="eastAsia" w:ascii="仿宋_GB2312" w:hAnsi="仿宋_GB2312" w:eastAsia="仿宋_GB2312" w:cs="仿宋_GB2312"/>
          <w:color w:val="000000"/>
          <w:sz w:val="28"/>
          <w:szCs w:val="28"/>
          <w:shd w:val="clear" w:color="auto" w:fill="FFFFFF"/>
          <w:lang w:val="en-US" w:eastAsia="zh-CN"/>
        </w:rPr>
        <w:t>项目服务期限：三年</w:t>
      </w:r>
      <w:r>
        <w:rPr>
          <w:rFonts w:hint="eastAsia" w:ascii="仿宋_GB2312" w:hAnsi="仿宋_GB2312" w:eastAsia="仿宋_GB2312" w:cs="仿宋_GB2312"/>
          <w:color w:val="000000"/>
          <w:sz w:val="28"/>
          <w:szCs w:val="28"/>
          <w:shd w:val="clear" w:color="auto" w:fill="FFFFFF"/>
        </w:rPr>
        <w:t>。</w:t>
      </w:r>
    </w:p>
    <w:p w14:paraId="2EDA7E32">
      <w:pPr>
        <w:adjustRightInd w:val="0"/>
        <w:snapToGrid w:val="0"/>
        <w:spacing w:line="480" w:lineRule="auto"/>
        <w:ind w:firstLine="560" w:firstLineChars="200"/>
        <w:rPr>
          <w:rFonts w:hint="eastAsia" w:ascii="仿宋_GB2312" w:hAnsi="仿宋_GB2312" w:eastAsia="仿宋_GB2312" w:cs="仿宋_GB2312"/>
          <w:sz w:val="28"/>
          <w:szCs w:val="28"/>
          <w:lang w:val="en-US" w:eastAsia="zh-CN"/>
        </w:rPr>
      </w:pPr>
    </w:p>
    <w:p w14:paraId="7AB5F25A">
      <w:pPr>
        <w:pStyle w:val="5"/>
        <w:rPr>
          <w:rFonts w:hint="eastAsia" w:ascii="仿宋_GB2312" w:hAnsi="仿宋_GB2312" w:eastAsia="仿宋_GB2312" w:cs="仿宋_GB2312"/>
          <w:sz w:val="28"/>
          <w:szCs w:val="28"/>
          <w:lang w:val="en-US" w:eastAsia="zh-CN"/>
        </w:rPr>
      </w:pPr>
    </w:p>
    <w:p w14:paraId="5688DC24">
      <w:pPr>
        <w:rPr>
          <w:rFonts w:hint="eastAsia" w:ascii="仿宋_GB2312" w:hAnsi="仿宋_GB2312" w:eastAsia="仿宋_GB2312" w:cs="仿宋_GB2312"/>
          <w:sz w:val="28"/>
          <w:szCs w:val="28"/>
          <w:lang w:val="en-US" w:eastAsia="zh-CN"/>
        </w:rPr>
      </w:pPr>
    </w:p>
    <w:p w14:paraId="5CA7C6FA">
      <w:pPr>
        <w:pStyle w:val="5"/>
        <w:rPr>
          <w:rFonts w:hint="eastAsia" w:ascii="仿宋_GB2312" w:hAnsi="仿宋_GB2312" w:eastAsia="仿宋_GB2312" w:cs="仿宋_GB2312"/>
          <w:sz w:val="28"/>
          <w:szCs w:val="28"/>
          <w:lang w:val="en-US" w:eastAsia="zh-CN"/>
        </w:rPr>
      </w:pPr>
    </w:p>
    <w:p w14:paraId="0CB833CB">
      <w:pPr>
        <w:rPr>
          <w:rFonts w:hint="eastAsia" w:ascii="仿宋_GB2312" w:hAnsi="仿宋_GB2312" w:eastAsia="仿宋_GB2312" w:cs="仿宋_GB2312"/>
          <w:sz w:val="28"/>
          <w:szCs w:val="28"/>
          <w:lang w:val="en-US" w:eastAsia="zh-CN"/>
        </w:rPr>
      </w:pPr>
    </w:p>
    <w:p w14:paraId="2013737F">
      <w:pPr>
        <w:pStyle w:val="5"/>
        <w:rPr>
          <w:rFonts w:hint="eastAsia" w:ascii="仿宋_GB2312" w:hAnsi="仿宋_GB2312" w:eastAsia="仿宋_GB2312" w:cs="仿宋_GB2312"/>
          <w:sz w:val="28"/>
          <w:szCs w:val="28"/>
          <w:lang w:val="en-US" w:eastAsia="zh-CN"/>
        </w:rPr>
      </w:pPr>
    </w:p>
    <w:p w14:paraId="499C4E9B">
      <w:pPr>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附件2：</w:t>
      </w:r>
    </w:p>
    <w:p w14:paraId="48230FE4">
      <w:pPr>
        <w:keepNext w:val="0"/>
        <w:keepLines w:val="0"/>
        <w:pageBreakBefore w:val="0"/>
        <w:widowControl w:val="0"/>
        <w:kinsoku/>
        <w:wordWrap/>
        <w:overflowPunct/>
        <w:topLinePunct w:val="0"/>
        <w:autoSpaceDE/>
        <w:autoSpaceDN/>
        <w:bidi w:val="0"/>
        <w:spacing w:line="480" w:lineRule="auto"/>
        <w:jc w:val="center"/>
        <w:textAlignment w:val="auto"/>
        <w:outlineLvl w:val="1"/>
        <w:rPr>
          <w:rFonts w:ascii="仿宋_GB2312" w:hAnsi="仿宋_GB2312" w:eastAsia="仿宋_GB2312" w:cs="仿宋_GB2312"/>
          <w:b/>
          <w:sz w:val="28"/>
          <w:szCs w:val="28"/>
        </w:rPr>
      </w:pPr>
      <w:r>
        <w:rPr>
          <w:rFonts w:hint="eastAsia" w:ascii="仿宋_GB2312" w:hAnsi="仿宋_GB2312" w:eastAsia="仿宋_GB2312" w:cs="仿宋_GB2312"/>
          <w:b/>
          <w:sz w:val="28"/>
          <w:szCs w:val="28"/>
        </w:rPr>
        <w:t>合作方案基本格式</w:t>
      </w:r>
    </w:p>
    <w:p w14:paraId="0105696B">
      <w:pPr>
        <w:keepNext w:val="0"/>
        <w:keepLines w:val="0"/>
        <w:pageBreakBefore w:val="0"/>
        <w:widowControl w:val="0"/>
        <w:kinsoku/>
        <w:wordWrap/>
        <w:overflowPunct/>
        <w:topLinePunct w:val="0"/>
        <w:autoSpaceDE/>
        <w:autoSpaceDN/>
        <w:bidi w:val="0"/>
        <w:adjustRightInd w:val="0"/>
        <w:snapToGrid w:val="0"/>
        <w:spacing w:line="480" w:lineRule="auto"/>
        <w:ind w:left="559" w:leftChars="266"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至少需包括(不限于)以下内容</w:t>
      </w:r>
    </w:p>
    <w:p w14:paraId="11D9017D">
      <w:pPr>
        <w:keepNext w:val="0"/>
        <w:keepLines w:val="0"/>
        <w:pageBreakBefore w:val="0"/>
        <w:widowControl w:val="0"/>
        <w:kinsoku/>
        <w:wordWrap/>
        <w:overflowPunct/>
        <w:topLinePunct w:val="0"/>
        <w:autoSpaceDE/>
        <w:autoSpaceDN/>
        <w:bidi w:val="0"/>
        <w:adjustRightInd w:val="0"/>
        <w:snapToGrid w:val="0"/>
        <w:spacing w:line="480" w:lineRule="auto"/>
        <w:ind w:left="559" w:leftChars="266"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1.满足医院合作模式,提供完整运行流程及质量控制流程。</w:t>
      </w:r>
    </w:p>
    <w:p w14:paraId="78BDB9B8">
      <w:pPr>
        <w:keepNext w:val="0"/>
        <w:keepLines w:val="0"/>
        <w:pageBreakBefore w:val="0"/>
        <w:widowControl w:val="0"/>
        <w:kinsoku/>
        <w:wordWrap/>
        <w:overflowPunct/>
        <w:topLinePunct w:val="0"/>
        <w:autoSpaceDE/>
        <w:autoSpaceDN/>
        <w:bidi w:val="0"/>
        <w:adjustRightInd w:val="0"/>
        <w:snapToGrid w:val="0"/>
        <w:spacing w:line="480" w:lineRule="auto"/>
        <w:ind w:left="559" w:leftChars="266" w:firstLine="0" w:firstLineChars="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i w:val="0"/>
          <w:color w:val="auto"/>
          <w:kern w:val="2"/>
          <w:sz w:val="28"/>
          <w:szCs w:val="28"/>
          <w:highlight w:val="none"/>
          <w:u w:val="none"/>
          <w:lang w:val="en-US" w:eastAsia="zh-CN" w:bidi="ar"/>
        </w:rPr>
        <w:t>应急保障措施</w:t>
      </w:r>
      <w:r>
        <w:rPr>
          <w:rFonts w:hint="eastAsia" w:ascii="仿宋_GB2312" w:hAnsi="仿宋_GB2312" w:eastAsia="仿宋_GB2312" w:cs="仿宋_GB2312"/>
          <w:i w:val="0"/>
          <w:kern w:val="2"/>
          <w:sz w:val="28"/>
          <w:szCs w:val="28"/>
          <w:u w:val="none"/>
          <w:lang w:val="en-US" w:eastAsia="zh-CN" w:bidi="ar"/>
        </w:rPr>
        <w:t>、</w:t>
      </w:r>
      <w:r>
        <w:rPr>
          <w:rFonts w:hint="eastAsia" w:ascii="仿宋_GB2312" w:hAnsi="仿宋_GB2312" w:eastAsia="仿宋_GB2312" w:cs="仿宋_GB2312"/>
          <w:i w:val="0"/>
          <w:color w:val="auto"/>
          <w:kern w:val="2"/>
          <w:sz w:val="28"/>
          <w:szCs w:val="28"/>
          <w:highlight w:val="none"/>
          <w:u w:val="none"/>
          <w:lang w:val="en-US" w:eastAsia="zh-CN" w:bidi="ar"/>
        </w:rPr>
        <w:t>售后服务方案</w:t>
      </w:r>
      <w:r>
        <w:rPr>
          <w:rFonts w:hint="eastAsia" w:ascii="仿宋_GB2312" w:hAnsi="仿宋_GB2312" w:eastAsia="仿宋_GB2312" w:cs="仿宋_GB2312"/>
          <w:i w:val="0"/>
          <w:kern w:val="2"/>
          <w:sz w:val="28"/>
          <w:szCs w:val="28"/>
          <w:u w:val="none"/>
          <w:lang w:val="en-US" w:eastAsia="zh-CN" w:bidi="ar"/>
        </w:rPr>
        <w:t>、</w:t>
      </w:r>
      <w:r>
        <w:rPr>
          <w:rFonts w:hint="eastAsia" w:ascii="仿宋_GB2312" w:hAnsi="仿宋_GB2312" w:eastAsia="仿宋_GB2312" w:cs="仿宋_GB2312"/>
          <w:i w:val="0"/>
          <w:iCs w:val="0"/>
          <w:color w:val="auto"/>
          <w:kern w:val="2"/>
          <w:sz w:val="28"/>
          <w:szCs w:val="28"/>
          <w:highlight w:val="none"/>
          <w:u w:val="none"/>
          <w:lang w:val="en-US" w:eastAsia="zh-CN" w:bidi="ar"/>
        </w:rPr>
        <w:t>投诉处理方案</w:t>
      </w:r>
      <w:r>
        <w:rPr>
          <w:rFonts w:hint="eastAsia" w:ascii="仿宋_GB2312" w:hAnsi="仿宋_GB2312" w:eastAsia="仿宋_GB2312" w:cs="仿宋_GB2312"/>
          <w:i w:val="0"/>
          <w:kern w:val="2"/>
          <w:sz w:val="28"/>
          <w:szCs w:val="28"/>
          <w:u w:val="none"/>
          <w:lang w:val="en-US" w:eastAsia="zh-CN" w:bidi="ar"/>
        </w:rPr>
        <w:t>、</w:t>
      </w:r>
      <w:r>
        <w:rPr>
          <w:rFonts w:hint="eastAsia" w:ascii="仿宋_GB2312" w:hAnsi="仿宋_GB2312" w:eastAsia="仿宋_GB2312" w:cs="仿宋_GB2312"/>
          <w:i w:val="0"/>
          <w:color w:val="auto"/>
          <w:kern w:val="2"/>
          <w:sz w:val="28"/>
          <w:szCs w:val="28"/>
          <w:highlight w:val="none"/>
          <w:u w:val="none"/>
          <w:lang w:val="en-US" w:eastAsia="zh-CN" w:bidi="ar"/>
        </w:rPr>
        <w:t>陪护服务满意度考核方案</w:t>
      </w:r>
      <w:r>
        <w:rPr>
          <w:rFonts w:hint="eastAsia" w:ascii="仿宋_GB2312" w:hAnsi="仿宋_GB2312" w:eastAsia="仿宋_GB2312" w:cs="仿宋_GB2312"/>
          <w:i w:val="0"/>
          <w:kern w:val="2"/>
          <w:sz w:val="28"/>
          <w:szCs w:val="28"/>
          <w:u w:val="none"/>
          <w:lang w:val="en-US" w:eastAsia="zh-CN" w:bidi="ar"/>
        </w:rPr>
        <w:t>、</w:t>
      </w:r>
      <w:r>
        <w:rPr>
          <w:rFonts w:hint="eastAsia" w:ascii="仿宋_GB2312" w:hAnsi="仿宋_GB2312" w:eastAsia="仿宋_GB2312" w:cs="仿宋_GB2312"/>
          <w:i w:val="0"/>
          <w:color w:val="auto"/>
          <w:kern w:val="2"/>
          <w:sz w:val="28"/>
          <w:szCs w:val="28"/>
          <w:highlight w:val="none"/>
          <w:u w:val="none"/>
          <w:lang w:val="en-US" w:eastAsia="zh-CN" w:bidi="ar"/>
        </w:rPr>
        <w:t>服务质量与考核管理方案</w:t>
      </w:r>
      <w:r>
        <w:rPr>
          <w:rFonts w:hint="eastAsia" w:ascii="仿宋_GB2312" w:hAnsi="仿宋_GB2312" w:eastAsia="仿宋_GB2312" w:cs="仿宋_GB2312"/>
          <w:i w:val="0"/>
          <w:kern w:val="2"/>
          <w:sz w:val="28"/>
          <w:szCs w:val="28"/>
          <w:u w:val="none"/>
          <w:lang w:val="en-US" w:eastAsia="zh-CN" w:bidi="ar"/>
        </w:rPr>
        <w:t>、</w:t>
      </w:r>
      <w:r>
        <w:rPr>
          <w:rFonts w:hint="eastAsia" w:ascii="仿宋_GB2312" w:hAnsi="仿宋_GB2312" w:eastAsia="仿宋_GB2312" w:cs="仿宋_GB2312"/>
          <w:i w:val="0"/>
          <w:color w:val="auto"/>
          <w:kern w:val="2"/>
          <w:sz w:val="28"/>
          <w:szCs w:val="28"/>
          <w:highlight w:val="none"/>
          <w:u w:val="none"/>
          <w:lang w:val="en-US" w:eastAsia="zh-CN" w:bidi="ar"/>
        </w:rPr>
        <w:t>陪护人员岗前培训方案</w:t>
      </w:r>
      <w:r>
        <w:rPr>
          <w:rFonts w:hint="eastAsia" w:ascii="仿宋_GB2312" w:hAnsi="仿宋_GB2312" w:eastAsia="仿宋_GB2312" w:cs="仿宋_GB2312"/>
          <w:i w:val="0"/>
          <w:kern w:val="2"/>
          <w:sz w:val="28"/>
          <w:szCs w:val="28"/>
          <w:u w:val="none"/>
          <w:lang w:val="en-US" w:eastAsia="zh-CN" w:bidi="ar"/>
        </w:rPr>
        <w:t>。</w:t>
      </w:r>
    </w:p>
    <w:p w14:paraId="57BF7DD5">
      <w:pPr>
        <w:keepNext w:val="0"/>
        <w:keepLines w:val="0"/>
        <w:pageBreakBefore w:val="0"/>
        <w:widowControl w:val="0"/>
        <w:kinsoku/>
        <w:wordWrap/>
        <w:overflowPunct/>
        <w:topLinePunct w:val="0"/>
        <w:autoSpaceDE/>
        <w:autoSpaceDN/>
        <w:bidi w:val="0"/>
        <w:adjustRightInd w:val="0"/>
        <w:snapToGrid w:val="0"/>
        <w:spacing w:line="480" w:lineRule="auto"/>
        <w:ind w:left="559" w:leftChars="266"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3.履约能力展示。</w:t>
      </w:r>
    </w:p>
    <w:p w14:paraId="19499FE9">
      <w:pPr>
        <w:rPr>
          <w:rFonts w:hint="eastAsia" w:ascii="宋体" w:hAnsi="宋体"/>
          <w:b/>
          <w:bCs/>
          <w:sz w:val="24"/>
          <w:szCs w:val="24"/>
          <w:lang w:val="en-US" w:eastAsia="zh-CN"/>
        </w:rPr>
      </w:pPr>
    </w:p>
    <w:p w14:paraId="7C3A77F8">
      <w:pPr>
        <w:rPr>
          <w:rFonts w:hint="eastAsia" w:ascii="仿宋_GB2312" w:hAnsi="仿宋_GB2312" w:eastAsia="仿宋_GB2312" w:cs="仿宋_GB2312"/>
          <w:sz w:val="28"/>
          <w:szCs w:val="28"/>
          <w:highlight w:val="none"/>
        </w:rPr>
      </w:pPr>
    </w:p>
    <w:p w14:paraId="1B150269">
      <w:pPr>
        <w:rPr>
          <w:rFonts w:ascii="仿宋" w:hAnsi="仿宋" w:eastAsia="仿宋"/>
          <w:sz w:val="28"/>
          <w:szCs w:val="28"/>
        </w:rPr>
      </w:pPr>
    </w:p>
    <w:p w14:paraId="0E40D56C">
      <w:pPr>
        <w:rPr>
          <w:rFonts w:ascii="仿宋" w:hAnsi="仿宋" w:eastAsia="仿宋"/>
          <w:sz w:val="28"/>
          <w:szCs w:val="28"/>
        </w:rPr>
      </w:pPr>
    </w:p>
    <w:p w14:paraId="65A30ED3">
      <w:pPr>
        <w:rPr>
          <w:rFonts w:ascii="仿宋" w:hAnsi="仿宋" w:eastAsia="仿宋"/>
          <w:sz w:val="28"/>
          <w:szCs w:val="28"/>
        </w:rPr>
      </w:pPr>
    </w:p>
    <w:p w14:paraId="0EEAFCFC">
      <w:pPr>
        <w:rPr>
          <w:rFonts w:ascii="仿宋" w:hAnsi="仿宋" w:eastAsia="仿宋"/>
          <w:sz w:val="28"/>
          <w:szCs w:val="28"/>
        </w:rPr>
      </w:pPr>
    </w:p>
    <w:p w14:paraId="762FD381">
      <w:pPr>
        <w:rPr>
          <w:rFonts w:ascii="仿宋" w:hAnsi="仿宋" w:eastAsia="仿宋"/>
          <w:sz w:val="28"/>
          <w:szCs w:val="28"/>
        </w:rPr>
      </w:pPr>
    </w:p>
    <w:p w14:paraId="10EB9244">
      <w:pPr>
        <w:rPr>
          <w:rFonts w:ascii="仿宋" w:hAnsi="仿宋" w:eastAsia="仿宋"/>
          <w:sz w:val="28"/>
          <w:szCs w:val="28"/>
        </w:rPr>
      </w:pPr>
    </w:p>
    <w:p w14:paraId="08D3A9BC">
      <w:pPr>
        <w:pStyle w:val="5"/>
      </w:pPr>
    </w:p>
    <w:p w14:paraId="707019BC"/>
    <w:p w14:paraId="6CDC3D53">
      <w:pPr>
        <w:pStyle w:val="5"/>
      </w:pPr>
    </w:p>
    <w:p w14:paraId="08663EF3"/>
    <w:p w14:paraId="140E9270">
      <w:pPr>
        <w:pStyle w:val="5"/>
      </w:pPr>
    </w:p>
    <w:p w14:paraId="1A190BD8"/>
    <w:p w14:paraId="4A03C113">
      <w:pPr>
        <w:pStyle w:val="5"/>
      </w:pPr>
    </w:p>
    <w:p w14:paraId="78FE2A7F"/>
    <w:p w14:paraId="24D2294F">
      <w:pPr>
        <w:pStyle w:val="5"/>
      </w:pPr>
    </w:p>
    <w:p w14:paraId="036D4157">
      <w:pPr>
        <w:pStyle w:val="5"/>
      </w:pPr>
    </w:p>
    <w:p w14:paraId="05B22CC8"/>
    <w:p w14:paraId="7F796F31">
      <w:pPr>
        <w:adjustRightInd w:val="0"/>
        <w:snapToGrid w:val="0"/>
        <w:spacing w:line="480" w:lineRule="auto"/>
        <w:jc w:val="left"/>
        <w:outlineLvl w:val="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附件</w:t>
      </w:r>
      <w:r>
        <w:rPr>
          <w:rFonts w:hint="eastAsia" w:ascii="仿宋_GB2312" w:hAnsi="仿宋_GB2312" w:eastAsia="仿宋_GB2312" w:cs="仿宋_GB2312"/>
          <w:sz w:val="28"/>
          <w:szCs w:val="28"/>
          <w:lang w:val="en-US" w:eastAsia="zh-CN"/>
        </w:rPr>
        <w:t>3：</w:t>
      </w:r>
    </w:p>
    <w:p w14:paraId="5CC7BD8C">
      <w:pPr>
        <w:adjustRightInd w:val="0"/>
        <w:snapToGrid w:val="0"/>
        <w:spacing w:line="480" w:lineRule="auto"/>
        <w:jc w:val="center"/>
        <w:outlineLvl w:val="1"/>
        <w:rPr>
          <w:rFonts w:hint="default" w:ascii="仿宋" w:hAnsi="仿宋" w:eastAsia="仿宋" w:cstheme="minorBidi"/>
          <w:b/>
          <w:spacing w:val="0"/>
          <w:sz w:val="32"/>
          <w:szCs w:val="28"/>
          <w:lang w:val="en-US" w:eastAsia="zh-CN"/>
        </w:rPr>
      </w:pPr>
      <w:r>
        <w:rPr>
          <w:rFonts w:hint="eastAsia" w:ascii="仿宋" w:hAnsi="仿宋" w:eastAsia="仿宋" w:cstheme="minorBidi"/>
          <w:b/>
          <w:spacing w:val="0"/>
          <w:sz w:val="32"/>
          <w:szCs w:val="28"/>
          <w:lang w:eastAsia="zh-CN"/>
        </w:rPr>
        <w:t>报价表</w:t>
      </w:r>
      <w:r>
        <w:rPr>
          <w:rFonts w:hint="eastAsia" w:ascii="仿宋" w:hAnsi="仿宋" w:eastAsia="仿宋" w:cstheme="minorBidi"/>
          <w:b/>
          <w:spacing w:val="0"/>
          <w:sz w:val="32"/>
          <w:szCs w:val="28"/>
          <w:lang w:val="en-US" w:eastAsia="zh-CN"/>
        </w:rPr>
        <w:t>1</w:t>
      </w:r>
    </w:p>
    <w:tbl>
      <w:tblPr>
        <w:tblStyle w:val="11"/>
        <w:tblW w:w="8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6"/>
        <w:gridCol w:w="1905"/>
        <w:gridCol w:w="2493"/>
        <w:gridCol w:w="2533"/>
      </w:tblGrid>
      <w:tr w14:paraId="360E5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2026" w:type="dxa"/>
            <w:vAlign w:val="center"/>
          </w:tcPr>
          <w:p w14:paraId="2DDFE6FF">
            <w:pPr>
              <w:spacing w:line="36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项目名称</w:t>
            </w:r>
          </w:p>
        </w:tc>
        <w:tc>
          <w:tcPr>
            <w:tcW w:w="1905" w:type="dxa"/>
            <w:vAlign w:val="center"/>
          </w:tcPr>
          <w:p w14:paraId="47B7F1B8">
            <w:pPr>
              <w:spacing w:line="360" w:lineRule="auto"/>
              <w:jc w:val="center"/>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报价要求</w:t>
            </w:r>
          </w:p>
        </w:tc>
        <w:tc>
          <w:tcPr>
            <w:tcW w:w="2493" w:type="dxa"/>
            <w:vAlign w:val="center"/>
          </w:tcPr>
          <w:p w14:paraId="46E09529">
            <w:pPr>
              <w:spacing w:line="360" w:lineRule="auto"/>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报价</w:t>
            </w:r>
          </w:p>
        </w:tc>
        <w:tc>
          <w:tcPr>
            <w:tcW w:w="2533" w:type="dxa"/>
            <w:vAlign w:val="center"/>
          </w:tcPr>
          <w:p w14:paraId="2D4E14EF">
            <w:pPr>
              <w:spacing w:line="36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备注</w:t>
            </w:r>
          </w:p>
        </w:tc>
      </w:tr>
      <w:tr w14:paraId="2AEA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2" w:hRule="atLeast"/>
          <w:jc w:val="center"/>
        </w:trPr>
        <w:tc>
          <w:tcPr>
            <w:tcW w:w="2026" w:type="dxa"/>
            <w:vAlign w:val="center"/>
          </w:tcPr>
          <w:p w14:paraId="11BB079F">
            <w:pPr>
              <w:keepNext w:val="0"/>
              <w:keepLines w:val="0"/>
              <w:widowControl/>
              <w:suppressLineNumbers w:val="0"/>
              <w:jc w:val="left"/>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不良事件保障金</w:t>
            </w:r>
          </w:p>
        </w:tc>
        <w:tc>
          <w:tcPr>
            <w:tcW w:w="1905" w:type="dxa"/>
            <w:vAlign w:val="center"/>
          </w:tcPr>
          <w:p w14:paraId="67D8C91A">
            <w:pPr>
              <w:keepNext w:val="0"/>
              <w:keepLines w:val="0"/>
              <w:widowControl/>
              <w:suppressLineNumbers w:val="0"/>
              <w:jc w:val="left"/>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highlight w:val="none"/>
                <w:u w:val="none"/>
                <w:lang w:val="en-US" w:eastAsia="zh-CN" w:bidi="ar"/>
              </w:rPr>
              <w:t>中标后一个月内一次性</w:t>
            </w:r>
            <w:r>
              <w:rPr>
                <w:rFonts w:hint="eastAsia" w:ascii="仿宋_GB2312" w:hAnsi="仿宋_GB2312" w:eastAsia="仿宋_GB2312" w:cs="仿宋_GB2312"/>
                <w:i w:val="0"/>
                <w:color w:val="auto"/>
                <w:kern w:val="0"/>
                <w:sz w:val="24"/>
                <w:szCs w:val="24"/>
                <w:u w:val="none"/>
                <w:lang w:val="en-US" w:eastAsia="zh-CN" w:bidi="ar"/>
              </w:rPr>
              <w:t>支付不良事件保障金，不低于人民币90万元。合同终止，未出现引发各类风险和损失的不良事件，无息返还。</w:t>
            </w:r>
          </w:p>
        </w:tc>
        <w:tc>
          <w:tcPr>
            <w:tcW w:w="2493" w:type="dxa"/>
            <w:vAlign w:val="center"/>
          </w:tcPr>
          <w:p w14:paraId="56A406F6">
            <w:pPr>
              <w:keepNext w:val="0"/>
              <w:keepLines w:val="0"/>
              <w:widowControl/>
              <w:suppressLineNumbers w:val="0"/>
              <w:jc w:val="left"/>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 xml:space="preserve">      （万元）</w:t>
            </w:r>
          </w:p>
        </w:tc>
        <w:tc>
          <w:tcPr>
            <w:tcW w:w="2533" w:type="dxa"/>
            <w:vAlign w:val="center"/>
          </w:tcPr>
          <w:p w14:paraId="64B80D13">
            <w:pPr>
              <w:keepNext w:val="0"/>
              <w:keepLines w:val="0"/>
              <w:widowControl/>
              <w:suppressLineNumbers w:val="0"/>
              <w:pBdr>
                <w:top w:val="none" w:color="auto" w:sz="0" w:space="0"/>
                <w:left w:val="none" w:color="auto" w:sz="0" w:space="0"/>
                <w:bottom w:val="none" w:color="auto" w:sz="0" w:space="0"/>
                <w:right w:val="none" w:color="auto" w:sz="0" w:space="0"/>
              </w:pBdr>
              <w:spacing w:before="288" w:beforeAutospacing="0"/>
              <w:jc w:val="left"/>
            </w:pPr>
            <w:r>
              <w:rPr>
                <w:rFonts w:hint="eastAsia" w:ascii="仿宋_GB2312" w:hAnsi="仿宋_GB2312" w:eastAsia="仿宋_GB2312" w:cs="仿宋_GB2312"/>
                <w:i w:val="0"/>
                <w:iCs w:val="0"/>
                <w:caps w:val="0"/>
                <w:color w:val="auto"/>
                <w:spacing w:val="0"/>
                <w:sz w:val="24"/>
                <w:szCs w:val="24"/>
                <w:shd w:val="clear" w:fill="auto"/>
              </w:rPr>
              <w:t>报价不低于</w:t>
            </w:r>
            <w:r>
              <w:rPr>
                <w:rFonts w:hint="eastAsia" w:ascii="仿宋_GB2312" w:hAnsi="仿宋_GB2312" w:eastAsia="仿宋_GB2312" w:cs="仿宋_GB2312"/>
                <w:i w:val="0"/>
                <w:iCs w:val="0"/>
                <w:caps w:val="0"/>
                <w:color w:val="auto"/>
                <w:spacing w:val="0"/>
                <w:sz w:val="24"/>
                <w:szCs w:val="24"/>
                <w:shd w:val="clear"/>
                <w:lang w:val="en-US" w:eastAsia="zh-CN"/>
              </w:rPr>
              <w:t>90万元</w:t>
            </w:r>
            <w:r>
              <w:rPr>
                <w:rFonts w:hint="eastAsia" w:ascii="仿宋_GB2312" w:hAnsi="仿宋_GB2312" w:eastAsia="仿宋_GB2312" w:cs="仿宋_GB2312"/>
                <w:i w:val="0"/>
                <w:iCs w:val="0"/>
                <w:caps w:val="0"/>
                <w:color w:val="auto"/>
                <w:spacing w:val="0"/>
                <w:sz w:val="24"/>
                <w:szCs w:val="24"/>
                <w:shd w:val="clear" w:fill="auto"/>
              </w:rPr>
              <w:t>，此报价要求属于实质性响应条款，若未能满足该项要求，将被判定为无效投标</w:t>
            </w:r>
          </w:p>
          <w:p w14:paraId="70CCB7D9">
            <w:pPr>
              <w:jc w:val="center"/>
              <w:rPr>
                <w:rFonts w:hint="eastAsia" w:ascii="仿宋_GB2312" w:hAnsi="仿宋_GB2312" w:eastAsia="仿宋_GB2312" w:cs="仿宋_GB2312"/>
                <w:sz w:val="24"/>
                <w:szCs w:val="24"/>
              </w:rPr>
            </w:pPr>
          </w:p>
        </w:tc>
      </w:tr>
      <w:tr w14:paraId="64015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2026" w:type="dxa"/>
            <w:vAlign w:val="center"/>
          </w:tcPr>
          <w:p w14:paraId="34C607C0">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综合管理与技术指导费</w:t>
            </w:r>
          </w:p>
        </w:tc>
        <w:tc>
          <w:tcPr>
            <w:tcW w:w="1905" w:type="dxa"/>
            <w:vAlign w:val="center"/>
          </w:tcPr>
          <w:p w14:paraId="6DEBDC60">
            <w:pPr>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eastAsia="zh-CN"/>
              </w:rPr>
              <w:t>参选机构陪护服务</w:t>
            </w:r>
            <w:r>
              <w:rPr>
                <w:rFonts w:hint="eastAsia" w:ascii="仿宋_GB2312" w:hAnsi="仿宋_GB2312" w:eastAsia="仿宋_GB2312" w:cs="仿宋_GB2312"/>
                <w:color w:val="auto"/>
                <w:sz w:val="24"/>
                <w:szCs w:val="24"/>
                <w:lang w:val="en-US" w:eastAsia="zh-CN"/>
              </w:rPr>
              <w:t>按年度报价</w:t>
            </w:r>
          </w:p>
        </w:tc>
        <w:tc>
          <w:tcPr>
            <w:tcW w:w="2493" w:type="dxa"/>
            <w:vAlign w:val="center"/>
          </w:tcPr>
          <w:p w14:paraId="26DA9D6C">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万元</w:t>
            </w:r>
            <w:r>
              <w:rPr>
                <w:rFonts w:hint="eastAsia" w:ascii="仿宋_GB2312" w:hAnsi="仿宋_GB2312" w:eastAsia="仿宋_GB2312" w:cs="仿宋_GB2312"/>
                <w:color w:val="auto"/>
                <w:sz w:val="24"/>
                <w:szCs w:val="24"/>
                <w:lang w:val="en-US" w:eastAsia="zh-CN"/>
              </w:rPr>
              <w:t>/年</w:t>
            </w:r>
            <w:r>
              <w:rPr>
                <w:rFonts w:hint="eastAsia" w:ascii="仿宋_GB2312" w:hAnsi="仿宋_GB2312" w:eastAsia="仿宋_GB2312" w:cs="仿宋_GB2312"/>
                <w:color w:val="auto"/>
                <w:sz w:val="24"/>
                <w:szCs w:val="24"/>
              </w:rPr>
              <w:t>）</w:t>
            </w:r>
          </w:p>
        </w:tc>
        <w:tc>
          <w:tcPr>
            <w:tcW w:w="2533" w:type="dxa"/>
            <w:vAlign w:val="center"/>
          </w:tcPr>
          <w:p w14:paraId="46468B54">
            <w:pPr>
              <w:keepNext w:val="0"/>
              <w:keepLines w:val="0"/>
              <w:widowControl/>
              <w:suppressLineNumbers w:val="0"/>
              <w:pBdr>
                <w:top w:val="none" w:color="auto" w:sz="0" w:space="0"/>
                <w:left w:val="none" w:color="auto" w:sz="0" w:space="0"/>
                <w:bottom w:val="none" w:color="auto" w:sz="0" w:space="0"/>
                <w:right w:val="none" w:color="auto" w:sz="0" w:space="0"/>
              </w:pBdr>
              <w:spacing w:before="288" w:beforeAutospacing="0"/>
              <w:jc w:val="left"/>
            </w:pPr>
            <w:r>
              <w:rPr>
                <w:rFonts w:hint="eastAsia" w:ascii="仿宋_GB2312" w:hAnsi="仿宋_GB2312" w:eastAsia="仿宋_GB2312" w:cs="仿宋_GB2312"/>
                <w:b/>
                <w:bCs/>
                <w:i w:val="0"/>
                <w:iCs w:val="0"/>
                <w:caps w:val="0"/>
                <w:color w:val="auto"/>
                <w:spacing w:val="0"/>
                <w:sz w:val="24"/>
                <w:szCs w:val="24"/>
                <w:shd w:val="clear" w:fill="auto"/>
              </w:rPr>
              <w:t>报价不低于</w:t>
            </w:r>
            <w:r>
              <w:rPr>
                <w:rFonts w:hint="eastAsia" w:ascii="仿宋_GB2312" w:hAnsi="仿宋_GB2312" w:eastAsia="仿宋_GB2312" w:cs="仿宋_GB2312"/>
                <w:b/>
                <w:bCs/>
                <w:i w:val="0"/>
                <w:iCs w:val="0"/>
                <w:caps w:val="0"/>
                <w:color w:val="auto"/>
                <w:spacing w:val="0"/>
                <w:sz w:val="24"/>
                <w:szCs w:val="24"/>
                <w:shd w:val="clear"/>
                <w:lang w:val="en-US" w:eastAsia="zh-CN"/>
              </w:rPr>
              <w:t>260万元/年</w:t>
            </w:r>
            <w:r>
              <w:rPr>
                <w:rFonts w:hint="eastAsia" w:ascii="仿宋_GB2312" w:hAnsi="仿宋_GB2312" w:eastAsia="仿宋_GB2312" w:cs="仿宋_GB2312"/>
                <w:i w:val="0"/>
                <w:iCs w:val="0"/>
                <w:caps w:val="0"/>
                <w:color w:val="auto"/>
                <w:spacing w:val="0"/>
                <w:sz w:val="24"/>
                <w:szCs w:val="24"/>
                <w:shd w:val="clear" w:fill="auto"/>
              </w:rPr>
              <w:t>，此报价要求属于实质性响应条款，若未能满足该项要求，将被判定为无效投标</w:t>
            </w:r>
          </w:p>
          <w:p w14:paraId="57BE4563">
            <w:pPr>
              <w:jc w:val="both"/>
              <w:rPr>
                <w:rFonts w:hint="eastAsia" w:ascii="仿宋_GB2312" w:hAnsi="仿宋_GB2312" w:eastAsia="仿宋_GB2312" w:cs="仿宋_GB2312"/>
                <w:sz w:val="24"/>
                <w:szCs w:val="24"/>
              </w:rPr>
            </w:pPr>
          </w:p>
        </w:tc>
      </w:tr>
    </w:tbl>
    <w:p w14:paraId="673C44CA">
      <w:pPr>
        <w:keepNext w:val="0"/>
        <w:keepLines w:val="0"/>
        <w:pageBreakBefore w:val="0"/>
        <w:widowControl w:val="0"/>
        <w:kinsoku/>
        <w:wordWrap/>
        <w:overflowPunct/>
        <w:topLinePunct w:val="0"/>
        <w:autoSpaceDE/>
        <w:autoSpaceDN/>
        <w:bidi w:val="0"/>
        <w:adjustRightInd w:val="0"/>
        <w:snapToGrid w:val="0"/>
        <w:spacing w:line="480" w:lineRule="auto"/>
        <w:ind w:left="559" w:leftChars="266" w:firstLine="0" w:firstLineChars="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备注：①“报价表”为多页的，每页均需由法定代表人或授权代表签字并盖参选机构鲜章。②报价是参选机构完成本项目全部工作内容的费用，包括完成本项目所涉及的人工劳务、设备投入、材料、知识产权、利润、风险、税金等一切费用。</w:t>
      </w:r>
    </w:p>
    <w:p w14:paraId="1326E174">
      <w:pPr>
        <w:adjustRightInd w:val="0"/>
        <w:snapToGrid w:val="0"/>
        <w:spacing w:line="480" w:lineRule="auto"/>
        <w:jc w:val="center"/>
        <w:outlineLvl w:val="1"/>
        <w:rPr>
          <w:rFonts w:hint="eastAsia" w:ascii="仿宋" w:hAnsi="仿宋" w:eastAsia="仿宋" w:cstheme="minorBidi"/>
          <w:b/>
          <w:spacing w:val="0"/>
          <w:sz w:val="32"/>
          <w:szCs w:val="28"/>
          <w:lang w:eastAsia="zh-CN"/>
        </w:rPr>
      </w:pPr>
    </w:p>
    <w:p w14:paraId="2D5063A8">
      <w:pPr>
        <w:adjustRightInd w:val="0"/>
        <w:snapToGrid w:val="0"/>
        <w:spacing w:line="480" w:lineRule="auto"/>
        <w:jc w:val="center"/>
        <w:outlineLvl w:val="1"/>
        <w:rPr>
          <w:rFonts w:hint="eastAsia" w:ascii="仿宋" w:hAnsi="仿宋" w:eastAsia="仿宋" w:cstheme="minorBidi"/>
          <w:b/>
          <w:spacing w:val="0"/>
          <w:sz w:val="32"/>
          <w:szCs w:val="28"/>
          <w:lang w:eastAsia="zh-CN"/>
        </w:rPr>
      </w:pPr>
    </w:p>
    <w:p w14:paraId="55BD83AF">
      <w:pPr>
        <w:adjustRightInd w:val="0"/>
        <w:snapToGrid w:val="0"/>
        <w:spacing w:line="480" w:lineRule="auto"/>
        <w:jc w:val="center"/>
        <w:outlineLvl w:val="1"/>
        <w:rPr>
          <w:rFonts w:hint="eastAsia" w:ascii="仿宋" w:hAnsi="仿宋" w:eastAsia="仿宋" w:cstheme="minorBidi"/>
          <w:b/>
          <w:spacing w:val="0"/>
          <w:sz w:val="32"/>
          <w:szCs w:val="28"/>
          <w:lang w:eastAsia="zh-CN"/>
        </w:rPr>
      </w:pPr>
    </w:p>
    <w:p w14:paraId="3321050E">
      <w:pPr>
        <w:adjustRightInd w:val="0"/>
        <w:snapToGrid w:val="0"/>
        <w:spacing w:line="480" w:lineRule="auto"/>
        <w:jc w:val="center"/>
        <w:outlineLvl w:val="1"/>
        <w:rPr>
          <w:rFonts w:hint="eastAsia" w:ascii="仿宋" w:hAnsi="仿宋" w:eastAsia="仿宋" w:cstheme="minorBidi"/>
          <w:b/>
          <w:spacing w:val="0"/>
          <w:sz w:val="32"/>
          <w:szCs w:val="28"/>
          <w:lang w:eastAsia="zh-CN"/>
        </w:rPr>
      </w:pPr>
    </w:p>
    <w:p w14:paraId="2344707D">
      <w:pPr>
        <w:pStyle w:val="5"/>
        <w:rPr>
          <w:rFonts w:hint="eastAsia"/>
          <w:lang w:eastAsia="zh-CN"/>
        </w:rPr>
      </w:pPr>
    </w:p>
    <w:p w14:paraId="7E270348">
      <w:pPr>
        <w:jc w:val="center"/>
        <w:rPr>
          <w:rFonts w:hint="eastAsia"/>
        </w:rPr>
      </w:pPr>
      <w:r>
        <w:rPr>
          <w:rFonts w:hint="eastAsia" w:ascii="仿宋" w:hAnsi="仿宋" w:eastAsia="仿宋" w:cstheme="minorBidi"/>
          <w:b/>
          <w:spacing w:val="0"/>
          <w:sz w:val="32"/>
          <w:szCs w:val="28"/>
          <w:lang w:eastAsia="zh-CN"/>
        </w:rPr>
        <w:t>报价表</w:t>
      </w:r>
      <w:r>
        <w:rPr>
          <w:rFonts w:hint="eastAsia" w:ascii="仿宋" w:hAnsi="仿宋" w:eastAsia="仿宋" w:cstheme="minorBidi"/>
          <w:b/>
          <w:spacing w:val="0"/>
          <w:sz w:val="32"/>
          <w:szCs w:val="28"/>
          <w:lang w:val="en-US" w:eastAsia="zh-CN"/>
        </w:rPr>
        <w:t>2</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7"/>
        <w:gridCol w:w="5146"/>
        <w:gridCol w:w="2725"/>
      </w:tblGrid>
      <w:tr w14:paraId="7179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27" w:type="dxa"/>
            <w:tcBorders>
              <w:top w:val="dotted" w:color="auto" w:sz="12" w:space="0"/>
              <w:left w:val="dotted" w:color="auto" w:sz="4" w:space="0"/>
              <w:bottom w:val="dotted" w:color="auto" w:sz="12" w:space="0"/>
              <w:right w:val="dotted" w:color="auto" w:sz="4" w:space="0"/>
            </w:tcBorders>
            <w:shd w:val="clear" w:color="auto" w:fill="auto"/>
            <w:vAlign w:val="center"/>
          </w:tcPr>
          <w:p w14:paraId="71930E4F">
            <w:pPr>
              <w:spacing w:line="36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科室</w:t>
            </w:r>
          </w:p>
        </w:tc>
        <w:tc>
          <w:tcPr>
            <w:tcW w:w="5146" w:type="dxa"/>
            <w:tcBorders>
              <w:top w:val="dotted" w:color="auto" w:sz="12" w:space="0"/>
              <w:left w:val="dotted" w:color="auto" w:sz="4" w:space="0"/>
              <w:bottom w:val="dotted" w:color="auto" w:sz="12" w:space="0"/>
              <w:right w:val="dotted" w:color="auto" w:sz="4" w:space="0"/>
            </w:tcBorders>
            <w:shd w:val="clear" w:color="auto" w:fill="auto"/>
          </w:tcPr>
          <w:p w14:paraId="13A42F06">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i w:val="0"/>
                <w:kern w:val="2"/>
                <w:sz w:val="24"/>
                <w:szCs w:val="24"/>
                <w:u w:val="none"/>
                <w:lang w:val="en-US" w:eastAsia="zh-CN" w:bidi="ar"/>
              </w:rPr>
              <w:t>陪护服务</w:t>
            </w:r>
            <w:r>
              <w:rPr>
                <w:rFonts w:hint="eastAsia" w:ascii="仿宋_GB2312" w:hAnsi="仿宋_GB2312" w:eastAsia="仿宋_GB2312" w:cs="仿宋_GB2312"/>
                <w:b/>
                <w:bCs/>
                <w:sz w:val="24"/>
                <w:szCs w:val="24"/>
              </w:rPr>
              <w:t>收费方案</w:t>
            </w:r>
          </w:p>
        </w:tc>
        <w:tc>
          <w:tcPr>
            <w:tcW w:w="2725" w:type="dxa"/>
            <w:tcBorders>
              <w:top w:val="dotted" w:color="auto" w:sz="12" w:space="0"/>
              <w:left w:val="dotted" w:color="auto" w:sz="4" w:space="0"/>
              <w:bottom w:val="dotted" w:color="auto" w:sz="12" w:space="0"/>
              <w:right w:val="dotted" w:color="auto" w:sz="4" w:space="0"/>
            </w:tcBorders>
            <w:shd w:val="clear" w:color="auto" w:fill="auto"/>
          </w:tcPr>
          <w:p w14:paraId="54992AD3">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default" w:ascii="仿宋_GB2312" w:hAnsi="仿宋_GB2312" w:eastAsia="仿宋_GB2312" w:cs="仿宋_GB2312"/>
                <w:b/>
                <w:bCs/>
                <w:i w:val="0"/>
                <w:kern w:val="2"/>
                <w:sz w:val="24"/>
                <w:szCs w:val="24"/>
                <w:u w:val="none"/>
                <w:lang w:val="en-US" w:eastAsia="zh-CN" w:bidi="ar"/>
              </w:rPr>
            </w:pPr>
            <w:r>
              <w:rPr>
                <w:rFonts w:hint="eastAsia" w:ascii="仿宋_GB2312" w:hAnsi="仿宋_GB2312" w:eastAsia="仿宋_GB2312" w:cs="仿宋_GB2312"/>
                <w:b/>
                <w:bCs/>
                <w:i w:val="0"/>
                <w:kern w:val="2"/>
                <w:sz w:val="24"/>
                <w:szCs w:val="24"/>
                <w:u w:val="none"/>
                <w:lang w:val="en-US" w:eastAsia="zh-CN" w:bidi="ar"/>
              </w:rPr>
              <w:t>备注</w:t>
            </w:r>
          </w:p>
        </w:tc>
      </w:tr>
      <w:tr w14:paraId="7F5F8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9" w:hRule="atLeast"/>
          <w:jc w:val="center"/>
        </w:trPr>
        <w:tc>
          <w:tcPr>
            <w:tcW w:w="1927" w:type="dxa"/>
            <w:tcBorders>
              <w:top w:val="dotted" w:color="auto" w:sz="12" w:space="0"/>
              <w:left w:val="dotted" w:color="auto" w:sz="4" w:space="0"/>
              <w:bottom w:val="dotted" w:color="auto" w:sz="4" w:space="0"/>
              <w:right w:val="dotted" w:color="auto" w:sz="4" w:space="0"/>
            </w:tcBorders>
            <w:shd w:val="clear" w:color="auto" w:fill="auto"/>
            <w:vAlign w:val="center"/>
          </w:tcPr>
          <w:p w14:paraId="2822FD05">
            <w:pPr>
              <w:spacing w:line="24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产科陪护服务</w:t>
            </w:r>
          </w:p>
        </w:tc>
        <w:tc>
          <w:tcPr>
            <w:tcW w:w="5146" w:type="dxa"/>
            <w:tcBorders>
              <w:top w:val="dotted" w:color="auto" w:sz="12" w:space="0"/>
              <w:left w:val="dotted" w:color="auto" w:sz="4" w:space="0"/>
              <w:bottom w:val="dotted" w:color="auto" w:sz="4" w:space="0"/>
              <w:right w:val="dotted" w:color="auto" w:sz="4" w:space="0"/>
            </w:tcBorders>
            <w:shd w:val="clear" w:color="auto" w:fill="auto"/>
            <w:vAlign w:val="center"/>
          </w:tcPr>
          <w:p w14:paraId="49896C19">
            <w:pPr>
              <w:spacing w:line="240" w:lineRule="auto"/>
              <w:ind w:firstLine="0" w:firstLineChars="0"/>
              <w:jc w:val="both"/>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一对一护理：</w:t>
            </w:r>
            <w:r>
              <w:rPr>
                <w:rFonts w:hint="eastAsia" w:ascii="仿宋_GB2312" w:hAnsi="仿宋_GB2312" w:eastAsia="仿宋_GB2312" w:cs="仿宋_GB2312"/>
                <w:color w:val="auto"/>
                <w:sz w:val="24"/>
                <w:szCs w:val="24"/>
                <w:lang w:eastAsia="zh-CN"/>
              </w:rPr>
              <w:t>顺产</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元/天</w:t>
            </w:r>
          </w:p>
          <w:p w14:paraId="5C80C937">
            <w:pPr>
              <w:spacing w:line="240" w:lineRule="auto"/>
              <w:ind w:firstLine="0" w:firstLineChars="0"/>
              <w:jc w:val="both"/>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一对一护理：剖宫产</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元/天</w:t>
            </w:r>
          </w:p>
          <w:p w14:paraId="449B7B9F">
            <w:pPr>
              <w:spacing w:line="240" w:lineRule="auto"/>
              <w:ind w:firstLine="0" w:firstLineChars="0"/>
              <w:jc w:val="both"/>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一对多护理：顺产</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元（入院至出院）</w:t>
            </w:r>
          </w:p>
          <w:p w14:paraId="13C75A01">
            <w:pPr>
              <w:spacing w:line="240" w:lineRule="auto"/>
              <w:ind w:firstLine="0" w:firstLineChars="0"/>
              <w:jc w:val="both"/>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一对多护理：剖宫产</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元（入院至出院）</w:t>
            </w:r>
          </w:p>
        </w:tc>
        <w:tc>
          <w:tcPr>
            <w:tcW w:w="2725" w:type="dxa"/>
            <w:tcBorders>
              <w:top w:val="dotted" w:color="auto" w:sz="12" w:space="0"/>
              <w:left w:val="dotted" w:color="auto" w:sz="4" w:space="0"/>
              <w:bottom w:val="dotted" w:color="auto" w:sz="4" w:space="0"/>
              <w:right w:val="dotted" w:color="auto" w:sz="4" w:space="0"/>
            </w:tcBorders>
            <w:shd w:val="clear" w:color="auto" w:fill="auto"/>
            <w:vAlign w:val="center"/>
          </w:tcPr>
          <w:p w14:paraId="797F7BFD">
            <w:pPr>
              <w:spacing w:line="240" w:lineRule="auto"/>
              <w:ind w:firstLine="960" w:firstLineChars="400"/>
              <w:jc w:val="both"/>
              <w:rPr>
                <w:rFonts w:hint="eastAsia" w:ascii="仿宋_GB2312" w:hAnsi="仿宋_GB2312" w:eastAsia="仿宋_GB2312" w:cs="仿宋_GB2312"/>
                <w:color w:val="auto"/>
                <w:sz w:val="24"/>
                <w:szCs w:val="24"/>
              </w:rPr>
            </w:pPr>
          </w:p>
        </w:tc>
      </w:tr>
      <w:tr w14:paraId="5BCAC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927" w:type="dxa"/>
            <w:tcBorders>
              <w:top w:val="dotted" w:color="auto" w:sz="4" w:space="0"/>
              <w:left w:val="dotted" w:color="auto" w:sz="4" w:space="0"/>
              <w:bottom w:val="dotted" w:color="auto" w:sz="4" w:space="0"/>
              <w:right w:val="dotted" w:color="auto" w:sz="4" w:space="0"/>
            </w:tcBorders>
            <w:shd w:val="clear" w:color="auto" w:fill="auto"/>
            <w:vAlign w:val="center"/>
          </w:tcPr>
          <w:p w14:paraId="4587F045">
            <w:pPr>
              <w:spacing w:line="24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儿科陪护服务</w:t>
            </w:r>
          </w:p>
        </w:tc>
        <w:tc>
          <w:tcPr>
            <w:tcW w:w="5146" w:type="dxa"/>
            <w:tcBorders>
              <w:top w:val="dotted" w:color="auto" w:sz="4" w:space="0"/>
              <w:left w:val="dotted" w:color="auto" w:sz="4" w:space="0"/>
              <w:bottom w:val="dotted" w:color="auto" w:sz="4" w:space="0"/>
              <w:right w:val="dotted" w:color="auto" w:sz="4" w:space="0"/>
            </w:tcBorders>
            <w:shd w:val="clear" w:color="auto" w:fill="auto"/>
            <w:vAlign w:val="center"/>
          </w:tcPr>
          <w:p w14:paraId="20FCD3C7">
            <w:pPr>
              <w:spacing w:line="240" w:lineRule="auto"/>
              <w:ind w:firstLine="0" w:firstLineChars="0"/>
              <w:jc w:val="both"/>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一对一护理：</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元/天</w:t>
            </w:r>
          </w:p>
          <w:p w14:paraId="0BD5BF68">
            <w:pPr>
              <w:spacing w:line="240" w:lineRule="auto"/>
              <w:ind w:firstLine="0" w:firstLineChars="0"/>
              <w:jc w:val="both"/>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一对多护理：</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元/天</w:t>
            </w:r>
          </w:p>
        </w:tc>
        <w:tc>
          <w:tcPr>
            <w:tcW w:w="2725" w:type="dxa"/>
            <w:tcBorders>
              <w:top w:val="dotted" w:color="auto" w:sz="4" w:space="0"/>
              <w:left w:val="dotted" w:color="auto" w:sz="4" w:space="0"/>
              <w:bottom w:val="dotted" w:color="auto" w:sz="4" w:space="0"/>
              <w:right w:val="dotted" w:color="auto" w:sz="4" w:space="0"/>
            </w:tcBorders>
            <w:shd w:val="clear" w:color="auto" w:fill="auto"/>
            <w:vAlign w:val="center"/>
          </w:tcPr>
          <w:p w14:paraId="707BB93A">
            <w:pPr>
              <w:spacing w:line="240" w:lineRule="auto"/>
              <w:ind w:firstLine="960" w:firstLineChars="400"/>
              <w:jc w:val="both"/>
              <w:rPr>
                <w:rFonts w:hint="eastAsia" w:ascii="仿宋_GB2312" w:hAnsi="仿宋_GB2312" w:eastAsia="仿宋_GB2312" w:cs="仿宋_GB2312"/>
                <w:color w:val="auto"/>
                <w:sz w:val="24"/>
                <w:szCs w:val="24"/>
              </w:rPr>
            </w:pPr>
          </w:p>
        </w:tc>
      </w:tr>
      <w:tr w14:paraId="7608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1927" w:type="dxa"/>
            <w:tcBorders>
              <w:top w:val="dotted" w:color="auto" w:sz="4" w:space="0"/>
              <w:left w:val="dotted" w:color="auto" w:sz="4" w:space="0"/>
              <w:bottom w:val="dotted" w:color="auto" w:sz="4" w:space="0"/>
              <w:right w:val="dotted" w:color="auto" w:sz="4" w:space="0"/>
            </w:tcBorders>
            <w:shd w:val="clear" w:color="auto" w:fill="auto"/>
            <w:vAlign w:val="center"/>
          </w:tcPr>
          <w:p w14:paraId="6991901B">
            <w:pPr>
              <w:spacing w:line="24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妇科陪护服务</w:t>
            </w:r>
          </w:p>
        </w:tc>
        <w:tc>
          <w:tcPr>
            <w:tcW w:w="5146" w:type="dxa"/>
            <w:tcBorders>
              <w:top w:val="dotted" w:color="auto" w:sz="4" w:space="0"/>
              <w:left w:val="dotted" w:color="auto" w:sz="4" w:space="0"/>
              <w:bottom w:val="dotted" w:color="auto" w:sz="4" w:space="0"/>
              <w:right w:val="dotted" w:color="auto" w:sz="4" w:space="0"/>
            </w:tcBorders>
            <w:shd w:val="clear" w:color="auto" w:fill="auto"/>
            <w:vAlign w:val="center"/>
          </w:tcPr>
          <w:p w14:paraId="37B8E774">
            <w:pPr>
              <w:spacing w:line="240" w:lineRule="auto"/>
              <w:ind w:firstLine="0" w:firstLineChars="0"/>
              <w:jc w:val="both"/>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一对一护理：</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元/天</w:t>
            </w:r>
          </w:p>
          <w:p w14:paraId="083C3FC3">
            <w:pPr>
              <w:spacing w:line="240" w:lineRule="auto"/>
              <w:ind w:firstLine="0" w:firstLineChars="0"/>
              <w:jc w:val="both"/>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一对多护理：</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元/天</w:t>
            </w:r>
          </w:p>
        </w:tc>
        <w:tc>
          <w:tcPr>
            <w:tcW w:w="2725" w:type="dxa"/>
            <w:tcBorders>
              <w:top w:val="dotted" w:color="auto" w:sz="4" w:space="0"/>
              <w:left w:val="dotted" w:color="auto" w:sz="4" w:space="0"/>
              <w:bottom w:val="dotted" w:color="auto" w:sz="4" w:space="0"/>
              <w:right w:val="dotted" w:color="auto" w:sz="4" w:space="0"/>
            </w:tcBorders>
            <w:shd w:val="clear" w:color="auto" w:fill="auto"/>
            <w:vAlign w:val="center"/>
          </w:tcPr>
          <w:p w14:paraId="212AE227">
            <w:pPr>
              <w:spacing w:line="240" w:lineRule="auto"/>
              <w:ind w:firstLine="960" w:firstLineChars="400"/>
              <w:jc w:val="both"/>
              <w:rPr>
                <w:rFonts w:hint="eastAsia" w:ascii="仿宋_GB2312" w:hAnsi="仿宋_GB2312" w:eastAsia="仿宋_GB2312" w:cs="仿宋_GB2312"/>
                <w:color w:val="auto"/>
                <w:sz w:val="24"/>
                <w:szCs w:val="24"/>
              </w:rPr>
            </w:pPr>
          </w:p>
        </w:tc>
      </w:tr>
      <w:tr w14:paraId="0B775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927" w:type="dxa"/>
            <w:tcBorders>
              <w:top w:val="dotted" w:color="auto" w:sz="4" w:space="0"/>
              <w:left w:val="dotted" w:color="auto" w:sz="4" w:space="0"/>
              <w:bottom w:val="dotted" w:color="auto" w:sz="4" w:space="0"/>
              <w:right w:val="dotted" w:color="auto" w:sz="4" w:space="0"/>
            </w:tcBorders>
            <w:shd w:val="clear" w:color="auto" w:fill="auto"/>
            <w:vAlign w:val="center"/>
          </w:tcPr>
          <w:p w14:paraId="592BAFBF">
            <w:pPr>
              <w:spacing w:line="24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i w:val="0"/>
                <w:iCs w:val="0"/>
                <w:color w:val="000000"/>
                <w:kern w:val="2"/>
                <w:sz w:val="24"/>
                <w:szCs w:val="24"/>
                <w:u w:val="none"/>
                <w:lang w:val="en-US" w:eastAsia="zh-CN" w:bidi="ar"/>
              </w:rPr>
              <w:t>成人重症医学科/内科</w:t>
            </w:r>
            <w:r>
              <w:rPr>
                <w:rFonts w:hint="eastAsia" w:ascii="仿宋_GB2312" w:hAnsi="仿宋_GB2312" w:eastAsia="仿宋_GB2312" w:cs="仿宋_GB2312"/>
                <w:color w:val="auto"/>
                <w:sz w:val="24"/>
                <w:szCs w:val="24"/>
              </w:rPr>
              <w:t>陪护服务</w:t>
            </w:r>
          </w:p>
        </w:tc>
        <w:tc>
          <w:tcPr>
            <w:tcW w:w="5146" w:type="dxa"/>
            <w:tcBorders>
              <w:top w:val="dotted" w:color="auto" w:sz="4" w:space="0"/>
              <w:left w:val="dotted" w:color="auto" w:sz="4" w:space="0"/>
              <w:bottom w:val="dotted" w:color="auto" w:sz="4" w:space="0"/>
              <w:right w:val="dotted" w:color="auto" w:sz="4" w:space="0"/>
            </w:tcBorders>
            <w:shd w:val="clear" w:color="auto" w:fill="auto"/>
            <w:vAlign w:val="center"/>
          </w:tcPr>
          <w:p w14:paraId="1799AECE">
            <w:pPr>
              <w:spacing w:line="240" w:lineRule="auto"/>
              <w:ind w:firstLine="0" w:firstLineChars="0"/>
              <w:jc w:val="both"/>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一对一护理：</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元/天</w:t>
            </w:r>
          </w:p>
          <w:p w14:paraId="0C9C5372">
            <w:pPr>
              <w:spacing w:line="240" w:lineRule="auto"/>
              <w:ind w:firstLine="0" w:firstLineChars="0"/>
              <w:jc w:val="both"/>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一对多护理：</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元/天</w:t>
            </w:r>
          </w:p>
        </w:tc>
        <w:tc>
          <w:tcPr>
            <w:tcW w:w="2725" w:type="dxa"/>
            <w:tcBorders>
              <w:top w:val="dotted" w:color="auto" w:sz="4" w:space="0"/>
              <w:left w:val="dotted" w:color="auto" w:sz="4" w:space="0"/>
              <w:bottom w:val="dotted" w:color="auto" w:sz="4" w:space="0"/>
              <w:right w:val="dotted" w:color="auto" w:sz="4" w:space="0"/>
            </w:tcBorders>
            <w:shd w:val="clear" w:color="auto" w:fill="auto"/>
            <w:vAlign w:val="center"/>
          </w:tcPr>
          <w:p w14:paraId="50AF7C56">
            <w:pPr>
              <w:spacing w:line="240" w:lineRule="auto"/>
              <w:ind w:firstLine="960" w:firstLineChars="400"/>
              <w:jc w:val="both"/>
              <w:rPr>
                <w:rFonts w:hint="eastAsia" w:ascii="仿宋_GB2312" w:hAnsi="仿宋_GB2312" w:eastAsia="仿宋_GB2312" w:cs="仿宋_GB2312"/>
                <w:color w:val="auto"/>
                <w:sz w:val="24"/>
                <w:szCs w:val="24"/>
              </w:rPr>
            </w:pPr>
          </w:p>
        </w:tc>
      </w:tr>
      <w:tr w14:paraId="36BB6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927" w:type="dxa"/>
            <w:tcBorders>
              <w:top w:val="dotted" w:color="auto" w:sz="4" w:space="0"/>
              <w:left w:val="dotted" w:color="auto" w:sz="4" w:space="0"/>
              <w:bottom w:val="dotted" w:color="auto" w:sz="4" w:space="0"/>
              <w:right w:val="dotted" w:color="auto" w:sz="4" w:space="0"/>
            </w:tcBorders>
            <w:shd w:val="clear" w:color="auto" w:fill="auto"/>
            <w:vAlign w:val="center"/>
          </w:tcPr>
          <w:p w14:paraId="7A5C27F9">
            <w:pPr>
              <w:spacing w:line="24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重症PICU陪护服务</w:t>
            </w:r>
          </w:p>
        </w:tc>
        <w:tc>
          <w:tcPr>
            <w:tcW w:w="5146" w:type="dxa"/>
            <w:tcBorders>
              <w:top w:val="dotted" w:color="auto" w:sz="4" w:space="0"/>
              <w:left w:val="dotted" w:color="auto" w:sz="4" w:space="0"/>
              <w:bottom w:val="dotted" w:color="auto" w:sz="4" w:space="0"/>
              <w:right w:val="dotted" w:color="auto" w:sz="4" w:space="0"/>
            </w:tcBorders>
            <w:shd w:val="clear" w:color="auto" w:fill="auto"/>
            <w:vAlign w:val="center"/>
          </w:tcPr>
          <w:p w14:paraId="72F1CEA4">
            <w:pPr>
              <w:spacing w:line="240" w:lineRule="auto"/>
              <w:ind w:firstLine="0" w:firstLineChars="0"/>
              <w:jc w:val="both"/>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一对一护理：</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元/天</w:t>
            </w:r>
          </w:p>
          <w:p w14:paraId="4C7556AC">
            <w:pPr>
              <w:spacing w:line="240" w:lineRule="auto"/>
              <w:ind w:firstLine="0" w:firstLineChars="0"/>
              <w:jc w:val="both"/>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一对多护理：</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元/天</w:t>
            </w:r>
          </w:p>
        </w:tc>
        <w:tc>
          <w:tcPr>
            <w:tcW w:w="2725" w:type="dxa"/>
            <w:tcBorders>
              <w:top w:val="dotted" w:color="auto" w:sz="4" w:space="0"/>
              <w:left w:val="dotted" w:color="auto" w:sz="4" w:space="0"/>
              <w:bottom w:val="dotted" w:color="auto" w:sz="4" w:space="0"/>
              <w:right w:val="dotted" w:color="auto" w:sz="4" w:space="0"/>
            </w:tcBorders>
            <w:shd w:val="clear" w:color="auto" w:fill="auto"/>
            <w:vAlign w:val="center"/>
          </w:tcPr>
          <w:p w14:paraId="6E536472">
            <w:pPr>
              <w:spacing w:line="240" w:lineRule="auto"/>
              <w:ind w:firstLine="960" w:firstLineChars="400"/>
              <w:jc w:val="both"/>
              <w:rPr>
                <w:rFonts w:hint="eastAsia" w:ascii="仿宋_GB2312" w:hAnsi="仿宋_GB2312" w:eastAsia="仿宋_GB2312" w:cs="仿宋_GB2312"/>
                <w:color w:val="auto"/>
                <w:sz w:val="24"/>
                <w:szCs w:val="24"/>
              </w:rPr>
            </w:pPr>
          </w:p>
        </w:tc>
      </w:tr>
    </w:tbl>
    <w:p w14:paraId="790C7EF2">
      <w:pPr>
        <w:adjustRightInd w:val="0"/>
        <w:snapToGrid w:val="0"/>
        <w:spacing w:line="480" w:lineRule="auto"/>
        <w:ind w:left="559" w:leftChars="266"/>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备注：</w:t>
      </w:r>
      <w:r>
        <w:rPr>
          <w:rFonts w:hint="eastAsia" w:ascii="仿宋_GB2312" w:hAnsi="仿宋_GB2312" w:eastAsia="仿宋_GB2312" w:cs="仿宋_GB2312"/>
          <w:sz w:val="28"/>
          <w:szCs w:val="28"/>
        </w:rPr>
        <w:t>一对多的陪护对象不超过三名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本报价表为本次遴选统一比价与评分依据，价格评分以表内各分项报价的算术平均值作为综合投标报价进行核算，缺项、漏项视为无效报价。针对服务时长不足12小时、双胞胎陪护等特殊场景，相关收费计价规则由参选机构在投标文件中另行明确，实际服务按约定规则据实结算，该部分内容不纳入本次价格评分计算范畴。</w:t>
      </w:r>
    </w:p>
    <w:p w14:paraId="10125EC3">
      <w:pPr>
        <w:adjustRightInd w:val="0"/>
        <w:snapToGrid w:val="0"/>
        <w:spacing w:line="480" w:lineRule="auto"/>
        <w:ind w:left="559" w:leftChars="266"/>
        <w:jc w:val="left"/>
        <w:outlineLvl w:val="9"/>
        <w:rPr>
          <w:rFonts w:hint="eastAsia" w:ascii="仿宋_GB2312" w:hAnsi="仿宋_GB2312" w:eastAsia="仿宋_GB2312" w:cs="仿宋_GB2312"/>
          <w:sz w:val="28"/>
          <w:szCs w:val="28"/>
        </w:rPr>
      </w:pPr>
    </w:p>
    <w:p w14:paraId="582E76CC">
      <w:pPr>
        <w:pStyle w:val="5"/>
        <w:rPr>
          <w:rFonts w:hint="eastAsia" w:ascii="仿宋_GB2312" w:hAnsi="仿宋_GB2312" w:eastAsia="仿宋_GB2312" w:cs="仿宋_GB2312"/>
          <w:sz w:val="28"/>
          <w:szCs w:val="28"/>
        </w:rPr>
      </w:pPr>
    </w:p>
    <w:p w14:paraId="2D8B1953">
      <w:pPr>
        <w:rPr>
          <w:rFonts w:hint="eastAsia"/>
        </w:rPr>
      </w:pPr>
    </w:p>
    <w:p w14:paraId="47D0BE64">
      <w:pPr>
        <w:rPr>
          <w:rFonts w:hint="eastAsia"/>
        </w:rPr>
      </w:pPr>
    </w:p>
    <w:p w14:paraId="4CD4050C">
      <w:pPr>
        <w:pStyle w:val="5"/>
        <w:rPr>
          <w:rFonts w:hint="eastAsia"/>
        </w:rPr>
      </w:pPr>
    </w:p>
    <w:p w14:paraId="1D9332F9">
      <w:pPr>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w:t>
      </w:r>
    </w:p>
    <w:p w14:paraId="20301468">
      <w:pPr>
        <w:jc w:val="center"/>
        <w:outlineLvl w:val="1"/>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参选方案文件书装订顺序</w:t>
      </w:r>
    </w:p>
    <w:p w14:paraId="615D409A">
      <w:pPr>
        <w:keepNext w:val="0"/>
        <w:keepLines w:val="0"/>
        <w:pageBreakBefore w:val="0"/>
        <w:widowControl w:val="0"/>
        <w:kinsoku/>
        <w:wordWrap/>
        <w:overflowPunct/>
        <w:topLinePunct w:val="0"/>
        <w:autoSpaceDE/>
        <w:autoSpaceDN/>
        <w:bidi w:val="0"/>
        <w:adjustRightInd/>
        <w:snapToGrid/>
        <w:spacing w:line="480" w:lineRule="auto"/>
        <w:ind w:left="636" w:leftChars="301" w:hanging="4" w:firstLineChars="0"/>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1.封面（注明项目名称及包号、公司名称、联系人、联系电话、加盖公司印章）。</w:t>
      </w:r>
    </w:p>
    <w:p w14:paraId="50F8BF49">
      <w:pPr>
        <w:keepNext w:val="0"/>
        <w:keepLines w:val="0"/>
        <w:pageBreakBefore w:val="0"/>
        <w:widowControl w:val="0"/>
        <w:kinsoku/>
        <w:wordWrap/>
        <w:overflowPunct/>
        <w:topLinePunct w:val="0"/>
        <w:autoSpaceDE/>
        <w:autoSpaceDN/>
        <w:bidi w:val="0"/>
        <w:adjustRightInd/>
        <w:snapToGrid/>
        <w:spacing w:line="480" w:lineRule="auto"/>
        <w:ind w:left="636" w:leftChars="301" w:hanging="4" w:firstLineChars="0"/>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2.目录。</w:t>
      </w:r>
    </w:p>
    <w:p w14:paraId="33355192">
      <w:pPr>
        <w:keepNext w:val="0"/>
        <w:keepLines w:val="0"/>
        <w:pageBreakBefore w:val="0"/>
        <w:widowControl w:val="0"/>
        <w:kinsoku/>
        <w:wordWrap/>
        <w:overflowPunct/>
        <w:topLinePunct w:val="0"/>
        <w:autoSpaceDE/>
        <w:autoSpaceDN/>
        <w:bidi w:val="0"/>
        <w:adjustRightInd/>
        <w:snapToGrid/>
        <w:spacing w:line="480" w:lineRule="auto"/>
        <w:ind w:left="636" w:leftChars="301" w:hanging="4" w:firstLineChars="0"/>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3.有效的资质证明文件（按附件1 二、资质要求 顺序装订）。</w:t>
      </w:r>
    </w:p>
    <w:p w14:paraId="171C9E4E">
      <w:pPr>
        <w:keepNext w:val="0"/>
        <w:keepLines w:val="0"/>
        <w:pageBreakBefore w:val="0"/>
        <w:widowControl w:val="0"/>
        <w:kinsoku/>
        <w:wordWrap/>
        <w:overflowPunct/>
        <w:topLinePunct w:val="0"/>
        <w:autoSpaceDE/>
        <w:autoSpaceDN/>
        <w:bidi w:val="0"/>
        <w:adjustRightInd/>
        <w:snapToGrid/>
        <w:spacing w:line="480" w:lineRule="auto"/>
        <w:ind w:left="636" w:leftChars="301" w:hanging="4" w:firstLineChars="0"/>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4.偏离表（格式见附件5）。</w:t>
      </w:r>
    </w:p>
    <w:p w14:paraId="588CEC95">
      <w:pPr>
        <w:keepNext w:val="0"/>
        <w:keepLines w:val="0"/>
        <w:pageBreakBefore w:val="0"/>
        <w:widowControl w:val="0"/>
        <w:kinsoku/>
        <w:wordWrap/>
        <w:overflowPunct/>
        <w:topLinePunct w:val="0"/>
        <w:autoSpaceDE/>
        <w:autoSpaceDN/>
        <w:bidi w:val="0"/>
        <w:adjustRightInd/>
        <w:snapToGrid/>
        <w:spacing w:line="480" w:lineRule="auto"/>
        <w:ind w:left="636" w:leftChars="301" w:hanging="4" w:firstLineChars="0"/>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5.偏离表响应内容承诺函或证明材料（按附件1 </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、技术服务要求 顺序装订）。</w:t>
      </w:r>
    </w:p>
    <w:p w14:paraId="5B541BCF">
      <w:pPr>
        <w:keepNext w:val="0"/>
        <w:keepLines w:val="0"/>
        <w:pageBreakBefore w:val="0"/>
        <w:widowControl w:val="0"/>
        <w:kinsoku/>
        <w:wordWrap/>
        <w:overflowPunct/>
        <w:topLinePunct w:val="0"/>
        <w:autoSpaceDE/>
        <w:autoSpaceDN/>
        <w:bidi w:val="0"/>
        <w:adjustRightInd/>
        <w:snapToGrid/>
        <w:spacing w:line="480" w:lineRule="auto"/>
        <w:ind w:left="636" w:leftChars="301" w:hanging="4" w:firstLineChars="0"/>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6.参选机构基本情况及其他证明文件等。</w:t>
      </w:r>
    </w:p>
    <w:p w14:paraId="482F4BD8">
      <w:pPr>
        <w:keepNext w:val="0"/>
        <w:keepLines w:val="0"/>
        <w:pageBreakBefore w:val="0"/>
        <w:widowControl w:val="0"/>
        <w:kinsoku/>
        <w:wordWrap/>
        <w:overflowPunct/>
        <w:topLinePunct w:val="0"/>
        <w:autoSpaceDE/>
        <w:autoSpaceDN/>
        <w:bidi w:val="0"/>
        <w:adjustRightInd/>
        <w:snapToGrid/>
        <w:spacing w:line="480" w:lineRule="auto"/>
        <w:ind w:left="636" w:leftChars="301" w:hanging="4" w:firstLineChars="0"/>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7.合作方案（格式见附件2）。</w:t>
      </w:r>
    </w:p>
    <w:p w14:paraId="323DD4D1">
      <w:pPr>
        <w:keepNext w:val="0"/>
        <w:keepLines w:val="0"/>
        <w:pageBreakBefore w:val="0"/>
        <w:widowControl w:val="0"/>
        <w:kinsoku/>
        <w:wordWrap/>
        <w:overflowPunct/>
        <w:topLinePunct w:val="0"/>
        <w:autoSpaceDE/>
        <w:autoSpaceDN/>
        <w:bidi w:val="0"/>
        <w:adjustRightInd/>
        <w:snapToGrid/>
        <w:spacing w:line="480" w:lineRule="auto"/>
        <w:ind w:left="636" w:leftChars="301" w:hanging="4" w:firstLineChars="0"/>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8.报价表（格式见附件3）。</w:t>
      </w:r>
    </w:p>
    <w:p w14:paraId="6A0B0EDA">
      <w:pPr>
        <w:keepNext w:val="0"/>
        <w:keepLines w:val="0"/>
        <w:pageBreakBefore w:val="0"/>
        <w:widowControl w:val="0"/>
        <w:kinsoku/>
        <w:wordWrap/>
        <w:overflowPunct/>
        <w:topLinePunct w:val="0"/>
        <w:autoSpaceDE/>
        <w:autoSpaceDN/>
        <w:bidi w:val="0"/>
        <w:adjustRightInd/>
        <w:snapToGrid/>
        <w:spacing w:line="480" w:lineRule="auto"/>
        <w:ind w:left="636" w:leftChars="301" w:hanging="4" w:firstLineChars="0"/>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9.封底。</w:t>
      </w:r>
    </w:p>
    <w:p w14:paraId="5BD5B134">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_GB2312" w:hAnsi="仿宋_GB2312" w:eastAsia="仿宋_GB2312" w:cs="仿宋_GB2312"/>
          <w:sz w:val="28"/>
          <w:szCs w:val="28"/>
        </w:rPr>
      </w:pPr>
    </w:p>
    <w:p w14:paraId="40F9F51D">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注：请务必按以上顺序装订资料，如有非中文资料，请同时提供中文翻译件。</w:t>
      </w:r>
    </w:p>
    <w:p w14:paraId="53459EB5">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ascii="仿宋_GB2312" w:hAnsi="仿宋_GB2312" w:eastAsia="仿宋_GB2312" w:cs="仿宋_GB2312"/>
          <w:sz w:val="28"/>
          <w:szCs w:val="28"/>
        </w:rPr>
      </w:pPr>
    </w:p>
    <w:p w14:paraId="4F1C8BD8">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ascii="仿宋_GB2312" w:hAnsi="仿宋_GB2312" w:eastAsia="仿宋_GB2312" w:cs="仿宋_GB2312"/>
          <w:sz w:val="28"/>
          <w:szCs w:val="28"/>
        </w:rPr>
      </w:pPr>
    </w:p>
    <w:p w14:paraId="6269B59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ascii="仿宋_GB2312" w:hAnsi="仿宋_GB2312" w:eastAsia="仿宋_GB2312" w:cs="仿宋_GB2312"/>
          <w:sz w:val="28"/>
          <w:szCs w:val="28"/>
        </w:rPr>
      </w:pPr>
    </w:p>
    <w:p w14:paraId="0E90B9D3">
      <w:pPr>
        <w:outlineLvl w:val="9"/>
        <w:rPr>
          <w:rFonts w:hint="eastAsia" w:ascii="仿宋_GB2312" w:hAnsi="仿宋_GB2312" w:eastAsia="仿宋_GB2312" w:cs="仿宋_GB2312"/>
          <w:sz w:val="28"/>
          <w:szCs w:val="28"/>
        </w:rPr>
      </w:pPr>
    </w:p>
    <w:p w14:paraId="3502E855">
      <w:pPr>
        <w:outlineLvl w:val="9"/>
        <w:rPr>
          <w:rFonts w:hint="eastAsia" w:ascii="仿宋_GB2312" w:hAnsi="仿宋_GB2312" w:eastAsia="仿宋_GB2312" w:cs="仿宋_GB2312"/>
          <w:sz w:val="28"/>
          <w:szCs w:val="28"/>
        </w:rPr>
      </w:pPr>
    </w:p>
    <w:p w14:paraId="6ECD3B09">
      <w:pPr>
        <w:outlineLvl w:val="9"/>
        <w:rPr>
          <w:rFonts w:hint="eastAsia" w:ascii="仿宋_GB2312" w:hAnsi="仿宋_GB2312" w:eastAsia="仿宋_GB2312" w:cs="仿宋_GB2312"/>
          <w:sz w:val="28"/>
          <w:szCs w:val="28"/>
        </w:rPr>
      </w:pPr>
    </w:p>
    <w:p w14:paraId="20F81058">
      <w:pPr>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w:t>
      </w:r>
    </w:p>
    <w:p w14:paraId="31F46C0D">
      <w:pPr>
        <w:outlineLvl w:val="9"/>
        <w:rPr>
          <w:rFonts w:ascii="仿宋_GB2312" w:hAnsi="仿宋_GB2312" w:eastAsia="仿宋_GB2312" w:cs="仿宋_GB2312"/>
          <w:sz w:val="28"/>
          <w:szCs w:val="28"/>
        </w:rPr>
      </w:pPr>
    </w:p>
    <w:p w14:paraId="5B525652">
      <w:pPr>
        <w:jc w:val="center"/>
        <w:outlineLvl w:val="1"/>
        <w:rPr>
          <w:rFonts w:ascii="仿宋_GB2312" w:hAnsi="仿宋_GB2312" w:eastAsia="仿宋_GB2312" w:cs="仿宋_GB2312"/>
          <w:b/>
          <w:sz w:val="28"/>
          <w:szCs w:val="28"/>
        </w:rPr>
      </w:pPr>
      <w:r>
        <w:rPr>
          <w:rFonts w:hint="eastAsia" w:ascii="仿宋_GB2312" w:hAnsi="仿宋_GB2312" w:eastAsia="仿宋_GB2312" w:cs="仿宋_GB2312"/>
          <w:b/>
          <w:sz w:val="28"/>
          <w:szCs w:val="28"/>
        </w:rPr>
        <w:t>偏离表</w:t>
      </w:r>
    </w:p>
    <w:tbl>
      <w:tblPr>
        <w:tblStyle w:val="11"/>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051"/>
        <w:gridCol w:w="2300"/>
        <w:gridCol w:w="2300"/>
        <w:gridCol w:w="2871"/>
      </w:tblGrid>
      <w:tr w14:paraId="4E62C4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10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5B4467D">
            <w:pPr>
              <w:spacing w:line="360" w:lineRule="auto"/>
              <w:jc w:val="center"/>
              <w:rPr>
                <w:rFonts w:ascii="黑体" w:hAnsi="黑体" w:eastAsia="黑体" w:cs="黑体"/>
                <w:szCs w:val="21"/>
              </w:rPr>
            </w:pPr>
            <w:r>
              <w:rPr>
                <w:rFonts w:hint="eastAsia" w:ascii="黑体" w:hAnsi="黑体" w:eastAsia="黑体" w:cs="黑体"/>
                <w:szCs w:val="21"/>
              </w:rPr>
              <w:t>序号</w:t>
            </w:r>
          </w:p>
        </w:tc>
        <w:tc>
          <w:tcPr>
            <w:tcW w:w="2300" w:type="dxa"/>
            <w:tcBorders>
              <w:top w:val="single" w:color="auto" w:sz="8" w:space="0"/>
              <w:left w:val="outset" w:color="000000" w:sz="2" w:space="0"/>
              <w:bottom w:val="single" w:color="auto" w:sz="8" w:space="0"/>
              <w:right w:val="single" w:color="auto" w:sz="8" w:space="0"/>
            </w:tcBorders>
            <w:tcMar>
              <w:top w:w="0" w:type="dxa"/>
              <w:left w:w="108" w:type="dxa"/>
              <w:bottom w:w="0" w:type="dxa"/>
              <w:right w:w="108" w:type="dxa"/>
            </w:tcMar>
            <w:vAlign w:val="center"/>
          </w:tcPr>
          <w:p w14:paraId="12C1F4C7">
            <w:pPr>
              <w:spacing w:line="360" w:lineRule="auto"/>
              <w:jc w:val="center"/>
              <w:rPr>
                <w:rFonts w:ascii="黑体" w:hAnsi="黑体" w:eastAsia="黑体" w:cs="黑体"/>
                <w:szCs w:val="21"/>
              </w:rPr>
            </w:pPr>
            <w:r>
              <w:rPr>
                <w:rFonts w:hint="eastAsia" w:ascii="黑体" w:hAnsi="黑体" w:eastAsia="黑体" w:cs="黑体"/>
                <w:szCs w:val="21"/>
              </w:rPr>
              <w:t>遴选要求</w:t>
            </w:r>
          </w:p>
        </w:tc>
        <w:tc>
          <w:tcPr>
            <w:tcW w:w="2300" w:type="dxa"/>
            <w:tcBorders>
              <w:top w:val="single" w:color="auto" w:sz="8" w:space="0"/>
              <w:left w:val="outset" w:color="000000" w:sz="2" w:space="0"/>
              <w:bottom w:val="single" w:color="auto" w:sz="8" w:space="0"/>
              <w:right w:val="single" w:color="auto" w:sz="8" w:space="0"/>
            </w:tcBorders>
            <w:tcMar>
              <w:top w:w="0" w:type="dxa"/>
              <w:left w:w="108" w:type="dxa"/>
              <w:bottom w:w="0" w:type="dxa"/>
              <w:right w:w="108" w:type="dxa"/>
            </w:tcMar>
            <w:vAlign w:val="center"/>
          </w:tcPr>
          <w:p w14:paraId="61F22529">
            <w:pPr>
              <w:spacing w:line="360" w:lineRule="auto"/>
              <w:jc w:val="center"/>
              <w:rPr>
                <w:rFonts w:ascii="黑体" w:hAnsi="黑体" w:eastAsia="黑体" w:cs="黑体"/>
                <w:szCs w:val="21"/>
              </w:rPr>
            </w:pPr>
            <w:r>
              <w:rPr>
                <w:rFonts w:hint="eastAsia" w:ascii="黑体" w:hAnsi="黑体" w:eastAsia="黑体" w:cs="黑体"/>
                <w:szCs w:val="21"/>
              </w:rPr>
              <w:t>响应内容</w:t>
            </w:r>
          </w:p>
        </w:tc>
        <w:tc>
          <w:tcPr>
            <w:tcW w:w="2871" w:type="dxa"/>
            <w:tcBorders>
              <w:top w:val="single" w:color="auto" w:sz="8" w:space="0"/>
              <w:left w:val="outset" w:color="000000" w:sz="2" w:space="0"/>
              <w:bottom w:val="single" w:color="auto" w:sz="8" w:space="0"/>
              <w:right w:val="single" w:color="auto" w:sz="8" w:space="0"/>
            </w:tcBorders>
            <w:tcMar>
              <w:top w:w="0" w:type="dxa"/>
              <w:left w:w="108" w:type="dxa"/>
              <w:bottom w:w="0" w:type="dxa"/>
              <w:right w:w="108" w:type="dxa"/>
            </w:tcMar>
            <w:vAlign w:val="center"/>
          </w:tcPr>
          <w:p w14:paraId="682F2B14">
            <w:pPr>
              <w:spacing w:line="360" w:lineRule="auto"/>
              <w:jc w:val="center"/>
              <w:rPr>
                <w:rFonts w:ascii="黑体" w:hAnsi="黑体" w:eastAsia="黑体" w:cs="黑体"/>
                <w:szCs w:val="21"/>
              </w:rPr>
            </w:pPr>
            <w:r>
              <w:rPr>
                <w:rFonts w:hint="eastAsia" w:ascii="黑体" w:hAnsi="黑体" w:eastAsia="黑体" w:cs="黑体"/>
                <w:szCs w:val="21"/>
              </w:rPr>
              <w:t>偏离及其影响</w:t>
            </w:r>
          </w:p>
        </w:tc>
      </w:tr>
      <w:tr w14:paraId="2F1DEB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1051" w:type="dxa"/>
            <w:tcBorders>
              <w:top w:val="outset" w:color="000000" w:sz="2" w:space="0"/>
              <w:left w:val="single" w:color="auto" w:sz="8" w:space="0"/>
              <w:bottom w:val="single" w:color="auto" w:sz="8" w:space="0"/>
              <w:right w:val="single" w:color="auto" w:sz="8" w:space="0"/>
            </w:tcBorders>
            <w:tcMar>
              <w:top w:w="0" w:type="dxa"/>
              <w:left w:w="108" w:type="dxa"/>
              <w:bottom w:w="0" w:type="dxa"/>
              <w:right w:w="108" w:type="dxa"/>
            </w:tcMar>
          </w:tcPr>
          <w:p w14:paraId="76584C29">
            <w:pPr>
              <w:rPr>
                <w:rFonts w:ascii="仿宋" w:hAnsi="仿宋" w:eastAsia="仿宋"/>
                <w:sz w:val="32"/>
                <w:szCs w:val="32"/>
              </w:rPr>
            </w:pPr>
          </w:p>
        </w:tc>
        <w:tc>
          <w:tcPr>
            <w:tcW w:w="2300"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tcPr>
          <w:p w14:paraId="2426CC33">
            <w:pPr>
              <w:rPr>
                <w:rFonts w:ascii="仿宋" w:hAnsi="仿宋" w:eastAsia="仿宋"/>
                <w:sz w:val="32"/>
                <w:szCs w:val="32"/>
              </w:rPr>
            </w:pPr>
          </w:p>
        </w:tc>
        <w:tc>
          <w:tcPr>
            <w:tcW w:w="2300"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tcPr>
          <w:p w14:paraId="382EE78C">
            <w:pPr>
              <w:rPr>
                <w:rFonts w:ascii="仿宋" w:hAnsi="仿宋" w:eastAsia="仿宋"/>
                <w:sz w:val="32"/>
                <w:szCs w:val="32"/>
              </w:rPr>
            </w:pPr>
          </w:p>
        </w:tc>
        <w:tc>
          <w:tcPr>
            <w:tcW w:w="2871"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tcPr>
          <w:p w14:paraId="2B9F329E">
            <w:pPr>
              <w:rPr>
                <w:rFonts w:ascii="仿宋" w:hAnsi="仿宋" w:eastAsia="仿宋"/>
                <w:sz w:val="32"/>
                <w:szCs w:val="32"/>
              </w:rPr>
            </w:pPr>
          </w:p>
        </w:tc>
      </w:tr>
      <w:tr w14:paraId="13FFB1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051" w:type="dxa"/>
            <w:tcBorders>
              <w:top w:val="outset" w:color="000000" w:sz="2" w:space="0"/>
              <w:left w:val="single" w:color="auto" w:sz="8" w:space="0"/>
              <w:bottom w:val="outset" w:color="000000" w:sz="2" w:space="0"/>
              <w:right w:val="single" w:color="auto" w:sz="8" w:space="0"/>
            </w:tcBorders>
            <w:tcMar>
              <w:top w:w="0" w:type="dxa"/>
              <w:left w:w="108" w:type="dxa"/>
              <w:bottom w:w="0" w:type="dxa"/>
              <w:right w:w="108" w:type="dxa"/>
            </w:tcMar>
          </w:tcPr>
          <w:p w14:paraId="5E864870">
            <w:pPr>
              <w:rPr>
                <w:rFonts w:ascii="仿宋" w:hAnsi="仿宋" w:eastAsia="仿宋"/>
                <w:sz w:val="32"/>
                <w:szCs w:val="32"/>
              </w:rPr>
            </w:pPr>
          </w:p>
        </w:tc>
        <w:tc>
          <w:tcPr>
            <w:tcW w:w="2300" w:type="dxa"/>
            <w:tcBorders>
              <w:top w:val="outset" w:color="000000" w:sz="2" w:space="0"/>
              <w:left w:val="outset" w:color="000000" w:sz="2" w:space="0"/>
              <w:bottom w:val="outset" w:color="000000" w:sz="2" w:space="0"/>
              <w:right w:val="single" w:color="auto" w:sz="8" w:space="0"/>
            </w:tcBorders>
            <w:tcMar>
              <w:top w:w="0" w:type="dxa"/>
              <w:left w:w="108" w:type="dxa"/>
              <w:bottom w:w="0" w:type="dxa"/>
              <w:right w:w="108" w:type="dxa"/>
            </w:tcMar>
          </w:tcPr>
          <w:p w14:paraId="2D4BBBD2">
            <w:pPr>
              <w:rPr>
                <w:rFonts w:ascii="仿宋" w:hAnsi="仿宋" w:eastAsia="仿宋"/>
                <w:sz w:val="32"/>
                <w:szCs w:val="32"/>
              </w:rPr>
            </w:pPr>
          </w:p>
        </w:tc>
        <w:tc>
          <w:tcPr>
            <w:tcW w:w="2300" w:type="dxa"/>
            <w:tcBorders>
              <w:top w:val="outset" w:color="000000" w:sz="2" w:space="0"/>
              <w:left w:val="outset" w:color="000000" w:sz="2" w:space="0"/>
              <w:bottom w:val="outset" w:color="000000" w:sz="2" w:space="0"/>
              <w:right w:val="single" w:color="auto" w:sz="8" w:space="0"/>
            </w:tcBorders>
            <w:tcMar>
              <w:top w:w="0" w:type="dxa"/>
              <w:left w:w="108" w:type="dxa"/>
              <w:bottom w:w="0" w:type="dxa"/>
              <w:right w:w="108" w:type="dxa"/>
            </w:tcMar>
          </w:tcPr>
          <w:p w14:paraId="59C99749">
            <w:pPr>
              <w:rPr>
                <w:rFonts w:ascii="仿宋" w:hAnsi="仿宋" w:eastAsia="仿宋"/>
                <w:sz w:val="32"/>
                <w:szCs w:val="32"/>
              </w:rPr>
            </w:pPr>
          </w:p>
        </w:tc>
        <w:tc>
          <w:tcPr>
            <w:tcW w:w="2871" w:type="dxa"/>
            <w:tcBorders>
              <w:top w:val="outset" w:color="000000" w:sz="2" w:space="0"/>
              <w:left w:val="outset" w:color="000000" w:sz="2" w:space="0"/>
              <w:bottom w:val="outset" w:color="000000" w:sz="2" w:space="0"/>
              <w:right w:val="single" w:color="auto" w:sz="8" w:space="0"/>
            </w:tcBorders>
            <w:tcMar>
              <w:top w:w="0" w:type="dxa"/>
              <w:left w:w="108" w:type="dxa"/>
              <w:bottom w:w="0" w:type="dxa"/>
              <w:right w:w="108" w:type="dxa"/>
            </w:tcMar>
          </w:tcPr>
          <w:p w14:paraId="3B7937F1">
            <w:pPr>
              <w:rPr>
                <w:rFonts w:ascii="仿宋" w:hAnsi="仿宋" w:eastAsia="仿宋"/>
                <w:sz w:val="32"/>
                <w:szCs w:val="32"/>
              </w:rPr>
            </w:pPr>
          </w:p>
        </w:tc>
      </w:tr>
      <w:tr w14:paraId="17781F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051" w:type="dxa"/>
            <w:tcBorders>
              <w:top w:val="outset" w:color="000000" w:sz="2" w:space="0"/>
              <w:left w:val="single" w:color="auto" w:sz="8" w:space="0"/>
              <w:bottom w:val="outset" w:color="000000" w:sz="2" w:space="0"/>
              <w:right w:val="single" w:color="auto" w:sz="8" w:space="0"/>
            </w:tcBorders>
            <w:tcMar>
              <w:top w:w="0" w:type="dxa"/>
              <w:left w:w="108" w:type="dxa"/>
              <w:bottom w:w="0" w:type="dxa"/>
              <w:right w:w="108" w:type="dxa"/>
            </w:tcMar>
          </w:tcPr>
          <w:p w14:paraId="197DD748">
            <w:pPr>
              <w:rPr>
                <w:rFonts w:ascii="仿宋" w:hAnsi="仿宋" w:eastAsia="仿宋"/>
                <w:sz w:val="32"/>
                <w:szCs w:val="32"/>
              </w:rPr>
            </w:pPr>
          </w:p>
        </w:tc>
        <w:tc>
          <w:tcPr>
            <w:tcW w:w="2300" w:type="dxa"/>
            <w:tcBorders>
              <w:top w:val="outset" w:color="000000" w:sz="2" w:space="0"/>
              <w:left w:val="outset" w:color="000000" w:sz="2" w:space="0"/>
              <w:bottom w:val="outset" w:color="000000" w:sz="2" w:space="0"/>
              <w:right w:val="single" w:color="auto" w:sz="8" w:space="0"/>
            </w:tcBorders>
            <w:tcMar>
              <w:top w:w="0" w:type="dxa"/>
              <w:left w:w="108" w:type="dxa"/>
              <w:bottom w:w="0" w:type="dxa"/>
              <w:right w:w="108" w:type="dxa"/>
            </w:tcMar>
          </w:tcPr>
          <w:p w14:paraId="6C1A245E">
            <w:pPr>
              <w:rPr>
                <w:rFonts w:ascii="仿宋" w:hAnsi="仿宋" w:eastAsia="仿宋"/>
                <w:sz w:val="32"/>
                <w:szCs w:val="32"/>
              </w:rPr>
            </w:pPr>
          </w:p>
        </w:tc>
        <w:tc>
          <w:tcPr>
            <w:tcW w:w="2300" w:type="dxa"/>
            <w:tcBorders>
              <w:top w:val="outset" w:color="000000" w:sz="2" w:space="0"/>
              <w:left w:val="outset" w:color="000000" w:sz="2" w:space="0"/>
              <w:bottom w:val="outset" w:color="000000" w:sz="2" w:space="0"/>
              <w:right w:val="single" w:color="auto" w:sz="8" w:space="0"/>
            </w:tcBorders>
            <w:tcMar>
              <w:top w:w="0" w:type="dxa"/>
              <w:left w:w="108" w:type="dxa"/>
              <w:bottom w:w="0" w:type="dxa"/>
              <w:right w:w="108" w:type="dxa"/>
            </w:tcMar>
          </w:tcPr>
          <w:p w14:paraId="2B6D76B8">
            <w:pPr>
              <w:rPr>
                <w:rFonts w:ascii="仿宋" w:hAnsi="仿宋" w:eastAsia="仿宋"/>
                <w:sz w:val="32"/>
                <w:szCs w:val="32"/>
              </w:rPr>
            </w:pPr>
          </w:p>
        </w:tc>
        <w:tc>
          <w:tcPr>
            <w:tcW w:w="2871" w:type="dxa"/>
            <w:tcBorders>
              <w:top w:val="outset" w:color="000000" w:sz="2" w:space="0"/>
              <w:left w:val="outset" w:color="000000" w:sz="2" w:space="0"/>
              <w:bottom w:val="outset" w:color="000000" w:sz="2" w:space="0"/>
              <w:right w:val="single" w:color="auto" w:sz="8" w:space="0"/>
            </w:tcBorders>
            <w:tcMar>
              <w:top w:w="0" w:type="dxa"/>
              <w:left w:w="108" w:type="dxa"/>
              <w:bottom w:w="0" w:type="dxa"/>
              <w:right w:w="108" w:type="dxa"/>
            </w:tcMar>
          </w:tcPr>
          <w:p w14:paraId="75CA40A8">
            <w:pPr>
              <w:rPr>
                <w:rFonts w:ascii="仿宋" w:hAnsi="仿宋" w:eastAsia="仿宋"/>
                <w:sz w:val="32"/>
                <w:szCs w:val="32"/>
              </w:rPr>
            </w:pPr>
          </w:p>
        </w:tc>
      </w:tr>
      <w:tr w14:paraId="059E84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051" w:type="dxa"/>
            <w:tcBorders>
              <w:top w:val="outset" w:color="000000" w:sz="2" w:space="0"/>
              <w:left w:val="single" w:color="auto" w:sz="8" w:space="0"/>
              <w:bottom w:val="outset" w:color="000000" w:sz="2" w:space="0"/>
              <w:right w:val="single" w:color="auto" w:sz="8" w:space="0"/>
            </w:tcBorders>
            <w:tcMar>
              <w:top w:w="0" w:type="dxa"/>
              <w:left w:w="108" w:type="dxa"/>
              <w:bottom w:w="0" w:type="dxa"/>
              <w:right w:w="108" w:type="dxa"/>
            </w:tcMar>
          </w:tcPr>
          <w:p w14:paraId="79BC0B01">
            <w:pPr>
              <w:rPr>
                <w:rFonts w:ascii="仿宋" w:hAnsi="仿宋" w:eastAsia="仿宋"/>
                <w:sz w:val="32"/>
                <w:szCs w:val="32"/>
              </w:rPr>
            </w:pPr>
          </w:p>
        </w:tc>
        <w:tc>
          <w:tcPr>
            <w:tcW w:w="2300" w:type="dxa"/>
            <w:tcBorders>
              <w:top w:val="outset" w:color="000000" w:sz="2" w:space="0"/>
              <w:left w:val="outset" w:color="000000" w:sz="2" w:space="0"/>
              <w:bottom w:val="outset" w:color="000000" w:sz="2" w:space="0"/>
              <w:right w:val="single" w:color="auto" w:sz="8" w:space="0"/>
            </w:tcBorders>
            <w:tcMar>
              <w:top w:w="0" w:type="dxa"/>
              <w:left w:w="108" w:type="dxa"/>
              <w:bottom w:w="0" w:type="dxa"/>
              <w:right w:w="108" w:type="dxa"/>
            </w:tcMar>
          </w:tcPr>
          <w:p w14:paraId="556224B2">
            <w:pPr>
              <w:rPr>
                <w:rFonts w:ascii="仿宋" w:hAnsi="仿宋" w:eastAsia="仿宋"/>
                <w:sz w:val="32"/>
                <w:szCs w:val="32"/>
              </w:rPr>
            </w:pPr>
          </w:p>
        </w:tc>
        <w:tc>
          <w:tcPr>
            <w:tcW w:w="2300" w:type="dxa"/>
            <w:tcBorders>
              <w:top w:val="outset" w:color="000000" w:sz="2" w:space="0"/>
              <w:left w:val="outset" w:color="000000" w:sz="2" w:space="0"/>
              <w:bottom w:val="outset" w:color="000000" w:sz="2" w:space="0"/>
              <w:right w:val="single" w:color="auto" w:sz="8" w:space="0"/>
            </w:tcBorders>
            <w:tcMar>
              <w:top w:w="0" w:type="dxa"/>
              <w:left w:w="108" w:type="dxa"/>
              <w:bottom w:w="0" w:type="dxa"/>
              <w:right w:w="108" w:type="dxa"/>
            </w:tcMar>
          </w:tcPr>
          <w:p w14:paraId="66F7BD10">
            <w:pPr>
              <w:rPr>
                <w:rFonts w:ascii="仿宋" w:hAnsi="仿宋" w:eastAsia="仿宋"/>
                <w:sz w:val="32"/>
                <w:szCs w:val="32"/>
              </w:rPr>
            </w:pPr>
          </w:p>
        </w:tc>
        <w:tc>
          <w:tcPr>
            <w:tcW w:w="2871" w:type="dxa"/>
            <w:tcBorders>
              <w:top w:val="outset" w:color="000000" w:sz="2" w:space="0"/>
              <w:left w:val="outset" w:color="000000" w:sz="2" w:space="0"/>
              <w:bottom w:val="outset" w:color="000000" w:sz="2" w:space="0"/>
              <w:right w:val="single" w:color="auto" w:sz="8" w:space="0"/>
            </w:tcBorders>
            <w:tcMar>
              <w:top w:w="0" w:type="dxa"/>
              <w:left w:w="108" w:type="dxa"/>
              <w:bottom w:w="0" w:type="dxa"/>
              <w:right w:w="108" w:type="dxa"/>
            </w:tcMar>
          </w:tcPr>
          <w:p w14:paraId="678295CD">
            <w:pPr>
              <w:rPr>
                <w:rFonts w:ascii="仿宋" w:hAnsi="仿宋" w:eastAsia="仿宋"/>
                <w:sz w:val="32"/>
                <w:szCs w:val="32"/>
              </w:rPr>
            </w:pPr>
          </w:p>
        </w:tc>
      </w:tr>
      <w:tr w14:paraId="0B25B5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051" w:type="dxa"/>
            <w:tcBorders>
              <w:top w:val="outset" w:color="000000" w:sz="2" w:space="0"/>
              <w:left w:val="single" w:color="auto" w:sz="8" w:space="0"/>
              <w:bottom w:val="outset" w:color="000000" w:sz="2" w:space="0"/>
              <w:right w:val="single" w:color="auto" w:sz="8" w:space="0"/>
            </w:tcBorders>
            <w:tcMar>
              <w:top w:w="0" w:type="dxa"/>
              <w:left w:w="108" w:type="dxa"/>
              <w:bottom w:w="0" w:type="dxa"/>
              <w:right w:w="108" w:type="dxa"/>
            </w:tcMar>
          </w:tcPr>
          <w:p w14:paraId="78702F3D">
            <w:pPr>
              <w:rPr>
                <w:rFonts w:ascii="仿宋" w:hAnsi="仿宋" w:eastAsia="仿宋"/>
                <w:sz w:val="32"/>
                <w:szCs w:val="32"/>
              </w:rPr>
            </w:pPr>
          </w:p>
        </w:tc>
        <w:tc>
          <w:tcPr>
            <w:tcW w:w="2300" w:type="dxa"/>
            <w:tcBorders>
              <w:top w:val="outset" w:color="000000" w:sz="2" w:space="0"/>
              <w:left w:val="outset" w:color="000000" w:sz="2" w:space="0"/>
              <w:bottom w:val="outset" w:color="000000" w:sz="2" w:space="0"/>
              <w:right w:val="single" w:color="auto" w:sz="8" w:space="0"/>
            </w:tcBorders>
            <w:tcMar>
              <w:top w:w="0" w:type="dxa"/>
              <w:left w:w="108" w:type="dxa"/>
              <w:bottom w:w="0" w:type="dxa"/>
              <w:right w:w="108" w:type="dxa"/>
            </w:tcMar>
          </w:tcPr>
          <w:p w14:paraId="513B2B82">
            <w:pPr>
              <w:rPr>
                <w:rFonts w:ascii="仿宋" w:hAnsi="仿宋" w:eastAsia="仿宋"/>
                <w:sz w:val="32"/>
                <w:szCs w:val="32"/>
              </w:rPr>
            </w:pPr>
          </w:p>
        </w:tc>
        <w:tc>
          <w:tcPr>
            <w:tcW w:w="2300" w:type="dxa"/>
            <w:tcBorders>
              <w:top w:val="outset" w:color="000000" w:sz="2" w:space="0"/>
              <w:left w:val="outset" w:color="000000" w:sz="2" w:space="0"/>
              <w:bottom w:val="outset" w:color="000000" w:sz="2" w:space="0"/>
              <w:right w:val="single" w:color="auto" w:sz="8" w:space="0"/>
            </w:tcBorders>
            <w:tcMar>
              <w:top w:w="0" w:type="dxa"/>
              <w:left w:w="108" w:type="dxa"/>
              <w:bottom w:w="0" w:type="dxa"/>
              <w:right w:w="108" w:type="dxa"/>
            </w:tcMar>
          </w:tcPr>
          <w:p w14:paraId="7C53AD50">
            <w:pPr>
              <w:rPr>
                <w:rFonts w:ascii="仿宋" w:hAnsi="仿宋" w:eastAsia="仿宋"/>
                <w:sz w:val="32"/>
                <w:szCs w:val="32"/>
              </w:rPr>
            </w:pPr>
          </w:p>
        </w:tc>
        <w:tc>
          <w:tcPr>
            <w:tcW w:w="2871" w:type="dxa"/>
            <w:tcBorders>
              <w:top w:val="outset" w:color="000000" w:sz="2" w:space="0"/>
              <w:left w:val="outset" w:color="000000" w:sz="2" w:space="0"/>
              <w:bottom w:val="outset" w:color="000000" w:sz="2" w:space="0"/>
              <w:right w:val="single" w:color="auto" w:sz="8" w:space="0"/>
            </w:tcBorders>
            <w:tcMar>
              <w:top w:w="0" w:type="dxa"/>
              <w:left w:w="108" w:type="dxa"/>
              <w:bottom w:w="0" w:type="dxa"/>
              <w:right w:w="108" w:type="dxa"/>
            </w:tcMar>
          </w:tcPr>
          <w:p w14:paraId="2D65411F">
            <w:pPr>
              <w:rPr>
                <w:rFonts w:ascii="仿宋" w:hAnsi="仿宋" w:eastAsia="仿宋"/>
                <w:sz w:val="32"/>
                <w:szCs w:val="32"/>
              </w:rPr>
            </w:pPr>
          </w:p>
        </w:tc>
      </w:tr>
      <w:tr w14:paraId="338382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051" w:type="dxa"/>
            <w:tcBorders>
              <w:top w:val="outset" w:color="000000" w:sz="2" w:space="0"/>
              <w:left w:val="single" w:color="auto" w:sz="8" w:space="0"/>
              <w:bottom w:val="single" w:color="auto" w:sz="8" w:space="0"/>
              <w:right w:val="single" w:color="auto" w:sz="8" w:space="0"/>
            </w:tcBorders>
            <w:tcMar>
              <w:top w:w="0" w:type="dxa"/>
              <w:left w:w="108" w:type="dxa"/>
              <w:bottom w:w="0" w:type="dxa"/>
              <w:right w:w="108" w:type="dxa"/>
            </w:tcMar>
          </w:tcPr>
          <w:p w14:paraId="06C8E28A">
            <w:pPr>
              <w:rPr>
                <w:rFonts w:ascii="仿宋" w:hAnsi="仿宋" w:eastAsia="仿宋"/>
                <w:sz w:val="32"/>
                <w:szCs w:val="32"/>
              </w:rPr>
            </w:pPr>
          </w:p>
        </w:tc>
        <w:tc>
          <w:tcPr>
            <w:tcW w:w="2300"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tcPr>
          <w:p w14:paraId="0D88B9DF">
            <w:pPr>
              <w:rPr>
                <w:rFonts w:ascii="仿宋" w:hAnsi="仿宋" w:eastAsia="仿宋"/>
                <w:sz w:val="32"/>
                <w:szCs w:val="32"/>
              </w:rPr>
            </w:pPr>
          </w:p>
        </w:tc>
        <w:tc>
          <w:tcPr>
            <w:tcW w:w="2300"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tcPr>
          <w:p w14:paraId="00C092B6">
            <w:pPr>
              <w:rPr>
                <w:rFonts w:ascii="仿宋" w:hAnsi="仿宋" w:eastAsia="仿宋"/>
                <w:sz w:val="32"/>
                <w:szCs w:val="32"/>
              </w:rPr>
            </w:pPr>
          </w:p>
        </w:tc>
        <w:tc>
          <w:tcPr>
            <w:tcW w:w="2871"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tcPr>
          <w:p w14:paraId="6FDB5192">
            <w:pPr>
              <w:rPr>
                <w:rFonts w:ascii="仿宋" w:hAnsi="仿宋" w:eastAsia="仿宋"/>
                <w:sz w:val="32"/>
                <w:szCs w:val="32"/>
              </w:rPr>
            </w:pPr>
          </w:p>
        </w:tc>
      </w:tr>
    </w:tbl>
    <w:p w14:paraId="5C633C28">
      <w:pPr>
        <w:rPr>
          <w:rFonts w:ascii="楷体_GB2312" w:hAnsi="宋体" w:eastAsia="楷体_GB2312"/>
          <w:sz w:val="28"/>
          <w:szCs w:val="28"/>
        </w:rPr>
      </w:pPr>
      <w:r>
        <w:rPr>
          <w:rFonts w:ascii="楷体_GB2312" w:hAnsi="宋体" w:eastAsia="楷体_GB2312"/>
          <w:sz w:val="28"/>
          <w:szCs w:val="28"/>
        </w:rPr>
        <w:t>注：1、此表要求</w:t>
      </w:r>
      <w:r>
        <w:rPr>
          <w:rFonts w:hint="eastAsia" w:ascii="楷体_GB2312" w:hAnsi="宋体" w:eastAsia="楷体_GB2312"/>
          <w:sz w:val="28"/>
          <w:szCs w:val="28"/>
        </w:rPr>
        <w:t>响应内容</w:t>
      </w:r>
      <w:r>
        <w:rPr>
          <w:rFonts w:ascii="楷体_GB2312" w:hAnsi="宋体" w:eastAsia="楷体_GB2312"/>
          <w:sz w:val="28"/>
          <w:szCs w:val="28"/>
        </w:rPr>
        <w:t>与</w:t>
      </w:r>
      <w:r>
        <w:rPr>
          <w:rFonts w:hint="eastAsia" w:ascii="楷体_GB2312" w:hAnsi="宋体" w:eastAsia="楷体_GB2312"/>
          <w:b/>
          <w:bCs/>
          <w:sz w:val="28"/>
          <w:szCs w:val="28"/>
          <w:lang w:eastAsia="zh-CN"/>
        </w:rPr>
        <w:t>“附件</w:t>
      </w:r>
      <w:r>
        <w:rPr>
          <w:rFonts w:hint="eastAsia" w:ascii="楷体_GB2312" w:hAnsi="宋体" w:eastAsia="楷体_GB2312"/>
          <w:b/>
          <w:bCs/>
          <w:sz w:val="28"/>
          <w:szCs w:val="28"/>
          <w:lang w:val="en-US" w:eastAsia="zh-CN"/>
        </w:rPr>
        <w:t>1 四、技术服务要求</w:t>
      </w:r>
      <w:r>
        <w:rPr>
          <w:rFonts w:hint="eastAsia" w:ascii="楷体_GB2312" w:hAnsi="宋体" w:eastAsia="楷体_GB2312"/>
          <w:b/>
          <w:bCs/>
          <w:sz w:val="28"/>
          <w:szCs w:val="28"/>
          <w:lang w:eastAsia="zh-CN"/>
        </w:rPr>
        <w:t>”</w:t>
      </w:r>
      <w:r>
        <w:rPr>
          <w:rFonts w:ascii="楷体_GB2312" w:hAnsi="宋体" w:eastAsia="楷体_GB2312"/>
          <w:sz w:val="28"/>
          <w:szCs w:val="28"/>
        </w:rPr>
        <w:t>一一对应、逐一列出</w:t>
      </w:r>
      <w:r>
        <w:rPr>
          <w:rFonts w:hint="eastAsia" w:ascii="楷体_GB2312" w:hAnsi="宋体" w:eastAsia="楷体_GB2312"/>
          <w:sz w:val="28"/>
          <w:szCs w:val="28"/>
          <w:lang w:val="en-US" w:eastAsia="zh-CN"/>
        </w:rPr>
        <w:t>并附证明材料或承诺函加盖公章</w:t>
      </w:r>
      <w:r>
        <w:rPr>
          <w:rFonts w:ascii="楷体_GB2312" w:hAnsi="宋体" w:eastAsia="楷体_GB2312"/>
          <w:sz w:val="28"/>
          <w:szCs w:val="28"/>
        </w:rPr>
        <w:t>；2．</w:t>
      </w:r>
      <w:r>
        <w:rPr>
          <w:rFonts w:hint="eastAsia" w:ascii="楷体_GB2312" w:hAnsi="宋体" w:eastAsia="楷体_GB2312"/>
          <w:sz w:val="28"/>
          <w:szCs w:val="28"/>
        </w:rPr>
        <w:t>据实填写偏离及其影响的内容，</w:t>
      </w:r>
      <w:r>
        <w:rPr>
          <w:rFonts w:ascii="楷体_GB2312" w:hAnsi="宋体" w:eastAsia="楷体_GB2312"/>
          <w:sz w:val="28"/>
          <w:szCs w:val="28"/>
        </w:rPr>
        <w:t>不得虚假响应，否则</w:t>
      </w:r>
      <w:r>
        <w:rPr>
          <w:rFonts w:hint="eastAsia" w:ascii="楷体_GB2312" w:hAnsi="宋体" w:eastAsia="楷体_GB2312"/>
          <w:sz w:val="28"/>
          <w:szCs w:val="28"/>
        </w:rPr>
        <w:t>视为</w:t>
      </w:r>
      <w:r>
        <w:rPr>
          <w:rFonts w:ascii="楷体_GB2312" w:hAnsi="宋体" w:eastAsia="楷体_GB2312"/>
          <w:sz w:val="28"/>
          <w:szCs w:val="28"/>
        </w:rPr>
        <w:t>无效并按规定追究其相关责任。</w:t>
      </w:r>
    </w:p>
    <w:p w14:paraId="2665E6A0">
      <w:pPr>
        <w:ind w:firstLine="3360" w:firstLineChars="1050"/>
        <w:rPr>
          <w:rFonts w:ascii="仿宋" w:hAnsi="仿宋" w:eastAsia="仿宋"/>
          <w:sz w:val="32"/>
          <w:szCs w:val="32"/>
        </w:rPr>
      </w:pPr>
    </w:p>
    <w:p w14:paraId="5075C994">
      <w:pPr>
        <w:ind w:firstLine="4620" w:firstLineChars="16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法定代表人或授权代表签字：</w:t>
      </w:r>
    </w:p>
    <w:p w14:paraId="16B28065">
      <w:pPr>
        <w:ind w:firstLine="4620" w:firstLineChars="16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日期:</w:t>
      </w:r>
    </w:p>
    <w:p w14:paraId="2B9903A0">
      <w:pPr>
        <w:jc w:val="left"/>
        <w:rPr>
          <w:rFonts w:hint="eastAsia" w:ascii="仿宋_GB2312" w:hAnsi="仿宋_GB2312" w:eastAsia="仿宋_GB2312" w:cs="仿宋_GB2312"/>
          <w:sz w:val="28"/>
          <w:szCs w:val="28"/>
        </w:rPr>
      </w:pPr>
    </w:p>
    <w:p w14:paraId="3CD55256">
      <w:pPr>
        <w:jc w:val="left"/>
        <w:rPr>
          <w:rFonts w:ascii="仿宋" w:hAnsi="仿宋" w:eastAsia="仿宋"/>
          <w:sz w:val="28"/>
          <w:szCs w:val="28"/>
        </w:rPr>
      </w:pPr>
    </w:p>
    <w:p w14:paraId="60661C0A">
      <w:pPr>
        <w:jc w:val="left"/>
        <w:rPr>
          <w:rFonts w:ascii="仿宋" w:hAnsi="仿宋" w:eastAsia="仿宋"/>
          <w:sz w:val="28"/>
          <w:szCs w:val="28"/>
        </w:rPr>
      </w:pPr>
    </w:p>
    <w:p w14:paraId="6604AE26">
      <w:pPr>
        <w:jc w:val="left"/>
        <w:rPr>
          <w:rFonts w:ascii="仿宋" w:hAnsi="仿宋" w:eastAsia="仿宋"/>
          <w:sz w:val="28"/>
          <w:szCs w:val="28"/>
        </w:rPr>
      </w:pPr>
    </w:p>
    <w:p w14:paraId="1DAEA5D0">
      <w:pPr>
        <w:jc w:val="left"/>
        <w:rPr>
          <w:rFonts w:ascii="仿宋" w:hAnsi="仿宋" w:eastAsia="仿宋"/>
          <w:sz w:val="28"/>
          <w:szCs w:val="28"/>
        </w:rPr>
      </w:pPr>
    </w:p>
    <w:p w14:paraId="23EC1D0E">
      <w:pPr>
        <w:jc w:val="left"/>
        <w:rPr>
          <w:rFonts w:ascii="仿宋" w:hAnsi="仿宋" w:eastAsia="仿宋"/>
          <w:sz w:val="28"/>
          <w:szCs w:val="28"/>
        </w:rPr>
      </w:pPr>
    </w:p>
    <w:p w14:paraId="18F627C5">
      <w:pPr>
        <w:outlineLvl w:val="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附件</w:t>
      </w:r>
      <w:r>
        <w:rPr>
          <w:rFonts w:hint="eastAsia" w:ascii="仿宋_GB2312" w:hAnsi="仿宋_GB2312" w:eastAsia="仿宋_GB2312" w:cs="仿宋_GB2312"/>
          <w:sz w:val="28"/>
          <w:szCs w:val="28"/>
          <w:lang w:val="en-US" w:eastAsia="zh-CN"/>
        </w:rPr>
        <w:t>6：</w:t>
      </w:r>
    </w:p>
    <w:p w14:paraId="6AB47DDE">
      <w:pPr>
        <w:jc w:val="center"/>
        <w:outlineLvl w:val="9"/>
        <w:rPr>
          <w:rFonts w:hint="eastAsia" w:ascii="仿宋_GB2312" w:hAnsi="仿宋_GB2312" w:eastAsia="仿宋_GB2312" w:cs="仿宋_GB2312"/>
          <w:b/>
          <w:sz w:val="28"/>
          <w:szCs w:val="28"/>
        </w:rPr>
      </w:pPr>
    </w:p>
    <w:p w14:paraId="32876437">
      <w:pPr>
        <w:jc w:val="center"/>
        <w:outlineLvl w:val="1"/>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法定代表人身份授权书</w:t>
      </w:r>
    </w:p>
    <w:p w14:paraId="46F2155C">
      <w:pPr>
        <w:ind w:firstLine="560" w:firstLineChars="200"/>
        <w:rPr>
          <w:rFonts w:ascii="仿宋" w:hAnsi="仿宋" w:eastAsia="仿宋" w:cs="仿宋"/>
          <w:sz w:val="28"/>
          <w:szCs w:val="28"/>
        </w:rPr>
      </w:pPr>
    </w:p>
    <w:p w14:paraId="39DE8B4E">
      <w:pPr>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授权声明：</w:t>
      </w:r>
    </w:p>
    <w:p w14:paraId="386DDE35">
      <w:pPr>
        <w:tabs>
          <w:tab w:val="left" w:pos="720"/>
          <w:tab w:val="left" w:pos="6300"/>
        </w:tabs>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（法定代表人姓名、职务）授权（被授权人姓名、职务）为</w:t>
      </w:r>
      <w:r>
        <w:rPr>
          <w:rFonts w:hint="eastAsia" w:ascii="仿宋_GB2312" w:hAnsi="仿宋_GB2312" w:eastAsia="仿宋_GB2312" w:cs="仿宋_GB2312"/>
          <w:sz w:val="28"/>
          <w:szCs w:val="28"/>
          <w:lang w:val="zh-CN"/>
        </w:rPr>
        <w:t>我方</w:t>
      </w:r>
      <w:r>
        <w:rPr>
          <w:rFonts w:hint="eastAsia" w:ascii="仿宋_GB2312" w:hAnsi="仿宋_GB2312" w:eastAsia="仿宋_GB2312" w:cs="仿宋_GB2312"/>
          <w:sz w:val="28"/>
          <w:szCs w:val="28"/>
          <w:u w:val="single"/>
          <w:lang w:val="zh-CN"/>
        </w:rPr>
        <w:t xml:space="preserve"> “                                          ”</w:t>
      </w:r>
      <w:r>
        <w:rPr>
          <w:rFonts w:hint="eastAsia" w:ascii="仿宋_GB2312" w:hAnsi="仿宋_GB2312" w:eastAsia="仿宋_GB2312" w:cs="仿宋_GB2312"/>
          <w:sz w:val="28"/>
          <w:szCs w:val="28"/>
          <w:lang w:val="zh-CN"/>
        </w:rPr>
        <w:t>项目遴选活动的合法代表，以我方名义全权处理该项目有关遴选、签订合同以及执行合同等一切事宜。</w:t>
      </w:r>
    </w:p>
    <w:p w14:paraId="5ACC5C49">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特此声明。</w:t>
      </w:r>
    </w:p>
    <w:p w14:paraId="359C5B29">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法定代表人签字：</w:t>
      </w:r>
    </w:p>
    <w:p w14:paraId="65E403A1">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授权代表签字：</w:t>
      </w:r>
    </w:p>
    <w:p w14:paraId="6CD58BB0">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投标人名称：（加盖公章）</w:t>
      </w:r>
    </w:p>
    <w:p w14:paraId="0B2B9D90">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日期：</w:t>
      </w:r>
    </w:p>
    <w:p w14:paraId="52BD6241">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说明：上述证明文件附有法定代表人、被授权代表身份证复印件（加盖公章）时才能生效。</w:t>
      </w:r>
    </w:p>
    <w:p w14:paraId="1A44B280">
      <w:pPr>
        <w:ind w:firstLine="560" w:firstLineChars="200"/>
        <w:rPr>
          <w:rFonts w:ascii="仿宋" w:hAnsi="仿宋" w:eastAsia="仿宋" w:cs="仿宋"/>
          <w:sz w:val="28"/>
          <w:szCs w:val="28"/>
        </w:rPr>
      </w:pPr>
    </w:p>
    <w:p w14:paraId="519F4713">
      <w:pPr>
        <w:ind w:firstLine="560" w:firstLineChars="200"/>
        <w:rPr>
          <w:rFonts w:ascii="仿宋" w:hAnsi="仿宋" w:eastAsia="仿宋" w:cs="仿宋"/>
          <w:sz w:val="28"/>
          <w:szCs w:val="28"/>
        </w:rPr>
      </w:pPr>
    </w:p>
    <w:p w14:paraId="18E80C5A">
      <w:pPr>
        <w:ind w:firstLine="560" w:firstLineChars="200"/>
        <w:rPr>
          <w:rFonts w:ascii="仿宋" w:hAnsi="仿宋" w:eastAsia="仿宋" w:cs="仿宋"/>
          <w:sz w:val="28"/>
          <w:szCs w:val="28"/>
        </w:rPr>
      </w:pPr>
    </w:p>
    <w:p w14:paraId="3FF27370">
      <w:pPr>
        <w:ind w:firstLine="560" w:firstLineChars="200"/>
        <w:rPr>
          <w:rFonts w:ascii="仿宋" w:hAnsi="仿宋" w:eastAsia="仿宋"/>
          <w:sz w:val="28"/>
          <w:szCs w:val="28"/>
        </w:rPr>
      </w:pPr>
    </w:p>
    <w:p w14:paraId="36F98F0D">
      <w:pPr>
        <w:rPr>
          <w:rFonts w:ascii="仿宋" w:hAnsi="仿宋" w:eastAsia="仿宋"/>
          <w:sz w:val="28"/>
          <w:szCs w:val="28"/>
        </w:rPr>
      </w:pPr>
    </w:p>
    <w:p w14:paraId="479DC566">
      <w:pPr>
        <w:rPr>
          <w:rFonts w:ascii="仿宋" w:hAnsi="仿宋" w:eastAsia="仿宋"/>
          <w:sz w:val="28"/>
          <w:szCs w:val="28"/>
        </w:rPr>
      </w:pPr>
    </w:p>
    <w:p w14:paraId="22CCD772">
      <w:pPr>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w:t>
      </w:r>
    </w:p>
    <w:p w14:paraId="2CD9EB39">
      <w:pPr>
        <w:keepNext w:val="0"/>
        <w:keepLines w:val="0"/>
        <w:pageBreakBefore w:val="0"/>
        <w:widowControl w:val="0"/>
        <w:kinsoku/>
        <w:wordWrap/>
        <w:overflowPunct/>
        <w:topLinePunct w:val="0"/>
        <w:autoSpaceDE/>
        <w:autoSpaceDN/>
        <w:bidi w:val="0"/>
        <w:adjustRightInd w:val="0"/>
        <w:snapToGrid w:val="0"/>
        <w:spacing w:line="480" w:lineRule="auto"/>
        <w:ind w:firstLine="640"/>
        <w:jc w:val="center"/>
        <w:textAlignment w:val="auto"/>
        <w:outlineLvl w:val="1"/>
        <w:rPr>
          <w:rFonts w:hint="eastAsia" w:ascii="仿宋" w:hAnsi="仿宋" w:eastAsia="仿宋"/>
          <w:b/>
          <w:sz w:val="32"/>
          <w:szCs w:val="28"/>
        </w:rPr>
      </w:pPr>
      <w:r>
        <w:rPr>
          <w:rFonts w:hint="eastAsia" w:ascii="仿宋" w:hAnsi="仿宋" w:eastAsia="仿宋"/>
          <w:b/>
          <w:sz w:val="32"/>
          <w:szCs w:val="28"/>
        </w:rPr>
        <w:t>反商业贿赂承诺书</w:t>
      </w:r>
    </w:p>
    <w:p w14:paraId="180DC028">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为维护卫生行业的整体形象，保证合作的合法开展，维护贵院医疗、管理工作的正常秩序，保障广大患者的健康和利益，本厂家、商家、公司特郑重承诺如下：</w:t>
      </w:r>
    </w:p>
    <w:p w14:paraId="6E431ABE">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一、严格按照《招标投标法》《药品管理法》《反不正当竞争法》等有关法律、法规、规章、政策的规定，规范遴选工作以及达成协议后的合作工作，保证做到合法遴选、正当竞争、廉洁经营。</w:t>
      </w:r>
    </w:p>
    <w:p w14:paraId="6C286BB7">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二、本厂家、商家、公司保证在遴选工作及合作工作中承诺做到：</w:t>
      </w:r>
    </w:p>
    <w:p w14:paraId="5E06FC20">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1.不与其他参选机构相互串通遴选报价，损害贵院的合法权益；</w:t>
      </w:r>
    </w:p>
    <w:p w14:paraId="7952FBB1">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2.不与其他参选机构串通遴选，损害国家利益、社会公共利益或他人的合法权益；</w:t>
      </w:r>
    </w:p>
    <w:p w14:paraId="77AE5E96">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3.不以向项目遴选方或者评审小组成员行贿的手段谋取中选；</w:t>
      </w:r>
    </w:p>
    <w:p w14:paraId="7ADBF45A">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4.遴选报价不违反相关法律的规定，也不以他人名义参加遴选或者以其他方式弄虚作假，骗取中选；</w:t>
      </w:r>
    </w:p>
    <w:p w14:paraId="7952C78C">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5.保证不以其他任何方式扰乱贵院的遴选工作；</w:t>
      </w:r>
    </w:p>
    <w:p w14:paraId="692DBAD5">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6.保证不在遴选中采取账外暗中给予回扣的手段腐蚀、贿赂相关人员；</w:t>
      </w:r>
    </w:p>
    <w:p w14:paraId="348A2F03">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7.保证不以任何名义包括以宣传费、临床促销费、开单费、处方费、广告费、免费度假、考察旅游、房屋装修等任何名义给予贵院有关人员以财物或者其他利益；</w:t>
      </w:r>
    </w:p>
    <w:p w14:paraId="1AC2D89A">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8.保证不干扰贵院的正常工作秩序；</w:t>
      </w:r>
    </w:p>
    <w:p w14:paraId="44A8765E">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9.保证不以其他任何不正当竞争手段推销药品、医疗器械、设备、物资。</w:t>
      </w:r>
    </w:p>
    <w:p w14:paraId="66EFF280">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三、本厂家、商家、公司保证竭力维护贵院的声誉，不做任何有损贵院形象的事情。</w:t>
      </w:r>
    </w:p>
    <w:p w14:paraId="64BA2DFD">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本厂家、商家、公司保证加强对遴选、促销等工作的领导、监督和检查；加强对本厂家、商家、公司工作人员进行相关法律、法规、规章、政策等的教育工作，切实要求本厂家、商家、公司相关工作人员不得采取各类回扣手段腐蚀、贿赂相关人员。</w:t>
      </w:r>
    </w:p>
    <w:p w14:paraId="4A8D4B0D">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五、对本厂家、商家、公司及本厂家、商家、公司工作人员采取以上手段遴选、促销等，干扰贵院正常工作秩序，损害贵院形象的，本厂家、商家、公司保证：</w:t>
      </w:r>
    </w:p>
    <w:p w14:paraId="1EA4F1BE">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1.对尚处在遴选阶段的，贵院有权取消本厂家、商家、公司的遴选资格；已经中选的，贵院有权取消中选；对已经获得准入资格的，贵院有权随时取消本厂家、商家、公司的准入资格；</w:t>
      </w:r>
    </w:p>
    <w:p w14:paraId="4D5DC3B5">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2.对本厂家、商家、公司相关工作人员作出严肃处理；</w:t>
      </w:r>
    </w:p>
    <w:p w14:paraId="66585CC4">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3.对由于本厂家、商家、公司或本厂家、商家、公司工作人员的上述行为给贵院造成经济或名誉损失的，由本厂家、商家、公司负责，并愿意承担全部民事赔偿责任。</w:t>
      </w:r>
    </w:p>
    <w:p w14:paraId="09ADC3AC">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六、遴选项目名称：</w:t>
      </w:r>
    </w:p>
    <w:p w14:paraId="685E32A6">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本《承诺书》一式二份（一份由承诺人自存；一份随竞价书传递）</w:t>
      </w:r>
    </w:p>
    <w:p w14:paraId="7D207F35">
      <w:pPr>
        <w:keepNext w:val="0"/>
        <w:keepLines w:val="0"/>
        <w:pageBreakBefore w:val="0"/>
        <w:widowControl w:val="0"/>
        <w:kinsoku/>
        <w:wordWrap/>
        <w:overflowPunct/>
        <w:topLinePunct w:val="0"/>
        <w:autoSpaceDE/>
        <w:autoSpaceDN/>
        <w:bidi w:val="0"/>
        <w:adjustRightInd/>
        <w:snapToGrid/>
        <w:spacing w:line="480" w:lineRule="auto"/>
        <w:ind w:firstLine="2660" w:firstLineChars="950"/>
        <w:jc w:val="center"/>
        <w:textAlignment w:val="auto"/>
        <w:outlineLvl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法人代表或委托代理人（承诺人）</w:t>
      </w:r>
    </w:p>
    <w:p w14:paraId="109B9EFA">
      <w:pPr>
        <w:keepNext w:val="0"/>
        <w:keepLines w:val="0"/>
        <w:pageBreakBefore w:val="0"/>
        <w:widowControl w:val="0"/>
        <w:kinsoku/>
        <w:wordWrap/>
        <w:overflowPunct/>
        <w:topLinePunct w:val="0"/>
        <w:autoSpaceDE/>
        <w:autoSpaceDN/>
        <w:bidi w:val="0"/>
        <w:adjustRightInd/>
        <w:snapToGrid/>
        <w:spacing w:line="480" w:lineRule="auto"/>
        <w:ind w:firstLine="2660" w:firstLineChars="950"/>
        <w:jc w:val="center"/>
        <w:textAlignment w:val="auto"/>
        <w:outlineLvl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承诺企业名称（公章）</w:t>
      </w:r>
    </w:p>
    <w:p w14:paraId="0A55F23B">
      <w:pPr>
        <w:keepNext w:val="0"/>
        <w:keepLines w:val="0"/>
        <w:pageBreakBefore w:val="0"/>
        <w:widowControl w:val="0"/>
        <w:kinsoku/>
        <w:wordWrap/>
        <w:overflowPunct/>
        <w:topLinePunct w:val="0"/>
        <w:autoSpaceDE/>
        <w:autoSpaceDN/>
        <w:bidi w:val="0"/>
        <w:spacing w:line="480" w:lineRule="auto"/>
        <w:textAlignment w:val="auto"/>
        <w:outlineLvl w:val="0"/>
        <w:rPr>
          <w:rFonts w:hint="eastAsia" w:ascii="仿宋" w:hAnsi="仿宋" w:eastAsia="仿宋"/>
          <w:sz w:val="28"/>
          <w:szCs w:val="28"/>
        </w:rPr>
      </w:pPr>
      <w:r>
        <w:rPr>
          <w:rFonts w:hint="eastAsia" w:ascii="仿宋" w:hAnsi="仿宋" w:eastAsia="仿宋"/>
          <w:sz w:val="28"/>
          <w:szCs w:val="28"/>
        </w:rPr>
        <w:t>附件</w:t>
      </w:r>
      <w:r>
        <w:rPr>
          <w:rFonts w:hint="eastAsia" w:ascii="仿宋" w:hAnsi="仿宋" w:eastAsia="仿宋"/>
          <w:sz w:val="28"/>
          <w:szCs w:val="28"/>
          <w:lang w:val="en-US" w:eastAsia="zh-CN"/>
        </w:rPr>
        <w:t>8</w:t>
      </w:r>
      <w:r>
        <w:rPr>
          <w:rFonts w:hint="eastAsia" w:ascii="仿宋" w:hAnsi="仿宋" w:eastAsia="仿宋"/>
          <w:sz w:val="28"/>
          <w:szCs w:val="28"/>
        </w:rPr>
        <w:t>：</w:t>
      </w:r>
    </w:p>
    <w:p w14:paraId="7F6CD9D1">
      <w:pPr>
        <w:keepNext w:val="0"/>
        <w:keepLines w:val="0"/>
        <w:pageBreakBefore w:val="0"/>
        <w:widowControl w:val="0"/>
        <w:kinsoku/>
        <w:wordWrap/>
        <w:overflowPunct/>
        <w:topLinePunct w:val="0"/>
        <w:autoSpaceDE/>
        <w:autoSpaceDN/>
        <w:bidi w:val="0"/>
        <w:adjustRightInd w:val="0"/>
        <w:snapToGrid w:val="0"/>
        <w:spacing w:line="480" w:lineRule="auto"/>
        <w:ind w:firstLine="640"/>
        <w:jc w:val="center"/>
        <w:textAlignment w:val="auto"/>
        <w:outlineLvl w:val="1"/>
        <w:rPr>
          <w:rFonts w:hint="eastAsia" w:ascii="仿宋" w:hAnsi="仿宋" w:eastAsia="仿宋" w:cs="Times New Roman"/>
          <w:b/>
          <w:sz w:val="32"/>
          <w:szCs w:val="28"/>
          <w:highlight w:val="none"/>
        </w:rPr>
      </w:pPr>
      <w:r>
        <w:rPr>
          <w:rFonts w:hint="eastAsia" w:ascii="仿宋" w:hAnsi="仿宋" w:eastAsia="仿宋" w:cs="Times New Roman"/>
          <w:b/>
          <w:sz w:val="32"/>
          <w:szCs w:val="28"/>
          <w:highlight w:val="none"/>
          <w:lang w:eastAsia="zh-CN"/>
        </w:rPr>
        <w:t>参选机构</w:t>
      </w:r>
      <w:r>
        <w:rPr>
          <w:rFonts w:hint="eastAsia" w:ascii="仿宋" w:hAnsi="仿宋" w:eastAsia="仿宋" w:cs="Times New Roman"/>
          <w:b/>
          <w:sz w:val="32"/>
          <w:szCs w:val="28"/>
          <w:highlight w:val="none"/>
        </w:rPr>
        <w:t>遵守</w:t>
      </w:r>
      <w:r>
        <w:rPr>
          <w:rFonts w:hint="eastAsia" w:ascii="仿宋" w:hAnsi="仿宋" w:eastAsia="仿宋" w:cs="Times New Roman"/>
          <w:b/>
          <w:sz w:val="32"/>
          <w:szCs w:val="28"/>
          <w:highlight w:val="none"/>
          <w:lang w:eastAsia="zh-CN"/>
        </w:rPr>
        <w:t>遴选</w:t>
      </w:r>
      <w:r>
        <w:rPr>
          <w:rFonts w:hint="eastAsia" w:ascii="仿宋" w:hAnsi="仿宋" w:eastAsia="仿宋" w:cs="Times New Roman"/>
          <w:b/>
          <w:sz w:val="32"/>
          <w:szCs w:val="28"/>
          <w:highlight w:val="none"/>
        </w:rPr>
        <w:t>纪律承诺书</w:t>
      </w:r>
    </w:p>
    <w:p w14:paraId="52DB2E19">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p>
    <w:p w14:paraId="679BE1C3">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致四川省妇幼保健院：</w:t>
      </w:r>
    </w:p>
    <w:p w14:paraId="572F0EDB">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我单位作为本次</w:t>
      </w:r>
      <w:r>
        <w:rPr>
          <w:rFonts w:hint="eastAsia" w:ascii="仿宋_GB2312" w:hAnsi="仿宋_GB2312" w:eastAsia="仿宋_GB2312" w:cs="仿宋_GB2312"/>
          <w:sz w:val="28"/>
          <w:szCs w:val="28"/>
          <w:lang w:eastAsia="zh-CN"/>
        </w:rPr>
        <w:t>遴选</w:t>
      </w:r>
      <w:r>
        <w:rPr>
          <w:rFonts w:hint="eastAsia" w:ascii="仿宋_GB2312" w:hAnsi="仿宋_GB2312" w:eastAsia="仿宋_GB2312" w:cs="仿宋_GB2312"/>
          <w:sz w:val="28"/>
          <w:szCs w:val="28"/>
        </w:rPr>
        <w:t>项目的</w:t>
      </w:r>
      <w:r>
        <w:rPr>
          <w:rFonts w:hint="eastAsia" w:ascii="仿宋_GB2312" w:hAnsi="仿宋_GB2312" w:eastAsia="仿宋_GB2312" w:cs="仿宋_GB2312"/>
          <w:sz w:val="28"/>
          <w:szCs w:val="28"/>
          <w:lang w:eastAsia="zh-CN"/>
        </w:rPr>
        <w:t>参选机构</w:t>
      </w:r>
      <w:r>
        <w:rPr>
          <w:rFonts w:hint="eastAsia" w:ascii="仿宋_GB2312" w:hAnsi="仿宋_GB2312" w:eastAsia="仿宋_GB2312" w:cs="仿宋_GB2312"/>
          <w:sz w:val="28"/>
          <w:szCs w:val="28"/>
        </w:rPr>
        <w:t>，根据响应文件要求，现郑重承诺如下：</w:t>
      </w:r>
    </w:p>
    <w:p w14:paraId="47230AC7">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一、参加本次</w:t>
      </w:r>
      <w:r>
        <w:rPr>
          <w:rFonts w:hint="eastAsia" w:ascii="仿宋_GB2312" w:hAnsi="仿宋_GB2312" w:eastAsia="仿宋_GB2312" w:cs="仿宋_GB2312"/>
          <w:sz w:val="28"/>
          <w:szCs w:val="28"/>
          <w:lang w:eastAsia="zh-CN"/>
        </w:rPr>
        <w:t>遴选</w:t>
      </w:r>
      <w:r>
        <w:rPr>
          <w:rFonts w:hint="eastAsia" w:ascii="仿宋_GB2312" w:hAnsi="仿宋_GB2312" w:eastAsia="仿宋_GB2312" w:cs="仿宋_GB2312"/>
          <w:sz w:val="28"/>
          <w:szCs w:val="28"/>
        </w:rPr>
        <w:t>活动，我单位不存在与单位负责人为同一人或者存在直接控股、管理关系的其他</w:t>
      </w:r>
      <w:r>
        <w:rPr>
          <w:rFonts w:hint="eastAsia" w:ascii="仿宋_GB2312" w:hAnsi="仿宋_GB2312" w:eastAsia="仿宋_GB2312" w:cs="仿宋_GB2312"/>
          <w:sz w:val="28"/>
          <w:szCs w:val="28"/>
          <w:lang w:eastAsia="zh-CN"/>
        </w:rPr>
        <w:t>参选机构</w:t>
      </w:r>
      <w:r>
        <w:rPr>
          <w:rFonts w:hint="eastAsia" w:ascii="仿宋_GB2312" w:hAnsi="仿宋_GB2312" w:eastAsia="仿宋_GB2312" w:cs="仿宋_GB2312"/>
          <w:sz w:val="28"/>
          <w:szCs w:val="28"/>
        </w:rPr>
        <w:t>参与同一合同项下的</w:t>
      </w:r>
      <w:r>
        <w:rPr>
          <w:rFonts w:hint="eastAsia" w:ascii="仿宋_GB2312" w:hAnsi="仿宋_GB2312" w:eastAsia="仿宋_GB2312" w:cs="仿宋_GB2312"/>
          <w:sz w:val="28"/>
          <w:szCs w:val="28"/>
          <w:lang w:eastAsia="zh-CN"/>
        </w:rPr>
        <w:t>遴选</w:t>
      </w:r>
      <w:r>
        <w:rPr>
          <w:rFonts w:hint="eastAsia" w:ascii="仿宋_GB2312" w:hAnsi="仿宋_GB2312" w:eastAsia="仿宋_GB2312" w:cs="仿宋_GB2312"/>
          <w:sz w:val="28"/>
          <w:szCs w:val="28"/>
        </w:rPr>
        <w:t>活动的行为。</w:t>
      </w:r>
    </w:p>
    <w:p w14:paraId="1C7DE0E4">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二、参加本次</w:t>
      </w:r>
      <w:r>
        <w:rPr>
          <w:rFonts w:hint="eastAsia" w:ascii="仿宋_GB2312" w:hAnsi="仿宋_GB2312" w:eastAsia="仿宋_GB2312" w:cs="仿宋_GB2312"/>
          <w:sz w:val="28"/>
          <w:szCs w:val="28"/>
          <w:lang w:eastAsia="zh-CN"/>
        </w:rPr>
        <w:t>遴选</w:t>
      </w:r>
      <w:r>
        <w:rPr>
          <w:rFonts w:hint="eastAsia" w:ascii="仿宋_GB2312" w:hAnsi="仿宋_GB2312" w:eastAsia="仿宋_GB2312" w:cs="仿宋_GB2312"/>
          <w:sz w:val="28"/>
          <w:szCs w:val="28"/>
        </w:rPr>
        <w:t>活动，不得直接或者间接从</w:t>
      </w:r>
      <w:r>
        <w:rPr>
          <w:rFonts w:hint="eastAsia" w:ascii="仿宋_GB2312" w:hAnsi="仿宋_GB2312" w:eastAsia="仿宋_GB2312" w:cs="仿宋_GB2312"/>
          <w:sz w:val="28"/>
          <w:szCs w:val="28"/>
          <w:lang w:eastAsia="zh-CN"/>
        </w:rPr>
        <w:t>遴选</w:t>
      </w:r>
      <w:r>
        <w:rPr>
          <w:rFonts w:hint="eastAsia" w:ascii="仿宋_GB2312" w:hAnsi="仿宋_GB2312" w:eastAsia="仿宋_GB2312" w:cs="仿宋_GB2312"/>
          <w:sz w:val="28"/>
          <w:szCs w:val="28"/>
        </w:rPr>
        <w:t>人处获得其他</w:t>
      </w:r>
      <w:r>
        <w:rPr>
          <w:rFonts w:hint="eastAsia" w:ascii="仿宋_GB2312" w:hAnsi="仿宋_GB2312" w:eastAsia="仿宋_GB2312" w:cs="仿宋_GB2312"/>
          <w:sz w:val="28"/>
          <w:szCs w:val="28"/>
          <w:lang w:eastAsia="zh-CN"/>
        </w:rPr>
        <w:t>参选机构</w:t>
      </w:r>
      <w:r>
        <w:rPr>
          <w:rFonts w:hint="eastAsia" w:ascii="仿宋_GB2312" w:hAnsi="仿宋_GB2312" w:eastAsia="仿宋_GB2312" w:cs="仿宋_GB2312"/>
          <w:sz w:val="28"/>
          <w:szCs w:val="28"/>
        </w:rPr>
        <w:t>的相关情况并修改其投标文件或者响应文件。</w:t>
      </w:r>
    </w:p>
    <w:p w14:paraId="3A63419F">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三、参加本次</w:t>
      </w:r>
      <w:r>
        <w:rPr>
          <w:rFonts w:hint="eastAsia" w:ascii="仿宋_GB2312" w:hAnsi="仿宋_GB2312" w:eastAsia="仿宋_GB2312" w:cs="仿宋_GB2312"/>
          <w:sz w:val="28"/>
          <w:szCs w:val="28"/>
          <w:lang w:eastAsia="zh-CN"/>
        </w:rPr>
        <w:t>遴选</w:t>
      </w:r>
      <w:r>
        <w:rPr>
          <w:rFonts w:hint="eastAsia" w:ascii="仿宋_GB2312" w:hAnsi="仿宋_GB2312" w:eastAsia="仿宋_GB2312" w:cs="仿宋_GB2312"/>
          <w:sz w:val="28"/>
          <w:szCs w:val="28"/>
        </w:rPr>
        <w:t>活动，不得按照</w:t>
      </w:r>
      <w:r>
        <w:rPr>
          <w:rFonts w:hint="eastAsia" w:ascii="仿宋_GB2312" w:hAnsi="仿宋_GB2312" w:eastAsia="仿宋_GB2312" w:cs="仿宋_GB2312"/>
          <w:sz w:val="28"/>
          <w:szCs w:val="28"/>
          <w:lang w:eastAsia="zh-CN"/>
        </w:rPr>
        <w:t>遴选</w:t>
      </w:r>
      <w:r>
        <w:rPr>
          <w:rFonts w:hint="eastAsia" w:ascii="仿宋_GB2312" w:hAnsi="仿宋_GB2312" w:eastAsia="仿宋_GB2312" w:cs="仿宋_GB2312"/>
          <w:sz w:val="28"/>
          <w:szCs w:val="28"/>
        </w:rPr>
        <w:t>人的授意撤换、修改投标文件或者响应文件。</w:t>
      </w:r>
    </w:p>
    <w:p w14:paraId="50B65FB8">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四、参加本次</w:t>
      </w:r>
      <w:r>
        <w:rPr>
          <w:rFonts w:hint="eastAsia" w:ascii="仿宋_GB2312" w:hAnsi="仿宋_GB2312" w:eastAsia="仿宋_GB2312" w:cs="仿宋_GB2312"/>
          <w:sz w:val="28"/>
          <w:szCs w:val="28"/>
          <w:lang w:eastAsia="zh-CN"/>
        </w:rPr>
        <w:t>遴选</w:t>
      </w:r>
      <w:r>
        <w:rPr>
          <w:rFonts w:hint="eastAsia" w:ascii="仿宋_GB2312" w:hAnsi="仿宋_GB2312" w:eastAsia="仿宋_GB2312" w:cs="仿宋_GB2312"/>
          <w:sz w:val="28"/>
          <w:szCs w:val="28"/>
        </w:rPr>
        <w:t>活动，不得和本次</w:t>
      </w:r>
      <w:r>
        <w:rPr>
          <w:rFonts w:hint="eastAsia" w:ascii="仿宋_GB2312" w:hAnsi="仿宋_GB2312" w:eastAsia="仿宋_GB2312" w:cs="仿宋_GB2312"/>
          <w:sz w:val="28"/>
          <w:szCs w:val="28"/>
          <w:lang w:eastAsia="zh-CN"/>
        </w:rPr>
        <w:t>遴选参选机构</w:t>
      </w:r>
      <w:r>
        <w:rPr>
          <w:rFonts w:hint="eastAsia" w:ascii="仿宋_GB2312" w:hAnsi="仿宋_GB2312" w:eastAsia="仿宋_GB2312" w:cs="仿宋_GB2312"/>
          <w:sz w:val="28"/>
          <w:szCs w:val="28"/>
        </w:rPr>
        <w:t>之间协商报价、技术方案等投标文件或者响应文件的实质性内容。</w:t>
      </w:r>
    </w:p>
    <w:p w14:paraId="6DB78FFB">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五、本次</w:t>
      </w:r>
      <w:r>
        <w:rPr>
          <w:rFonts w:hint="eastAsia" w:ascii="仿宋_GB2312" w:hAnsi="仿宋_GB2312" w:eastAsia="仿宋_GB2312" w:cs="仿宋_GB2312"/>
          <w:sz w:val="28"/>
          <w:szCs w:val="28"/>
          <w:lang w:eastAsia="zh-CN"/>
        </w:rPr>
        <w:t>遴选</w:t>
      </w:r>
      <w:r>
        <w:rPr>
          <w:rFonts w:hint="eastAsia" w:ascii="仿宋_GB2312" w:hAnsi="仿宋_GB2312" w:eastAsia="仿宋_GB2312" w:cs="仿宋_GB2312"/>
          <w:sz w:val="28"/>
          <w:szCs w:val="28"/>
        </w:rPr>
        <w:t>活动中，不存在属于同一集团、协会、商会等组织成员的</w:t>
      </w:r>
      <w:r>
        <w:rPr>
          <w:rFonts w:hint="eastAsia" w:ascii="仿宋_GB2312" w:hAnsi="仿宋_GB2312" w:eastAsia="仿宋_GB2312" w:cs="仿宋_GB2312"/>
          <w:sz w:val="28"/>
          <w:szCs w:val="28"/>
          <w:lang w:eastAsia="zh-CN"/>
        </w:rPr>
        <w:t>参选机构</w:t>
      </w:r>
      <w:r>
        <w:rPr>
          <w:rFonts w:hint="eastAsia" w:ascii="仿宋_GB2312" w:hAnsi="仿宋_GB2312" w:eastAsia="仿宋_GB2312" w:cs="仿宋_GB2312"/>
          <w:sz w:val="28"/>
          <w:szCs w:val="28"/>
        </w:rPr>
        <w:t>按照该组织要求协同参加本次</w:t>
      </w:r>
      <w:r>
        <w:rPr>
          <w:rFonts w:hint="eastAsia" w:ascii="仿宋_GB2312" w:hAnsi="仿宋_GB2312" w:eastAsia="仿宋_GB2312" w:cs="仿宋_GB2312"/>
          <w:sz w:val="28"/>
          <w:szCs w:val="28"/>
          <w:lang w:eastAsia="zh-CN"/>
        </w:rPr>
        <w:t>遴选</w:t>
      </w:r>
      <w:r>
        <w:rPr>
          <w:rFonts w:hint="eastAsia" w:ascii="仿宋_GB2312" w:hAnsi="仿宋_GB2312" w:eastAsia="仿宋_GB2312" w:cs="仿宋_GB2312"/>
          <w:sz w:val="28"/>
          <w:szCs w:val="28"/>
        </w:rPr>
        <w:t>活动。</w:t>
      </w:r>
    </w:p>
    <w:p w14:paraId="41BF3F56">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六、参加本次</w:t>
      </w:r>
      <w:r>
        <w:rPr>
          <w:rFonts w:hint="eastAsia" w:ascii="仿宋_GB2312" w:hAnsi="仿宋_GB2312" w:eastAsia="仿宋_GB2312" w:cs="仿宋_GB2312"/>
          <w:sz w:val="28"/>
          <w:szCs w:val="28"/>
          <w:lang w:eastAsia="zh-CN"/>
        </w:rPr>
        <w:t>遴选</w:t>
      </w:r>
      <w:r>
        <w:rPr>
          <w:rFonts w:hint="eastAsia" w:ascii="仿宋_GB2312" w:hAnsi="仿宋_GB2312" w:eastAsia="仿宋_GB2312" w:cs="仿宋_GB2312"/>
          <w:sz w:val="28"/>
          <w:szCs w:val="28"/>
        </w:rPr>
        <w:t>活动，不存在与其他</w:t>
      </w:r>
      <w:r>
        <w:rPr>
          <w:rFonts w:hint="eastAsia" w:ascii="仿宋_GB2312" w:hAnsi="仿宋_GB2312" w:eastAsia="仿宋_GB2312" w:cs="仿宋_GB2312"/>
          <w:sz w:val="28"/>
          <w:szCs w:val="28"/>
          <w:lang w:eastAsia="zh-CN"/>
        </w:rPr>
        <w:t>参选机构</w:t>
      </w:r>
      <w:r>
        <w:rPr>
          <w:rFonts w:hint="eastAsia" w:ascii="仿宋_GB2312" w:hAnsi="仿宋_GB2312" w:eastAsia="仿宋_GB2312" w:cs="仿宋_GB2312"/>
          <w:sz w:val="28"/>
          <w:szCs w:val="28"/>
        </w:rPr>
        <w:t>之间事先约定由某一特定</w:t>
      </w:r>
      <w:r>
        <w:rPr>
          <w:rFonts w:hint="eastAsia" w:ascii="仿宋_GB2312" w:hAnsi="仿宋_GB2312" w:eastAsia="仿宋_GB2312" w:cs="仿宋_GB2312"/>
          <w:sz w:val="28"/>
          <w:szCs w:val="28"/>
          <w:lang w:eastAsia="zh-CN"/>
        </w:rPr>
        <w:t>参选机构</w:t>
      </w:r>
      <w:r>
        <w:rPr>
          <w:rFonts w:hint="eastAsia" w:ascii="仿宋_GB2312" w:hAnsi="仿宋_GB2312" w:eastAsia="仿宋_GB2312" w:cs="仿宋_GB2312"/>
          <w:sz w:val="28"/>
          <w:szCs w:val="28"/>
        </w:rPr>
        <w:t>中标、成交。</w:t>
      </w:r>
    </w:p>
    <w:p w14:paraId="5CD8905F">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七、参加本次</w:t>
      </w:r>
      <w:r>
        <w:rPr>
          <w:rFonts w:hint="eastAsia" w:ascii="仿宋_GB2312" w:hAnsi="仿宋_GB2312" w:eastAsia="仿宋_GB2312" w:cs="仿宋_GB2312"/>
          <w:sz w:val="28"/>
          <w:szCs w:val="28"/>
          <w:lang w:eastAsia="zh-CN"/>
        </w:rPr>
        <w:t>遴选</w:t>
      </w:r>
      <w:r>
        <w:rPr>
          <w:rFonts w:hint="eastAsia" w:ascii="仿宋_GB2312" w:hAnsi="仿宋_GB2312" w:eastAsia="仿宋_GB2312" w:cs="仿宋_GB2312"/>
          <w:sz w:val="28"/>
          <w:szCs w:val="28"/>
        </w:rPr>
        <w:t>活动，不存在与其他</w:t>
      </w:r>
      <w:r>
        <w:rPr>
          <w:rFonts w:hint="eastAsia" w:ascii="仿宋_GB2312" w:hAnsi="仿宋_GB2312" w:eastAsia="仿宋_GB2312" w:cs="仿宋_GB2312"/>
          <w:sz w:val="28"/>
          <w:szCs w:val="28"/>
          <w:lang w:eastAsia="zh-CN"/>
        </w:rPr>
        <w:t>参选机构</w:t>
      </w:r>
      <w:r>
        <w:rPr>
          <w:rFonts w:hint="eastAsia" w:ascii="仿宋_GB2312" w:hAnsi="仿宋_GB2312" w:eastAsia="仿宋_GB2312" w:cs="仿宋_GB2312"/>
          <w:sz w:val="28"/>
          <w:szCs w:val="28"/>
        </w:rPr>
        <w:t>商定部分</w:t>
      </w:r>
      <w:r>
        <w:rPr>
          <w:rFonts w:hint="eastAsia" w:ascii="仿宋_GB2312" w:hAnsi="仿宋_GB2312" w:eastAsia="仿宋_GB2312" w:cs="仿宋_GB2312"/>
          <w:sz w:val="28"/>
          <w:szCs w:val="28"/>
          <w:lang w:eastAsia="zh-CN"/>
        </w:rPr>
        <w:t>参选机构</w:t>
      </w:r>
      <w:r>
        <w:rPr>
          <w:rFonts w:hint="eastAsia" w:ascii="仿宋_GB2312" w:hAnsi="仿宋_GB2312" w:eastAsia="仿宋_GB2312" w:cs="仿宋_GB2312"/>
          <w:sz w:val="28"/>
          <w:szCs w:val="28"/>
        </w:rPr>
        <w:t>放弃参加</w:t>
      </w:r>
      <w:r>
        <w:rPr>
          <w:rFonts w:hint="eastAsia" w:ascii="仿宋_GB2312" w:hAnsi="仿宋_GB2312" w:eastAsia="仿宋_GB2312" w:cs="仿宋_GB2312"/>
          <w:sz w:val="28"/>
          <w:szCs w:val="28"/>
          <w:lang w:eastAsia="zh-CN"/>
        </w:rPr>
        <w:t>遴选</w:t>
      </w:r>
      <w:r>
        <w:rPr>
          <w:rFonts w:hint="eastAsia" w:ascii="仿宋_GB2312" w:hAnsi="仿宋_GB2312" w:eastAsia="仿宋_GB2312" w:cs="仿宋_GB2312"/>
          <w:sz w:val="28"/>
          <w:szCs w:val="28"/>
        </w:rPr>
        <w:t>活动或者放弃中标、成交。</w:t>
      </w:r>
    </w:p>
    <w:p w14:paraId="2E4522B5">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八、参加本次</w:t>
      </w:r>
      <w:r>
        <w:rPr>
          <w:rFonts w:hint="eastAsia" w:ascii="仿宋_GB2312" w:hAnsi="仿宋_GB2312" w:eastAsia="仿宋_GB2312" w:cs="仿宋_GB2312"/>
          <w:sz w:val="28"/>
          <w:szCs w:val="28"/>
          <w:lang w:eastAsia="zh-CN"/>
        </w:rPr>
        <w:t>遴选</w:t>
      </w:r>
      <w:r>
        <w:rPr>
          <w:rFonts w:hint="eastAsia" w:ascii="仿宋_GB2312" w:hAnsi="仿宋_GB2312" w:eastAsia="仿宋_GB2312" w:cs="仿宋_GB2312"/>
          <w:sz w:val="28"/>
          <w:szCs w:val="28"/>
        </w:rPr>
        <w:t>活动，不存在我单位的投标文件或者响应文件由其他参与本项目的单位或个人编制或委托办理投标事宜。</w:t>
      </w:r>
    </w:p>
    <w:p w14:paraId="119E7908">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九、参加本次</w:t>
      </w:r>
      <w:r>
        <w:rPr>
          <w:rFonts w:hint="eastAsia" w:ascii="仿宋_GB2312" w:hAnsi="仿宋_GB2312" w:eastAsia="仿宋_GB2312" w:cs="仿宋_GB2312"/>
          <w:sz w:val="28"/>
          <w:szCs w:val="28"/>
          <w:lang w:eastAsia="zh-CN"/>
        </w:rPr>
        <w:t>遴选</w:t>
      </w:r>
      <w:r>
        <w:rPr>
          <w:rFonts w:hint="eastAsia" w:ascii="仿宋_GB2312" w:hAnsi="仿宋_GB2312" w:eastAsia="仿宋_GB2312" w:cs="仿宋_GB2312"/>
          <w:sz w:val="28"/>
          <w:szCs w:val="28"/>
        </w:rPr>
        <w:t>活动，不存在我单位与</w:t>
      </w:r>
      <w:r>
        <w:rPr>
          <w:rFonts w:hint="eastAsia" w:ascii="仿宋_GB2312" w:hAnsi="仿宋_GB2312" w:eastAsia="仿宋_GB2312" w:cs="仿宋_GB2312"/>
          <w:sz w:val="28"/>
          <w:szCs w:val="28"/>
          <w:lang w:eastAsia="zh-CN"/>
        </w:rPr>
        <w:t>遴选</w:t>
      </w:r>
      <w:r>
        <w:rPr>
          <w:rFonts w:hint="eastAsia" w:ascii="仿宋_GB2312" w:hAnsi="仿宋_GB2312" w:eastAsia="仿宋_GB2312" w:cs="仿宋_GB2312"/>
          <w:sz w:val="28"/>
          <w:szCs w:val="28"/>
        </w:rPr>
        <w:t>人之间、</w:t>
      </w:r>
      <w:r>
        <w:rPr>
          <w:rFonts w:hint="eastAsia" w:ascii="仿宋_GB2312" w:hAnsi="仿宋_GB2312" w:eastAsia="仿宋_GB2312" w:cs="仿宋_GB2312"/>
          <w:sz w:val="28"/>
          <w:szCs w:val="28"/>
          <w:lang w:eastAsia="zh-CN"/>
        </w:rPr>
        <w:t>参选机构</w:t>
      </w:r>
      <w:r>
        <w:rPr>
          <w:rFonts w:hint="eastAsia" w:ascii="仿宋_GB2312" w:hAnsi="仿宋_GB2312" w:eastAsia="仿宋_GB2312" w:cs="仿宋_GB2312"/>
          <w:sz w:val="28"/>
          <w:szCs w:val="28"/>
        </w:rPr>
        <w:t>相互之间，为谋求特定</w:t>
      </w:r>
      <w:r>
        <w:rPr>
          <w:rFonts w:hint="eastAsia" w:ascii="仿宋_GB2312" w:hAnsi="仿宋_GB2312" w:eastAsia="仿宋_GB2312" w:cs="仿宋_GB2312"/>
          <w:sz w:val="28"/>
          <w:szCs w:val="28"/>
          <w:lang w:eastAsia="zh-CN"/>
        </w:rPr>
        <w:t>参选机构</w:t>
      </w:r>
      <w:r>
        <w:rPr>
          <w:rFonts w:hint="eastAsia" w:ascii="仿宋_GB2312" w:hAnsi="仿宋_GB2312" w:eastAsia="仿宋_GB2312" w:cs="仿宋_GB2312"/>
          <w:sz w:val="28"/>
          <w:szCs w:val="28"/>
        </w:rPr>
        <w:t>中标、成交或者排斥其他</w:t>
      </w:r>
      <w:r>
        <w:rPr>
          <w:rFonts w:hint="eastAsia" w:ascii="仿宋_GB2312" w:hAnsi="仿宋_GB2312" w:eastAsia="仿宋_GB2312" w:cs="仿宋_GB2312"/>
          <w:sz w:val="28"/>
          <w:szCs w:val="28"/>
          <w:lang w:eastAsia="zh-CN"/>
        </w:rPr>
        <w:t>参选机构</w:t>
      </w:r>
      <w:r>
        <w:rPr>
          <w:rFonts w:hint="eastAsia" w:ascii="仿宋_GB2312" w:hAnsi="仿宋_GB2312" w:eastAsia="仿宋_GB2312" w:cs="仿宋_GB2312"/>
          <w:sz w:val="28"/>
          <w:szCs w:val="28"/>
        </w:rPr>
        <w:t>的其他串通行为。</w:t>
      </w:r>
    </w:p>
    <w:p w14:paraId="76792B46">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十、与我方存在直接控股关系的单位为：</w:t>
      </w:r>
      <w:r>
        <w:rPr>
          <w:rFonts w:hint="eastAsia" w:ascii="仿宋_GB2312" w:hAnsi="仿宋_GB2312" w:eastAsia="仿宋_GB2312" w:cs="仿宋_GB2312"/>
          <w:sz w:val="28"/>
          <w:szCs w:val="28"/>
          <w:u w:val="single"/>
        </w:rPr>
        <w:t>XXXXXX</w:t>
      </w:r>
      <w:r>
        <w:rPr>
          <w:rFonts w:hint="eastAsia" w:ascii="仿宋_GB2312" w:hAnsi="仿宋_GB2312" w:eastAsia="仿宋_GB2312" w:cs="仿宋_GB2312"/>
          <w:sz w:val="28"/>
          <w:szCs w:val="28"/>
        </w:rPr>
        <w:t>；存在管理关系单位为：</w:t>
      </w:r>
      <w:r>
        <w:rPr>
          <w:rFonts w:hint="eastAsia" w:ascii="仿宋_GB2312" w:hAnsi="仿宋_GB2312" w:eastAsia="仿宋_GB2312" w:cs="仿宋_GB2312"/>
          <w:sz w:val="28"/>
          <w:szCs w:val="28"/>
          <w:u w:val="single"/>
        </w:rPr>
        <w:t>XXXXXX</w:t>
      </w:r>
      <w:r>
        <w:rPr>
          <w:rFonts w:hint="eastAsia" w:ascii="仿宋_GB2312" w:hAnsi="仿宋_GB2312" w:eastAsia="仿宋_GB2312" w:cs="仿宋_GB2312"/>
          <w:sz w:val="28"/>
          <w:szCs w:val="28"/>
        </w:rPr>
        <w:t>。</w:t>
      </w:r>
    </w:p>
    <w:p w14:paraId="3655DB34">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我单位对上述承诺的内容事项真实性负责并接受评审小组对我单位投标文件或者响应文件关于串通投标的审查。如经查实上述承诺的内容事项存在虚假，我单位愿意接受以提供虚假材料谋取成交追究法律责任。</w:t>
      </w:r>
    </w:p>
    <w:p w14:paraId="3FF160D1">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p>
    <w:p w14:paraId="4AC49752">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参选机构</w:t>
      </w:r>
      <w:r>
        <w:rPr>
          <w:rFonts w:hint="eastAsia" w:ascii="仿宋_GB2312" w:hAnsi="仿宋_GB2312" w:eastAsia="仿宋_GB2312" w:cs="仿宋_GB2312"/>
          <w:sz w:val="28"/>
          <w:szCs w:val="28"/>
        </w:rPr>
        <w:t>名称（单位公章）：</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w:t>
      </w:r>
    </w:p>
    <w:p w14:paraId="5EF694FD">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法定代表人/单位负责人或授权代表</w:t>
      </w:r>
    </w:p>
    <w:p w14:paraId="27E6D490">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（签字或加盖个人名章）：</w:t>
      </w:r>
    </w:p>
    <w:p w14:paraId="6161EDF2">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p>
    <w:p w14:paraId="4F978CA7">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w:t>
      </w:r>
    </w:p>
    <w:p w14:paraId="5B67D5D5">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“负责人”是指单位法定代表人或者法律、行政法规规定代表单位行使职权的主要负责人。</w:t>
      </w:r>
    </w:p>
    <w:p w14:paraId="6110B11F">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控股”是指出资额占有限责任公司资本总额百分之五十以上或者其持有的股份占股份有限公司股本总额百分之五十以上的，以及出资额或者持有股份的比例虽然不足百分之五十，但依其出资额或者持有的股份所享有的表决权已足以对股东会、股东大会的决议产生重大影响。</w:t>
      </w:r>
    </w:p>
    <w:p w14:paraId="1B404B54">
      <w:pPr>
        <w:keepNext w:val="0"/>
        <w:keepLines w:val="0"/>
        <w:pageBreakBefore w:val="0"/>
        <w:widowControl w:val="0"/>
        <w:kinsoku/>
        <w:wordWrap/>
        <w:overflowPunct/>
        <w:topLinePunct w:val="0"/>
        <w:autoSpaceDE/>
        <w:autoSpaceDN/>
        <w:bidi w:val="0"/>
        <w:spacing w:line="480" w:lineRule="auto"/>
        <w:ind w:firstLine="560" w:firstLineChars="200"/>
        <w:textAlignment w:val="auto"/>
        <w:rPr>
          <w:rFonts w:hint="eastAsia" w:ascii="仿宋" w:hAnsi="仿宋" w:eastAsia="仿宋"/>
          <w:sz w:val="28"/>
          <w:szCs w:val="28"/>
        </w:rPr>
        <w:sectPr>
          <w:footerReference r:id="rId4" w:type="default"/>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“管理关系”是指与不具有出资持股关系的单位之间存在的其他管理与被管理关系。</w:t>
      </w:r>
    </w:p>
    <w:p w14:paraId="1838B494">
      <w:pPr>
        <w:widowControl/>
        <w:shd w:val="clear" w:color="auto" w:fill="FFFFFF"/>
        <w:wordWrap w:val="0"/>
        <w:jc w:val="left"/>
        <w:outlineLvl w:val="0"/>
        <w:rPr>
          <w:rFonts w:ascii="仿宋_GB2312" w:hAnsi="仿宋_GB2312" w:eastAsia="仿宋_GB2312" w:cs="仿宋_GB2312"/>
          <w:b/>
          <w:bCs/>
          <w:color w:val="333333"/>
          <w:kern w:val="0"/>
          <w:sz w:val="18"/>
          <w:szCs w:val="18"/>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 xml:space="preserve">： </w:t>
      </w:r>
      <w:r>
        <w:rPr>
          <w:rFonts w:hint="eastAsia" w:ascii="黑体" w:hAnsi="黑体" w:eastAsia="黑体" w:cs="黑体"/>
          <w:color w:val="333333"/>
          <w:kern w:val="0"/>
          <w:sz w:val="28"/>
          <w:szCs w:val="28"/>
        </w:rPr>
        <w:t xml:space="preserve">       </w:t>
      </w:r>
      <w:r>
        <w:rPr>
          <w:rFonts w:hint="eastAsia" w:ascii="黑体" w:hAnsi="黑体" w:eastAsia="黑体" w:cs="黑体"/>
          <w:color w:val="333333"/>
          <w:kern w:val="0"/>
          <w:sz w:val="28"/>
          <w:szCs w:val="28"/>
          <w:lang w:val="en-US" w:eastAsia="zh-CN"/>
        </w:rPr>
        <w:t xml:space="preserve">    </w:t>
      </w:r>
      <w:r>
        <w:rPr>
          <w:rFonts w:hint="eastAsia" w:ascii="仿宋_GB2312" w:hAnsi="仿宋_GB2312" w:eastAsia="仿宋_GB2312" w:cs="仿宋_GB2312"/>
          <w:b/>
          <w:bCs/>
          <w:color w:val="333333"/>
          <w:kern w:val="0"/>
          <w:sz w:val="28"/>
          <w:szCs w:val="28"/>
        </w:rPr>
        <w:t>评审办法（综合评分明细表）</w:t>
      </w:r>
    </w:p>
    <w:tbl>
      <w:tblPr>
        <w:tblStyle w:val="11"/>
        <w:tblW w:w="9050" w:type="dxa"/>
        <w:tblInd w:w="-23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55"/>
        <w:gridCol w:w="812"/>
        <w:gridCol w:w="1044"/>
        <w:gridCol w:w="3378"/>
        <w:gridCol w:w="1000"/>
        <w:gridCol w:w="2161"/>
      </w:tblGrid>
      <w:tr w14:paraId="7AAEB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8" w:hRule="atLeast"/>
        </w:trPr>
        <w:tc>
          <w:tcPr>
            <w:tcW w:w="655" w:type="dxa"/>
            <w:tcBorders>
              <w:top w:val="single" w:color="000000" w:sz="8" w:space="0"/>
              <w:left w:val="single" w:color="000000" w:sz="8" w:space="0"/>
              <w:bottom w:val="nil"/>
              <w:right w:val="single" w:color="000000" w:sz="8" w:space="0"/>
            </w:tcBorders>
            <w:tcMar>
              <w:top w:w="12" w:type="dxa"/>
              <w:left w:w="12" w:type="dxa"/>
              <w:right w:w="12" w:type="dxa"/>
            </w:tcMar>
            <w:vAlign w:val="center"/>
          </w:tcPr>
          <w:p w14:paraId="4CE5E174">
            <w:pPr>
              <w:keepNext w:val="0"/>
              <w:keepLines w:val="0"/>
              <w:widowControl/>
              <w:suppressLineNumbers w:val="0"/>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序号</w:t>
            </w:r>
          </w:p>
        </w:tc>
        <w:tc>
          <w:tcPr>
            <w:tcW w:w="812" w:type="dxa"/>
            <w:tcBorders>
              <w:top w:val="single" w:color="000000" w:sz="8" w:space="0"/>
              <w:left w:val="nil"/>
              <w:bottom w:val="nil"/>
              <w:right w:val="single" w:color="000000" w:sz="8" w:space="0"/>
            </w:tcBorders>
            <w:tcMar>
              <w:top w:w="12" w:type="dxa"/>
              <w:left w:w="12" w:type="dxa"/>
              <w:right w:w="12" w:type="dxa"/>
            </w:tcMar>
            <w:vAlign w:val="center"/>
          </w:tcPr>
          <w:p w14:paraId="6E61084D">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评分因素及权重</w:t>
            </w:r>
          </w:p>
        </w:tc>
        <w:tc>
          <w:tcPr>
            <w:tcW w:w="1044" w:type="dxa"/>
            <w:tcBorders>
              <w:top w:val="single" w:color="000000" w:sz="8" w:space="0"/>
              <w:left w:val="nil"/>
              <w:bottom w:val="nil"/>
              <w:right w:val="single" w:color="000000" w:sz="8" w:space="0"/>
            </w:tcBorders>
            <w:tcMar>
              <w:top w:w="12" w:type="dxa"/>
              <w:left w:w="12" w:type="dxa"/>
              <w:right w:w="12" w:type="dxa"/>
            </w:tcMar>
            <w:vAlign w:val="center"/>
          </w:tcPr>
          <w:p w14:paraId="1E8E98F9">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分值</w:t>
            </w:r>
          </w:p>
        </w:tc>
        <w:tc>
          <w:tcPr>
            <w:tcW w:w="3378" w:type="dxa"/>
            <w:tcBorders>
              <w:top w:val="single" w:color="000000" w:sz="8" w:space="0"/>
              <w:left w:val="nil"/>
              <w:bottom w:val="nil"/>
              <w:right w:val="single" w:color="000000" w:sz="8" w:space="0"/>
            </w:tcBorders>
            <w:tcMar>
              <w:top w:w="12" w:type="dxa"/>
              <w:left w:w="12" w:type="dxa"/>
              <w:right w:w="12" w:type="dxa"/>
            </w:tcMar>
            <w:vAlign w:val="center"/>
          </w:tcPr>
          <w:p w14:paraId="03DA2F03">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评分标准</w:t>
            </w:r>
          </w:p>
        </w:tc>
        <w:tc>
          <w:tcPr>
            <w:tcW w:w="1000" w:type="dxa"/>
            <w:tcBorders>
              <w:top w:val="single" w:color="000000" w:sz="8" w:space="0"/>
              <w:left w:val="nil"/>
              <w:bottom w:val="nil"/>
              <w:right w:val="single" w:color="000000" w:sz="8" w:space="0"/>
            </w:tcBorders>
            <w:tcMar>
              <w:top w:w="12" w:type="dxa"/>
              <w:left w:w="12" w:type="dxa"/>
              <w:right w:w="12" w:type="dxa"/>
            </w:tcMar>
            <w:vAlign w:val="center"/>
          </w:tcPr>
          <w:p w14:paraId="7E8E00ED">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得分</w:t>
            </w:r>
          </w:p>
        </w:tc>
        <w:tc>
          <w:tcPr>
            <w:tcW w:w="2161" w:type="dxa"/>
            <w:tcBorders>
              <w:top w:val="single" w:color="000000" w:sz="8" w:space="0"/>
              <w:left w:val="nil"/>
              <w:bottom w:val="nil"/>
              <w:right w:val="single" w:color="000000" w:sz="8" w:space="0"/>
            </w:tcBorders>
            <w:tcMar>
              <w:top w:w="12" w:type="dxa"/>
              <w:left w:w="12" w:type="dxa"/>
              <w:right w:w="12" w:type="dxa"/>
            </w:tcMar>
            <w:vAlign w:val="center"/>
          </w:tcPr>
          <w:p w14:paraId="7EFAC984">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备注</w:t>
            </w:r>
          </w:p>
        </w:tc>
      </w:tr>
      <w:tr w14:paraId="0800E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93" w:hRule="atLeast"/>
        </w:trPr>
        <w:tc>
          <w:tcPr>
            <w:tcW w:w="65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6E18AEE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81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72A983DF">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价格</w:t>
            </w:r>
          </w:p>
          <w:p w14:paraId="7363D29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w:t>
            </w:r>
          </w:p>
        </w:tc>
        <w:tc>
          <w:tcPr>
            <w:tcW w:w="104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00D729">
            <w:pPr>
              <w:keepNext w:val="0"/>
              <w:keepLines w:val="0"/>
              <w:widowControl/>
              <w:suppressLineNumbers w:val="0"/>
              <w:jc w:val="center"/>
              <w:textAlignment w:val="center"/>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2</w:t>
            </w:r>
          </w:p>
        </w:tc>
        <w:tc>
          <w:tcPr>
            <w:tcW w:w="33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44AE77">
            <w:pPr>
              <w:keepNext w:val="0"/>
              <w:keepLines w:val="0"/>
              <w:widowControl/>
              <w:numPr>
                <w:ilvl w:val="0"/>
                <w:numId w:val="3"/>
              </w:numPr>
              <w:suppressLineNumbers w:val="0"/>
              <w:jc w:val="left"/>
              <w:textAlignment w:val="center"/>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auto"/>
                <w:kern w:val="0"/>
                <w:sz w:val="24"/>
                <w:szCs w:val="24"/>
                <w:highlight w:val="none"/>
                <w:u w:val="none"/>
                <w:lang w:val="en-US" w:eastAsia="zh-CN" w:bidi="ar"/>
              </w:rPr>
              <w:t>承诺中标后一个月内一次性缴纳不良事件保障金90万元，满足得1分，不满足不得分；每增加5万元，加0.5分；最高加1分。</w:t>
            </w:r>
          </w:p>
          <w:p w14:paraId="24C00811">
            <w:pPr>
              <w:keepNext w:val="0"/>
              <w:keepLines w:val="0"/>
              <w:widowControl/>
              <w:numPr>
                <w:ilvl w:val="-1"/>
                <w:numId w:val="0"/>
              </w:numPr>
              <w:suppressLineNumbers w:val="0"/>
              <w:jc w:val="left"/>
              <w:textAlignment w:val="center"/>
              <w:rPr>
                <w:rFonts w:hint="default" w:ascii="仿宋_GB2312" w:hAnsi="仿宋_GB2312" w:eastAsia="仿宋_GB2312" w:cs="仿宋_GB2312"/>
                <w:i w:val="0"/>
                <w:color w:val="auto"/>
                <w:sz w:val="24"/>
                <w:szCs w:val="24"/>
                <w:highlight w:val="none"/>
                <w:u w:val="none"/>
                <w:lang w:val="en-US"/>
              </w:rPr>
            </w:pPr>
            <w:r>
              <w:rPr>
                <w:rFonts w:hint="eastAsia" w:ascii="仿宋_GB2312" w:hAnsi="仿宋_GB2312" w:eastAsia="仿宋_GB2312" w:cs="仿宋_GB2312"/>
                <w:i w:val="0"/>
                <w:color w:val="auto"/>
                <w:kern w:val="0"/>
                <w:sz w:val="24"/>
                <w:szCs w:val="24"/>
                <w:highlight w:val="none"/>
                <w:u w:val="none"/>
                <w:lang w:val="en-US" w:eastAsia="zh-CN" w:bidi="ar"/>
              </w:rPr>
              <w:t>注：需提供盖章的承诺函。</w:t>
            </w:r>
          </w:p>
        </w:tc>
        <w:tc>
          <w:tcPr>
            <w:tcW w:w="10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0586CE">
            <w:pPr>
              <w:jc w:val="center"/>
              <w:rPr>
                <w:rFonts w:hint="eastAsia" w:ascii="仿宋_GB2312" w:hAnsi="仿宋_GB2312" w:eastAsia="仿宋_GB2312" w:cs="仿宋_GB2312"/>
                <w:i w:val="0"/>
                <w:color w:val="000000"/>
                <w:sz w:val="24"/>
                <w:szCs w:val="24"/>
                <w:u w:val="none"/>
              </w:rPr>
            </w:pPr>
          </w:p>
        </w:tc>
        <w:tc>
          <w:tcPr>
            <w:tcW w:w="2161"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22D6DAF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评分的取值按四舍五入法，保留小数点后两位。</w:t>
            </w:r>
          </w:p>
        </w:tc>
      </w:tr>
      <w:tr w14:paraId="6DA24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25" w:hRule="atLeast"/>
        </w:trPr>
        <w:tc>
          <w:tcPr>
            <w:tcW w:w="655" w:type="dxa"/>
            <w:vMerge w:val="continue"/>
            <w:tcBorders>
              <w:left w:val="single" w:color="000000" w:sz="4" w:space="0"/>
              <w:right w:val="single" w:color="000000" w:sz="4" w:space="0"/>
            </w:tcBorders>
            <w:tcMar>
              <w:top w:w="12" w:type="dxa"/>
              <w:left w:w="12" w:type="dxa"/>
              <w:right w:w="12" w:type="dxa"/>
            </w:tcMar>
            <w:vAlign w:val="center"/>
          </w:tcPr>
          <w:p w14:paraId="1D17DD55">
            <w:pPr>
              <w:jc w:val="center"/>
              <w:rPr>
                <w:rFonts w:hint="eastAsia" w:ascii="仿宋_GB2312" w:hAnsi="仿宋_GB2312" w:eastAsia="仿宋_GB2312" w:cs="仿宋_GB2312"/>
                <w:i w:val="0"/>
                <w:color w:val="000000"/>
                <w:sz w:val="24"/>
                <w:szCs w:val="24"/>
                <w:u w:val="none"/>
              </w:rPr>
            </w:pPr>
          </w:p>
        </w:tc>
        <w:tc>
          <w:tcPr>
            <w:tcW w:w="812" w:type="dxa"/>
            <w:vMerge w:val="continue"/>
            <w:tcBorders>
              <w:left w:val="single" w:color="000000" w:sz="4" w:space="0"/>
              <w:right w:val="single" w:color="000000" w:sz="4" w:space="0"/>
            </w:tcBorders>
            <w:tcMar>
              <w:top w:w="12" w:type="dxa"/>
              <w:left w:w="12" w:type="dxa"/>
              <w:right w:w="12" w:type="dxa"/>
            </w:tcMar>
            <w:vAlign w:val="center"/>
          </w:tcPr>
          <w:p w14:paraId="69DFCDE6">
            <w:pPr>
              <w:jc w:val="center"/>
              <w:rPr>
                <w:rFonts w:hint="eastAsia" w:ascii="仿宋_GB2312" w:hAnsi="仿宋_GB2312" w:eastAsia="仿宋_GB2312" w:cs="仿宋_GB2312"/>
                <w:i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6DF139">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20</w:t>
            </w:r>
          </w:p>
        </w:tc>
        <w:tc>
          <w:tcPr>
            <w:tcW w:w="33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0CAFF1">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both"/>
              <w:rPr>
                <w:rFonts w:hint="eastAsia" w:ascii="仿宋_GB2312" w:hAnsi="仿宋_GB2312" w:eastAsia="仿宋_GB2312" w:cs="仿宋_GB2312"/>
                <w:i w:val="0"/>
                <w:iCs w:val="0"/>
                <w:caps w:val="0"/>
                <w:color w:val="auto"/>
                <w:spacing w:val="0"/>
                <w:kern w:val="0"/>
                <w:sz w:val="24"/>
                <w:szCs w:val="24"/>
                <w:lang w:bidi="ar"/>
              </w:rPr>
            </w:pPr>
            <w:r>
              <w:rPr>
                <w:rFonts w:hint="eastAsia" w:ascii="仿宋_GB2312" w:hAnsi="仿宋_GB2312" w:eastAsia="仿宋_GB2312" w:cs="仿宋_GB2312"/>
                <w:i w:val="0"/>
                <w:color w:val="auto"/>
                <w:kern w:val="0"/>
                <w:sz w:val="24"/>
                <w:szCs w:val="24"/>
                <w:u w:val="none"/>
                <w:lang w:val="en-US" w:eastAsia="zh-CN" w:bidi="ar"/>
              </w:rPr>
              <w:t>2.综合管理与技术指导费：</w:t>
            </w:r>
            <w:r>
              <w:rPr>
                <w:rFonts w:hint="eastAsia" w:ascii="仿宋_GB2312" w:hAnsi="仿宋_GB2312" w:eastAsia="仿宋_GB2312" w:cs="仿宋_GB2312"/>
                <w:i w:val="0"/>
                <w:iCs w:val="0"/>
                <w:caps w:val="0"/>
                <w:color w:val="auto"/>
                <w:spacing w:val="0"/>
                <w:kern w:val="0"/>
                <w:sz w:val="24"/>
                <w:szCs w:val="24"/>
                <w:shd w:val="clear" w:fill="auto"/>
                <w:lang w:val="en-US" w:eastAsia="zh-CN" w:bidi="ar"/>
              </w:rPr>
              <w:t>满足遴选要求且最终报价最高的有效报价为</w:t>
            </w:r>
            <w:r>
              <w:rPr>
                <w:rFonts w:hint="eastAsia" w:ascii="仿宋_GB2312" w:hAnsi="仿宋_GB2312" w:eastAsia="仿宋_GB2312" w:cs="仿宋_GB2312"/>
                <w:color w:val="auto"/>
                <w:kern w:val="0"/>
                <w:sz w:val="24"/>
                <w:lang w:bidi="ar"/>
              </w:rPr>
              <w:t>评标基准价</w:t>
            </w:r>
            <w:r>
              <w:rPr>
                <w:rFonts w:hint="eastAsia" w:ascii="仿宋_GB2312" w:hAnsi="仿宋_GB2312" w:eastAsia="仿宋_GB2312" w:cs="仿宋_GB2312"/>
                <w:i w:val="0"/>
                <w:iCs w:val="0"/>
                <w:caps w:val="0"/>
                <w:color w:val="auto"/>
                <w:spacing w:val="0"/>
                <w:kern w:val="0"/>
                <w:sz w:val="24"/>
                <w:szCs w:val="24"/>
                <w:shd w:val="clear" w:fill="auto"/>
                <w:lang w:val="en-US" w:eastAsia="zh-CN" w:bidi="ar"/>
              </w:rPr>
              <w:t>，其价格分为满分。其他参选机构的价格分统一按照下列公式计算：</w:t>
            </w:r>
          </w:p>
          <w:p w14:paraId="7F294DDD">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both"/>
              <w:rPr>
                <w:rFonts w:hint="eastAsia" w:ascii="仿宋_GB2312" w:hAnsi="仿宋_GB2312" w:eastAsia="仿宋_GB2312" w:cs="仿宋_GB2312"/>
              </w:rPr>
            </w:pPr>
            <w:r>
              <w:rPr>
                <w:rFonts w:hint="eastAsia" w:ascii="仿宋_GB2312" w:hAnsi="仿宋_GB2312" w:eastAsia="仿宋_GB2312" w:cs="仿宋_GB2312"/>
                <w:i w:val="0"/>
                <w:iCs w:val="0"/>
                <w:caps w:val="0"/>
                <w:color w:val="auto"/>
                <w:spacing w:val="0"/>
                <w:kern w:val="0"/>
                <w:sz w:val="24"/>
                <w:szCs w:val="24"/>
                <w:shd w:val="clear" w:fill="auto"/>
                <w:lang w:val="en-US" w:eastAsia="zh-CN" w:bidi="ar"/>
              </w:rPr>
              <w:t>报价得分=(</w:t>
            </w:r>
            <w:r>
              <w:rPr>
                <w:rFonts w:hint="eastAsia" w:ascii="仿宋_GB2312" w:hAnsi="仿宋_GB2312" w:eastAsia="仿宋_GB2312" w:cs="仿宋_GB2312"/>
                <w:color w:val="auto"/>
                <w:kern w:val="0"/>
                <w:sz w:val="24"/>
                <w:lang w:bidi="ar"/>
              </w:rPr>
              <w:t>投标报价</w:t>
            </w:r>
            <w:r>
              <w:rPr>
                <w:rFonts w:hint="eastAsia" w:ascii="仿宋_GB2312" w:hAnsi="仿宋_GB2312" w:eastAsia="仿宋_GB2312" w:cs="仿宋_GB2312"/>
                <w:i w:val="0"/>
                <w:iCs w:val="0"/>
                <w:caps w:val="0"/>
                <w:color w:val="auto"/>
                <w:spacing w:val="0"/>
                <w:kern w:val="0"/>
                <w:sz w:val="24"/>
                <w:szCs w:val="24"/>
                <w:shd w:val="clear" w:fill="auto"/>
                <w:lang w:val="en-US" w:eastAsia="zh-CN" w:bidi="ar"/>
              </w:rPr>
              <w:t>／</w:t>
            </w:r>
            <w:r>
              <w:rPr>
                <w:rFonts w:hint="eastAsia" w:ascii="仿宋_GB2312" w:hAnsi="仿宋_GB2312" w:eastAsia="仿宋_GB2312" w:cs="仿宋_GB2312"/>
                <w:color w:val="auto"/>
                <w:kern w:val="0"/>
                <w:sz w:val="24"/>
                <w:lang w:bidi="ar"/>
              </w:rPr>
              <w:t>评标基准价</w:t>
            </w:r>
            <w:r>
              <w:rPr>
                <w:rFonts w:hint="eastAsia" w:ascii="仿宋_GB2312" w:hAnsi="仿宋_GB2312" w:eastAsia="仿宋_GB2312" w:cs="仿宋_GB2312"/>
                <w:i w:val="0"/>
                <w:iCs w:val="0"/>
                <w:caps w:val="0"/>
                <w:color w:val="auto"/>
                <w:spacing w:val="0"/>
                <w:kern w:val="0"/>
                <w:sz w:val="24"/>
                <w:szCs w:val="24"/>
                <w:shd w:val="clear" w:fill="auto"/>
                <w:lang w:val="en-US" w:eastAsia="zh-CN" w:bidi="ar"/>
              </w:rPr>
              <w:t>)×</w:t>
            </w:r>
            <w:r>
              <w:rPr>
                <w:rFonts w:hint="eastAsia" w:ascii="仿宋_GB2312" w:hAnsi="仿宋_GB2312" w:eastAsia="仿宋_GB2312" w:cs="仿宋_GB2312"/>
                <w:i w:val="0"/>
                <w:iCs w:val="0"/>
                <w:caps w:val="0"/>
                <w:color w:val="auto"/>
                <w:spacing w:val="0"/>
                <w:kern w:val="0"/>
                <w:sz w:val="24"/>
                <w:szCs w:val="24"/>
                <w:shd w:val="clear"/>
                <w:lang w:val="en-US" w:eastAsia="zh-CN" w:bidi="ar"/>
              </w:rPr>
              <w:t>20。</w:t>
            </w:r>
          </w:p>
        </w:tc>
        <w:tc>
          <w:tcPr>
            <w:tcW w:w="10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9F6908">
            <w:pPr>
              <w:jc w:val="center"/>
              <w:rPr>
                <w:rFonts w:hint="eastAsia" w:ascii="仿宋_GB2312" w:hAnsi="仿宋_GB2312" w:eastAsia="仿宋_GB2312" w:cs="仿宋_GB2312"/>
                <w:i w:val="0"/>
                <w:color w:val="000000"/>
                <w:sz w:val="24"/>
                <w:szCs w:val="24"/>
                <w:u w:val="none"/>
              </w:rPr>
            </w:pPr>
          </w:p>
        </w:tc>
        <w:tc>
          <w:tcPr>
            <w:tcW w:w="2161" w:type="dxa"/>
            <w:vMerge w:val="continue"/>
            <w:tcBorders>
              <w:left w:val="single" w:color="000000" w:sz="4" w:space="0"/>
              <w:right w:val="single" w:color="000000" w:sz="4" w:space="0"/>
            </w:tcBorders>
            <w:tcMar>
              <w:top w:w="12" w:type="dxa"/>
              <w:left w:w="12" w:type="dxa"/>
              <w:right w:w="12" w:type="dxa"/>
            </w:tcMar>
            <w:vAlign w:val="center"/>
          </w:tcPr>
          <w:p w14:paraId="797BEF50">
            <w:pPr>
              <w:jc w:val="center"/>
              <w:rPr>
                <w:rFonts w:hint="eastAsia" w:ascii="仿宋_GB2312" w:hAnsi="仿宋_GB2312" w:eastAsia="仿宋_GB2312" w:cs="仿宋_GB2312"/>
                <w:i w:val="0"/>
                <w:color w:val="000000"/>
                <w:sz w:val="24"/>
                <w:szCs w:val="24"/>
                <w:u w:val="none"/>
              </w:rPr>
            </w:pPr>
          </w:p>
        </w:tc>
      </w:tr>
      <w:tr w14:paraId="16B3B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5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5541E20E">
            <w:pPr>
              <w:jc w:val="center"/>
              <w:rPr>
                <w:rFonts w:hint="eastAsia" w:ascii="仿宋_GB2312" w:hAnsi="仿宋_GB2312" w:eastAsia="仿宋_GB2312" w:cs="仿宋_GB2312"/>
                <w:i w:val="0"/>
                <w:color w:val="000000"/>
                <w:sz w:val="24"/>
                <w:szCs w:val="24"/>
                <w:u w:val="none"/>
              </w:rPr>
            </w:pPr>
          </w:p>
        </w:tc>
        <w:tc>
          <w:tcPr>
            <w:tcW w:w="81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4FEA684B">
            <w:pPr>
              <w:jc w:val="center"/>
              <w:rPr>
                <w:rFonts w:hint="eastAsia" w:ascii="仿宋_GB2312" w:hAnsi="仿宋_GB2312" w:eastAsia="仿宋_GB2312" w:cs="仿宋_GB2312"/>
                <w:i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3BB031">
            <w:pPr>
              <w:keepNext w:val="0"/>
              <w:keepLines w:val="0"/>
              <w:widowControl/>
              <w:suppressLineNumbers w:val="0"/>
              <w:jc w:val="center"/>
              <w:textAlignment w:val="center"/>
              <w:rPr>
                <w:rFonts w:hint="default"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8</w:t>
            </w:r>
          </w:p>
        </w:tc>
        <w:tc>
          <w:tcPr>
            <w:tcW w:w="33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946D3F">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hd w:val="clear" w:fill="FFFFFF"/>
              <w:wordWrap w:val="0"/>
              <w:jc w:val="both"/>
              <w:textAlignment w:val="auto"/>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3.自愿选择</w:t>
            </w:r>
            <w:r>
              <w:rPr>
                <w:rFonts w:hint="eastAsia" w:ascii="仿宋_GB2312" w:hAnsi="仿宋_GB2312" w:eastAsia="仿宋_GB2312" w:cs="仿宋_GB2312"/>
                <w:i w:val="0"/>
                <w:color w:val="auto"/>
                <w:kern w:val="0"/>
                <w:sz w:val="24"/>
                <w:szCs w:val="24"/>
                <w:highlight w:val="none"/>
                <w:u w:val="none"/>
                <w:lang w:val="en-US" w:eastAsia="zh-CN" w:bidi="ar"/>
              </w:rPr>
              <w:t>陪护服务收费（报价表2）：</w:t>
            </w:r>
          </w:p>
          <w:p w14:paraId="7D3B8F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both"/>
              <w:rPr>
                <w:rFonts w:hint="eastAsia" w:ascii="仿宋_GB2312" w:hAnsi="仿宋_GB2312" w:eastAsia="仿宋_GB2312" w:cs="仿宋_GB2312"/>
                <w:i w:val="0"/>
                <w:iCs w:val="0"/>
                <w:caps w:val="0"/>
                <w:color w:val="auto"/>
                <w:spacing w:val="0"/>
                <w:kern w:val="0"/>
                <w:sz w:val="24"/>
                <w:szCs w:val="24"/>
                <w:u w:val="none"/>
                <w:lang w:bidi="ar"/>
              </w:rPr>
            </w:pPr>
            <w:r>
              <w:rPr>
                <w:rFonts w:hint="eastAsia" w:ascii="仿宋_GB2312" w:hAnsi="仿宋_GB2312" w:eastAsia="仿宋_GB2312" w:cs="仿宋_GB2312"/>
                <w:color w:val="auto"/>
                <w:kern w:val="0"/>
                <w:sz w:val="24"/>
                <w:u w:val="none"/>
                <w:lang w:val="en-US" w:eastAsia="zh-CN" w:bidi="ar"/>
              </w:rPr>
              <w:t>以该机构所有分项报价的算术平均值作为其</w:t>
            </w:r>
            <w:r>
              <w:rPr>
                <w:rFonts w:hint="eastAsia" w:ascii="仿宋_GB2312" w:hAnsi="仿宋_GB2312" w:eastAsia="仿宋_GB2312" w:cs="仿宋_GB2312"/>
                <w:b/>
                <w:bCs/>
                <w:color w:val="auto"/>
                <w:kern w:val="0"/>
                <w:sz w:val="24"/>
                <w:u w:val="none"/>
                <w:lang w:val="en-US" w:eastAsia="zh-CN" w:bidi="ar"/>
              </w:rPr>
              <w:t>综合</w:t>
            </w:r>
            <w:r>
              <w:rPr>
                <w:rFonts w:hint="eastAsia" w:ascii="仿宋_GB2312" w:hAnsi="仿宋_GB2312" w:eastAsia="仿宋_GB2312" w:cs="仿宋_GB2312"/>
                <w:b/>
                <w:bCs/>
                <w:color w:val="auto"/>
                <w:kern w:val="0"/>
                <w:sz w:val="24"/>
                <w:highlight w:val="none"/>
                <w:u w:val="none"/>
                <w:lang w:val="en-US" w:eastAsia="zh-CN" w:bidi="ar"/>
              </w:rPr>
              <w:t>投标报价</w:t>
            </w:r>
            <w:r>
              <w:rPr>
                <w:rFonts w:hint="eastAsia" w:ascii="仿宋_GB2312" w:hAnsi="仿宋_GB2312" w:eastAsia="仿宋_GB2312" w:cs="仿宋_GB2312"/>
                <w:color w:val="auto"/>
                <w:kern w:val="0"/>
                <w:sz w:val="24"/>
                <w:highlight w:val="none"/>
                <w:u w:val="none"/>
                <w:lang w:val="en-US" w:eastAsia="zh-CN" w:bidi="ar"/>
              </w:rPr>
              <w:t>（报价模板见附件3）；</w:t>
            </w:r>
            <w:r>
              <w:rPr>
                <w:rFonts w:hint="eastAsia" w:ascii="仿宋_GB2312" w:hAnsi="仿宋_GB2312" w:eastAsia="仿宋_GB2312" w:cs="仿宋_GB2312"/>
                <w:color w:val="auto"/>
                <w:kern w:val="0"/>
                <w:sz w:val="24"/>
                <w:u w:val="none"/>
                <w:lang w:val="en-US" w:eastAsia="zh-CN" w:bidi="ar"/>
              </w:rPr>
              <w:t>缺项、漏项视为无效报价，本项得0分。</w:t>
            </w:r>
            <w:r>
              <w:rPr>
                <w:rFonts w:hint="eastAsia" w:ascii="仿宋_GB2312" w:hAnsi="仿宋_GB2312" w:eastAsia="仿宋_GB2312" w:cs="仿宋_GB2312"/>
                <w:color w:val="auto"/>
                <w:kern w:val="0"/>
                <w:sz w:val="24"/>
                <w:szCs w:val="24"/>
                <w:u w:val="none"/>
                <w:lang w:bidi="ar"/>
              </w:rPr>
              <w:t>以最低的</w:t>
            </w:r>
            <w:r>
              <w:rPr>
                <w:rFonts w:hint="eastAsia" w:ascii="仿宋_GB2312" w:hAnsi="仿宋_GB2312" w:eastAsia="仿宋_GB2312" w:cs="仿宋_GB2312"/>
                <w:b w:val="0"/>
                <w:bCs w:val="0"/>
                <w:color w:val="auto"/>
                <w:kern w:val="0"/>
                <w:sz w:val="24"/>
                <w:u w:val="none"/>
                <w:lang w:val="en-US" w:eastAsia="zh-CN" w:bidi="ar"/>
              </w:rPr>
              <w:t>综合投标报价</w:t>
            </w:r>
            <w:r>
              <w:rPr>
                <w:rFonts w:hint="eastAsia" w:ascii="仿宋_GB2312" w:hAnsi="仿宋_GB2312" w:eastAsia="仿宋_GB2312" w:cs="仿宋_GB2312"/>
                <w:color w:val="auto"/>
                <w:kern w:val="0"/>
                <w:sz w:val="24"/>
                <w:szCs w:val="24"/>
                <w:u w:val="none"/>
                <w:lang w:bidi="ar"/>
              </w:rPr>
              <w:t>作为</w:t>
            </w:r>
            <w:r>
              <w:rPr>
                <w:rFonts w:hint="eastAsia" w:ascii="仿宋_GB2312" w:hAnsi="仿宋_GB2312" w:eastAsia="仿宋_GB2312" w:cs="仿宋_GB2312"/>
                <w:b/>
                <w:bCs/>
                <w:color w:val="auto"/>
                <w:kern w:val="0"/>
                <w:sz w:val="24"/>
                <w:u w:val="none"/>
                <w:lang w:val="en-US" w:eastAsia="zh-CN" w:bidi="ar"/>
              </w:rPr>
              <w:t>评标基准价</w:t>
            </w:r>
            <w:r>
              <w:rPr>
                <w:rFonts w:hint="eastAsia" w:ascii="仿宋_GB2312" w:hAnsi="仿宋_GB2312" w:eastAsia="仿宋_GB2312" w:cs="仿宋_GB2312"/>
                <w:b w:val="0"/>
                <w:bCs w:val="0"/>
                <w:color w:val="auto"/>
                <w:kern w:val="0"/>
                <w:sz w:val="24"/>
                <w:u w:val="none"/>
                <w:lang w:val="en-US" w:eastAsia="zh-CN" w:bidi="ar"/>
              </w:rPr>
              <w:t>，</w:t>
            </w:r>
            <w:r>
              <w:rPr>
                <w:rFonts w:hint="eastAsia" w:ascii="仿宋_GB2312" w:hAnsi="仿宋_GB2312" w:eastAsia="仿宋_GB2312" w:cs="仿宋_GB2312"/>
                <w:i w:val="0"/>
                <w:iCs w:val="0"/>
                <w:caps w:val="0"/>
                <w:color w:val="auto"/>
                <w:spacing w:val="0"/>
                <w:kern w:val="0"/>
                <w:sz w:val="24"/>
                <w:szCs w:val="24"/>
                <w:u w:val="none"/>
                <w:shd w:val="clear" w:fill="auto"/>
                <w:lang w:val="en-US" w:eastAsia="zh-CN" w:bidi="ar"/>
              </w:rPr>
              <w:t>其价格分为满分。其他参选机构的价格分统一按照下列公式计算：</w:t>
            </w:r>
          </w:p>
          <w:p w14:paraId="5ABA5C5C">
            <w:pPr>
              <w:widowControl/>
              <w:pBdr>
                <w:top w:val="none" w:color="auto" w:sz="0" w:space="0"/>
                <w:left w:val="none" w:color="auto" w:sz="0" w:space="0"/>
                <w:bottom w:val="none" w:color="auto" w:sz="0" w:space="0"/>
                <w:right w:val="none" w:color="auto" w:sz="0" w:space="0"/>
              </w:pBdr>
              <w:shd w:val="clear" w:fill="FFFFFF"/>
              <w:wordWrap w:val="0"/>
              <w:rPr>
                <w:rFonts w:hint="eastAsia"/>
                <w:lang w:val="en-US" w:eastAsia="zh-CN" w:bidi="ar"/>
              </w:rPr>
            </w:pPr>
            <w:r>
              <w:rPr>
                <w:rFonts w:hint="eastAsia" w:ascii="仿宋_GB2312" w:hAnsi="仿宋_GB2312" w:eastAsia="仿宋_GB2312" w:cs="仿宋_GB2312"/>
                <w:i w:val="0"/>
                <w:iCs w:val="0"/>
                <w:caps w:val="0"/>
                <w:color w:val="auto"/>
                <w:spacing w:val="0"/>
                <w:kern w:val="0"/>
                <w:sz w:val="24"/>
                <w:szCs w:val="24"/>
                <w:u w:val="none"/>
                <w:shd w:val="clear" w:fill="auto"/>
                <w:lang w:val="en-US" w:eastAsia="zh-CN" w:bidi="ar"/>
              </w:rPr>
              <w:t>报价得分</w:t>
            </w:r>
            <w:r>
              <w:rPr>
                <w:rFonts w:hint="eastAsia" w:ascii="仿宋_GB2312" w:hAnsi="仿宋_GB2312" w:eastAsia="仿宋_GB2312" w:cs="仿宋_GB2312"/>
                <w:color w:val="auto"/>
                <w:kern w:val="0"/>
                <w:sz w:val="24"/>
                <w:u w:val="none"/>
                <w:lang w:val="en-US" w:eastAsia="zh-CN" w:bidi="ar"/>
              </w:rPr>
              <w:t>=（评标基准价</w:t>
            </w:r>
            <w:r>
              <w:rPr>
                <w:rFonts w:hint="eastAsia" w:ascii="仿宋_GB2312" w:hAnsi="仿宋_GB2312" w:eastAsia="仿宋_GB2312" w:cs="仿宋_GB2312"/>
                <w:i w:val="0"/>
                <w:iCs w:val="0"/>
                <w:caps w:val="0"/>
                <w:color w:val="auto"/>
                <w:spacing w:val="0"/>
                <w:kern w:val="0"/>
                <w:sz w:val="24"/>
                <w:szCs w:val="24"/>
                <w:u w:val="none"/>
                <w:shd w:val="clear" w:fill="auto"/>
                <w:lang w:val="en-US" w:eastAsia="zh-CN" w:bidi="ar"/>
              </w:rPr>
              <w:t>／</w:t>
            </w:r>
            <w:r>
              <w:rPr>
                <w:rFonts w:hint="eastAsia" w:ascii="仿宋_GB2312" w:hAnsi="仿宋_GB2312" w:eastAsia="仿宋_GB2312" w:cs="仿宋_GB2312"/>
                <w:color w:val="auto"/>
                <w:kern w:val="0"/>
                <w:sz w:val="24"/>
                <w:u w:val="none"/>
                <w:lang w:val="en-US" w:eastAsia="zh-CN" w:bidi="ar"/>
              </w:rPr>
              <w:t>参选机构综合投标报价）×8分。</w:t>
            </w:r>
          </w:p>
        </w:tc>
        <w:tc>
          <w:tcPr>
            <w:tcW w:w="10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98B74A">
            <w:pPr>
              <w:jc w:val="center"/>
              <w:rPr>
                <w:rFonts w:hint="eastAsia" w:ascii="仿宋_GB2312" w:hAnsi="仿宋_GB2312" w:eastAsia="仿宋_GB2312" w:cs="仿宋_GB2312"/>
                <w:i w:val="0"/>
                <w:color w:val="000000"/>
                <w:sz w:val="24"/>
                <w:szCs w:val="24"/>
                <w:u w:val="none"/>
              </w:rPr>
            </w:pPr>
          </w:p>
        </w:tc>
        <w:tc>
          <w:tcPr>
            <w:tcW w:w="2161"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24C87284">
            <w:pPr>
              <w:jc w:val="center"/>
              <w:rPr>
                <w:rFonts w:hint="eastAsia" w:ascii="仿宋_GB2312" w:hAnsi="仿宋_GB2312" w:eastAsia="仿宋_GB2312" w:cs="仿宋_GB2312"/>
                <w:i w:val="0"/>
                <w:color w:val="000000"/>
                <w:sz w:val="24"/>
                <w:szCs w:val="24"/>
                <w:u w:val="none"/>
              </w:rPr>
            </w:pPr>
          </w:p>
        </w:tc>
      </w:tr>
      <w:tr w14:paraId="52237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6" w:hRule="atLeast"/>
        </w:trPr>
        <w:tc>
          <w:tcPr>
            <w:tcW w:w="65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AF3F0F">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w:t>
            </w:r>
          </w:p>
        </w:tc>
        <w:tc>
          <w:tcPr>
            <w:tcW w:w="81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1634A3">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技术要求（29%）</w:t>
            </w:r>
          </w:p>
        </w:tc>
        <w:tc>
          <w:tcPr>
            <w:tcW w:w="104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E4DC02">
            <w:pPr>
              <w:keepNext w:val="0"/>
              <w:keepLines w:val="0"/>
              <w:widowControl/>
              <w:suppressLineNumbers w:val="0"/>
              <w:jc w:val="center"/>
              <w:textAlignment w:val="center"/>
              <w:rPr>
                <w:rFonts w:hint="default" w:ascii="仿宋_GB2312" w:hAnsi="仿宋_GB2312" w:eastAsia="仿宋_GB2312" w:cs="仿宋_GB2312"/>
                <w:i w:val="0"/>
                <w:color w:val="auto"/>
                <w:sz w:val="24"/>
                <w:szCs w:val="24"/>
                <w:u w:val="none"/>
                <w:lang w:val="en-US"/>
              </w:rPr>
            </w:pPr>
            <w:r>
              <w:rPr>
                <w:rFonts w:hint="eastAsia" w:ascii="仿宋_GB2312" w:hAnsi="仿宋_GB2312" w:eastAsia="仿宋_GB2312" w:cs="仿宋_GB2312"/>
                <w:i w:val="0"/>
                <w:color w:val="auto"/>
                <w:kern w:val="0"/>
                <w:sz w:val="24"/>
                <w:szCs w:val="24"/>
                <w:u w:val="none"/>
                <w:lang w:val="en-US" w:eastAsia="zh-CN" w:bidi="ar"/>
              </w:rPr>
              <w:t>24</w:t>
            </w:r>
          </w:p>
        </w:tc>
        <w:tc>
          <w:tcPr>
            <w:tcW w:w="33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99EE45">
            <w:pPr>
              <w:keepNext w:val="0"/>
              <w:keepLines w:val="0"/>
              <w:widowControl/>
              <w:suppressLineNumbers w:val="0"/>
              <w:wordWrap w:val="0"/>
              <w:snapToGrid w:val="0"/>
              <w:spacing w:beforeAutospacing="1" w:afterAutospacing="1"/>
              <w:jc w:val="left"/>
              <w:textAlignment w:val="auto"/>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color w:val="auto"/>
                <w:kern w:val="0"/>
                <w:sz w:val="24"/>
                <w:szCs w:val="24"/>
                <w:highlight w:val="none"/>
                <w:u w:val="none"/>
                <w:lang w:val="en-US" w:eastAsia="zh-CN" w:bidi="ar"/>
              </w:rPr>
              <w:t>1.“*”条款技术参数有8项，参选机构带*条款的响应得分规则如下：全部满足带*条为满分，不满足一条扣3分，扣完为止。</w:t>
            </w:r>
          </w:p>
        </w:tc>
        <w:tc>
          <w:tcPr>
            <w:tcW w:w="1000"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1010216D">
            <w:pPr>
              <w:rPr>
                <w:rFonts w:hint="eastAsia" w:ascii="仿宋_GB2312" w:hAnsi="仿宋_GB2312" w:eastAsia="仿宋_GB2312" w:cs="仿宋_GB2312"/>
                <w:i w:val="0"/>
                <w:color w:val="000000"/>
                <w:sz w:val="24"/>
                <w:szCs w:val="24"/>
                <w:highlight w:val="yellow"/>
                <w:u w:val="none"/>
              </w:rPr>
            </w:pPr>
          </w:p>
        </w:tc>
        <w:tc>
          <w:tcPr>
            <w:tcW w:w="2161" w:type="dxa"/>
            <w:vMerge w:val="restart"/>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4B5E8780">
            <w:pP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①响应内容应提供承诺函或其他纸质证明材料并逐页加盖参选机构鲜章。②带*条款为重要条款的响应。</w:t>
            </w:r>
          </w:p>
        </w:tc>
      </w:tr>
      <w:tr w14:paraId="11CE2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2" w:hRule="atLeast"/>
        </w:trPr>
        <w:tc>
          <w:tcPr>
            <w:tcW w:w="65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DE0AAD">
            <w:pPr>
              <w:jc w:val="center"/>
              <w:rPr>
                <w:rFonts w:hint="eastAsia" w:ascii="仿宋_GB2312" w:hAnsi="仿宋_GB2312" w:eastAsia="仿宋_GB2312" w:cs="仿宋_GB2312"/>
                <w:i w:val="0"/>
                <w:color w:val="000000"/>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0CC9A3">
            <w:pPr>
              <w:jc w:val="center"/>
              <w:rPr>
                <w:rFonts w:hint="eastAsia" w:ascii="仿宋_GB2312" w:hAnsi="仿宋_GB2312" w:eastAsia="仿宋_GB2312" w:cs="仿宋_GB2312"/>
                <w:i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2A2AA4">
            <w:pPr>
              <w:keepNext w:val="0"/>
              <w:keepLines w:val="0"/>
              <w:widowControl/>
              <w:suppressLineNumbers w:val="0"/>
              <w:jc w:val="center"/>
              <w:textAlignment w:val="center"/>
              <w:rPr>
                <w:rFonts w:hint="default" w:ascii="仿宋_GB2312" w:hAnsi="仿宋_GB2312" w:eastAsia="仿宋_GB2312" w:cs="仿宋_GB2312"/>
                <w:i w:val="0"/>
                <w:color w:val="auto"/>
                <w:sz w:val="24"/>
                <w:szCs w:val="24"/>
                <w:u w:val="none"/>
                <w:lang w:val="en-US"/>
              </w:rPr>
            </w:pPr>
            <w:r>
              <w:rPr>
                <w:rFonts w:hint="eastAsia" w:ascii="仿宋_GB2312" w:hAnsi="仿宋_GB2312" w:eastAsia="仿宋_GB2312" w:cs="仿宋_GB2312"/>
                <w:i w:val="0"/>
                <w:color w:val="auto"/>
                <w:kern w:val="0"/>
                <w:sz w:val="24"/>
                <w:szCs w:val="24"/>
                <w:u w:val="none"/>
                <w:lang w:val="en-US" w:eastAsia="zh-CN" w:bidi="ar"/>
              </w:rPr>
              <w:t>5</w:t>
            </w:r>
          </w:p>
        </w:tc>
        <w:tc>
          <w:tcPr>
            <w:tcW w:w="33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3176E5">
            <w:pPr>
              <w:keepNext w:val="0"/>
              <w:keepLines w:val="0"/>
              <w:widowControl/>
              <w:suppressLineNumbers w:val="0"/>
              <w:wordWrap w:val="0"/>
              <w:snapToGrid w:val="0"/>
              <w:spacing w:beforeAutospacing="1" w:afterAutospacing="1"/>
              <w:jc w:val="left"/>
              <w:textAlignment w:val="auto"/>
              <w:rPr>
                <w:rFonts w:hint="eastAsia" w:ascii="仿宋_GB2312" w:hAnsi="仿宋_GB2312" w:eastAsia="仿宋_GB2312" w:cs="仿宋_GB2312"/>
                <w:color w:val="auto"/>
                <w:kern w:val="0"/>
                <w:sz w:val="24"/>
                <w:szCs w:val="24"/>
                <w:highlight w:val="none"/>
                <w:u w:val="none"/>
                <w:lang w:val="en-US" w:eastAsia="zh-CN" w:bidi="ar"/>
              </w:rPr>
            </w:pPr>
            <w:r>
              <w:rPr>
                <w:rFonts w:hint="eastAsia" w:ascii="仿宋_GB2312" w:hAnsi="仿宋_GB2312" w:eastAsia="仿宋_GB2312" w:cs="仿宋_GB2312"/>
                <w:color w:val="auto"/>
                <w:kern w:val="0"/>
                <w:sz w:val="24"/>
                <w:szCs w:val="24"/>
                <w:highlight w:val="none"/>
                <w:u w:val="none"/>
                <w:lang w:val="en-US" w:eastAsia="zh-CN" w:bidi="ar"/>
              </w:rPr>
              <w:t>2.参选机构一般条款的响应得分规则如下：（一般条款是指：除标注“*” 的条款以外的所有条款，一共10项）</w:t>
            </w:r>
          </w:p>
          <w:p w14:paraId="41E06337">
            <w:pPr>
              <w:keepNext w:val="0"/>
              <w:keepLines w:val="0"/>
              <w:widowControl/>
              <w:suppressLineNumbers w:val="0"/>
              <w:wordWrap w:val="0"/>
              <w:snapToGrid w:val="0"/>
              <w:spacing w:beforeAutospacing="1" w:afterAutospacing="1"/>
              <w:jc w:val="left"/>
              <w:textAlignment w:val="auto"/>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color w:val="auto"/>
                <w:kern w:val="0"/>
                <w:sz w:val="24"/>
                <w:szCs w:val="24"/>
                <w:highlight w:val="none"/>
                <w:u w:val="none"/>
                <w:lang w:val="en-US" w:eastAsia="zh-CN" w:bidi="ar"/>
              </w:rPr>
              <w:t>全部满足为满分，不满足一条扣0.5分，扣完为止</w:t>
            </w:r>
          </w:p>
        </w:tc>
        <w:tc>
          <w:tcPr>
            <w:tcW w:w="1000"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46680369">
            <w:pPr>
              <w:rPr>
                <w:rFonts w:hint="eastAsia" w:ascii="仿宋_GB2312" w:hAnsi="仿宋_GB2312" w:eastAsia="仿宋_GB2312" w:cs="仿宋_GB2312"/>
                <w:i w:val="0"/>
                <w:color w:val="000000"/>
                <w:sz w:val="24"/>
                <w:szCs w:val="24"/>
                <w:highlight w:val="yellow"/>
                <w:u w:val="none"/>
              </w:rPr>
            </w:pPr>
          </w:p>
        </w:tc>
        <w:tc>
          <w:tcPr>
            <w:tcW w:w="2161" w:type="dxa"/>
            <w:vMerge w:val="continue"/>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73C19B43">
            <w:pPr>
              <w:rPr>
                <w:rFonts w:hint="eastAsia" w:ascii="仿宋_GB2312" w:hAnsi="仿宋_GB2312" w:eastAsia="仿宋_GB2312" w:cs="仿宋_GB2312"/>
                <w:i w:val="0"/>
                <w:color w:val="000000"/>
                <w:sz w:val="24"/>
                <w:szCs w:val="24"/>
                <w:u w:val="none"/>
              </w:rPr>
            </w:pPr>
          </w:p>
        </w:tc>
      </w:tr>
      <w:tr w14:paraId="6EF5C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60" w:hRule="atLeast"/>
        </w:trPr>
        <w:tc>
          <w:tcPr>
            <w:tcW w:w="65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3A398D0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w:t>
            </w:r>
          </w:p>
        </w:tc>
        <w:tc>
          <w:tcPr>
            <w:tcW w:w="81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52C5C59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履约能力（30%）</w:t>
            </w:r>
          </w:p>
        </w:tc>
        <w:tc>
          <w:tcPr>
            <w:tcW w:w="104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9B174B">
            <w:pPr>
              <w:keepNext w:val="0"/>
              <w:keepLines w:val="0"/>
              <w:widowControl/>
              <w:suppressLineNumbers w:val="0"/>
              <w:jc w:val="center"/>
              <w:textAlignment w:val="center"/>
              <w:rPr>
                <w:rFonts w:hint="default" w:ascii="仿宋_GB2312" w:hAnsi="仿宋_GB2312" w:eastAsia="仿宋_GB2312" w:cs="仿宋_GB2312"/>
                <w:i w:val="0"/>
                <w:color w:val="auto"/>
                <w:sz w:val="24"/>
                <w:szCs w:val="24"/>
                <w:u w:val="none"/>
                <w:lang w:val="en-US"/>
              </w:rPr>
            </w:pPr>
            <w:r>
              <w:rPr>
                <w:rFonts w:hint="eastAsia" w:ascii="仿宋_GB2312" w:hAnsi="仿宋_GB2312" w:eastAsia="仿宋_GB2312" w:cs="仿宋_GB2312"/>
                <w:i w:val="0"/>
                <w:color w:val="auto"/>
                <w:kern w:val="0"/>
                <w:sz w:val="24"/>
                <w:szCs w:val="24"/>
                <w:u w:val="none"/>
                <w:lang w:val="en-US" w:eastAsia="zh-CN" w:bidi="ar"/>
              </w:rPr>
              <w:t>10</w:t>
            </w:r>
          </w:p>
        </w:tc>
        <w:tc>
          <w:tcPr>
            <w:tcW w:w="33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BAF3AF">
            <w:pPr>
              <w:keepNext w:val="0"/>
              <w:keepLines w:val="0"/>
              <w:widowControl/>
              <w:suppressLineNumbers w:val="0"/>
              <w:jc w:val="left"/>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1</w:t>
            </w:r>
            <w:r>
              <w:rPr>
                <w:rFonts w:hint="eastAsia" w:ascii="仿宋_GB2312" w:hAnsi="仿宋_GB2312" w:eastAsia="仿宋_GB2312" w:cs="仿宋_GB2312"/>
                <w:i w:val="0"/>
                <w:color w:val="auto"/>
                <w:kern w:val="0"/>
                <w:sz w:val="24"/>
                <w:szCs w:val="24"/>
                <w:highlight w:val="none"/>
                <w:u w:val="none"/>
                <w:lang w:val="en-US" w:eastAsia="zh-CN" w:bidi="ar"/>
              </w:rPr>
              <w:t>.参选机构提供2023年1月1日至今的类似业绩：提供三级甲等医院住院陪护类似业绩，每提供一个业绩数量得</w:t>
            </w:r>
            <w:r>
              <w:rPr>
                <w:rFonts w:hint="eastAsia" w:ascii="仿宋_GB2312" w:hAnsi="仿宋_GB2312" w:eastAsia="仿宋_GB2312" w:cs="仿宋_GB2312"/>
                <w:color w:val="auto"/>
                <w:kern w:val="0"/>
                <w:sz w:val="24"/>
                <w:szCs w:val="24"/>
                <w:highlight w:val="none"/>
                <w:u w:val="none"/>
                <w:lang w:val="en-US" w:eastAsia="zh-CN" w:bidi="ar"/>
              </w:rPr>
              <w:t>0.5</w:t>
            </w:r>
            <w:r>
              <w:rPr>
                <w:rFonts w:hint="eastAsia" w:ascii="仿宋_GB2312" w:hAnsi="仿宋_GB2312" w:eastAsia="仿宋_GB2312" w:cs="仿宋_GB2312"/>
                <w:color w:val="auto"/>
                <w:kern w:val="0"/>
                <w:sz w:val="24"/>
                <w:szCs w:val="24"/>
                <w:highlight w:val="none"/>
                <w:u w:val="none"/>
                <w:lang w:bidi="ar"/>
              </w:rPr>
              <w:t>分，最高</w:t>
            </w:r>
            <w:r>
              <w:rPr>
                <w:rFonts w:hint="eastAsia" w:ascii="仿宋_GB2312" w:hAnsi="仿宋_GB2312" w:eastAsia="仿宋_GB2312" w:cs="仿宋_GB2312"/>
                <w:color w:val="auto"/>
                <w:kern w:val="0"/>
                <w:sz w:val="24"/>
                <w:szCs w:val="24"/>
                <w:highlight w:val="none"/>
                <w:u w:val="none"/>
                <w:lang w:val="en-US" w:eastAsia="zh-CN" w:bidi="ar"/>
              </w:rPr>
              <w:t>得5</w:t>
            </w:r>
            <w:r>
              <w:rPr>
                <w:rFonts w:hint="eastAsia" w:ascii="仿宋_GB2312" w:hAnsi="仿宋_GB2312" w:eastAsia="仿宋_GB2312" w:cs="仿宋_GB2312"/>
                <w:color w:val="auto"/>
                <w:kern w:val="0"/>
                <w:sz w:val="24"/>
                <w:szCs w:val="24"/>
                <w:highlight w:val="none"/>
                <w:u w:val="none"/>
                <w:lang w:bidi="ar"/>
              </w:rPr>
              <w:t>分</w:t>
            </w:r>
            <w:r>
              <w:rPr>
                <w:rFonts w:hint="eastAsia" w:ascii="仿宋_GB2312" w:hAnsi="仿宋_GB2312" w:eastAsia="仿宋_GB2312" w:cs="仿宋_GB2312"/>
                <w:i w:val="0"/>
                <w:color w:val="auto"/>
                <w:kern w:val="0"/>
                <w:sz w:val="24"/>
                <w:szCs w:val="24"/>
                <w:highlight w:val="none"/>
                <w:u w:val="none"/>
                <w:lang w:val="en-US" w:eastAsia="zh-CN" w:bidi="ar"/>
              </w:rPr>
              <w:t>；在此基础上，若提供的合作单位是三级甲等妇幼保健机构或妇产科专科医院的住院陪护类似业绩的，每个业绩再多加1分，最多加5分</w:t>
            </w:r>
            <w:r>
              <w:rPr>
                <w:rFonts w:hint="eastAsia" w:ascii="仿宋_GB2312" w:hAnsi="仿宋_GB2312" w:eastAsia="仿宋_GB2312" w:cs="仿宋_GB2312"/>
                <w:i w:val="0"/>
                <w:color w:val="auto"/>
                <w:kern w:val="0"/>
                <w:sz w:val="24"/>
                <w:szCs w:val="24"/>
                <w:u w:val="none"/>
                <w:lang w:val="en-US" w:eastAsia="zh-CN" w:bidi="ar"/>
              </w:rPr>
              <w:t>。</w:t>
            </w:r>
          </w:p>
        </w:tc>
        <w:tc>
          <w:tcPr>
            <w:tcW w:w="10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9F4D5F">
            <w:pPr>
              <w:rPr>
                <w:rFonts w:hint="eastAsia" w:ascii="仿宋_GB2312" w:hAnsi="仿宋_GB2312" w:eastAsia="仿宋_GB2312" w:cs="仿宋_GB2312"/>
                <w:i w:val="0"/>
                <w:color w:val="000000"/>
                <w:sz w:val="24"/>
                <w:szCs w:val="24"/>
                <w:u w:val="none"/>
              </w:rPr>
            </w:pPr>
          </w:p>
        </w:tc>
        <w:tc>
          <w:tcPr>
            <w:tcW w:w="21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1E410A">
            <w:pP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需提供合同复印件、与合作医院的对公资金结算发票复印件并加盖参选机构鲜章。上述资料未提供或提供不全则此项不得分。</w:t>
            </w:r>
          </w:p>
        </w:tc>
      </w:tr>
      <w:tr w14:paraId="6BA0B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93" w:hRule="atLeast"/>
        </w:trPr>
        <w:tc>
          <w:tcPr>
            <w:tcW w:w="655" w:type="dxa"/>
            <w:vMerge w:val="continue"/>
            <w:tcBorders>
              <w:left w:val="single" w:color="000000" w:sz="4" w:space="0"/>
              <w:right w:val="single" w:color="000000" w:sz="4" w:space="0"/>
            </w:tcBorders>
            <w:tcMar>
              <w:top w:w="12" w:type="dxa"/>
              <w:left w:w="12" w:type="dxa"/>
              <w:right w:w="12" w:type="dxa"/>
            </w:tcMar>
            <w:vAlign w:val="center"/>
          </w:tcPr>
          <w:p w14:paraId="18554F05">
            <w:pPr>
              <w:jc w:val="center"/>
              <w:rPr>
                <w:rFonts w:hint="eastAsia" w:ascii="仿宋_GB2312" w:hAnsi="仿宋_GB2312" w:eastAsia="仿宋_GB2312" w:cs="仿宋_GB2312"/>
                <w:i w:val="0"/>
                <w:color w:val="000000"/>
                <w:sz w:val="24"/>
                <w:szCs w:val="24"/>
                <w:u w:val="none"/>
              </w:rPr>
            </w:pPr>
          </w:p>
        </w:tc>
        <w:tc>
          <w:tcPr>
            <w:tcW w:w="812" w:type="dxa"/>
            <w:vMerge w:val="continue"/>
            <w:tcBorders>
              <w:left w:val="single" w:color="000000" w:sz="4" w:space="0"/>
              <w:right w:val="single" w:color="000000" w:sz="4" w:space="0"/>
            </w:tcBorders>
            <w:tcMar>
              <w:top w:w="12" w:type="dxa"/>
              <w:left w:w="12" w:type="dxa"/>
              <w:right w:w="12" w:type="dxa"/>
            </w:tcMar>
            <w:vAlign w:val="center"/>
          </w:tcPr>
          <w:p w14:paraId="4B3D3589">
            <w:pPr>
              <w:jc w:val="center"/>
              <w:rPr>
                <w:rFonts w:hint="eastAsia" w:ascii="仿宋_GB2312" w:hAnsi="仿宋_GB2312" w:eastAsia="仿宋_GB2312" w:cs="仿宋_GB2312"/>
                <w:i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A02C89">
            <w:pPr>
              <w:keepNext w:val="0"/>
              <w:keepLines w:val="0"/>
              <w:widowControl/>
              <w:suppressLineNumbers w:val="0"/>
              <w:jc w:val="center"/>
              <w:textAlignment w:val="center"/>
              <w:rPr>
                <w:rFonts w:hint="default" w:ascii="仿宋_GB2312" w:hAnsi="仿宋_GB2312" w:eastAsia="仿宋_GB2312" w:cs="仿宋_GB2312"/>
                <w:i w:val="0"/>
                <w:color w:val="auto"/>
                <w:sz w:val="24"/>
                <w:szCs w:val="24"/>
                <w:highlight w:val="none"/>
                <w:u w:val="none"/>
                <w:lang w:val="en-US"/>
              </w:rPr>
            </w:pPr>
            <w:r>
              <w:rPr>
                <w:rFonts w:hint="eastAsia" w:ascii="仿宋_GB2312" w:hAnsi="仿宋_GB2312" w:eastAsia="仿宋_GB2312" w:cs="仿宋_GB2312"/>
                <w:i w:val="0"/>
                <w:color w:val="auto"/>
                <w:kern w:val="0"/>
                <w:sz w:val="24"/>
                <w:szCs w:val="24"/>
                <w:highlight w:val="none"/>
                <w:u w:val="none"/>
                <w:lang w:val="en-US" w:eastAsia="zh-CN" w:bidi="ar"/>
              </w:rPr>
              <w:t>17</w:t>
            </w:r>
          </w:p>
        </w:tc>
        <w:tc>
          <w:tcPr>
            <w:tcW w:w="33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A9BD1A">
            <w:pPr>
              <w:widowControl/>
              <w:jc w:val="both"/>
              <w:textAlignment w:val="center"/>
              <w:rPr>
                <w:rFonts w:hint="eastAsia" w:ascii="仿宋_GB2312" w:hAnsi="仿宋_GB2312" w:eastAsia="仿宋_GB2312" w:cs="仿宋_GB2312"/>
                <w:color w:val="auto"/>
                <w:kern w:val="0"/>
                <w:sz w:val="24"/>
                <w:highlight w:val="none"/>
                <w:u w:val="none"/>
                <w:lang w:eastAsia="zh-CN" w:bidi="ar"/>
              </w:rPr>
            </w:pPr>
            <w:r>
              <w:rPr>
                <w:rFonts w:hint="eastAsia" w:ascii="仿宋_GB2312" w:hAnsi="仿宋_GB2312" w:eastAsia="仿宋_GB2312" w:cs="仿宋_GB2312"/>
                <w:color w:val="auto"/>
                <w:kern w:val="0"/>
                <w:sz w:val="24"/>
                <w:highlight w:val="none"/>
                <w:u w:val="none"/>
                <w:lang w:bidi="ar"/>
              </w:rPr>
              <w:t>项目团队人员资质</w:t>
            </w:r>
            <w:r>
              <w:rPr>
                <w:rFonts w:hint="eastAsia" w:ascii="仿宋_GB2312" w:hAnsi="仿宋_GB2312" w:eastAsia="仿宋_GB2312" w:cs="仿宋_GB2312"/>
                <w:color w:val="auto"/>
                <w:kern w:val="0"/>
                <w:sz w:val="24"/>
                <w:highlight w:val="none"/>
                <w:u w:val="none"/>
                <w:lang w:eastAsia="zh-CN" w:bidi="ar"/>
              </w:rPr>
              <w:t>：</w:t>
            </w:r>
          </w:p>
          <w:p w14:paraId="24CA420C">
            <w:pPr>
              <w:widowControl/>
              <w:textAlignment w:val="center"/>
              <w:rPr>
                <w:rFonts w:hint="eastAsia" w:ascii="仿宋_GB2312" w:hAnsi="仿宋_GB2312" w:eastAsia="仿宋_GB2312" w:cs="仿宋_GB2312"/>
                <w:color w:val="auto"/>
                <w:kern w:val="2"/>
                <w:sz w:val="24"/>
                <w:highlight w:val="none"/>
                <w:u w:val="none"/>
                <w:lang w:eastAsia="zh-CN" w:bidi="ar"/>
              </w:rPr>
            </w:pPr>
            <w:r>
              <w:rPr>
                <w:rFonts w:hint="eastAsia" w:ascii="仿宋_GB2312" w:hAnsi="仿宋_GB2312" w:eastAsia="仿宋_GB2312" w:cs="仿宋_GB2312"/>
                <w:color w:val="auto"/>
                <w:kern w:val="0"/>
                <w:sz w:val="24"/>
                <w:highlight w:val="none"/>
                <w:u w:val="none"/>
                <w:lang w:eastAsia="zh-CN" w:bidi="ar"/>
              </w:rPr>
              <w:t>（</w:t>
            </w:r>
            <w:r>
              <w:rPr>
                <w:rFonts w:hint="eastAsia" w:ascii="仿宋_GB2312" w:hAnsi="仿宋_GB2312" w:eastAsia="仿宋_GB2312" w:cs="仿宋_GB2312"/>
                <w:color w:val="auto"/>
                <w:kern w:val="0"/>
                <w:sz w:val="24"/>
                <w:highlight w:val="none"/>
                <w:u w:val="none"/>
                <w:lang w:val="en-US" w:eastAsia="zh-CN" w:bidi="ar"/>
              </w:rPr>
              <w:t>1</w:t>
            </w:r>
            <w:r>
              <w:rPr>
                <w:rFonts w:hint="eastAsia" w:ascii="仿宋_GB2312" w:hAnsi="仿宋_GB2312" w:eastAsia="仿宋_GB2312" w:cs="仿宋_GB2312"/>
                <w:color w:val="auto"/>
                <w:kern w:val="0"/>
                <w:sz w:val="24"/>
                <w:highlight w:val="none"/>
                <w:u w:val="none"/>
                <w:lang w:eastAsia="zh-CN" w:bidi="ar"/>
              </w:rPr>
              <w:t>）</w:t>
            </w:r>
            <w:r>
              <w:rPr>
                <w:rFonts w:hint="eastAsia" w:ascii="仿宋_GB2312" w:hAnsi="仿宋_GB2312" w:eastAsia="仿宋_GB2312" w:cs="仿宋_GB2312"/>
                <w:sz w:val="24"/>
                <w:highlight w:val="none"/>
                <w:lang w:val="en-US" w:eastAsia="zh-CN"/>
              </w:rPr>
              <w:t>参选机构拥有的陪护员不得少于100</w:t>
            </w:r>
            <w:r>
              <w:rPr>
                <w:rFonts w:hint="eastAsia" w:ascii="仿宋_GB2312" w:hAnsi="仿宋_GB2312" w:eastAsia="仿宋_GB2312" w:cs="仿宋_GB2312"/>
                <w:sz w:val="24"/>
                <w:highlight w:val="none"/>
              </w:rPr>
              <w:t>人，每增加</w:t>
            </w:r>
            <w:r>
              <w:rPr>
                <w:rFonts w:hint="eastAsia" w:ascii="仿宋_GB2312" w:hAnsi="仿宋_GB2312" w:eastAsia="仿宋_GB2312" w:cs="仿宋_GB2312"/>
                <w:sz w:val="24"/>
                <w:highlight w:val="none"/>
                <w:lang w:val="en-US" w:eastAsia="zh-CN"/>
              </w:rPr>
              <w:t>10</w:t>
            </w:r>
            <w:r>
              <w:rPr>
                <w:rFonts w:hint="eastAsia" w:ascii="仿宋_GB2312" w:hAnsi="仿宋_GB2312" w:eastAsia="仿宋_GB2312" w:cs="仿宋_GB2312"/>
                <w:sz w:val="24"/>
                <w:highlight w:val="none"/>
              </w:rPr>
              <w:t>人加</w:t>
            </w:r>
            <w:r>
              <w:rPr>
                <w:rFonts w:hint="eastAsia" w:ascii="仿宋_GB2312" w:hAnsi="仿宋_GB2312" w:eastAsia="仿宋_GB2312" w:cs="仿宋_GB2312"/>
                <w:sz w:val="24"/>
                <w:highlight w:val="none"/>
                <w:lang w:val="en-US" w:eastAsia="zh-CN"/>
              </w:rPr>
              <w:t>1</w:t>
            </w:r>
            <w:r>
              <w:rPr>
                <w:rFonts w:hint="eastAsia" w:ascii="仿宋_GB2312" w:hAnsi="仿宋_GB2312" w:eastAsia="仿宋_GB2312" w:cs="仿宋_GB2312"/>
                <w:sz w:val="24"/>
                <w:highlight w:val="none"/>
              </w:rPr>
              <w:t>分，</w:t>
            </w:r>
            <w:r>
              <w:rPr>
                <w:rFonts w:hint="eastAsia" w:ascii="仿宋_GB2312" w:hAnsi="仿宋_GB2312" w:eastAsia="仿宋_GB2312" w:cs="仿宋_GB2312"/>
                <w:sz w:val="24"/>
                <w:highlight w:val="none"/>
                <w:lang w:eastAsia="zh-CN"/>
              </w:rPr>
              <w:t>最多加</w:t>
            </w:r>
            <w:r>
              <w:rPr>
                <w:rFonts w:hint="eastAsia" w:ascii="仿宋_GB2312" w:hAnsi="仿宋_GB2312" w:eastAsia="仿宋_GB2312" w:cs="仿宋_GB2312"/>
                <w:sz w:val="24"/>
                <w:highlight w:val="none"/>
                <w:lang w:val="en-US" w:eastAsia="zh-CN"/>
              </w:rPr>
              <w:t>5</w:t>
            </w:r>
            <w:r>
              <w:rPr>
                <w:rFonts w:hint="eastAsia" w:ascii="仿宋_GB2312" w:hAnsi="仿宋_GB2312" w:eastAsia="仿宋_GB2312" w:cs="仿宋_GB2312"/>
                <w:sz w:val="24"/>
                <w:highlight w:val="none"/>
                <w:lang w:eastAsia="zh-CN"/>
              </w:rPr>
              <w:t>分</w:t>
            </w:r>
            <w:r>
              <w:rPr>
                <w:rFonts w:hint="eastAsia" w:ascii="仿宋_GB2312" w:hAnsi="仿宋_GB2312" w:eastAsia="仿宋_GB2312" w:cs="仿宋_GB2312"/>
                <w:sz w:val="24"/>
                <w:highlight w:val="none"/>
              </w:rPr>
              <w:t>。</w:t>
            </w:r>
          </w:p>
          <w:p w14:paraId="0EBC422C">
            <w:pPr>
              <w:widowControl/>
              <w:jc w:val="both"/>
              <w:textAlignment w:val="center"/>
              <w:rPr>
                <w:rFonts w:hint="eastAsia" w:ascii="仿宋_GB2312" w:hAnsi="仿宋_GB2312" w:eastAsia="仿宋_GB2312" w:cs="仿宋_GB2312"/>
                <w:color w:val="auto"/>
                <w:kern w:val="0"/>
                <w:sz w:val="24"/>
                <w:highlight w:val="none"/>
                <w:u w:val="none"/>
                <w:lang w:eastAsia="zh-CN" w:bidi="ar"/>
              </w:rPr>
            </w:pPr>
            <w:r>
              <w:rPr>
                <w:rFonts w:hint="eastAsia" w:ascii="仿宋_GB2312" w:hAnsi="仿宋_GB2312" w:eastAsia="仿宋_GB2312" w:cs="仿宋_GB2312"/>
                <w:color w:val="auto"/>
                <w:kern w:val="0"/>
                <w:sz w:val="24"/>
                <w:highlight w:val="none"/>
                <w:u w:val="none"/>
                <w:lang w:eastAsia="zh-CN" w:bidi="ar"/>
              </w:rPr>
              <w:t>（</w:t>
            </w:r>
            <w:r>
              <w:rPr>
                <w:rFonts w:hint="eastAsia" w:ascii="仿宋_GB2312" w:hAnsi="仿宋_GB2312" w:eastAsia="仿宋_GB2312" w:cs="仿宋_GB2312"/>
                <w:color w:val="auto"/>
                <w:kern w:val="0"/>
                <w:sz w:val="24"/>
                <w:highlight w:val="none"/>
                <w:u w:val="none"/>
                <w:lang w:val="en-US" w:eastAsia="zh-CN" w:bidi="ar"/>
              </w:rPr>
              <w:t>2</w:t>
            </w:r>
            <w:r>
              <w:rPr>
                <w:rFonts w:hint="eastAsia" w:ascii="仿宋_GB2312" w:hAnsi="仿宋_GB2312" w:eastAsia="仿宋_GB2312" w:cs="仿宋_GB2312"/>
                <w:color w:val="auto"/>
                <w:kern w:val="0"/>
                <w:sz w:val="24"/>
                <w:highlight w:val="none"/>
                <w:u w:val="none"/>
                <w:lang w:eastAsia="zh-CN" w:bidi="ar"/>
              </w:rPr>
              <w:t>）</w:t>
            </w:r>
            <w:r>
              <w:rPr>
                <w:rFonts w:hint="eastAsia" w:ascii="仿宋_GB2312" w:hAnsi="仿宋_GB2312" w:eastAsia="仿宋_GB2312" w:cs="仿宋_GB2312"/>
                <w:color w:val="auto"/>
                <w:kern w:val="0"/>
                <w:sz w:val="24"/>
                <w:szCs w:val="24"/>
                <w:highlight w:val="none"/>
                <w:u w:val="none"/>
                <w:lang w:bidi="ar"/>
              </w:rPr>
              <w:t>拟派驻本项目的项目经理或主管，持有人社部</w:t>
            </w:r>
            <w:r>
              <w:rPr>
                <w:rFonts w:hint="eastAsia" w:ascii="仿宋_GB2312" w:hAnsi="仿宋_GB2312" w:eastAsia="仿宋_GB2312" w:cs="仿宋_GB2312"/>
                <w:color w:val="auto"/>
                <w:kern w:val="0"/>
                <w:sz w:val="24"/>
                <w:szCs w:val="24"/>
                <w:highlight w:val="none"/>
                <w:u w:val="none"/>
                <w:lang w:eastAsia="zh-CN" w:bidi="ar"/>
              </w:rPr>
              <w:t>颁发</w:t>
            </w:r>
            <w:r>
              <w:rPr>
                <w:rFonts w:hint="eastAsia" w:ascii="仿宋_GB2312" w:hAnsi="仿宋_GB2312" w:eastAsia="仿宋_GB2312" w:cs="仿宋_GB2312"/>
                <w:color w:val="auto"/>
                <w:kern w:val="0"/>
                <w:sz w:val="24"/>
                <w:szCs w:val="24"/>
                <w:highlight w:val="none"/>
                <w:u w:val="none"/>
                <w:lang w:bidi="ar"/>
              </w:rPr>
              <w:t xml:space="preserve">的护理相关中级及以上专业技术职称的，每提供1名加1分，最多加 </w:t>
            </w:r>
            <w:r>
              <w:rPr>
                <w:rFonts w:hint="eastAsia" w:ascii="仿宋_GB2312" w:hAnsi="仿宋_GB2312" w:eastAsia="仿宋_GB2312" w:cs="仿宋_GB2312"/>
                <w:color w:val="auto"/>
                <w:kern w:val="0"/>
                <w:sz w:val="24"/>
                <w:szCs w:val="24"/>
                <w:highlight w:val="none"/>
                <w:u w:val="none"/>
                <w:lang w:eastAsia="zh-CN" w:bidi="ar"/>
              </w:rPr>
              <w:t>2</w:t>
            </w:r>
            <w:r>
              <w:rPr>
                <w:rFonts w:hint="eastAsia" w:ascii="仿宋_GB2312" w:hAnsi="仿宋_GB2312" w:eastAsia="仿宋_GB2312" w:cs="仿宋_GB2312"/>
                <w:color w:val="auto"/>
                <w:kern w:val="0"/>
                <w:sz w:val="24"/>
                <w:szCs w:val="24"/>
                <w:highlight w:val="none"/>
                <w:u w:val="none"/>
                <w:lang w:bidi="ar"/>
              </w:rPr>
              <w:t>分。</w:t>
            </w:r>
          </w:p>
          <w:p w14:paraId="11EC04E0">
            <w:pPr>
              <w:widowControl/>
              <w:jc w:val="both"/>
              <w:textAlignment w:val="center"/>
              <w:rPr>
                <w:rFonts w:hint="eastAsia" w:ascii="仿宋_GB2312" w:hAnsi="仿宋_GB2312" w:eastAsia="仿宋_GB2312" w:cs="仿宋_GB2312"/>
                <w:color w:val="auto"/>
                <w:kern w:val="0"/>
                <w:sz w:val="24"/>
                <w:highlight w:val="none"/>
                <w:u w:val="none"/>
                <w:lang w:eastAsia="zh-CN" w:bidi="ar"/>
              </w:rPr>
            </w:pPr>
            <w:r>
              <w:rPr>
                <w:rFonts w:hint="eastAsia" w:ascii="仿宋_GB2312" w:hAnsi="仿宋_GB2312" w:eastAsia="仿宋_GB2312" w:cs="仿宋_GB2312"/>
                <w:color w:val="auto"/>
                <w:kern w:val="0"/>
                <w:sz w:val="24"/>
                <w:highlight w:val="none"/>
                <w:u w:val="none"/>
                <w:lang w:eastAsia="zh-CN" w:bidi="ar"/>
              </w:rPr>
              <w:t>（3）拟派驻本项目的</w:t>
            </w:r>
            <w:r>
              <w:rPr>
                <w:rFonts w:hint="eastAsia" w:ascii="仿宋_GB2312" w:hAnsi="仿宋_GB2312" w:eastAsia="仿宋_GB2312" w:cs="仿宋_GB2312"/>
                <w:color w:val="auto"/>
                <w:kern w:val="0"/>
                <w:sz w:val="24"/>
                <w:highlight w:val="none"/>
                <w:u w:val="none"/>
                <w:lang w:val="en-US" w:eastAsia="zh-CN" w:bidi="ar"/>
              </w:rPr>
              <w:t>陪护</w:t>
            </w:r>
            <w:r>
              <w:rPr>
                <w:rFonts w:hint="eastAsia" w:ascii="仿宋_GB2312" w:hAnsi="仿宋_GB2312" w:eastAsia="仿宋_GB2312" w:cs="仿宋_GB2312"/>
                <w:color w:val="auto"/>
                <w:kern w:val="0"/>
                <w:sz w:val="24"/>
                <w:highlight w:val="none"/>
                <w:u w:val="none"/>
                <w:lang w:eastAsia="zh-CN" w:bidi="ar"/>
              </w:rPr>
              <w:t>员，</w:t>
            </w:r>
            <w:r>
              <w:rPr>
                <w:rFonts w:hint="eastAsia" w:ascii="仿宋_GB2312" w:hAnsi="仿宋_GB2312" w:eastAsia="仿宋_GB2312" w:cs="仿宋_GB2312"/>
                <w:color w:val="auto"/>
                <w:kern w:val="0"/>
                <w:sz w:val="24"/>
                <w:highlight w:val="none"/>
                <w:u w:val="none"/>
                <w:lang w:val="en-US" w:eastAsia="zh-CN" w:bidi="ar"/>
              </w:rPr>
              <w:t>若</w:t>
            </w:r>
            <w:r>
              <w:rPr>
                <w:rFonts w:hint="eastAsia" w:ascii="仿宋_GB2312" w:hAnsi="仿宋_GB2312" w:eastAsia="仿宋_GB2312" w:cs="仿宋_GB2312"/>
                <w:color w:val="auto"/>
                <w:kern w:val="0"/>
                <w:sz w:val="24"/>
                <w:highlight w:val="none"/>
                <w:u w:val="none"/>
                <w:lang w:eastAsia="zh-CN" w:bidi="ar"/>
              </w:rPr>
              <w:t>满足以下条件，</w:t>
            </w:r>
            <w:r>
              <w:rPr>
                <w:rFonts w:hint="eastAsia" w:ascii="仿宋_GB2312" w:hAnsi="仿宋_GB2312" w:eastAsia="仿宋_GB2312" w:cs="仿宋_GB2312"/>
                <w:color w:val="auto"/>
                <w:kern w:val="0"/>
                <w:sz w:val="24"/>
                <w:highlight w:val="none"/>
                <w:u w:val="none"/>
                <w:lang w:val="en-US" w:eastAsia="zh-CN" w:bidi="ar"/>
              </w:rPr>
              <w:t>则可再按</w:t>
            </w:r>
            <w:r>
              <w:rPr>
                <w:rFonts w:hint="eastAsia" w:ascii="仿宋_GB2312" w:hAnsi="仿宋_GB2312" w:eastAsia="仿宋_GB2312" w:cs="仿宋_GB2312"/>
                <w:color w:val="auto"/>
                <w:kern w:val="0"/>
                <w:sz w:val="24"/>
                <w:highlight w:val="none"/>
                <w:u w:val="none"/>
                <w:lang w:eastAsia="zh-CN" w:bidi="ar"/>
              </w:rPr>
              <w:t>每提供1名加0.5分，</w:t>
            </w:r>
            <w:r>
              <w:rPr>
                <w:rFonts w:hint="eastAsia" w:ascii="仿宋_GB2312" w:hAnsi="仿宋_GB2312" w:eastAsia="仿宋_GB2312" w:cs="仿宋_GB2312"/>
                <w:color w:val="auto"/>
                <w:kern w:val="0"/>
                <w:sz w:val="24"/>
                <w:szCs w:val="24"/>
                <w:highlight w:val="none"/>
                <w:u w:val="none"/>
                <w:lang w:bidi="ar"/>
              </w:rPr>
              <w:t>最多加</w:t>
            </w:r>
            <w:r>
              <w:rPr>
                <w:rFonts w:hint="eastAsia" w:ascii="仿宋_GB2312" w:hAnsi="仿宋_GB2312" w:eastAsia="仿宋_GB2312" w:cs="仿宋_GB2312"/>
                <w:color w:val="auto"/>
                <w:kern w:val="0"/>
                <w:sz w:val="24"/>
                <w:szCs w:val="24"/>
                <w:highlight w:val="none"/>
                <w:u w:val="none"/>
                <w:lang w:val="en-US" w:eastAsia="zh-CN" w:bidi="ar"/>
              </w:rPr>
              <w:t>10</w:t>
            </w:r>
            <w:r>
              <w:rPr>
                <w:rFonts w:hint="eastAsia" w:ascii="仿宋_GB2312" w:hAnsi="仿宋_GB2312" w:eastAsia="仿宋_GB2312" w:cs="仿宋_GB2312"/>
                <w:color w:val="auto"/>
                <w:kern w:val="0"/>
                <w:sz w:val="24"/>
                <w:szCs w:val="24"/>
                <w:highlight w:val="none"/>
                <w:u w:val="none"/>
                <w:lang w:bidi="ar"/>
              </w:rPr>
              <w:t>分</w:t>
            </w:r>
            <w:r>
              <w:rPr>
                <w:rFonts w:hint="eastAsia" w:ascii="仿宋_GB2312" w:hAnsi="仿宋_GB2312" w:eastAsia="仿宋_GB2312" w:cs="仿宋_GB2312"/>
                <w:color w:val="auto"/>
                <w:kern w:val="0"/>
                <w:sz w:val="24"/>
                <w:highlight w:val="none"/>
                <w:u w:val="none"/>
                <w:lang w:eastAsia="zh-CN" w:bidi="ar"/>
              </w:rPr>
              <w:t>：</w:t>
            </w:r>
          </w:p>
          <w:p w14:paraId="2248C4B9">
            <w:pPr>
              <w:widowControl/>
              <w:jc w:val="both"/>
              <w:textAlignment w:val="center"/>
              <w:rPr>
                <w:rFonts w:hint="eastAsia" w:eastAsia="仿宋_GB2312"/>
                <w:highlight w:val="none"/>
                <w:lang w:eastAsia="zh-CN"/>
              </w:rPr>
            </w:pPr>
            <w:r>
              <w:rPr>
                <w:rFonts w:hint="eastAsia" w:ascii="仿宋_GB2312" w:hAnsi="仿宋_GB2312" w:eastAsia="仿宋_GB2312" w:cs="仿宋_GB2312"/>
                <w:color w:val="auto"/>
                <w:kern w:val="0"/>
                <w:sz w:val="24"/>
                <w:highlight w:val="none"/>
                <w:u w:val="none"/>
                <w:lang w:eastAsia="zh-CN" w:bidi="ar"/>
              </w:rPr>
              <w:t>经</w:t>
            </w:r>
            <w:r>
              <w:rPr>
                <w:rFonts w:hint="eastAsia" w:ascii="仿宋_GB2312" w:hAnsi="仿宋_GB2312" w:eastAsia="仿宋_GB2312" w:cs="仿宋_GB2312"/>
                <w:color w:val="auto"/>
                <w:kern w:val="0"/>
                <w:sz w:val="24"/>
                <w:highlight w:val="none"/>
                <w:u w:val="none"/>
                <w:lang w:val="en-US" w:eastAsia="zh-CN" w:bidi="ar"/>
              </w:rPr>
              <w:t>四川省妇幼保健院或成都市妇女儿童中心培训后颁发的</w:t>
            </w:r>
            <w:r>
              <w:rPr>
                <w:rFonts w:hint="eastAsia" w:ascii="仿宋_GB2312" w:hAnsi="仿宋_GB2312" w:eastAsia="仿宋_GB2312" w:cs="仿宋_GB2312"/>
                <w:color w:val="auto"/>
                <w:kern w:val="0"/>
                <w:sz w:val="24"/>
                <w:highlight w:val="none"/>
                <w:u w:val="none"/>
                <w:lang w:eastAsia="zh-CN" w:bidi="ar"/>
              </w:rPr>
              <w:t>四川省医疗护理员培训证书，</w:t>
            </w:r>
            <w:r>
              <w:rPr>
                <w:rFonts w:hint="eastAsia" w:ascii="仿宋_GB2312" w:hAnsi="仿宋_GB2312" w:eastAsia="仿宋_GB2312" w:cs="仿宋_GB2312"/>
                <w:color w:val="auto"/>
                <w:kern w:val="0"/>
                <w:sz w:val="24"/>
                <w:highlight w:val="none"/>
                <w:u w:val="none"/>
                <w:lang w:val="en-US" w:eastAsia="zh-CN" w:bidi="ar"/>
              </w:rPr>
              <w:t>且培训方向为孕产妇和新生儿医疗护理员。</w:t>
            </w:r>
          </w:p>
        </w:tc>
        <w:tc>
          <w:tcPr>
            <w:tcW w:w="10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002DCE">
            <w:pPr>
              <w:rPr>
                <w:rFonts w:hint="eastAsia" w:ascii="仿宋_GB2312" w:hAnsi="仿宋_GB2312" w:eastAsia="仿宋_GB2312" w:cs="仿宋_GB2312"/>
                <w:i w:val="0"/>
                <w:color w:val="000000"/>
                <w:sz w:val="24"/>
                <w:szCs w:val="24"/>
                <w:u w:val="none"/>
              </w:rPr>
            </w:pPr>
          </w:p>
        </w:tc>
        <w:tc>
          <w:tcPr>
            <w:tcW w:w="21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AB8FCD">
            <w:pPr>
              <w:rPr>
                <w:rFonts w:hint="eastAsia" w:ascii="仿宋_GB2312" w:hAnsi="仿宋_GB2312" w:eastAsia="仿宋_GB2312" w:cs="仿宋_GB2312"/>
                <w:i w:val="0"/>
                <w:color w:val="000000"/>
                <w:sz w:val="24"/>
                <w:szCs w:val="24"/>
                <w:u w:val="none"/>
                <w:lang w:eastAsia="zh-CN"/>
              </w:rPr>
            </w:pPr>
            <w:r>
              <w:rPr>
                <w:rFonts w:hint="eastAsia" w:ascii="仿宋_GB2312" w:hAnsi="仿宋_GB2312" w:eastAsia="仿宋_GB2312" w:cs="仿宋_GB2312"/>
                <w:i w:val="0"/>
                <w:iCs w:val="0"/>
                <w:caps w:val="0"/>
                <w:color w:val="000000"/>
                <w:spacing w:val="0"/>
                <w:sz w:val="24"/>
                <w:szCs w:val="24"/>
                <w:u w:val="none"/>
                <w:shd w:val="clear" w:fill="auto"/>
              </w:rPr>
              <w:t>需提供</w:t>
            </w:r>
            <w:r>
              <w:rPr>
                <w:rFonts w:hint="eastAsia" w:ascii="仿宋_GB2312" w:hAnsi="仿宋_GB2312" w:eastAsia="仿宋_GB2312" w:cs="仿宋_GB2312"/>
                <w:i w:val="0"/>
                <w:iCs w:val="0"/>
                <w:caps w:val="0"/>
                <w:color w:val="000000"/>
                <w:spacing w:val="0"/>
                <w:sz w:val="24"/>
                <w:szCs w:val="24"/>
                <w:u w:val="none"/>
                <w:shd w:val="clear" w:fill="auto"/>
                <w:lang w:val="en-US" w:eastAsia="zh-CN"/>
              </w:rPr>
              <w:t>1.</w:t>
            </w:r>
            <w:r>
              <w:rPr>
                <w:rFonts w:hint="eastAsia" w:ascii="仿宋_GB2312" w:hAnsi="仿宋_GB2312" w:eastAsia="仿宋_GB2312" w:cs="仿宋_GB2312"/>
                <w:i w:val="0"/>
                <w:iCs w:val="0"/>
                <w:caps w:val="0"/>
                <w:color w:val="000000"/>
                <w:spacing w:val="0"/>
                <w:sz w:val="24"/>
                <w:szCs w:val="24"/>
                <w:u w:val="none"/>
                <w:shd w:val="clear" w:fill="auto"/>
              </w:rPr>
              <w:t>团队成员个人资质证书（复印件）</w:t>
            </w:r>
            <w:r>
              <w:rPr>
                <w:rFonts w:hint="eastAsia" w:ascii="仿宋_GB2312" w:hAnsi="仿宋_GB2312" w:eastAsia="仿宋_GB2312" w:cs="仿宋_GB2312"/>
                <w:i w:val="0"/>
                <w:iCs w:val="0"/>
                <w:caps w:val="0"/>
                <w:color w:val="000000"/>
                <w:spacing w:val="0"/>
                <w:sz w:val="24"/>
                <w:szCs w:val="24"/>
                <w:u w:val="none"/>
                <w:shd w:val="clear" w:fill="auto"/>
                <w:lang w:eastAsia="zh-CN"/>
              </w:rPr>
              <w:t>；</w:t>
            </w:r>
            <w:r>
              <w:rPr>
                <w:rFonts w:hint="eastAsia" w:ascii="仿宋_GB2312" w:hAnsi="仿宋_GB2312" w:eastAsia="仿宋_GB2312" w:cs="仿宋_GB2312"/>
                <w:i w:val="0"/>
                <w:iCs w:val="0"/>
                <w:caps w:val="0"/>
                <w:color w:val="000000"/>
                <w:spacing w:val="0"/>
                <w:sz w:val="24"/>
                <w:szCs w:val="24"/>
                <w:u w:val="none"/>
                <w:shd w:val="clear" w:fill="auto"/>
                <w:lang w:val="en-US" w:eastAsia="zh-CN"/>
              </w:rPr>
              <w:t>2.</w:t>
            </w:r>
            <w:r>
              <w:rPr>
                <w:rFonts w:hint="eastAsia" w:ascii="仿宋_GB2312" w:hAnsi="仿宋_GB2312" w:eastAsia="仿宋_GB2312" w:cs="仿宋_GB2312"/>
                <w:i w:val="0"/>
                <w:iCs w:val="0"/>
                <w:caps w:val="0"/>
                <w:color w:val="000000"/>
                <w:spacing w:val="0"/>
                <w:sz w:val="24"/>
                <w:szCs w:val="24"/>
                <w:u w:val="none"/>
                <w:shd w:val="clear" w:fill="auto"/>
              </w:rPr>
              <w:t>与</w:t>
            </w:r>
            <w:r>
              <w:rPr>
                <w:rFonts w:hint="eastAsia" w:ascii="仿宋_GB2312" w:hAnsi="仿宋_GB2312" w:eastAsia="仿宋_GB2312" w:cs="仿宋_GB2312"/>
                <w:i w:val="0"/>
                <w:iCs w:val="0"/>
                <w:caps w:val="0"/>
                <w:color w:val="000000"/>
                <w:spacing w:val="0"/>
                <w:sz w:val="24"/>
                <w:szCs w:val="24"/>
                <w:u w:val="none"/>
                <w:shd w:val="clear" w:fill="auto"/>
                <w:lang w:val="en-US" w:eastAsia="zh-CN"/>
              </w:rPr>
              <w:t>参选机构</w:t>
            </w:r>
            <w:r>
              <w:rPr>
                <w:rFonts w:hint="eastAsia" w:ascii="仿宋_GB2312" w:hAnsi="仿宋_GB2312" w:eastAsia="仿宋_GB2312" w:cs="仿宋_GB2312"/>
                <w:i w:val="0"/>
                <w:iCs w:val="0"/>
                <w:caps w:val="0"/>
                <w:color w:val="000000"/>
                <w:spacing w:val="0"/>
                <w:sz w:val="24"/>
                <w:szCs w:val="24"/>
                <w:u w:val="none"/>
                <w:shd w:val="clear" w:fill="auto"/>
              </w:rPr>
              <w:t>签订的</w:t>
            </w:r>
            <w:r>
              <w:rPr>
                <w:rFonts w:hint="eastAsia" w:ascii="仿宋_GB2312" w:hAnsi="仿宋_GB2312" w:eastAsia="仿宋_GB2312" w:cs="仿宋_GB2312"/>
                <w:i w:val="0"/>
                <w:iCs w:val="0"/>
                <w:caps w:val="0"/>
                <w:color w:val="000000"/>
                <w:spacing w:val="0"/>
                <w:sz w:val="24"/>
                <w:szCs w:val="24"/>
                <w:u w:val="none"/>
                <w:shd w:val="clear" w:fill="auto"/>
                <w:lang w:val="en-US" w:eastAsia="zh-CN"/>
              </w:rPr>
              <w:t>劳务</w:t>
            </w:r>
            <w:r>
              <w:rPr>
                <w:rFonts w:hint="eastAsia" w:ascii="仿宋_GB2312" w:hAnsi="仿宋_GB2312" w:eastAsia="仿宋_GB2312" w:cs="仿宋_GB2312"/>
                <w:i w:val="0"/>
                <w:iCs w:val="0"/>
                <w:caps w:val="0"/>
                <w:color w:val="000000"/>
                <w:spacing w:val="0"/>
                <w:sz w:val="24"/>
                <w:szCs w:val="24"/>
                <w:u w:val="none"/>
                <w:shd w:val="clear" w:fill="auto"/>
              </w:rPr>
              <w:t>聘用合同</w:t>
            </w:r>
            <w:r>
              <w:rPr>
                <w:rFonts w:hint="eastAsia" w:ascii="仿宋_GB2312" w:hAnsi="仿宋_GB2312" w:eastAsia="仿宋_GB2312" w:cs="仿宋_GB2312"/>
                <w:i w:val="0"/>
                <w:iCs w:val="0"/>
                <w:caps w:val="0"/>
                <w:color w:val="000000"/>
                <w:spacing w:val="0"/>
                <w:sz w:val="24"/>
                <w:szCs w:val="24"/>
                <w:u w:val="none"/>
                <w:shd w:val="clear" w:fill="auto"/>
                <w:lang w:eastAsia="zh-CN"/>
              </w:rPr>
              <w:t>；</w:t>
            </w:r>
            <w:r>
              <w:rPr>
                <w:rFonts w:hint="eastAsia" w:ascii="仿宋_GB2312" w:hAnsi="仿宋_GB2312" w:eastAsia="仿宋_GB2312" w:cs="仿宋_GB2312"/>
                <w:i w:val="0"/>
                <w:iCs w:val="0"/>
                <w:caps w:val="0"/>
                <w:color w:val="000000"/>
                <w:spacing w:val="0"/>
                <w:sz w:val="24"/>
                <w:szCs w:val="24"/>
                <w:u w:val="none"/>
                <w:shd w:val="clear" w:fill="auto"/>
                <w:lang w:val="en-US" w:eastAsia="zh-CN"/>
              </w:rPr>
              <w:t>3.</w:t>
            </w:r>
            <w:r>
              <w:rPr>
                <w:rFonts w:hint="eastAsia" w:ascii="仿宋_GB2312" w:hAnsi="仿宋_GB2312" w:eastAsia="仿宋_GB2312" w:cs="仿宋_GB2312"/>
                <w:i w:val="0"/>
                <w:iCs w:val="0"/>
                <w:caps w:val="0"/>
                <w:color w:val="000000"/>
                <w:spacing w:val="0"/>
                <w:sz w:val="24"/>
                <w:szCs w:val="24"/>
                <w:u w:val="none"/>
                <w:shd w:val="clear" w:fill="auto"/>
              </w:rPr>
              <w:t>开标前三个月任一个月</w:t>
            </w:r>
            <w:r>
              <w:rPr>
                <w:rFonts w:hint="eastAsia" w:ascii="仿宋_GB2312" w:hAnsi="仿宋_GB2312" w:eastAsia="仿宋_GB2312" w:cs="仿宋_GB2312"/>
                <w:i w:val="0"/>
                <w:iCs w:val="0"/>
                <w:caps w:val="0"/>
                <w:color w:val="000000"/>
                <w:spacing w:val="0"/>
                <w:sz w:val="24"/>
                <w:szCs w:val="24"/>
                <w:u w:val="none"/>
                <w:shd w:val="clear" w:fill="auto"/>
                <w:lang w:val="en-US" w:eastAsia="zh-CN"/>
              </w:rPr>
              <w:t>参选机构</w:t>
            </w:r>
            <w:r>
              <w:rPr>
                <w:rFonts w:hint="eastAsia" w:ascii="仿宋_GB2312" w:hAnsi="仿宋_GB2312" w:eastAsia="仿宋_GB2312" w:cs="仿宋_GB2312"/>
                <w:i w:val="0"/>
                <w:iCs w:val="0"/>
                <w:caps w:val="0"/>
                <w:color w:val="000000"/>
                <w:spacing w:val="0"/>
                <w:sz w:val="24"/>
                <w:szCs w:val="24"/>
                <w:u w:val="none"/>
                <w:shd w:val="clear" w:fill="auto"/>
              </w:rPr>
              <w:t>为其缴纳的社保证明</w:t>
            </w:r>
            <w:r>
              <w:rPr>
                <w:rFonts w:hint="eastAsia" w:ascii="仿宋_GB2312" w:hAnsi="仿宋_GB2312" w:eastAsia="仿宋_GB2312" w:cs="仿宋_GB2312"/>
                <w:i w:val="0"/>
                <w:iCs w:val="0"/>
                <w:caps w:val="0"/>
                <w:color w:val="000000"/>
                <w:spacing w:val="0"/>
                <w:sz w:val="24"/>
                <w:szCs w:val="24"/>
                <w:u w:val="none"/>
                <w:shd w:val="clear" w:fill="auto"/>
                <w:lang w:eastAsia="zh-CN"/>
              </w:rPr>
              <w:t>。</w:t>
            </w:r>
            <w:r>
              <w:rPr>
                <w:rFonts w:hint="eastAsia" w:ascii="仿宋_GB2312" w:hAnsi="仿宋_GB2312" w:eastAsia="仿宋_GB2312" w:cs="仿宋_GB2312"/>
                <w:i w:val="0"/>
                <w:iCs w:val="0"/>
                <w:caps w:val="0"/>
                <w:color w:val="000000"/>
                <w:spacing w:val="0"/>
                <w:sz w:val="24"/>
                <w:szCs w:val="24"/>
                <w:u w:val="none"/>
                <w:shd w:val="clear" w:fill="auto"/>
                <w:lang w:val="en-US" w:eastAsia="zh-CN"/>
              </w:rPr>
              <w:t>上述3项资料都提供的可得分，未提供或提供不全</w:t>
            </w:r>
            <w:r>
              <w:rPr>
                <w:rFonts w:hint="eastAsia" w:ascii="仿宋_GB2312" w:hAnsi="仿宋_GB2312" w:eastAsia="仿宋_GB2312" w:cs="仿宋_GB2312"/>
                <w:i w:val="0"/>
                <w:iCs w:val="0"/>
                <w:caps w:val="0"/>
                <w:color w:val="000000"/>
                <w:spacing w:val="0"/>
                <w:sz w:val="24"/>
                <w:szCs w:val="24"/>
                <w:u w:val="none"/>
                <w:shd w:val="clear" w:fill="auto"/>
              </w:rPr>
              <w:t>则不得分。</w:t>
            </w:r>
          </w:p>
        </w:tc>
      </w:tr>
      <w:tr w14:paraId="7049E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83" w:hRule="atLeast"/>
        </w:trPr>
        <w:tc>
          <w:tcPr>
            <w:tcW w:w="65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2C9FC510">
            <w:pPr>
              <w:jc w:val="center"/>
              <w:rPr>
                <w:rFonts w:hint="eastAsia" w:ascii="仿宋_GB2312" w:hAnsi="仿宋_GB2312" w:eastAsia="仿宋_GB2312" w:cs="仿宋_GB2312"/>
                <w:i w:val="0"/>
                <w:color w:val="000000"/>
                <w:sz w:val="24"/>
                <w:szCs w:val="24"/>
                <w:u w:val="none"/>
              </w:rPr>
            </w:pPr>
          </w:p>
        </w:tc>
        <w:tc>
          <w:tcPr>
            <w:tcW w:w="81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6C64FC57">
            <w:pPr>
              <w:jc w:val="center"/>
              <w:rPr>
                <w:rFonts w:hint="eastAsia" w:ascii="仿宋_GB2312" w:hAnsi="仿宋_GB2312" w:eastAsia="仿宋_GB2312" w:cs="仿宋_GB2312"/>
                <w:i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3FA651">
            <w:pPr>
              <w:keepNext w:val="0"/>
              <w:keepLines w:val="0"/>
              <w:widowControl/>
              <w:suppressLineNumbers w:val="0"/>
              <w:jc w:val="center"/>
              <w:textAlignment w:val="center"/>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auto"/>
                <w:kern w:val="0"/>
                <w:sz w:val="24"/>
                <w:szCs w:val="24"/>
                <w:highlight w:val="none"/>
                <w:u w:val="none"/>
                <w:lang w:val="en-US" w:eastAsia="zh-CN" w:bidi="ar"/>
              </w:rPr>
              <w:t>3</w:t>
            </w:r>
          </w:p>
        </w:tc>
        <w:tc>
          <w:tcPr>
            <w:tcW w:w="33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BEA98B">
            <w:pPr>
              <w:keepNext w:val="0"/>
              <w:keepLines w:val="0"/>
              <w:widowControl/>
              <w:suppressLineNumbers w:val="0"/>
              <w:jc w:val="left"/>
              <w:textAlignment w:val="center"/>
              <w:rPr>
                <w:rFonts w:hint="eastAsia" w:ascii="仿宋_GB2312" w:hAnsi="仿宋_GB2312" w:eastAsia="仿宋_GB2312" w:cs="仿宋_GB2312"/>
                <w:color w:val="auto"/>
                <w:kern w:val="0"/>
                <w:sz w:val="24"/>
                <w:szCs w:val="24"/>
                <w:highlight w:val="none"/>
                <w:u w:val="none"/>
                <w:lang w:val="en-US" w:eastAsia="zh-CN" w:bidi="ar"/>
              </w:rPr>
            </w:pPr>
            <w:r>
              <w:rPr>
                <w:rFonts w:hint="eastAsia" w:ascii="仿宋_GB2312" w:hAnsi="仿宋_GB2312" w:eastAsia="仿宋_GB2312" w:cs="仿宋_GB2312"/>
                <w:color w:val="auto"/>
                <w:kern w:val="0"/>
                <w:sz w:val="24"/>
                <w:szCs w:val="24"/>
                <w:highlight w:val="none"/>
                <w:u w:val="none"/>
                <w:lang w:val="en-US" w:eastAsia="zh-CN" w:bidi="ar"/>
              </w:rPr>
              <w:t>3.</w:t>
            </w:r>
            <w:r>
              <w:rPr>
                <w:rFonts w:hint="eastAsia" w:ascii="仿宋_GB2312" w:hAnsi="仿宋_GB2312" w:eastAsia="仿宋_GB2312" w:cs="仿宋_GB2312"/>
                <w:color w:val="auto"/>
                <w:kern w:val="0"/>
                <w:sz w:val="24"/>
                <w:szCs w:val="24"/>
                <w:highlight w:val="none"/>
                <w:u w:val="none"/>
                <w:lang w:bidi="ar"/>
              </w:rPr>
              <w:t>管理体系认证</w:t>
            </w:r>
            <w:r>
              <w:rPr>
                <w:rFonts w:hint="eastAsia" w:ascii="仿宋_GB2312" w:hAnsi="仿宋_GB2312" w:eastAsia="仿宋_GB2312" w:cs="仿宋_GB2312"/>
                <w:color w:val="auto"/>
                <w:kern w:val="0"/>
                <w:sz w:val="24"/>
                <w:szCs w:val="24"/>
                <w:highlight w:val="none"/>
                <w:u w:val="none"/>
                <w:lang w:eastAsia="zh-CN" w:bidi="ar"/>
              </w:rPr>
              <w:t>：</w:t>
            </w:r>
            <w:r>
              <w:rPr>
                <w:rFonts w:hint="eastAsia" w:ascii="仿宋_GB2312" w:hAnsi="仿宋_GB2312" w:eastAsia="仿宋_GB2312" w:cs="仿宋_GB2312"/>
                <w:color w:val="auto"/>
                <w:kern w:val="0"/>
                <w:sz w:val="24"/>
                <w:szCs w:val="24"/>
                <w:highlight w:val="none"/>
                <w:u w:val="none"/>
                <w:lang w:val="en-US" w:eastAsia="zh-CN" w:bidi="ar"/>
              </w:rPr>
              <w:t>参选机构</w:t>
            </w:r>
            <w:r>
              <w:rPr>
                <w:rFonts w:hint="eastAsia" w:ascii="仿宋_GB2312" w:hAnsi="仿宋_GB2312" w:eastAsia="仿宋_GB2312" w:cs="仿宋_GB2312"/>
                <w:color w:val="auto"/>
                <w:kern w:val="0"/>
                <w:sz w:val="24"/>
                <w:szCs w:val="24"/>
                <w:highlight w:val="none"/>
                <w:u w:val="none"/>
                <w:lang w:bidi="ar"/>
              </w:rPr>
              <w:t>具有有效期内的ISO9001质量管理体系认证、ISO14001环境管理体系认证、ISO45001职业健康安全管理体系认证的，每提供1项得1分，</w:t>
            </w:r>
            <w:r>
              <w:rPr>
                <w:rFonts w:hint="eastAsia" w:ascii="仿宋_GB2312" w:hAnsi="仿宋_GB2312" w:eastAsia="仿宋_GB2312" w:cs="仿宋_GB2312"/>
                <w:color w:val="auto"/>
                <w:kern w:val="0"/>
                <w:sz w:val="24"/>
                <w:szCs w:val="24"/>
                <w:highlight w:val="none"/>
                <w:u w:val="none"/>
                <w:lang w:val="en-US" w:eastAsia="zh-CN" w:bidi="ar"/>
              </w:rPr>
              <w:t>满分3分</w:t>
            </w:r>
            <w:r>
              <w:rPr>
                <w:rFonts w:hint="eastAsia" w:ascii="仿宋_GB2312" w:hAnsi="仿宋_GB2312" w:eastAsia="仿宋_GB2312" w:cs="仿宋_GB2312"/>
                <w:color w:val="auto"/>
                <w:kern w:val="0"/>
                <w:sz w:val="24"/>
                <w:szCs w:val="24"/>
                <w:highlight w:val="none"/>
                <w:u w:val="none"/>
                <w:lang w:bidi="ar"/>
              </w:rPr>
              <w:t xml:space="preserve">。 </w:t>
            </w:r>
          </w:p>
        </w:tc>
        <w:tc>
          <w:tcPr>
            <w:tcW w:w="10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DB1F21">
            <w:pPr>
              <w:rPr>
                <w:rFonts w:hint="eastAsia" w:ascii="仿宋_GB2312" w:hAnsi="仿宋_GB2312" w:eastAsia="仿宋_GB2312" w:cs="仿宋_GB2312"/>
                <w:i w:val="0"/>
                <w:color w:val="000000"/>
                <w:sz w:val="24"/>
                <w:szCs w:val="24"/>
                <w:u w:val="none"/>
              </w:rPr>
            </w:pPr>
          </w:p>
        </w:tc>
        <w:tc>
          <w:tcPr>
            <w:tcW w:w="21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3C840E">
            <w:pPr>
              <w:rPr>
                <w:rFonts w:hint="eastAsia" w:ascii="仿宋_GB2312" w:hAnsi="仿宋_GB2312" w:eastAsia="仿宋_GB2312" w:cs="仿宋_GB2312"/>
                <w:i w:val="0"/>
                <w:color w:val="000000"/>
                <w:sz w:val="24"/>
                <w:szCs w:val="24"/>
                <w:u w:val="none"/>
              </w:rPr>
            </w:pPr>
          </w:p>
        </w:tc>
      </w:tr>
      <w:tr w14:paraId="58A64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80" w:hRule="atLeast"/>
        </w:trPr>
        <w:tc>
          <w:tcPr>
            <w:tcW w:w="655" w:type="dxa"/>
            <w:vMerge w:val="restart"/>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47FFFB60">
            <w:pPr>
              <w:jc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4</w:t>
            </w:r>
          </w:p>
        </w:tc>
        <w:tc>
          <w:tcPr>
            <w:tcW w:w="812" w:type="dxa"/>
            <w:vMerge w:val="restart"/>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355F782F">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合作方案与服务能力</w:t>
            </w:r>
          </w:p>
          <w:p w14:paraId="76038DC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w:t>
            </w:r>
          </w:p>
        </w:tc>
        <w:tc>
          <w:tcPr>
            <w:tcW w:w="1044"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667DE216">
            <w:pPr>
              <w:keepNext w:val="0"/>
              <w:keepLines w:val="0"/>
              <w:widowControl/>
              <w:suppressLineNumbers w:val="0"/>
              <w:jc w:val="center"/>
              <w:textAlignment w:val="center"/>
              <w:rPr>
                <w:rFonts w:hint="default" w:ascii="仿宋_GB2312" w:hAnsi="仿宋_GB2312" w:eastAsia="仿宋_GB2312" w:cs="仿宋_GB2312"/>
                <w:i w:val="0"/>
                <w:color w:val="auto"/>
                <w:sz w:val="24"/>
                <w:szCs w:val="24"/>
                <w:highlight w:val="none"/>
                <w:u w:val="none"/>
                <w:lang w:val="en-US"/>
              </w:rPr>
            </w:pPr>
            <w:r>
              <w:rPr>
                <w:rFonts w:hint="eastAsia" w:ascii="仿宋_GB2312" w:hAnsi="仿宋_GB2312" w:eastAsia="仿宋_GB2312" w:cs="仿宋_GB2312"/>
                <w:i w:val="0"/>
                <w:color w:val="auto"/>
                <w:kern w:val="0"/>
                <w:sz w:val="24"/>
                <w:szCs w:val="24"/>
                <w:highlight w:val="none"/>
                <w:u w:val="none"/>
                <w:lang w:val="en-US" w:eastAsia="zh-CN" w:bidi="ar"/>
              </w:rPr>
              <w:t>11</w:t>
            </w:r>
          </w:p>
        </w:tc>
        <w:tc>
          <w:tcPr>
            <w:tcW w:w="3378" w:type="dxa"/>
            <w:vMerge w:val="restart"/>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1C65B6A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参选机构根据本项目提供的服务方案(方案内容应包含1.</w:t>
            </w:r>
            <w:r>
              <w:rPr>
                <w:rFonts w:hint="eastAsia" w:ascii="仿宋_GB2312" w:hAnsi="仿宋_GB2312" w:eastAsia="仿宋_GB2312" w:cs="仿宋_GB2312"/>
                <w:i w:val="0"/>
                <w:color w:val="auto"/>
                <w:kern w:val="0"/>
                <w:sz w:val="24"/>
                <w:szCs w:val="24"/>
                <w:highlight w:val="none"/>
                <w:u w:val="none"/>
                <w:lang w:val="en-US" w:eastAsia="zh-CN" w:bidi="ar"/>
              </w:rPr>
              <w:t>应急保障措施；2.售后服务方案；3.</w:t>
            </w:r>
            <w:r>
              <w:rPr>
                <w:rFonts w:hint="eastAsia" w:ascii="仿宋_GB2312" w:hAnsi="仿宋_GB2312" w:eastAsia="仿宋_GB2312" w:cs="仿宋_GB2312"/>
                <w:i w:val="0"/>
                <w:iCs w:val="0"/>
                <w:color w:val="auto"/>
                <w:kern w:val="0"/>
                <w:sz w:val="24"/>
                <w:szCs w:val="24"/>
                <w:highlight w:val="none"/>
                <w:u w:val="none"/>
                <w:lang w:val="en-US" w:eastAsia="zh-CN" w:bidi="ar"/>
              </w:rPr>
              <w:t>投诉处理方案</w:t>
            </w:r>
            <w:r>
              <w:rPr>
                <w:rFonts w:hint="eastAsia" w:ascii="仿宋_GB2312" w:hAnsi="仿宋_GB2312" w:eastAsia="仿宋_GB2312" w:cs="仿宋_GB2312"/>
                <w:i w:val="0"/>
                <w:color w:val="auto"/>
                <w:kern w:val="0"/>
                <w:sz w:val="24"/>
                <w:szCs w:val="24"/>
                <w:highlight w:val="none"/>
                <w:u w:val="none"/>
                <w:lang w:val="en-US" w:eastAsia="zh-CN" w:bidi="ar"/>
              </w:rPr>
              <w:t>；4.陪护服务满意度考核方案；5.服务质量与考核管理方案；6.陪护人员岗前培训方案。</w:t>
            </w:r>
            <w:r>
              <w:rPr>
                <w:rFonts w:hint="eastAsia" w:ascii="仿宋_GB2312" w:hAnsi="仿宋_GB2312" w:eastAsia="仿宋_GB2312" w:cs="仿宋_GB2312"/>
                <w:i w:val="0"/>
                <w:iCs w:val="0"/>
                <w:color w:val="auto"/>
                <w:kern w:val="0"/>
                <w:sz w:val="24"/>
                <w:szCs w:val="24"/>
                <w:highlight w:val="none"/>
                <w:u w:val="none"/>
                <w:lang w:val="en-US" w:eastAsia="zh-CN" w:bidi="ar"/>
              </w:rPr>
              <w:t>进行综合评比：</w:t>
            </w:r>
          </w:p>
          <w:p w14:paraId="21280EB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color w:val="auto"/>
                <w:kern w:val="0"/>
                <w:sz w:val="24"/>
                <w:highlight w:val="none"/>
                <w:u w:val="none"/>
                <w:lang w:bidi="ar"/>
              </w:rPr>
            </w:pPr>
            <w:r>
              <w:rPr>
                <w:rFonts w:hint="eastAsia" w:ascii="仿宋_GB2312" w:hAnsi="仿宋_GB2312" w:eastAsia="仿宋_GB2312" w:cs="仿宋_GB2312"/>
                <w:i w:val="0"/>
                <w:iCs w:val="0"/>
                <w:color w:val="auto"/>
                <w:kern w:val="0"/>
                <w:sz w:val="24"/>
                <w:szCs w:val="24"/>
                <w:highlight w:val="none"/>
                <w:u w:val="none"/>
                <w:lang w:val="en-US" w:eastAsia="zh-CN" w:bidi="ar"/>
              </w:rPr>
              <w:t>（1）服务方案内容全面、科学合理、针对性强得11-8分；（2）服务方案内容</w:t>
            </w:r>
            <w:r>
              <w:rPr>
                <w:rFonts w:hint="eastAsia" w:ascii="仿宋_GB2312" w:hAnsi="仿宋_GB2312" w:eastAsia="仿宋_GB2312" w:cs="仿宋_GB2312"/>
                <w:i w:val="0"/>
                <w:color w:val="auto"/>
                <w:kern w:val="0"/>
                <w:sz w:val="24"/>
                <w:szCs w:val="24"/>
                <w:highlight w:val="none"/>
                <w:u w:val="none"/>
                <w:lang w:val="en-US" w:eastAsia="zh-CN" w:bidi="ar"/>
              </w:rPr>
              <w:t>较为全面、较为科学合理、针对性较强得7</w:t>
            </w:r>
            <w:r>
              <w:rPr>
                <w:rFonts w:hint="eastAsia" w:ascii="仿宋_GB2312" w:hAnsi="仿宋_GB2312" w:eastAsia="仿宋_GB2312" w:cs="仿宋_GB2312"/>
                <w:i w:val="0"/>
                <w:iCs w:val="0"/>
                <w:color w:val="auto"/>
                <w:kern w:val="0"/>
                <w:sz w:val="24"/>
                <w:szCs w:val="24"/>
                <w:highlight w:val="none"/>
                <w:u w:val="none"/>
                <w:lang w:val="en-US" w:eastAsia="zh-CN" w:bidi="ar"/>
              </w:rPr>
              <w:t>-4分；（3）服务方案内容基本全面、基本科学合理、针对性一般3-1分；（4）服务方案内容不全面、不科学合理、针对性差或者未提供不得分。</w:t>
            </w:r>
          </w:p>
          <w:p w14:paraId="5B0E4FFE">
            <w:pPr>
              <w:pStyle w:val="5"/>
              <w:rPr>
                <w:rFonts w:hint="eastAsia" w:ascii="仿宋_GB2312" w:hAnsi="仿宋_GB2312" w:eastAsia="仿宋_GB2312" w:cs="仿宋_GB2312"/>
                <w:highlight w:val="none"/>
              </w:rPr>
            </w:pPr>
          </w:p>
          <w:p w14:paraId="3243D3E8">
            <w:pPr>
              <w:keepNext w:val="0"/>
              <w:keepLines w:val="0"/>
              <w:widowControl/>
              <w:suppressLineNumbers w:val="0"/>
              <w:jc w:val="left"/>
              <w:textAlignment w:val="center"/>
              <w:rPr>
                <w:rFonts w:hint="eastAsia" w:ascii="仿宋_GB2312" w:hAnsi="仿宋_GB2312" w:eastAsia="仿宋_GB2312" w:cs="仿宋_GB2312"/>
                <w:i w:val="0"/>
                <w:color w:val="auto"/>
                <w:sz w:val="24"/>
                <w:szCs w:val="24"/>
                <w:highlight w:val="none"/>
                <w:u w:val="none"/>
                <w:lang w:val="en-US"/>
              </w:rPr>
            </w:pPr>
          </w:p>
        </w:tc>
        <w:tc>
          <w:tcPr>
            <w:tcW w:w="1000"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50E8C5EC">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2161" w:type="dxa"/>
            <w:vMerge w:val="restart"/>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28305FEB">
            <w:pPr>
              <w:keepNext w:val="0"/>
              <w:keepLines w:val="0"/>
              <w:widowControl/>
              <w:suppressLineNumbers w:val="0"/>
              <w:jc w:val="left"/>
              <w:textAlignment w:val="center"/>
              <w:rPr>
                <w:rFonts w:hint="default"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提供证明材料并逐页加盖参选机构鲜章。</w:t>
            </w:r>
          </w:p>
          <w:p w14:paraId="48722073">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p>
        </w:tc>
      </w:tr>
      <w:tr w14:paraId="4910F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86" w:hRule="atLeast"/>
        </w:trPr>
        <w:tc>
          <w:tcPr>
            <w:tcW w:w="655" w:type="dxa"/>
            <w:vMerge w:val="continue"/>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5CAC7645">
            <w:pPr>
              <w:rPr>
                <w:rFonts w:hint="eastAsia" w:ascii="仿宋_GB2312" w:hAnsi="仿宋_GB2312" w:eastAsia="仿宋_GB2312" w:cs="仿宋_GB2312"/>
                <w:i w:val="0"/>
                <w:color w:val="000000"/>
                <w:sz w:val="24"/>
                <w:szCs w:val="24"/>
                <w:u w:val="none"/>
              </w:rPr>
            </w:pPr>
          </w:p>
        </w:tc>
        <w:tc>
          <w:tcPr>
            <w:tcW w:w="812" w:type="dxa"/>
            <w:vMerge w:val="continue"/>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1F686CEB">
            <w:pPr>
              <w:rPr>
                <w:rFonts w:hint="eastAsia" w:ascii="仿宋_GB2312" w:hAnsi="仿宋_GB2312" w:eastAsia="仿宋_GB2312" w:cs="仿宋_GB2312"/>
                <w:i w:val="0"/>
                <w:color w:val="000000"/>
                <w:sz w:val="24"/>
                <w:szCs w:val="24"/>
                <w:u w:val="none"/>
              </w:rPr>
            </w:pPr>
          </w:p>
        </w:tc>
        <w:tc>
          <w:tcPr>
            <w:tcW w:w="1044"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7FD478DA">
            <w:pPr>
              <w:keepNext w:val="0"/>
              <w:keepLines w:val="0"/>
              <w:widowControl/>
              <w:suppressLineNumbers w:val="0"/>
              <w:jc w:val="center"/>
              <w:textAlignment w:val="center"/>
              <w:rPr>
                <w:rFonts w:hint="eastAsia" w:ascii="仿宋_GB2312" w:hAnsi="仿宋_GB2312" w:eastAsia="仿宋_GB2312" w:cs="仿宋_GB2312"/>
                <w:i w:val="0"/>
                <w:color w:val="auto"/>
                <w:sz w:val="24"/>
                <w:szCs w:val="24"/>
                <w:highlight w:val="none"/>
                <w:u w:val="none"/>
              </w:rPr>
            </w:pPr>
          </w:p>
        </w:tc>
        <w:tc>
          <w:tcPr>
            <w:tcW w:w="3378" w:type="dxa"/>
            <w:vMerge w:val="continue"/>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442B93B0">
            <w:pPr>
              <w:keepNext w:val="0"/>
              <w:keepLines w:val="0"/>
              <w:widowControl/>
              <w:suppressLineNumbers w:val="0"/>
              <w:jc w:val="left"/>
              <w:textAlignment w:val="center"/>
              <w:rPr>
                <w:rFonts w:hint="eastAsia" w:ascii="仿宋_GB2312" w:hAnsi="仿宋_GB2312" w:eastAsia="仿宋_GB2312" w:cs="仿宋_GB2312"/>
                <w:i w:val="0"/>
                <w:color w:val="auto"/>
                <w:sz w:val="24"/>
                <w:szCs w:val="24"/>
                <w:highlight w:val="none"/>
                <w:u w:val="none"/>
                <w:lang w:val="en-US"/>
              </w:rPr>
            </w:pPr>
          </w:p>
        </w:tc>
        <w:tc>
          <w:tcPr>
            <w:tcW w:w="1000"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05024F69">
            <w:pPr>
              <w:rPr>
                <w:rFonts w:hint="eastAsia" w:ascii="仿宋_GB2312" w:hAnsi="仿宋_GB2312" w:eastAsia="仿宋_GB2312" w:cs="仿宋_GB2312"/>
                <w:i w:val="0"/>
                <w:color w:val="000000"/>
                <w:sz w:val="24"/>
                <w:szCs w:val="24"/>
                <w:u w:val="none"/>
              </w:rPr>
            </w:pPr>
          </w:p>
        </w:tc>
        <w:tc>
          <w:tcPr>
            <w:tcW w:w="2161" w:type="dxa"/>
            <w:vMerge w:val="continue"/>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772267DE">
            <w:pPr>
              <w:rPr>
                <w:rFonts w:hint="eastAsia" w:ascii="仿宋_GB2312" w:hAnsi="仿宋_GB2312" w:eastAsia="仿宋_GB2312" w:cs="仿宋_GB2312"/>
                <w:i w:val="0"/>
                <w:color w:val="000000"/>
                <w:sz w:val="24"/>
                <w:szCs w:val="24"/>
                <w:u w:val="none"/>
              </w:rPr>
            </w:pPr>
          </w:p>
        </w:tc>
      </w:tr>
    </w:tbl>
    <w:p w14:paraId="37304528">
      <w:pPr>
        <w:outlineLvl w:val="9"/>
        <w:rPr>
          <w:rFonts w:ascii="仿宋_GB2312" w:hAnsi="仿宋_GB2312" w:eastAsia="仿宋_GB2312" w:cs="仿宋_GB2312"/>
          <w:sz w:val="28"/>
          <w:szCs w:val="28"/>
        </w:rPr>
      </w:pPr>
      <w:r>
        <w:rPr>
          <w:rFonts w:hint="eastAsia" w:ascii="仿宋_GB2312" w:hAnsi="仿宋_GB2312" w:eastAsia="仿宋_GB2312" w:cs="仿宋_GB2312"/>
          <w:sz w:val="32"/>
          <w:szCs w:val="32"/>
        </w:rPr>
        <w:t xml:space="preserve">                                      </w:t>
      </w:r>
    </w:p>
    <w:p w14:paraId="353C6D7E">
      <w:pPr>
        <w:rPr>
          <w:rFonts w:ascii="仿宋_GB2312" w:hAnsi="仿宋_GB2312" w:eastAsia="仿宋_GB2312" w:cs="仿宋_GB2312"/>
          <w:sz w:val="28"/>
          <w:szCs w:val="28"/>
        </w:rPr>
      </w:pPr>
    </w:p>
    <w:p w14:paraId="4DDA229A"/>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AFF" w:usb1="C0007841"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12E2B">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A9642B">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FA9642B">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740C9">
    <w:pPr>
      <w:pStyle w:val="5"/>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066E0D">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066E0D">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20</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B8C27F"/>
    <w:multiLevelType w:val="singleLevel"/>
    <w:tmpl w:val="85B8C27F"/>
    <w:lvl w:ilvl="0" w:tentative="0">
      <w:start w:val="1"/>
      <w:numFmt w:val="decimal"/>
      <w:lvlText w:val="%1."/>
      <w:lvlJc w:val="left"/>
      <w:pPr>
        <w:tabs>
          <w:tab w:val="left" w:pos="312"/>
        </w:tabs>
      </w:pPr>
    </w:lvl>
  </w:abstractNum>
  <w:abstractNum w:abstractNumId="1">
    <w:nsid w:val="9FB4DEEC"/>
    <w:multiLevelType w:val="singleLevel"/>
    <w:tmpl w:val="9FB4DEEC"/>
    <w:lvl w:ilvl="0" w:tentative="0">
      <w:start w:val="10"/>
      <w:numFmt w:val="decimal"/>
      <w:lvlText w:val="%1."/>
      <w:lvlJc w:val="left"/>
      <w:pPr>
        <w:tabs>
          <w:tab w:val="left" w:pos="312"/>
        </w:tabs>
      </w:pPr>
    </w:lvl>
  </w:abstractNum>
  <w:abstractNum w:abstractNumId="2">
    <w:nsid w:val="7B3A7287"/>
    <w:multiLevelType w:val="singleLevel"/>
    <w:tmpl w:val="7B3A7287"/>
    <w:lvl w:ilvl="0" w:tentative="0">
      <w:start w:val="3"/>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B24759"/>
    <w:rsid w:val="16F0332F"/>
    <w:rsid w:val="17516470"/>
    <w:rsid w:val="1DBC4451"/>
    <w:rsid w:val="29BD3A0D"/>
    <w:rsid w:val="2FB34C6B"/>
    <w:rsid w:val="2FCF2577"/>
    <w:rsid w:val="328D2E33"/>
    <w:rsid w:val="360E3C43"/>
    <w:rsid w:val="38FF3ECD"/>
    <w:rsid w:val="407B78CA"/>
    <w:rsid w:val="448B4867"/>
    <w:rsid w:val="4D247186"/>
    <w:rsid w:val="4E9EBBDB"/>
    <w:rsid w:val="5937715E"/>
    <w:rsid w:val="633B00D8"/>
    <w:rsid w:val="69D16729"/>
    <w:rsid w:val="72E547E5"/>
    <w:rsid w:val="7BFC2FDF"/>
    <w:rsid w:val="7EF7251E"/>
    <w:rsid w:val="DFEFE700"/>
    <w:rsid w:val="EFBEF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rFonts w:ascii="Times New Roman"/>
    </w:rPr>
  </w:style>
  <w:style w:type="paragraph" w:styleId="4">
    <w:name w:val="annotation text"/>
    <w:basedOn w:val="1"/>
    <w:qFormat/>
    <w:uiPriority w:val="0"/>
    <w:pPr>
      <w:jc w:val="left"/>
    </w:pPr>
  </w:style>
  <w:style w:type="paragraph" w:styleId="5">
    <w:name w:val="Body Text"/>
    <w:basedOn w:val="1"/>
    <w:next w:val="1"/>
    <w:qFormat/>
    <w:uiPriority w:val="0"/>
    <w:pPr>
      <w:tabs>
        <w:tab w:val="left" w:pos="0"/>
      </w:tabs>
      <w:spacing w:after="120"/>
    </w:pPr>
    <w:rPr>
      <w:rFonts w:ascii="Times New Roman"/>
      <w:sz w:val="24"/>
    </w:rPr>
  </w:style>
  <w:style w:type="paragraph" w:styleId="6">
    <w:name w:val="Balloon Text"/>
    <w:basedOn w:val="1"/>
    <w:link w:val="18"/>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jc w:val="left"/>
    </w:pPr>
    <w:rPr>
      <w:kern w:val="0"/>
      <w:sz w:val="24"/>
    </w:rPr>
  </w:style>
  <w:style w:type="paragraph" w:styleId="10">
    <w:name w:val="Body Text First Indent"/>
    <w:next w:val="1"/>
    <w:qFormat/>
    <w:uiPriority w:val="0"/>
    <w:pPr>
      <w:widowControl w:val="0"/>
      <w:spacing w:line="576" w:lineRule="exact"/>
      <w:ind w:firstLine="880" w:firstLineChars="200"/>
    </w:pPr>
    <w:rPr>
      <w:rFonts w:ascii="仿宋_GB2312" w:hAnsi="仿宋_GB2312" w:eastAsia="仿宋_GB2312" w:cs="Times New Roman"/>
      <w:bCs/>
      <w:kern w:val="2"/>
      <w:sz w:val="32"/>
      <w:szCs w:val="21"/>
      <w:lang w:val="en-US" w:eastAsia="zh-CN" w:bidi="ar-SA"/>
    </w:rPr>
  </w:style>
  <w:style w:type="table" w:styleId="12">
    <w:name w:val="Table Grid"/>
    <w:basedOn w:val="1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4">
    <w:name w:val="Strong"/>
    <w:basedOn w:val="13"/>
    <w:qFormat/>
    <w:uiPriority w:val="0"/>
    <w:rPr>
      <w:b/>
    </w:rPr>
  </w:style>
  <w:style w:type="paragraph" w:customStyle="1" w:styleId="15">
    <w:name w:val="13、表格内居中正文"/>
    <w:basedOn w:val="1"/>
    <w:qFormat/>
    <w:uiPriority w:val="0"/>
    <w:pPr>
      <w:tabs>
        <w:tab w:val="left" w:pos="0"/>
      </w:tabs>
      <w:wordWrap w:val="0"/>
      <w:topLinePunct/>
      <w:adjustRightInd w:val="0"/>
      <w:snapToGrid w:val="0"/>
      <w:spacing w:line="360" w:lineRule="exact"/>
      <w:jc w:val="center"/>
    </w:pPr>
    <w:rPr>
      <w:rFonts w:ascii="宋体" w:hAnsi="宋体"/>
    </w:rPr>
  </w:style>
  <w:style w:type="paragraph" w:customStyle="1" w:styleId="16">
    <w:name w:val="12、表格内左对齐正文"/>
    <w:basedOn w:val="1"/>
    <w:qFormat/>
    <w:uiPriority w:val="0"/>
    <w:pPr>
      <w:tabs>
        <w:tab w:val="left" w:pos="0"/>
      </w:tabs>
      <w:wordWrap w:val="0"/>
      <w:topLinePunct/>
      <w:adjustRightInd w:val="0"/>
      <w:snapToGrid w:val="0"/>
      <w:spacing w:line="360" w:lineRule="exact"/>
      <w:ind w:left="48" w:leftChars="20"/>
      <w:jc w:val="left"/>
    </w:pPr>
    <w:rPr>
      <w:rFonts w:ascii="宋体" w:hAnsi="宋体"/>
      <w:snapToGrid w:val="0"/>
    </w:rPr>
  </w:style>
  <w:style w:type="character" w:customStyle="1" w:styleId="17">
    <w:name w:val="fontstyle01"/>
    <w:basedOn w:val="13"/>
    <w:qFormat/>
    <w:uiPriority w:val="0"/>
    <w:rPr>
      <w:rFonts w:ascii="仿宋" w:hAnsi="仿宋" w:eastAsia="仿宋" w:cs="仿宋"/>
      <w:color w:val="000000"/>
      <w:sz w:val="24"/>
      <w:szCs w:val="24"/>
    </w:rPr>
  </w:style>
  <w:style w:type="character" w:customStyle="1" w:styleId="18">
    <w:name w:val="批注框文本 Char"/>
    <w:basedOn w:val="13"/>
    <w:link w:val="6"/>
    <w:qFormat/>
    <w:uiPriority w:val="0"/>
    <w:rPr>
      <w:rFonts w:ascii="Calibri" w:hAnsi="Calibri"/>
      <w:kern w:val="2"/>
      <w:sz w:val="18"/>
      <w:szCs w:val="18"/>
    </w:rPr>
  </w:style>
  <w:style w:type="paragraph" w:customStyle="1" w:styleId="19">
    <w:name w:val="List Paragraph"/>
    <w:basedOn w:val="1"/>
    <w:qFormat/>
    <w:uiPriority w:val="1"/>
    <w:pPr>
      <w:ind w:left="426" w:firstLine="640"/>
    </w:pPr>
    <w:rPr>
      <w:rFonts w:ascii="仿宋_GB2312" w:hAnsi="仿宋_GB2312" w:eastAsia="仿宋_GB2312" w:cs="仿宋_GB2312"/>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aed356d4-51a9-44aa-adbf-2782215e928b</errorID>
      <errorWord>:</errorWord>
      <group>L1_Format</group>
      <groupName>格式问题</groupName>
      <ability>L2_HalfPunc_CN</ability>
      <abilityName>全半角检查</abilityName>
      <candidateList>
        <item>：</item>
      </candidateList>
      <explain>文本全半角错误。</explain>
      <paraID>581656AB</paraID>
      <start>3</start>
      <end>4</end>
      <status>unmodified</status>
      <modifiedWord/>
      <trackRevisions>false</trackRevisions>
    </reviewItem>
    <reviewItem>
      <errorID>ac7a6220-53ba-4d74-a771-226134fad701</errorID>
      <errorWord>（</errorWord>
      <group>L1_Punc</group>
      <groupName>标点问题</groupName>
      <ability>L2_Punc_CN</ability>
      <abilityName>标点符号检查</abilityName>
      <candidateList/>
      <explain>同一形式括号套用。</explain>
      <paraID>5F3A6725</paraID>
      <start>82</start>
      <end>83</end>
      <status>unmodified</status>
      <modifiedWord/>
      <trackRevisions>false</trackRevisions>
    </reviewItem>
    <reviewItem>
      <errorID>93d09bc6-e7b2-4a90-9300-4d099374aa65</errorID>
      <errorWord>）</errorWord>
      <group>L1_Punc</group>
      <groupName>标点问题</groupName>
      <ability>L2_Punc_CN</ability>
      <abilityName>标点符号检查</abilityName>
      <candidateList/>
      <explain>同一形式括号套用。</explain>
      <paraID>5F3A6725</paraID>
      <start>93</start>
      <end>94</end>
      <status>unmodified</status>
      <modifiedWord/>
      <trackRevisions>false</trackRevisions>
    </reviewItem>
    <reviewItem>
      <errorID>1eb6e2f8-e6e5-42d6-8846-11d2449ad92c</errorID>
      <errorWord>（</errorWord>
      <group>L1_Punc</group>
      <groupName>标点问题</groupName>
      <ability>L2_Punc_CN</ability>
      <abilityName>标点符号检查</abilityName>
      <candidateList/>
      <explain>同一形式括号套用。</explain>
      <paraID>5F3A6725</paraID>
      <start>141</start>
      <end>142</end>
      <status>unmodified</status>
      <modifiedWord/>
      <trackRevisions>false</trackRevisions>
    </reviewItem>
    <reviewItem>
      <errorID>0cb3fa87-a137-4999-86d8-dae842121790</errorID>
      <errorWord>）</errorWord>
      <group>L1_Punc</group>
      <groupName>标点问题</groupName>
      <ability>L2_Punc_CN</ability>
      <abilityName>标点符号检查</abilityName>
      <candidateList/>
      <explain>同一形式括号套用。</explain>
      <paraID>5F3A6725</paraID>
      <start>145</start>
      <end>146</end>
      <status>unmodified</status>
      <modifiedWord/>
      <trackRevisions>false</trackRevisions>
    </reviewItem>
    <reviewItem>
      <errorID>1668dcc1-8b37-4b10-9103-f84433533f11</errorID>
      <errorWord>*</errorWord>
      <group>L1_Punc</group>
      <groupName>标点问题</groupName>
      <ability>L2_Punc_CN</ability>
      <abilityName>标点符号检查</abilityName>
      <candidateList/>
      <explain/>
      <paraID>352FE25C</paraID>
      <start>0</start>
      <end>1</end>
      <status>unmodified</status>
      <modifiedWord/>
      <trackRevisions>false</trackRevisions>
    </reviewItem>
    <reviewItem>
      <errorID>9f3c3fa2-2b67-461d-b2ca-797e1d779a6b</errorID>
      <errorWord>需具备</errorWord>
      <group>L1_Word</group>
      <groupName>字词问题</groupName>
      <ability>L2_Typo</ability>
      <abilityName>字词错误</abilityName>
      <candidateList>
        <item>须具备</item>
      </candidateList>
      <explain/>
      <paraID>352FE25C</paraID>
      <start>152</start>
      <end>155</end>
      <status>unmodified</status>
      <modifiedWord/>
      <trackRevisions>false</trackRevisions>
    </reviewItem>
    <reviewItem>
      <errorID>0fb0fa24-3e3d-4f6a-944c-ea29df4d1e1f</errorID>
      <errorWord>*</errorWord>
      <group>L1_Punc</group>
      <groupName>标点问题</groupName>
      <ability>L2_Punc_CN</ability>
      <abilityName>标点符号检查</abilityName>
      <candidateList/>
      <explain/>
      <paraID>5C28BB95</paraID>
      <start>0</start>
      <end>1</end>
      <status>unmodified</status>
      <modifiedWord/>
      <trackRevisions>false</trackRevisions>
    </reviewItem>
    <reviewItem>
      <errorID>73fc8580-3299-46c3-9115-1eaef8666fcd</errorID>
      <errorWord>*</errorWord>
      <group>L1_Punc</group>
      <groupName>标点问题</groupName>
      <ability>L2_Punc_CN</ability>
      <abilityName>标点符号检查</abilityName>
      <candidateList/>
      <explain/>
      <paraID>52A766A0</paraID>
      <start>0</start>
      <end>1</end>
      <status>unmodified</status>
      <modifiedWord/>
      <trackRevisions>false</trackRevisions>
    </reviewItem>
    <reviewItem>
      <errorID>3366f649-0b24-4ac7-915f-1a49a6783ceb</errorID>
      <errorWord>*</errorWord>
      <group>L1_Punc</group>
      <groupName>标点问题</groupName>
      <ability>L2_Punc_CN</ability>
      <abilityName>标点符号检查</abilityName>
      <candidateList/>
      <explain/>
      <paraID> 219640A</paraID>
      <start>0</start>
      <end>1</end>
      <status>unmodified</status>
      <modifiedWord/>
      <trackRevisions>false</trackRevisions>
    </reviewItem>
    <reviewItem>
      <errorID>01a9cc8e-9683-49b7-9ea2-bec0e4bb3dd9</errorID>
      <errorWord>》</errorWord>
      <group>L1_Word</group>
      <groupName>字词问题</groupName>
      <ability>L2_Typo</ability>
      <abilityName>字词错误</abilityName>
      <candidateList>
        <item>》等</item>
      </candidateList>
      <explain/>
      <paraID> 219640A</paraID>
      <start>48</start>
      <end>49</end>
      <status>unmodified</status>
      <modifiedWord/>
      <trackRevisions>false</trackRevisions>
    </reviewItem>
    <reviewItem>
      <errorID>65d6c862-d9aa-4cbc-8927-2d706b9e5c04</errorID>
      <errorWord>*</errorWord>
      <group>L1_Punc</group>
      <groupName>标点问题</groupName>
      <ability>L2_Punc_CN</ability>
      <abilityName>标点符号检查</abilityName>
      <candidateList/>
      <explain/>
      <paraID>58F0A971</paraID>
      <start>0</start>
      <end>1</end>
      <status>unmodified</status>
      <modifiedWord/>
      <trackRevisions>false</trackRevisions>
    </reviewItem>
    <reviewItem>
      <errorID>e9f44d76-1a78-4379-8685-8de887807555</errorID>
      <errorWord>导</errorWord>
      <group>L1_Word</group>
      <groupName>字词问题</groupName>
      <ability>L2_Typo</ability>
      <abilityName>字词错误</abilityName>
      <candidateList>
        <item>导性</item>
      </candidateList>
      <explain/>
      <paraID>1C9E84C9</paraID>
      <start>188</start>
      <end>189</end>
      <status>unmodified</status>
      <modifiedWord/>
      <trackRevisions>false</trackRevisions>
    </reviewItem>
    <reviewItem>
      <errorID>e8488003-a1aa-4c65-88d3-e3c398513e7d</errorID>
      <errorWord>*</errorWord>
      <group>L1_Punc</group>
      <groupName>标点问题</groupName>
      <ability>L2_Punc_CN</ability>
      <abilityName>标点符号检查</abilityName>
      <candidateList/>
      <explain/>
      <paraID>764C03E4</paraID>
      <start>0</start>
      <end>1</end>
      <status>unmodified</status>
      <modifiedWord/>
      <trackRevisions>false</trackRevisions>
    </reviewItem>
    <reviewItem>
      <errorID>cf0ab5a8-3f38-4694-add0-f7d99092ea30</errorID>
      <errorWord>*</errorWord>
      <group>L1_Punc</group>
      <groupName>标点问题</groupName>
      <ability>L2_Punc_CN</ability>
      <abilityName>标点符号检查</abilityName>
      <candidateList/>
      <explain/>
      <paraID>39DC1CFF</paraID>
      <start>0</start>
      <end>1</end>
      <status>unmodified</status>
      <modifiedWord/>
      <trackRevisions>false</trackRevisions>
    </reviewItem>
    <reviewItem>
      <errorID>907135a2-7a5f-456e-9b1c-9b9afc8a2d55</errorID>
      <errorWord>(</errorWord>
      <group>L1_Format</group>
      <groupName>格式问题</groupName>
      <ability>L2_HalfPunc_CN</ability>
      <abilityName>全半角检查</abilityName>
      <candidateList>
        <item>（</item>
      </candidateList>
      <explain>文本全半角错误。</explain>
      <paraID>3A7A7DAC</paraID>
      <start>29</start>
      <end>30</end>
      <status>unmodified</status>
      <modifiedWord/>
      <trackRevisions>false</trackRevisions>
    </reviewItem>
    <reviewItem>
      <errorID>ad3d5d87-693e-4707-89c0-f15dcf05f647</errorID>
      <errorWord>)</errorWord>
      <group>L1_Format</group>
      <groupName>格式问题</groupName>
      <ability>L2_HalfPunc_CN</ability>
      <abilityName>全半角检查</abilityName>
      <candidateList>
        <item>）</item>
      </candidateList>
      <explain>文本全半角错误。</explain>
      <paraID>3A7A7DAC</paraID>
      <start>37</start>
      <end>38</end>
      <status>unmodified</status>
      <modifiedWord/>
      <trackRevisions>false</trackRevisions>
    </reviewItem>
    <reviewItem>
      <errorID>dddb967a-69e3-46b6-8ad2-ec7c5f33a3eb</errorID>
      <errorWord>(</errorWord>
      <group>L1_Format</group>
      <groupName>格式问题</groupName>
      <ability>L2_HalfPunc_CN</ability>
      <abilityName>全半角检查</abilityName>
      <candidateList>
        <item>（</item>
      </candidateList>
      <explain>文本全半角错误。</explain>
      <paraID>11443D41</paraID>
      <start>36</start>
      <end>37</end>
      <status>unmodified</status>
      <modifiedWord/>
      <trackRevisions>false</trackRevisions>
    </reviewItem>
    <reviewItem>
      <errorID>138965cf-e842-4026-b52d-6ac12af2145e</errorID>
      <errorWord>)</errorWord>
      <group>L1_Format</group>
      <groupName>格式问题</groupName>
      <ability>L2_HalfPunc_CN</ability>
      <abilityName>全半角检查</abilityName>
      <candidateList>
        <item>）</item>
      </candidateList>
      <explain>文本全半角错误。</explain>
      <paraID>11443D41</paraID>
      <start>44</start>
      <end>45</end>
      <status>unmodified</status>
      <modifiedWord/>
      <trackRevisions>false</trackRevisions>
    </reviewItem>
    <reviewItem>
      <errorID>96524f02-5bf4-4560-9671-3db575569e57</errorID>
      <errorWord>入厕</errorWord>
      <group>L1_Word</group>
      <groupName>字词问题</groupName>
      <ability>L2_Typo</ability>
      <abilityName>字词错误</abilityName>
      <candidateList>
        <item>如厕</item>
      </candidateList>
      <explain/>
      <paraID>11443D41</paraID>
      <start>199</start>
      <end>201</end>
      <status>unmodified</status>
      <modifiedWord/>
      <trackRevisions>false</trackRevisions>
    </reviewItem>
    <reviewItem>
      <errorID>1baadcb3-c84f-4b88-b4c7-b28956605190</errorID>
      <errorWord>扣</errorWord>
      <group>L1_Word</group>
      <groupName>字词问题</groupName>
      <ability>L2_Typo</ability>
      <abilityName>字词错误</abilityName>
      <candidateList>
        <item>叩</item>
      </candidateList>
      <explain/>
      <paraID>6D92913D</paraID>
      <start>55</start>
      <end>56</end>
      <status>unmodified</status>
      <modifiedWord/>
      <trackRevisions>false</trackRevisions>
    </reviewItem>
    <reviewItem>
      <errorID>53b44092-50dc-49f4-9aee-22b961a2a1e7</errorID>
      <errorWord>入厕</errorWord>
      <group>L1_Word</group>
      <groupName>字词问题</groupName>
      <ability>L2_Typo</ability>
      <abilityName>字词错误</abilityName>
      <candidateList>
        <item>如厕</item>
      </candidateList>
      <explain/>
      <paraID>6D92913D</paraID>
      <start>77</start>
      <end>79</end>
      <status>unmodified</status>
      <modifiedWord/>
      <trackRevisions>false</trackRevisions>
    </reviewItem>
    <reviewItem>
      <errorID>d5d6caf3-9699-4347-86b9-58965aa90f03</errorID>
      <errorWord>扣</errorWord>
      <group>L1_Word</group>
      <groupName>字词问题</groupName>
      <ability>L2_Typo</ability>
      <abilityName>字词错误</abilityName>
      <candidateList>
        <item>叩</item>
      </candidateList>
      <explain/>
      <paraID>131A9A43</paraID>
      <start>37</start>
      <end>38</end>
      <status>unmodified</status>
      <modifiedWord/>
      <trackRevisions>false</trackRevisions>
    </reviewItem>
    <reviewItem>
      <errorID>51bdf7dc-e459-43e1-9252-9428c4b39f71</errorID>
      <errorWord>入厕</errorWord>
      <group>L1_Word</group>
      <groupName>字词问题</groupName>
      <ability>L2_Typo</ability>
      <abilityName>字词错误</abilityName>
      <candidateList>
        <item>如厕</item>
      </candidateList>
      <explain/>
      <paraID>131A9A43</paraID>
      <start>101</start>
      <end>103</end>
      <status>unmodified</status>
      <modifiedWord/>
      <trackRevisions>false</trackRevisions>
    </reviewItem>
    <reviewItem>
      <errorID>5bf014cf-5ff0-467e-8b9b-35d55bb97623</errorID>
      <errorWord>扣</errorWord>
      <group>L1_Word</group>
      <groupName>字词问题</groupName>
      <ability>L2_Typo</ability>
      <abilityName>字词错误</abilityName>
      <candidateList>
        <item>叩</item>
      </candidateList>
      <explain/>
      <paraID>2046A13F</paraID>
      <start>78</start>
      <end>79</end>
      <status>unmodified</status>
      <modifiedWord/>
      <trackRevisions>false</trackRevisions>
    </reviewItem>
    <reviewItem>
      <errorID>9f3ad898-6228-4be9-a088-aefe8416a620</errorID>
      <errorWord>(</errorWord>
      <group>L1_Format</group>
      <groupName>格式问题</groupName>
      <ability>L2_HalfPunc_CN</ability>
      <abilityName>全半角检查</abilityName>
      <candidateList>
        <item>（</item>
      </candidateList>
      <explain>文本全半角错误。</explain>
      <paraID> 105696B</paraID>
      <start>5</start>
      <end>6</end>
      <status>unmodified</status>
      <modifiedWord/>
      <trackRevisions>false</trackRevisions>
    </reviewItem>
    <reviewItem>
      <errorID>e35d5c89-0502-479c-901f-2cd9f4719438</errorID>
      <errorWord>)</errorWord>
      <group>L1_Format</group>
      <groupName>格式问题</groupName>
      <ability>L2_HalfPunc_CN</ability>
      <abilityName>全半角检查</abilityName>
      <candidateList>
        <item>）</item>
      </candidateList>
      <explain>文本全半角错误。</explain>
      <paraID> 105696B</paraID>
      <start>9</start>
      <end>10</end>
      <status>unmodified</status>
      <modifiedWord/>
      <trackRevisions>false</trackRevisions>
    </reviewItem>
    <reviewItem>
      <errorID>bf24b006-3e8e-4c84-a447-2868a6a60dba</errorID>
      <errorWord>,</errorWord>
      <group>L1_Format</group>
      <groupName>格式问题</groupName>
      <ability>L2_HalfPunc_CN</ability>
      <abilityName>全半角检查</abilityName>
      <candidateList>
        <item>，</item>
      </candidateList>
      <explain>文本全半角错误。</explain>
      <paraID>11D9017D</paraID>
      <start>10</start>
      <end>11</end>
      <status>unmodified</status>
      <modifiedWord/>
      <trackRevisions>false</trackRevisions>
    </reviewItem>
    <reviewItem>
      <errorID>9b6454e7-f2df-43a5-b94c-2c70728fe07f</errorID>
      <errorWord>:</errorWord>
      <group>L1_Format</group>
      <groupName>格式问题</groupName>
      <ability>L2_HalfPunc_CN</ability>
      <abilityName>全半角检查</abilityName>
      <candidateList>
        <item>：</item>
      </candidateList>
      <explain>文本全半角错误。</explain>
      <paraID>16B28065</paraID>
      <start>2</start>
      <end>3</end>
      <status>unmodified</status>
      <modifiedWord/>
      <trackRevisions>false</trackRevisions>
    </reviewItem>
    <reviewItem>
      <errorID>2f8f0e49-26f7-49f3-a4bd-a8c5f3e4a02f</errorID>
      <errorWord>表</errorWord>
      <group>L1_Word</group>
      <groupName>字词问题</groupName>
      <ability>L2_Typo</ability>
      <abilityName>字词错误</abilityName>
      <candidateList>
        <item>表人</item>
      </candidateList>
      <explain/>
      <paraID>52BD6241</paraID>
      <start>21</start>
      <end>22</end>
      <status>unmodified</status>
      <modifiedWord/>
      <trackRevisions>false</trackRevisions>
    </reviewItem>
    <reviewItem>
      <errorID>57cbff7a-54cf-450e-91bb-e1cabdce266e</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6E431ABE</paraID>
      <start>7</start>
      <end>12</end>
      <status>unmodified</status>
      <modifiedWord/>
      <trackRevisions>false</trackRevisions>
    </reviewItem>
    <reviewItem>
      <errorID>c9a3d832-4ad6-49aa-98c8-6a9210aea596</errorID>
      <errorWord>《药品管理法》</errorWord>
      <group>L1_Word</group>
      <groupName>字词问题</groupName>
      <ability>L2_Typo</ability>
      <abilityName>字词错误</abilityName>
      <candidateList>
        <item>《中华人民共和国药品管理法》</item>
      </candidateList>
      <explain/>
      <paraID>6E431ABE</paraID>
      <start>14</start>
      <end>21</end>
      <status>unmodified</status>
      <modifiedWord/>
      <trackRevisions>false</trackRevisions>
    </reviewItem>
    <reviewItem>
      <errorID>53e0f551-ee43-456c-ae7b-269163007aaa</errorID>
      <errorWord>反不正当竞争法</errorWord>
      <group>L1_Knowledge</group>
      <groupName>知识性问题</groupName>
      <ability>L2_Knowledge</ability>
      <abilityName>其他知识</abilityName>
      <candidateList>
        <item>中华人民共和国反不正当竞争法</item>
      </candidateList>
      <explain>当前法律法规名称使用简称，请注意是否应当使用全称。</explain>
      <paraID>6E431ABE</paraID>
      <start>23</start>
      <end>30</end>
      <status>unmodified</status>
      <modifiedWord/>
      <trackRevisions>false</trackRevisions>
    </reviewItem>
    <reviewItem>
      <errorID>7d1c42f3-dfdd-43ce-b1ac-4f3a158b5aa2</errorID>
      <errorWord>法律、法规</errorWord>
      <group>L1_Word</group>
      <groupName>字词问题</groupName>
      <ability>L2_Typo</ability>
      <abilityName>字词错误</abilityName>
      <candidateList>
        <item>法律法规</item>
      </candidateList>
      <explain/>
      <paraID>6E431ABE</paraID>
      <start>34</start>
      <end>39</end>
      <status>unmodified</status>
      <modifiedWord/>
      <trackRevisions>false</trackRevisions>
    </reviewItem>
    <reviewItem>
      <errorID>80995e8c-93f3-448c-9e66-59516c2eb265</errorID>
      <errorWord>法律、法规</errorWord>
      <group>L1_Word</group>
      <groupName>字词问题</groupName>
      <ability>L2_Typo</ability>
      <abilityName>字词错误</abilityName>
      <candidateList>
        <item>法律法规</item>
      </candidateList>
      <explain/>
      <paraID>64BA2DFD</paraID>
      <start>54</start>
      <end>59</end>
      <status>unmodified</status>
      <modifiedWord/>
      <trackRevisions>false</trackRevisions>
    </reviewItem>
    <reviewItem>
      <errorID>39f77185-fe57-4e60-8e56-56dab8e7d6c2</errorID>
      <errorWord>一式二份</errorWord>
      <group>L1_Word</group>
      <groupName>字词问题</groupName>
      <ability>L2_Typo</ability>
      <abilityName>字词错误</abilityName>
      <candidateList>
        <item>一式两份</item>
      </candidateList>
      <explain/>
      <paraID>685E32A6</paraID>
      <start>6</start>
      <end>10</end>
      <status>unmodified</status>
      <modifiedWord/>
      <trackRevisions>false</trackRevisions>
    </reviewItem>
    <reviewItem>
      <errorID>de3bdfb1-8cb9-49bd-8a26-247da2685d26</errorID>
      <errorWord>股东大会</errorWord>
      <group>L1_Word</group>
      <groupName>字词问题</groupName>
      <ability>L2_Typo</ability>
      <abilityName>字词错误</abilityName>
      <candidateList>
        <item>股东会</item>
      </candidateList>
      <explain/>
      <paraID>6110B11F</paraID>
      <start>109</start>
      <end>113</end>
      <status>unmodified</status>
      <modifiedWord/>
      <trackRevisions>false</trackRevisions>
    </reviewItem>
    <reviewItem>
      <errorID>edcc23a4-1b81-4fdb-935f-5530ec13bc70</errorID>
      <errorWord>（</errorWord>
      <group>L1_Format</group>
      <groupName>格式问题</groupName>
      <ability>L2_HalfPunc_CN</ability>
      <abilityName>全半角检查</abilityName>
      <candidateList>
        <item>(</item>
      </candidateList>
      <explain>文本全半角错误。</explain>
      <paraID>7363D296</paraID>
      <start>0</start>
      <end>1</end>
      <status>unmodified</status>
      <modifiedWord/>
      <trackRevisions>false</trackRevisions>
    </reviewItem>
    <reviewItem>
      <errorID>2bcbf7e6-0c2d-4904-abba-9a2fd5672eb5</errorID>
      <errorWord>）</errorWord>
      <group>L1_Format</group>
      <groupName>格式问题</groupName>
      <ability>L2_HalfPunc_CN</ability>
      <abilityName>全半角检查</abilityName>
      <candidateList>
        <item>)</item>
      </candidateList>
      <explain>文本全半角错误。</explain>
      <paraID>7363D296</paraID>
      <start>4</start>
      <end>5</end>
      <status>unmodified</status>
      <modifiedWord/>
      <trackRevisions>false</trackRevisions>
    </reviewItem>
    <reviewItem>
      <errorID>9dc28919-0656-4ee0-aec4-b2b0bab806c4</errorID>
      <errorWord>(</errorWord>
      <group>L1_Format</group>
      <groupName>格式问题</groupName>
      <ability>L2_HalfPunc_CN</ability>
      <abilityName>全半角检查</abilityName>
      <candidateList>
        <item>（</item>
      </candidateList>
      <explain>文本全半角错误。</explain>
      <paraID>7F294DDD</paraID>
      <start>5</start>
      <end>6</end>
      <status>unmodified</status>
      <modifiedWord/>
      <trackRevisions>false</trackRevisions>
    </reviewItem>
    <reviewItem>
      <errorID>4cd321ab-df15-488a-ace6-7cfa4f737dc9</errorID>
      <errorWord>)</errorWord>
      <group>L1_Format</group>
      <groupName>格式问题</groupName>
      <ability>L2_HalfPunc_CN</ability>
      <abilityName>全半角检查</abilityName>
      <candidateList>
        <item>）</item>
      </candidateList>
      <explain>文本全半角错误。</explain>
      <paraID>7F294DDD</paraID>
      <start>16</start>
      <end>17</end>
      <status>unmodified</status>
      <modifiedWord/>
      <trackRevisions>false</trackRevisions>
    </reviewItem>
    <reviewItem>
      <errorID>c3447509-8651-40d6-84b1-672d382339df</errorID>
      <errorWord>（</errorWord>
      <group>L1_Format</group>
      <groupName>格式问题</groupName>
      <ability>L2_HalfPunc_CN</ability>
      <abilityName>全半角检查</abilityName>
      <candidateList>
        <item>(</item>
      </candidateList>
      <explain>文本全半角错误。</explain>
      <paraID>76038DCD</paraID>
      <start>0</start>
      <end>1</end>
      <status>unmodified</status>
      <modifiedWord/>
      <trackRevisions>false</trackRevisions>
    </reviewItem>
    <reviewItem>
      <errorID>7c66056c-a856-4e69-8ce6-a179ef2d959c</errorID>
      <errorWord>）</errorWord>
      <group>L1_Format</group>
      <groupName>格式问题</groupName>
      <ability>L2_HalfPunc_CN</ability>
      <abilityName>全半角检查</abilityName>
      <candidateList>
        <item>)</item>
      </candidateList>
      <explain>文本全半角错误。</explain>
      <paraID>76038DCD</paraID>
      <start>7</start>
      <end>8</end>
      <status>unmodified</status>
      <modifiedWord/>
      <trackRevisions>false</trackRevisions>
    </reviewItem>
    <reviewItem>
      <errorID>5e943afe-c609-4eba-b4ea-8468bb6b8efb</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1C65B6AB</paraID>
      <start>18</start>
      <end>19</end>
      <status>unmodified</status>
      <modifiedWord/>
      <trackRevisions>false</trackRevisions>
    </reviewItem>
    <reviewItem>
      <errorID>03d82a11-3607-46d6-9db1-3ef30eeebb21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21280EB1</paraID>
      <start>27</start>
      <end>28</end>
      <status>unmodified</status>
      <modifiedWord/>
      <trackRevisions>false</trackRevisions>
    </reviewItem>
    <reviewItem>
      <errorID>78867926-25d0-4536-9b14-bd55e037480d</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21280EB1</paraID>
      <start>63</start>
      <end>64</end>
      <status>unmodified</status>
      <modifiedWord/>
      <trackRevisions>false</trackRevisions>
    </reviewItem>
    <reviewItem>
      <errorID>289756cf-6513-457b-9ffa-08d22d5e88d4</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21280EB1</paraID>
      <start>96</start>
      <end>97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c7aaf2-53a9-4ba9-84cd-b752da0fcf5c}">
  <ds:schemaRefs/>
</ds:datastoreItem>
</file>

<file path=docProps/app.xml><?xml version="1.0" encoding="utf-8"?>
<Properties xmlns="http://schemas.openxmlformats.org/officeDocument/2006/extended-properties" xmlns:vt="http://schemas.openxmlformats.org/officeDocument/2006/docPropsVTypes">
  <Template>Normal</Template>
  <Pages>26</Pages>
  <Words>10161</Words>
  <Characters>10479</Characters>
  <Lines>48</Lines>
  <Paragraphs>13</Paragraphs>
  <TotalTime>23</TotalTime>
  <ScaleCrop>false</ScaleCrop>
  <LinksUpToDate>false</LinksUpToDate>
  <CharactersWithSpaces>10719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2021-10-28T13:12:00Z</dcterms:created>
  <dc:creator>WPS_1547184838</dc:creator>
  <cp:lastModifiedBy>杨沁菀</cp:lastModifiedBy>
  <cp:lastPrinted>2026-08-06T03:52:00Z</cp:lastPrinted>
  <dcterms:modified xsi:type="dcterms:W3CDTF">2026-08-12T07:07:39Z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7EE0D78EB87E4B98B3C9A68EEEC47727_13</vt:lpwstr>
  </property>
  <property fmtid="{D5CDD505-2E9C-101B-9397-08002B2CF9AE}" pid="4" name="KSOTemplateDocerSaveRecord">
    <vt:lpwstr>eyJoZGlkIjoiODg2NGRhZTE4ZDQ1NWU0NTliNDQ5YTk5NzNjMzQ3MzEiLCJ1c2VySWQiOiI0NTc0NTM5ODIifQ==</vt:lpwstr>
  </property>
</Properties>
</file>