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附件：1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一、项目地址：四川省妇幼保健院晋阳院区（成都市武侯区沙堰西二街290号。）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二、项目需求：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1.四川省妇幼保健院晋阳院区住院楼避难间改造项目，应严格按照《建筑设计防火规范》 （GB50016-2014（2018年版）和《</w:t>
      </w:r>
      <w:r>
        <w:rPr>
          <w:rFonts w:hint="default"/>
          <w:lang w:val="en-US" w:eastAsia="zh-CN"/>
        </w:rPr>
        <w:t xml:space="preserve">建筑防火通用规范 </w:t>
      </w:r>
      <w:r>
        <w:rPr>
          <w:rFonts w:hint="eastAsia"/>
          <w:lang w:val="en-US" w:eastAsia="zh-CN"/>
        </w:rPr>
        <w:t>》（</w:t>
      </w:r>
      <w:r>
        <w:rPr>
          <w:rFonts w:hint="default"/>
          <w:lang w:val="en-US" w:eastAsia="zh-CN"/>
        </w:rPr>
        <w:t>GB55037-2022</w:t>
      </w:r>
      <w:r>
        <w:rPr>
          <w:rFonts w:hint="eastAsia"/>
          <w:lang w:val="en-US" w:eastAsia="zh-CN"/>
        </w:rPr>
        <w:t>）要求实施。预估改造病房数24个（据实结算）。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2.单间避难间改造需求：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（1）一套甲级防火门（需包含原有门的拆除、安装后的门边装修修复）；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（2）消防广播1个（含穿管布线、调试）；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（3）应急照灯具2套；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（4）避难间入口处的灯光指示标识1套；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（5）消防软管卷盘1套；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（6）消防专线电话1套；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（7）乙级防火窗（可开启有效面积应大于或等于该避难间地面面积的2％，并应大于或等于2.0㎡）；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（8）5kg灭火器2具+灭火器放置箱1套；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（9）房间墙面材料及柜体面材达到A 级不燃；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（10）避难间配套上墙管理制度及相关标识。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ascii="Arial" w:hAnsi="Arial" w:eastAsia="宋体" w:cs="Arial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default" w:ascii="Arial" w:hAnsi="Arial" w:eastAsia="Arial" w:cs="Arial"/>
          <w:i w:val="0"/>
          <w:caps w:val="0"/>
          <w:color w:val="000000"/>
          <w:spacing w:val="0"/>
          <w:sz w:val="21"/>
          <w:szCs w:val="21"/>
          <w:shd w:val="clear" w:fill="FFFFFF"/>
        </w:rPr>
        <w:t>避难间内不应敷设或穿过输送可燃液体、可燃或助燃气体的管道</w:t>
      </w:r>
      <w:r>
        <w:rPr>
          <w:rFonts w:hint="eastAsia" w:ascii="Arial" w:hAnsi="Arial" w:eastAsia="宋体" w:cs="Arial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50304"/>
    <w:rsid w:val="1DE1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2026-07-20T01:13:00Z</dcterms:created>
  <dc:creator>Admin</dc:creator>
  <cp:lastModifiedBy>Administrator</cp:lastModifiedBy>
  <dcterms:modified xsi:type="dcterms:W3CDTF">2026-07-21T06:38:00Z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eyJoZGlkIjoiMTE3NGY2YzBiNTE5YTUxZmJjNjg4NGUyNmQ5NTAzYWUiLCJ1c2VySWQiOiIzNjc5Nzg4NjQifQ==</vt:lpwstr>
  </property>
  <property fmtid="{D5CDD505-2E9C-101B-9397-08002B2CF9AE}" pid="4" name="ICV">
    <vt:lpwstr>6CB78CC2520944D2ADD1FB19D8792186_12</vt:lpwstr>
  </property>
</Properties>
</file>