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C8ABB">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b/>
          <w:bCs/>
          <w:i w:val="0"/>
          <w:caps w:val="0"/>
          <w:color w:val="auto"/>
          <w:spacing w:val="0"/>
          <w:sz w:val="24"/>
          <w:szCs w:val="24"/>
          <w:shd w:val="clear" w:color="auto" w:fill="FFFFFF"/>
          <w:lang w:val="en-US" w:eastAsia="zh-CN"/>
        </w:rPr>
      </w:pPr>
      <w:r>
        <w:rPr>
          <w:rFonts w:hint="eastAsia" w:ascii="宋体" w:hAnsi="宋体" w:eastAsia="宋体" w:cs="宋体"/>
          <w:b/>
          <w:bCs/>
          <w:i w:val="0"/>
          <w:caps w:val="0"/>
          <w:color w:val="auto"/>
          <w:spacing w:val="0"/>
          <w:sz w:val="24"/>
          <w:szCs w:val="24"/>
          <w:shd w:val="clear" w:color="auto" w:fill="FFFFFF"/>
          <w:lang w:val="en-US" w:eastAsia="zh-CN"/>
        </w:rPr>
        <w:t>附件1：采购需求及评审方法</w:t>
      </w:r>
    </w:p>
    <w:p w14:paraId="5E0DA7E4">
      <w:pPr>
        <w:bidi w:val="0"/>
        <w:spacing w:line="360" w:lineRule="auto"/>
        <w:outlineLvl w:val="1"/>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一、项目概况</w:t>
      </w:r>
      <w:r>
        <w:rPr>
          <w:rFonts w:hint="eastAsia" w:ascii="宋体" w:hAnsi="宋体" w:cs="宋体"/>
          <w:b/>
          <w:bCs/>
          <w:sz w:val="24"/>
          <w:szCs w:val="24"/>
          <w:lang w:val="en-US" w:eastAsia="zh-CN"/>
        </w:rPr>
        <w:t>：</w:t>
      </w:r>
    </w:p>
    <w:p w14:paraId="50FD67A9">
      <w:pPr>
        <w:bidi w:val="0"/>
        <w:spacing w:line="360" w:lineRule="auto"/>
        <w:ind w:firstLine="480" w:firstLineChars="200"/>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1.项目名称：2026年桶装、瓶装饮用水采购项目</w:t>
      </w:r>
      <w:r>
        <w:rPr>
          <w:rFonts w:hint="eastAsia" w:ascii="宋体" w:hAnsi="宋体" w:cs="宋体"/>
          <w:b w:val="0"/>
          <w:bCs w:val="0"/>
          <w:sz w:val="24"/>
          <w:szCs w:val="24"/>
          <w:lang w:val="en-US" w:eastAsia="zh-CN"/>
        </w:rPr>
        <w:t>（二次）</w:t>
      </w:r>
    </w:p>
    <w:p w14:paraId="4B9021AA">
      <w:pPr>
        <w:bidi w:val="0"/>
        <w:spacing w:line="360" w:lineRule="auto"/>
        <w:ind w:firstLine="480" w:firstLineChars="200"/>
        <w:rPr>
          <w:rFonts w:hint="eastAsia" w:ascii="宋体" w:hAnsi="宋体" w:cs="宋体"/>
          <w:b w:val="0"/>
          <w:bCs w:val="0"/>
          <w:sz w:val="24"/>
          <w:szCs w:val="24"/>
          <w:lang w:val="en-US" w:eastAsia="zh-CN"/>
        </w:rPr>
      </w:pPr>
      <w:r>
        <w:rPr>
          <w:rFonts w:hint="eastAsia" w:ascii="宋体" w:hAnsi="宋体" w:eastAsia="宋体" w:cs="宋体"/>
          <w:b w:val="0"/>
          <w:bCs w:val="0"/>
          <w:sz w:val="24"/>
          <w:szCs w:val="24"/>
          <w:lang w:val="en-US" w:eastAsia="zh-CN"/>
        </w:rPr>
        <w:t>2.项目地址：</w:t>
      </w:r>
      <w:r>
        <w:rPr>
          <w:rFonts w:hint="eastAsia" w:ascii="宋体" w:hAnsi="宋体" w:cs="宋体"/>
          <w:b w:val="0"/>
          <w:bCs w:val="0"/>
          <w:sz w:val="24"/>
          <w:szCs w:val="24"/>
          <w:lang w:val="en-US" w:eastAsia="zh-CN"/>
        </w:rPr>
        <w:t>采购人指定地点</w:t>
      </w:r>
    </w:p>
    <w:p w14:paraId="7C93C960">
      <w:pPr>
        <w:bidi w:val="0"/>
        <w:spacing w:line="360" w:lineRule="auto"/>
        <w:ind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3.项目</w:t>
      </w:r>
      <w:r>
        <w:rPr>
          <w:rFonts w:hint="eastAsia" w:ascii="宋体" w:hAnsi="宋体" w:eastAsia="宋体" w:cs="宋体"/>
          <w:b w:val="0"/>
          <w:bCs w:val="0"/>
          <w:sz w:val="24"/>
          <w:szCs w:val="24"/>
          <w:lang w:val="en-US" w:eastAsia="zh-CN"/>
        </w:rPr>
        <w:t>预算</w:t>
      </w:r>
      <w:r>
        <w:rPr>
          <w:rFonts w:hint="eastAsia" w:ascii="宋体" w:hAnsi="宋体" w:cs="宋体"/>
          <w:b w:val="0"/>
          <w:bCs w:val="0"/>
          <w:sz w:val="24"/>
          <w:szCs w:val="24"/>
          <w:lang w:val="en-US" w:eastAsia="zh-CN"/>
        </w:rPr>
        <w:t>：9万元</w:t>
      </w:r>
    </w:p>
    <w:p w14:paraId="35E72950">
      <w:pPr>
        <w:bidi w:val="0"/>
        <w:spacing w:line="360" w:lineRule="auto"/>
        <w:ind w:firstLine="480" w:firstLineChars="200"/>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4.最高限价：</w:t>
      </w:r>
    </w:p>
    <w:tbl>
      <w:tblPr>
        <w:tblStyle w:val="16"/>
        <w:tblW w:w="6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2990"/>
        <w:gridCol w:w="2159"/>
      </w:tblGrid>
      <w:tr w14:paraId="5EAA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109" w:type="dxa"/>
            <w:noWrap w:val="0"/>
            <w:vAlign w:val="center"/>
          </w:tcPr>
          <w:p w14:paraId="0BE1C41B">
            <w:pPr>
              <w:widowControl/>
              <w:spacing w:line="240" w:lineRule="auto"/>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名称</w:t>
            </w:r>
          </w:p>
        </w:tc>
        <w:tc>
          <w:tcPr>
            <w:tcW w:w="2990" w:type="dxa"/>
            <w:noWrap w:val="0"/>
            <w:vAlign w:val="center"/>
          </w:tcPr>
          <w:p w14:paraId="6A2C677B">
            <w:pPr>
              <w:widowControl/>
              <w:spacing w:line="240" w:lineRule="auto"/>
              <w:jc w:val="center"/>
              <w:rPr>
                <w:rFonts w:hint="eastAsia" w:ascii="宋体" w:hAnsi="宋体" w:eastAsia="宋体" w:cs="宋体"/>
                <w:color w:val="000000"/>
                <w:sz w:val="24"/>
                <w:szCs w:val="24"/>
              </w:rPr>
            </w:pPr>
            <w:r>
              <w:rPr>
                <w:rFonts w:hint="eastAsia" w:ascii="宋体" w:hAnsi="宋体" w:cs="宋体"/>
                <w:b w:val="0"/>
                <w:bCs w:val="0"/>
                <w:sz w:val="24"/>
                <w:szCs w:val="24"/>
                <w:lang w:val="en-US" w:eastAsia="zh-CN"/>
              </w:rPr>
              <w:t>大桶矿泉水（≥18.8L）</w:t>
            </w:r>
          </w:p>
        </w:tc>
        <w:tc>
          <w:tcPr>
            <w:tcW w:w="2159" w:type="dxa"/>
            <w:noWrap w:val="0"/>
            <w:vAlign w:val="center"/>
          </w:tcPr>
          <w:p w14:paraId="6FB86D19">
            <w:pPr>
              <w:widowControl/>
              <w:spacing w:line="240" w:lineRule="auto"/>
              <w:jc w:val="center"/>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瓶装矿泉水</w:t>
            </w:r>
          </w:p>
          <w:p w14:paraId="2CABA2C2">
            <w:pPr>
              <w:widowControl/>
              <w:spacing w:line="240" w:lineRule="auto"/>
              <w:jc w:val="center"/>
              <w:rPr>
                <w:rFonts w:hint="default" w:ascii="宋体" w:hAnsi="宋体" w:eastAsia="宋体" w:cs="宋体"/>
                <w:color w:val="000000"/>
                <w:sz w:val="24"/>
                <w:szCs w:val="24"/>
                <w:lang w:val="en-US" w:eastAsia="zh-CN"/>
              </w:rPr>
            </w:pPr>
            <w:r>
              <w:rPr>
                <w:rFonts w:hint="eastAsia" w:ascii="宋体" w:hAnsi="宋体" w:cs="宋体"/>
                <w:b w:val="0"/>
                <w:bCs w:val="0"/>
                <w:sz w:val="24"/>
                <w:szCs w:val="24"/>
                <w:lang w:val="en-US" w:eastAsia="zh-CN"/>
              </w:rPr>
              <w:t>（380±10mL）</w:t>
            </w:r>
          </w:p>
        </w:tc>
      </w:tr>
      <w:tr w14:paraId="6B9B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1109" w:type="dxa"/>
            <w:noWrap w:val="0"/>
            <w:vAlign w:val="center"/>
          </w:tcPr>
          <w:p w14:paraId="70569BDD">
            <w:pPr>
              <w:spacing w:line="240" w:lineRule="auto"/>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价格</w:t>
            </w:r>
          </w:p>
        </w:tc>
        <w:tc>
          <w:tcPr>
            <w:tcW w:w="2990" w:type="dxa"/>
            <w:noWrap w:val="0"/>
            <w:vAlign w:val="center"/>
          </w:tcPr>
          <w:p w14:paraId="4794E245">
            <w:pPr>
              <w:widowControl/>
              <w:spacing w:line="240" w:lineRule="auto"/>
              <w:jc w:val="center"/>
              <w:rPr>
                <w:rFonts w:hint="eastAsia" w:ascii="宋体" w:hAnsi="宋体" w:eastAsia="宋体" w:cs="宋体"/>
                <w:color w:val="000000"/>
                <w:sz w:val="24"/>
                <w:szCs w:val="24"/>
              </w:rPr>
            </w:pPr>
            <w:r>
              <w:rPr>
                <w:rFonts w:hint="eastAsia" w:ascii="宋体" w:hAnsi="宋体" w:cs="宋体"/>
                <w:b w:val="0"/>
                <w:bCs w:val="0"/>
                <w:sz w:val="24"/>
                <w:szCs w:val="24"/>
                <w:lang w:val="en-US" w:eastAsia="zh-CN"/>
              </w:rPr>
              <w:t>12.6元/桶</w:t>
            </w:r>
          </w:p>
        </w:tc>
        <w:tc>
          <w:tcPr>
            <w:tcW w:w="2159" w:type="dxa"/>
            <w:noWrap w:val="0"/>
            <w:vAlign w:val="center"/>
          </w:tcPr>
          <w:p w14:paraId="3301E5CA">
            <w:pPr>
              <w:widowControl/>
              <w:spacing w:line="240" w:lineRule="auto"/>
              <w:jc w:val="center"/>
              <w:rPr>
                <w:rFonts w:hint="eastAsia" w:ascii="宋体" w:hAnsi="宋体" w:eastAsia="宋体" w:cs="宋体"/>
                <w:color w:val="000000"/>
                <w:sz w:val="24"/>
                <w:szCs w:val="24"/>
                <w:lang w:val="en-US"/>
              </w:rPr>
            </w:pPr>
            <w:r>
              <w:rPr>
                <w:rFonts w:hint="eastAsia" w:ascii="宋体" w:hAnsi="宋体" w:cs="宋体"/>
                <w:b w:val="0"/>
                <w:bCs w:val="0"/>
                <w:sz w:val="24"/>
                <w:szCs w:val="24"/>
                <w:lang w:val="en-US" w:eastAsia="zh-CN"/>
              </w:rPr>
              <w:t>1.13元/瓶</w:t>
            </w:r>
          </w:p>
        </w:tc>
      </w:tr>
    </w:tbl>
    <w:p w14:paraId="1DA61149">
      <w:pPr>
        <w:keepNext w:val="0"/>
        <w:keepLines w:val="0"/>
        <w:pageBreakBefore w:val="0"/>
        <w:widowControl/>
        <w:kinsoku/>
        <w:wordWrap/>
        <w:overflowPunct/>
        <w:topLinePunct w:val="0"/>
        <w:autoSpaceDE/>
        <w:autoSpaceDN/>
        <w:bidi w:val="0"/>
        <w:snapToGrid/>
        <w:spacing w:beforeAutospacing="0" w:afterAutospacing="0" w:line="360" w:lineRule="auto"/>
        <w:jc w:val="both"/>
        <w:textAlignment w:val="auto"/>
        <w:rPr>
          <w:rFonts w:hint="eastAsia" w:ascii="宋体" w:hAnsi="宋体" w:cs="宋体"/>
          <w:b/>
          <w:bCs/>
          <w:sz w:val="24"/>
          <w:szCs w:val="24"/>
          <w:lang w:val="en-US" w:eastAsia="zh-CN"/>
        </w:rPr>
      </w:pPr>
      <w:r>
        <w:rPr>
          <w:rFonts w:hint="eastAsia" w:ascii="宋体" w:hAnsi="宋体" w:cs="宋体"/>
          <w:b w:val="0"/>
          <w:bCs w:val="0"/>
          <w:sz w:val="24"/>
          <w:szCs w:val="24"/>
          <w:lang w:val="en-US" w:eastAsia="zh-CN"/>
        </w:rPr>
        <w:t>★</w:t>
      </w:r>
      <w:r>
        <w:rPr>
          <w:rFonts w:hint="eastAsia" w:ascii="宋体" w:hAnsi="宋体" w:cs="宋体"/>
          <w:b/>
          <w:bCs/>
          <w:sz w:val="24"/>
          <w:szCs w:val="24"/>
          <w:lang w:val="en-US" w:eastAsia="zh-CN"/>
        </w:rPr>
        <w:t>二、技术要求：</w:t>
      </w:r>
    </w:p>
    <w:p w14:paraId="1C0499FD">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1.规格：大桶矿泉水≥18.8L、380mL±10mL，两种规格预估测算数量（矿泉水18.8L约10000桶/年；380±10mLL的约6500瓶/年）。其中瓶装水需根据采购人的要求制作加印医院文化元素标签（详见附件），标签采用烫金工艺。</w:t>
      </w:r>
    </w:p>
    <w:p w14:paraId="573E7BDC">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2.供应商自行承担配送途中所产生的安全责任事故的一切风险，采购人不再承担运输等其他任何费用。交付前，货物毁损灭失的风险由供应商承担。</w:t>
      </w:r>
    </w:p>
    <w:p w14:paraId="26EC9B27">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3.除招标固定的供水点外，根据实际需要，采购人还可要求供应商在约定时限内配送市内其它地点。（市区内可满足多点配送）</w:t>
      </w:r>
    </w:p>
    <w:p w14:paraId="479C23D1">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4.水质为饮用天然矿泉水；</w:t>
      </w:r>
    </w:p>
    <w:p w14:paraId="16EB7FBD">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5.提供饮水机（测算预计300台，具体数量根据采购人需求进行配置）、空桶，合同到期后空桶和饮水机供应商在约定时限内收回，费用均包含在本项目报价中；</w:t>
      </w:r>
    </w:p>
    <w:p w14:paraId="717A403E">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饮水机、空桶因采购人人为遗失或损坏，由采购人赔偿。饮水机、空桶在采购人使用过程中出现非采购人人为损坏的故障或非采购人人为遗失的，由供应商负责维修并承担费用，不能维修的则由供应商无条件更换；</w:t>
      </w:r>
    </w:p>
    <w:p w14:paraId="18BA2EFD">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7.每年饮水机消毒1次，提供自检报告，提供省或市质检单位的出具的产品检验报告）；</w:t>
      </w:r>
    </w:p>
    <w:p w14:paraId="6D8D284F">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8.符合国家桶装水检测标准SC 认证；</w:t>
      </w:r>
    </w:p>
    <w:p w14:paraId="43BCEEFD">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9.供应商向采购人出具国家桶装水的生产证书和卫生防疫部门的检测报告；</w:t>
      </w:r>
    </w:p>
    <w:p w14:paraId="75B3A382">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10.所用水桶必须是达到卫生要求的PC 桶，桶表面保持洁净无垢，商标清晰、规范。</w:t>
      </w:r>
    </w:p>
    <w:p w14:paraId="05E1FF63">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注：供应商提供上述材料证明文件复印件，并加盖公司鲜章。</w:t>
      </w:r>
    </w:p>
    <w:p w14:paraId="7BE3F32F">
      <w:pPr>
        <w:keepNext w:val="0"/>
        <w:keepLines w:val="0"/>
        <w:pageBreakBefore w:val="0"/>
        <w:widowControl/>
        <w:kinsoku/>
        <w:wordWrap/>
        <w:overflowPunct/>
        <w:topLinePunct w:val="0"/>
        <w:autoSpaceDE/>
        <w:autoSpaceDN/>
        <w:bidi w:val="0"/>
        <w:snapToGrid/>
        <w:spacing w:beforeAutospacing="0" w:afterAutospacing="0" w:line="360" w:lineRule="auto"/>
        <w:jc w:val="both"/>
        <w:textAlignment w:val="auto"/>
        <w:rPr>
          <w:rFonts w:hint="eastAsia" w:ascii="宋体" w:hAnsi="宋体" w:cs="宋体"/>
          <w:b/>
          <w:bCs/>
          <w:sz w:val="24"/>
          <w:szCs w:val="24"/>
          <w:lang w:val="en-US" w:eastAsia="zh-CN"/>
        </w:rPr>
      </w:pPr>
      <w:r>
        <w:rPr>
          <w:rFonts w:hint="eastAsia" w:ascii="宋体" w:hAnsi="宋体" w:cs="宋体"/>
          <w:b w:val="0"/>
          <w:bCs w:val="0"/>
          <w:sz w:val="24"/>
          <w:szCs w:val="24"/>
          <w:lang w:val="en-US" w:eastAsia="zh-CN"/>
        </w:rPr>
        <w:t>★三</w:t>
      </w:r>
      <w:r>
        <w:rPr>
          <w:rFonts w:hint="eastAsia" w:ascii="宋体" w:hAnsi="宋体" w:cs="宋体"/>
          <w:b/>
          <w:bCs/>
          <w:sz w:val="24"/>
          <w:szCs w:val="24"/>
          <w:lang w:val="en-US" w:eastAsia="zh-CN"/>
        </w:rPr>
        <w:t>、商务要求：</w:t>
      </w:r>
    </w:p>
    <w:p w14:paraId="3D2BA578">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1.配送地点：成都市武侯区沙堰西二街290号、成都市金牛区抚琴西路338号、成都市双流区岐黄二路1515号。</w:t>
      </w:r>
    </w:p>
    <w:p w14:paraId="033514D2">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2.配送时间：收到供货通知起3小时内（包含节假日），送货至采购人指定地点，配送费用包含在本项目报价中；。</w:t>
      </w:r>
    </w:p>
    <w:p w14:paraId="6D33CD3C">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3.据实结算，根据每季度采购人签字确认单上的规格×配送数量×单价限价×折扣率-考核处罚（详见服务考核表）进行结算，在供应商提供完整有效的发票后55日内支付。</w:t>
      </w:r>
    </w:p>
    <w:p w14:paraId="7E5D7019">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4.验收条件：配送的桶装饮用水须密封且有外包装袋；</w:t>
      </w:r>
    </w:p>
    <w:p w14:paraId="773D4619">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5.服务期：本项目服务期限为收到采购人通知之日起一年或据实结算费用累计达到合同年度支付最高限价人民币9万元。</w:t>
      </w:r>
    </w:p>
    <w:p w14:paraId="12EC8D06">
      <w:pPr>
        <w:keepNext w:val="0"/>
        <w:keepLines w:val="0"/>
        <w:pageBreakBefore w:val="0"/>
        <w:widowControl/>
        <w:kinsoku/>
        <w:wordWrap/>
        <w:overflowPunct/>
        <w:topLinePunct w:val="0"/>
        <w:autoSpaceDE/>
        <w:autoSpaceDN/>
        <w:bidi w:val="0"/>
        <w:snapToGrid/>
        <w:spacing w:beforeAutospacing="0" w:afterAutospacing="0" w:line="360" w:lineRule="auto"/>
        <w:ind w:firstLine="240" w:firstLineChars="100"/>
        <w:jc w:val="both"/>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6.违约责任：供应商如存在可能影响中标、成交结果、合同履行的失信行为，将按合同年度支付最高限价的5%扣除失信违约金，如果失信违约金不足以弥补采购人损失的，由供应商向采购人足额赔偿经济损失。</w:t>
      </w:r>
    </w:p>
    <w:p w14:paraId="7547F844">
      <w:pPr>
        <w:keepNext w:val="0"/>
        <w:keepLines w:val="0"/>
        <w:pageBreakBefore w:val="0"/>
        <w:widowControl/>
        <w:kinsoku/>
        <w:wordWrap/>
        <w:overflowPunct/>
        <w:topLinePunct w:val="0"/>
        <w:autoSpaceDE/>
        <w:autoSpaceDN/>
        <w:bidi w:val="0"/>
        <w:snapToGrid/>
        <w:spacing w:beforeAutospacing="0" w:afterAutospacing="0" w:line="360" w:lineRule="auto"/>
        <w:jc w:val="both"/>
        <w:textAlignment w:val="auto"/>
        <w:rPr>
          <w:rFonts w:hint="eastAsia" w:ascii="宋体" w:hAnsi="宋体" w:cs="宋体"/>
          <w:b/>
          <w:bCs/>
          <w:sz w:val="24"/>
          <w:szCs w:val="24"/>
          <w:lang w:val="en-US" w:eastAsia="zh-CN"/>
        </w:rPr>
      </w:pPr>
    </w:p>
    <w:p w14:paraId="7B72785E">
      <w:pPr>
        <w:keepNext w:val="0"/>
        <w:keepLines w:val="0"/>
        <w:pageBreakBefore w:val="0"/>
        <w:widowControl/>
        <w:kinsoku/>
        <w:wordWrap/>
        <w:overflowPunct/>
        <w:topLinePunct w:val="0"/>
        <w:autoSpaceDE/>
        <w:autoSpaceDN/>
        <w:bidi w:val="0"/>
        <w:snapToGrid/>
        <w:spacing w:beforeAutospacing="0" w:afterAutospacing="0" w:line="360" w:lineRule="auto"/>
        <w:jc w:val="both"/>
        <w:textAlignment w:val="auto"/>
        <w:rPr>
          <w:rFonts w:hint="eastAsia" w:ascii="宋体" w:hAnsi="宋体" w:cs="宋体"/>
          <w:b w:val="0"/>
          <w:bCs w:val="0"/>
          <w:sz w:val="24"/>
          <w:szCs w:val="24"/>
          <w:lang w:val="en-US" w:eastAsia="zh-CN"/>
        </w:rPr>
      </w:pPr>
      <w:r>
        <w:rPr>
          <w:rFonts w:hint="eastAsia" w:ascii="宋体" w:hAnsi="宋体" w:cs="宋体"/>
          <w:b/>
          <w:bCs/>
          <w:sz w:val="24"/>
          <w:szCs w:val="24"/>
          <w:lang w:val="en-US" w:eastAsia="zh-CN"/>
        </w:rPr>
        <w:t xml:space="preserve">四、其他要求：按照合同约定执行。 </w:t>
      </w:r>
      <w:r>
        <w:rPr>
          <w:rFonts w:hint="eastAsia" w:ascii="宋体" w:hAnsi="宋体" w:cs="宋体"/>
          <w:b w:val="0"/>
          <w:bCs w:val="0"/>
          <w:sz w:val="24"/>
          <w:szCs w:val="24"/>
          <w:lang w:val="en-US" w:eastAsia="zh-CN"/>
        </w:rPr>
        <w:t xml:space="preserve">   </w:t>
      </w:r>
    </w:p>
    <w:p w14:paraId="576838D7">
      <w:pPr>
        <w:keepNext w:val="0"/>
        <w:keepLines w:val="0"/>
        <w:pageBreakBefore w:val="0"/>
        <w:widowControl/>
        <w:kinsoku/>
        <w:wordWrap/>
        <w:overflowPunct/>
        <w:topLinePunct w:val="0"/>
        <w:autoSpaceDE/>
        <w:autoSpaceDN/>
        <w:bidi w:val="0"/>
        <w:snapToGrid/>
        <w:spacing w:beforeAutospacing="0" w:afterAutospacing="0" w:line="360" w:lineRule="auto"/>
        <w:jc w:val="both"/>
        <w:textAlignment w:val="auto"/>
        <w:outlineLvl w:val="1"/>
        <w:rPr>
          <w:rFonts w:hint="eastAsia" w:ascii="宋体" w:hAnsi="宋体" w:cs="宋体"/>
          <w:b/>
          <w:bCs/>
          <w:color w:val="auto"/>
          <w:kern w:val="0"/>
          <w:sz w:val="24"/>
          <w:szCs w:val="24"/>
          <w:highlight w:val="none"/>
          <w:lang w:val="en-US" w:eastAsia="zh-CN"/>
        </w:rPr>
      </w:pPr>
    </w:p>
    <w:p w14:paraId="1C447D5A">
      <w:pPr>
        <w:keepNext w:val="0"/>
        <w:keepLines w:val="0"/>
        <w:pageBreakBefore w:val="0"/>
        <w:widowControl/>
        <w:kinsoku/>
        <w:wordWrap/>
        <w:overflowPunct/>
        <w:topLinePunct w:val="0"/>
        <w:autoSpaceDE/>
        <w:autoSpaceDN/>
        <w:bidi w:val="0"/>
        <w:snapToGrid/>
        <w:spacing w:beforeAutospacing="0" w:afterAutospacing="0" w:line="360" w:lineRule="auto"/>
        <w:jc w:val="both"/>
        <w:textAlignment w:val="auto"/>
        <w:outlineLvl w:val="1"/>
        <w:rPr>
          <w:rFonts w:hint="eastAsia"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lang w:val="en-US" w:eastAsia="zh-CN"/>
        </w:rPr>
        <w:t>《响应文件》的评审</w:t>
      </w:r>
    </w:p>
    <w:p w14:paraId="3191AB7D">
      <w:pPr>
        <w:keepNext w:val="0"/>
        <w:keepLines w:val="0"/>
        <w:pageBreakBefore w:val="0"/>
        <w:widowControl/>
        <w:kinsoku/>
        <w:wordWrap/>
        <w:overflowPunct/>
        <w:topLinePunct w:val="0"/>
        <w:autoSpaceDE/>
        <w:autoSpaceDN/>
        <w:bidi w:val="0"/>
        <w:snapToGrid/>
        <w:spacing w:beforeAutospacing="0" w:afterAutospacing="0" w:line="360" w:lineRule="auto"/>
        <w:ind w:firstLine="48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1.由</w:t>
      </w:r>
      <w:r>
        <w:rPr>
          <w:rFonts w:hint="eastAsia" w:ascii="宋体" w:hAnsi="宋体" w:cs="宋体"/>
          <w:color w:val="auto"/>
          <w:kern w:val="0"/>
          <w:sz w:val="24"/>
          <w:szCs w:val="24"/>
          <w:highlight w:val="none"/>
          <w:lang w:val="en-US" w:eastAsia="zh-CN"/>
        </w:rPr>
        <w:t>招标采购部</w:t>
      </w:r>
      <w:r>
        <w:rPr>
          <w:rFonts w:hint="eastAsia" w:ascii="宋体" w:hAnsi="宋体" w:eastAsia="宋体" w:cs="宋体"/>
          <w:color w:val="auto"/>
          <w:kern w:val="0"/>
          <w:sz w:val="24"/>
          <w:szCs w:val="24"/>
          <w:highlight w:val="none"/>
          <w:lang w:val="en-US" w:eastAsia="zh-CN"/>
        </w:rPr>
        <w:t>组织</w:t>
      </w:r>
      <w:r>
        <w:rPr>
          <w:rFonts w:hint="eastAsia" w:ascii="宋体" w:hAnsi="宋体" w:eastAsia="宋体" w:cs="宋体"/>
          <w:color w:val="auto"/>
          <w:kern w:val="0"/>
          <w:sz w:val="24"/>
          <w:szCs w:val="24"/>
          <w:highlight w:val="none"/>
        </w:rPr>
        <w:t>成立评审</w:t>
      </w:r>
      <w:r>
        <w:rPr>
          <w:rFonts w:hint="eastAsia" w:ascii="宋体" w:hAnsi="宋体" w:eastAsia="宋体" w:cs="宋体"/>
          <w:color w:val="auto"/>
          <w:kern w:val="0"/>
          <w:sz w:val="24"/>
          <w:szCs w:val="24"/>
          <w:highlight w:val="none"/>
          <w:lang w:val="en-US" w:eastAsia="zh-CN"/>
        </w:rPr>
        <w:t>小组</w:t>
      </w:r>
      <w:r>
        <w:rPr>
          <w:rFonts w:hint="eastAsia" w:ascii="宋体" w:hAnsi="宋体" w:eastAsia="宋体" w:cs="宋体"/>
          <w:color w:val="auto"/>
          <w:kern w:val="0"/>
          <w:sz w:val="24"/>
          <w:szCs w:val="24"/>
          <w:highlight w:val="none"/>
        </w:rPr>
        <w:t>，对《</w:t>
      </w:r>
      <w:r>
        <w:rPr>
          <w:rFonts w:hint="eastAsia" w:ascii="宋体" w:hAnsi="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》进行</w:t>
      </w:r>
      <w:r>
        <w:rPr>
          <w:rFonts w:hint="eastAsia" w:ascii="宋体" w:hAnsi="宋体" w:eastAsia="宋体" w:cs="宋体"/>
          <w:color w:val="auto"/>
          <w:kern w:val="0"/>
          <w:sz w:val="24"/>
          <w:szCs w:val="24"/>
          <w:highlight w:val="none"/>
          <w:lang w:val="en-US" w:eastAsia="zh-CN"/>
        </w:rPr>
        <w:t>评审</w:t>
      </w:r>
      <w:r>
        <w:rPr>
          <w:rFonts w:hint="eastAsia" w:ascii="宋体" w:hAnsi="宋体" w:eastAsia="宋体" w:cs="宋体"/>
          <w:color w:val="auto"/>
          <w:kern w:val="0"/>
          <w:sz w:val="24"/>
          <w:szCs w:val="24"/>
          <w:highlight w:val="none"/>
        </w:rPr>
        <w:t>。</w:t>
      </w:r>
    </w:p>
    <w:p w14:paraId="1D6AB925">
      <w:pPr>
        <w:keepNext w:val="0"/>
        <w:keepLines w:val="0"/>
        <w:pageBreakBefore w:val="0"/>
        <w:widowControl/>
        <w:kinsoku/>
        <w:wordWrap/>
        <w:overflowPunct/>
        <w:topLinePunct w:val="0"/>
        <w:autoSpaceDE/>
        <w:autoSpaceDN/>
        <w:bidi w:val="0"/>
        <w:snapToGrid/>
        <w:spacing w:beforeAutospacing="0" w:afterAutospacing="0" w:line="360" w:lineRule="auto"/>
        <w:ind w:firstLine="480"/>
        <w:jc w:val="both"/>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2.评审方法</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本项采用</w:t>
      </w:r>
      <w:r>
        <w:rPr>
          <w:rFonts w:hint="eastAsia" w:ascii="宋体" w:hAnsi="宋体" w:cs="宋体"/>
          <w:color w:val="auto"/>
          <w:kern w:val="0"/>
          <w:sz w:val="24"/>
          <w:szCs w:val="24"/>
          <w:highlight w:val="none"/>
          <w:lang w:val="en-US" w:eastAsia="zh-CN"/>
        </w:rPr>
        <w:t>综合评分法</w:t>
      </w:r>
      <w:r>
        <w:rPr>
          <w:rFonts w:hint="eastAsia" w:ascii="宋体" w:hAnsi="宋体" w:eastAsia="宋体" w:cs="宋体"/>
          <w:color w:val="auto"/>
          <w:kern w:val="0"/>
          <w:sz w:val="24"/>
          <w:szCs w:val="24"/>
          <w:highlight w:val="none"/>
          <w:lang w:eastAsia="zh-CN"/>
        </w:rPr>
        <w:t>。</w:t>
      </w:r>
    </w:p>
    <w:p w14:paraId="1EA2FF90">
      <w:pPr>
        <w:keepNext w:val="0"/>
        <w:keepLines w:val="0"/>
        <w:pageBreakBefore w:val="0"/>
        <w:widowControl/>
        <w:kinsoku/>
        <w:wordWrap/>
        <w:overflowPunct/>
        <w:topLinePunct w:val="0"/>
        <w:autoSpaceDE/>
        <w:autoSpaceDN/>
        <w:bidi w:val="0"/>
        <w:snapToGrid/>
        <w:spacing w:beforeAutospacing="0" w:afterAutospacing="0" w:line="360" w:lineRule="auto"/>
        <w:ind w:firstLine="480"/>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综合评分明细表</w:t>
      </w:r>
    </w:p>
    <w:tbl>
      <w:tblPr>
        <w:tblStyle w:val="16"/>
        <w:tblW w:w="9675" w:type="dxa"/>
        <w:tblInd w:w="-5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718"/>
        <w:gridCol w:w="645"/>
        <w:gridCol w:w="6660"/>
        <w:gridCol w:w="855"/>
      </w:tblGrid>
      <w:tr w14:paraId="45B1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675" w:type="dxa"/>
            <w:gridSpan w:val="5"/>
            <w:noWrap w:val="0"/>
            <w:vAlign w:val="center"/>
          </w:tcPr>
          <w:p w14:paraId="76AB3AE2">
            <w:pPr>
              <w:widowControl/>
              <w:spacing w:line="440" w:lineRule="exact"/>
              <w:jc w:val="center"/>
              <w:rPr>
                <w:rFonts w:ascii="黑体" w:hAnsi="黑体" w:eastAsia="黑体"/>
                <w:color w:val="000000"/>
                <w:sz w:val="24"/>
                <w:szCs w:val="24"/>
              </w:rPr>
            </w:pPr>
            <w:r>
              <w:rPr>
                <w:rFonts w:hint="eastAsia" w:ascii="黑体" w:hAnsi="黑体" w:eastAsia="黑体"/>
                <w:b/>
                <w:bCs/>
                <w:color w:val="000000"/>
                <w:sz w:val="24"/>
                <w:szCs w:val="24"/>
              </w:rPr>
              <w:t>评分实施细则（根据项目实际情况进行增减）</w:t>
            </w:r>
          </w:p>
        </w:tc>
      </w:tr>
      <w:tr w14:paraId="1E8D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14:paraId="2BF82552">
            <w:pPr>
              <w:wordWrap w:val="0"/>
              <w:overflowPunct w:val="0"/>
              <w:topLinePunct/>
              <w:spacing w:line="240" w:lineRule="auto"/>
              <w:jc w:val="center"/>
              <w:textAlignment w:val="center"/>
              <w:rPr>
                <w:rFonts w:hint="eastAsia" w:ascii="黑体" w:hAnsi="黑体" w:eastAsia="黑体" w:cs="黑体"/>
                <w:bCs/>
                <w:color w:val="000000"/>
                <w:szCs w:val="21"/>
              </w:rPr>
            </w:pPr>
            <w:r>
              <w:rPr>
                <w:rFonts w:hint="eastAsia" w:ascii="黑体" w:hAnsi="黑体" w:eastAsia="黑体" w:cs="黑体"/>
                <w:bCs/>
                <w:szCs w:val="21"/>
              </w:rPr>
              <w:t>序号</w:t>
            </w:r>
          </w:p>
        </w:tc>
        <w:tc>
          <w:tcPr>
            <w:tcW w:w="718" w:type="dxa"/>
            <w:noWrap w:val="0"/>
            <w:vAlign w:val="center"/>
          </w:tcPr>
          <w:p w14:paraId="63F3E3DC">
            <w:pPr>
              <w:wordWrap w:val="0"/>
              <w:overflowPunct w:val="0"/>
              <w:topLinePunct/>
              <w:spacing w:line="240" w:lineRule="auto"/>
              <w:jc w:val="center"/>
              <w:textAlignment w:val="center"/>
              <w:rPr>
                <w:rFonts w:hint="eastAsia" w:ascii="黑体" w:hAnsi="黑体" w:eastAsia="黑体" w:cs="黑体"/>
                <w:bCs/>
                <w:szCs w:val="21"/>
              </w:rPr>
            </w:pPr>
            <w:r>
              <w:rPr>
                <w:rFonts w:hint="eastAsia" w:ascii="黑体" w:hAnsi="黑体" w:eastAsia="黑体" w:cs="黑体"/>
                <w:bCs/>
                <w:szCs w:val="21"/>
              </w:rPr>
              <w:t>评分</w:t>
            </w:r>
          </w:p>
          <w:p w14:paraId="0F61B300">
            <w:pPr>
              <w:wordWrap w:val="0"/>
              <w:overflowPunct w:val="0"/>
              <w:topLinePunct/>
              <w:spacing w:line="240" w:lineRule="auto"/>
              <w:jc w:val="center"/>
              <w:textAlignment w:val="center"/>
              <w:rPr>
                <w:rFonts w:hint="eastAsia" w:ascii="黑体" w:hAnsi="黑体" w:eastAsia="黑体" w:cs="黑体"/>
                <w:bCs/>
                <w:color w:val="000000"/>
                <w:szCs w:val="21"/>
              </w:rPr>
            </w:pPr>
            <w:r>
              <w:rPr>
                <w:rFonts w:hint="eastAsia" w:ascii="黑体" w:hAnsi="黑体" w:eastAsia="黑体" w:cs="黑体"/>
                <w:bCs/>
                <w:szCs w:val="21"/>
              </w:rPr>
              <w:t>因素</w:t>
            </w:r>
          </w:p>
        </w:tc>
        <w:tc>
          <w:tcPr>
            <w:tcW w:w="645" w:type="dxa"/>
            <w:noWrap w:val="0"/>
            <w:vAlign w:val="center"/>
          </w:tcPr>
          <w:p w14:paraId="1030B58E">
            <w:pPr>
              <w:wordWrap w:val="0"/>
              <w:overflowPunct w:val="0"/>
              <w:topLinePunct/>
              <w:spacing w:line="240" w:lineRule="auto"/>
              <w:jc w:val="center"/>
              <w:textAlignment w:val="center"/>
              <w:rPr>
                <w:rFonts w:hint="eastAsia" w:ascii="黑体" w:hAnsi="黑体" w:eastAsia="黑体" w:cs="黑体"/>
                <w:bCs/>
                <w:color w:val="000000"/>
                <w:szCs w:val="21"/>
              </w:rPr>
            </w:pPr>
            <w:r>
              <w:rPr>
                <w:rFonts w:hint="eastAsia" w:ascii="黑体" w:hAnsi="黑体" w:eastAsia="黑体" w:cs="黑体"/>
                <w:bCs/>
                <w:szCs w:val="21"/>
              </w:rPr>
              <w:t>分值</w:t>
            </w:r>
          </w:p>
        </w:tc>
        <w:tc>
          <w:tcPr>
            <w:tcW w:w="6660" w:type="dxa"/>
            <w:noWrap w:val="0"/>
            <w:vAlign w:val="center"/>
          </w:tcPr>
          <w:p w14:paraId="5CFD15E7">
            <w:pPr>
              <w:wordWrap w:val="0"/>
              <w:overflowPunct w:val="0"/>
              <w:topLinePunct/>
              <w:spacing w:line="240" w:lineRule="auto"/>
              <w:jc w:val="center"/>
              <w:textAlignment w:val="center"/>
              <w:rPr>
                <w:rFonts w:hint="eastAsia" w:ascii="黑体" w:hAnsi="黑体" w:eastAsia="黑体" w:cs="黑体"/>
                <w:bCs/>
                <w:szCs w:val="21"/>
              </w:rPr>
            </w:pPr>
            <w:r>
              <w:rPr>
                <w:rFonts w:hint="eastAsia" w:ascii="黑体" w:hAnsi="黑体" w:eastAsia="黑体" w:cs="黑体"/>
                <w:bCs/>
                <w:szCs w:val="21"/>
              </w:rPr>
              <w:t>评分标准</w:t>
            </w:r>
          </w:p>
        </w:tc>
        <w:tc>
          <w:tcPr>
            <w:tcW w:w="855" w:type="dxa"/>
            <w:noWrap w:val="0"/>
            <w:vAlign w:val="center"/>
          </w:tcPr>
          <w:p w14:paraId="04ADD9D0">
            <w:pPr>
              <w:wordWrap w:val="0"/>
              <w:overflowPunct w:val="0"/>
              <w:topLinePunct/>
              <w:spacing w:line="240" w:lineRule="auto"/>
              <w:jc w:val="center"/>
              <w:textAlignment w:val="center"/>
              <w:rPr>
                <w:rFonts w:ascii="黑体" w:hAnsi="黑体" w:eastAsia="黑体" w:cs="黑体"/>
                <w:bCs/>
                <w:szCs w:val="21"/>
              </w:rPr>
            </w:pPr>
            <w:r>
              <w:rPr>
                <w:rFonts w:hint="eastAsia" w:ascii="黑体" w:hAnsi="黑体" w:eastAsia="黑体" w:cs="黑体"/>
                <w:bCs/>
                <w:szCs w:val="21"/>
              </w:rPr>
              <w:t>主/客</w:t>
            </w:r>
            <w:r>
              <w:rPr>
                <w:rFonts w:hint="eastAsia" w:ascii="黑体" w:hAnsi="黑体" w:eastAsia="黑体" w:cs="黑体"/>
                <w:bCs/>
                <w:szCs w:val="21"/>
                <w:lang w:val="en-US" w:eastAsia="zh-CN"/>
              </w:rPr>
              <w:t xml:space="preserve"> </w:t>
            </w:r>
            <w:r>
              <w:rPr>
                <w:rFonts w:hint="eastAsia" w:ascii="黑体" w:hAnsi="黑体" w:eastAsia="黑体" w:cs="黑体"/>
                <w:bCs/>
                <w:szCs w:val="21"/>
              </w:rPr>
              <w:t>观分</w:t>
            </w:r>
          </w:p>
        </w:tc>
      </w:tr>
      <w:tr w14:paraId="4C9A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797" w:type="dxa"/>
            <w:noWrap w:val="0"/>
            <w:vAlign w:val="center"/>
          </w:tcPr>
          <w:p w14:paraId="7475A4A8">
            <w:pPr>
              <w:spacing w:line="360" w:lineRule="auto"/>
              <w:ind w:firstLine="28"/>
              <w:jc w:val="center"/>
              <w:rPr>
                <w:rFonts w:hint="eastAsia" w:ascii="宋体" w:hAnsi="宋体" w:eastAsia="宋体" w:cs="宋体"/>
                <w:b w:val="0"/>
                <w:bCs w:val="0"/>
                <w:sz w:val="24"/>
                <w:szCs w:val="24"/>
              </w:rPr>
            </w:pPr>
            <w:r>
              <w:rPr>
                <w:rFonts w:hint="eastAsia" w:ascii="宋体" w:hAnsi="宋体" w:eastAsia="宋体" w:cs="宋体"/>
                <w:b w:val="0"/>
                <w:bCs w:val="0"/>
                <w:szCs w:val="21"/>
              </w:rPr>
              <w:t>1</w:t>
            </w:r>
          </w:p>
        </w:tc>
        <w:tc>
          <w:tcPr>
            <w:tcW w:w="718" w:type="dxa"/>
            <w:noWrap w:val="0"/>
            <w:vAlign w:val="center"/>
          </w:tcPr>
          <w:p w14:paraId="397BE11E">
            <w:pPr>
              <w:jc w:val="center"/>
              <w:rPr>
                <w:rFonts w:hint="eastAsia" w:ascii="宋体" w:hAnsi="宋体" w:eastAsia="宋体" w:cs="宋体"/>
                <w:b w:val="0"/>
                <w:bCs w:val="0"/>
                <w:sz w:val="24"/>
                <w:szCs w:val="24"/>
              </w:rPr>
            </w:pPr>
            <w:r>
              <w:rPr>
                <w:rFonts w:hint="eastAsia" w:ascii="宋体" w:hAnsi="宋体" w:eastAsia="宋体" w:cs="宋体"/>
                <w:b w:val="0"/>
                <w:bCs w:val="0"/>
                <w:lang w:val="en-US" w:eastAsia="zh-CN"/>
              </w:rPr>
              <w:t>价格</w:t>
            </w:r>
          </w:p>
        </w:tc>
        <w:tc>
          <w:tcPr>
            <w:tcW w:w="645" w:type="dxa"/>
            <w:noWrap w:val="0"/>
            <w:vAlign w:val="center"/>
          </w:tcPr>
          <w:p w14:paraId="6548560D">
            <w:pPr>
              <w:jc w:val="center"/>
              <w:rPr>
                <w:rFonts w:hint="eastAsia" w:ascii="宋体" w:hAnsi="宋体" w:eastAsia="宋体" w:cs="宋体"/>
                <w:b w:val="0"/>
                <w:bCs w:val="0"/>
                <w:sz w:val="24"/>
                <w:szCs w:val="24"/>
                <w:lang w:val="en-US"/>
              </w:rPr>
            </w:pPr>
            <w:r>
              <w:rPr>
                <w:rFonts w:hint="eastAsia" w:ascii="宋体" w:hAnsi="宋体" w:eastAsia="宋体" w:cs="宋体"/>
                <w:b w:val="0"/>
                <w:bCs w:val="0"/>
                <w:lang w:val="en-US" w:eastAsia="zh-CN"/>
              </w:rPr>
              <w:t>30</w:t>
            </w:r>
          </w:p>
        </w:tc>
        <w:tc>
          <w:tcPr>
            <w:tcW w:w="6660" w:type="dxa"/>
            <w:noWrap w:val="0"/>
            <w:vAlign w:val="center"/>
          </w:tcPr>
          <w:p w14:paraId="50FB2412">
            <w:pPr>
              <w:pStyle w:val="5"/>
              <w:rPr>
                <w:rFonts w:hint="eastAsia" w:ascii="宋体" w:hAnsi="宋体" w:eastAsia="宋体" w:cs="宋体"/>
                <w:b w:val="0"/>
                <w:bCs w:val="0"/>
                <w:sz w:val="24"/>
                <w:szCs w:val="24"/>
              </w:rPr>
            </w:pPr>
            <w:r>
              <w:rPr>
                <w:rFonts w:hint="eastAsia" w:ascii="宋体" w:hAnsi="宋体" w:eastAsia="宋体" w:cs="宋体"/>
                <w:b w:val="0"/>
                <w:bCs w:val="0"/>
                <w:lang w:val="en-US" w:eastAsia="zh-CN"/>
              </w:rPr>
              <w:t>经评审委员会评审，通过资格性和符合性审查的投标人投标报统一折扣率。按折扣率计算得分），以本次有效的最低投标报价(最大折扣率)为基准价，其价格分为满分30分。其他投标人的投标报价得分=[基准价/折扣率]x30分。比如：如A投标人统一折扣为90%</w:t>
            </w:r>
            <w:r>
              <w:rPr>
                <w:rFonts w:hint="eastAsia" w:ascii="宋体" w:hAnsi="宋体" w:eastAsia="宋体" w:cs="宋体"/>
                <w:b w:val="0"/>
                <w:bCs w:val="0"/>
                <w:lang w:eastAsia="zh-CN"/>
              </w:rPr>
              <w:t>（</w:t>
            </w:r>
            <w:r>
              <w:rPr>
                <w:rFonts w:hint="eastAsia" w:ascii="宋体" w:hAnsi="宋体" w:eastAsia="宋体" w:cs="宋体"/>
                <w:b w:val="0"/>
                <w:bCs w:val="0"/>
                <w:lang w:val="en-US" w:eastAsia="zh-CN"/>
              </w:rPr>
              <w:t>即打9折</w:t>
            </w:r>
            <w:r>
              <w:rPr>
                <w:rFonts w:hint="eastAsia" w:ascii="宋体" w:hAnsi="宋体" w:eastAsia="宋体" w:cs="宋体"/>
                <w:b w:val="0"/>
                <w:bCs w:val="0"/>
                <w:lang w:eastAsia="zh-CN"/>
              </w:rPr>
              <w:t>）</w:t>
            </w:r>
          </w:p>
        </w:tc>
        <w:tc>
          <w:tcPr>
            <w:tcW w:w="855" w:type="dxa"/>
            <w:noWrap w:val="0"/>
            <w:vAlign w:val="center"/>
          </w:tcPr>
          <w:p w14:paraId="492AF84C">
            <w:pPr>
              <w:rPr>
                <w:rFonts w:hint="eastAsia" w:ascii="宋体" w:hAnsi="宋体" w:eastAsia="宋体" w:cs="宋体"/>
                <w:b w:val="0"/>
                <w:bCs w:val="0"/>
                <w:sz w:val="24"/>
                <w:szCs w:val="24"/>
              </w:rPr>
            </w:pPr>
            <w:r>
              <w:rPr>
                <w:rFonts w:hint="eastAsia" w:ascii="宋体" w:hAnsi="宋体" w:eastAsia="宋体" w:cs="宋体"/>
                <w:b w:val="0"/>
                <w:bCs w:val="0"/>
                <w:lang w:val="en-US" w:eastAsia="zh-CN"/>
              </w:rPr>
              <w:t>客观分</w:t>
            </w:r>
          </w:p>
        </w:tc>
      </w:tr>
      <w:tr w14:paraId="3610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14:paraId="66E3A79E">
            <w:pPr>
              <w:spacing w:line="360" w:lineRule="auto"/>
              <w:ind w:firstLine="28"/>
              <w:jc w:val="center"/>
              <w:rPr>
                <w:rFonts w:hint="eastAsia" w:ascii="宋体" w:hAnsi="宋体" w:eastAsia="宋体" w:cs="宋体"/>
                <w:b w:val="0"/>
                <w:bCs w:val="0"/>
                <w:sz w:val="24"/>
                <w:szCs w:val="24"/>
              </w:rPr>
            </w:pPr>
            <w:r>
              <w:rPr>
                <w:rFonts w:hint="eastAsia" w:ascii="宋体" w:hAnsi="宋体" w:eastAsia="宋体" w:cs="宋体"/>
                <w:b w:val="0"/>
                <w:bCs w:val="0"/>
                <w:szCs w:val="21"/>
              </w:rPr>
              <w:t>2</w:t>
            </w:r>
          </w:p>
        </w:tc>
        <w:tc>
          <w:tcPr>
            <w:tcW w:w="718" w:type="dxa"/>
            <w:noWrap w:val="0"/>
            <w:vAlign w:val="center"/>
          </w:tcPr>
          <w:p w14:paraId="6981D50F">
            <w:pPr>
              <w:jc w:val="center"/>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履约能力</w:t>
            </w:r>
          </w:p>
        </w:tc>
        <w:tc>
          <w:tcPr>
            <w:tcW w:w="645" w:type="dxa"/>
            <w:noWrap w:val="0"/>
            <w:vAlign w:val="center"/>
          </w:tcPr>
          <w:p w14:paraId="37854DD4">
            <w:pPr>
              <w:jc w:val="center"/>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20</w:t>
            </w:r>
          </w:p>
        </w:tc>
        <w:tc>
          <w:tcPr>
            <w:tcW w:w="6660" w:type="dxa"/>
            <w:noWrap w:val="0"/>
            <w:vAlign w:val="center"/>
          </w:tcPr>
          <w:p w14:paraId="573A964B">
            <w:pPr>
              <w:rPr>
                <w:rFonts w:hint="eastAsia" w:ascii="宋体" w:hAnsi="宋体" w:eastAsia="宋体" w:cs="宋体"/>
                <w:b w:val="0"/>
                <w:bCs w:val="0"/>
                <w:szCs w:val="21"/>
              </w:rPr>
            </w:pPr>
            <w:r>
              <w:rPr>
                <w:rFonts w:hint="eastAsia" w:ascii="宋体" w:hAnsi="宋体" w:eastAsia="宋体" w:cs="宋体"/>
                <w:b w:val="0"/>
                <w:bCs w:val="0"/>
                <w:szCs w:val="21"/>
              </w:rPr>
              <w:t>提供自2023年1月1日（含）至投标文件递交截止日</w:t>
            </w:r>
            <w:r>
              <w:rPr>
                <w:rFonts w:hint="eastAsia" w:ascii="宋体" w:hAnsi="宋体" w:eastAsia="宋体" w:cs="宋体"/>
                <w:b w:val="0"/>
                <w:bCs w:val="0"/>
                <w:szCs w:val="21"/>
                <w:lang w:val="en-US" w:eastAsia="zh-CN"/>
              </w:rPr>
              <w:t>的类似本项目的业绩</w:t>
            </w:r>
            <w:r>
              <w:rPr>
                <w:rFonts w:hint="eastAsia" w:ascii="宋体" w:hAnsi="宋体" w:eastAsia="宋体" w:cs="宋体"/>
                <w:b w:val="0"/>
                <w:bCs w:val="0"/>
                <w:szCs w:val="21"/>
              </w:rPr>
              <w:t>，每提供1个得</w:t>
            </w:r>
            <w:r>
              <w:rPr>
                <w:rFonts w:hint="eastAsia" w:ascii="宋体" w:hAnsi="宋体" w:eastAsia="宋体" w:cs="宋体"/>
                <w:b w:val="0"/>
                <w:bCs w:val="0"/>
                <w:szCs w:val="21"/>
                <w:lang w:val="en-US" w:eastAsia="zh-CN"/>
              </w:rPr>
              <w:t>5</w:t>
            </w:r>
            <w:r>
              <w:rPr>
                <w:rFonts w:hint="eastAsia" w:ascii="宋体" w:hAnsi="宋体" w:eastAsia="宋体" w:cs="宋体"/>
                <w:b w:val="0"/>
                <w:bCs w:val="0"/>
                <w:szCs w:val="21"/>
              </w:rPr>
              <w:t>分，最多20分。注：提供合同（协议）扫描件；</w:t>
            </w:r>
          </w:p>
        </w:tc>
        <w:tc>
          <w:tcPr>
            <w:tcW w:w="855" w:type="dxa"/>
            <w:noWrap w:val="0"/>
            <w:vAlign w:val="center"/>
          </w:tcPr>
          <w:p w14:paraId="30532D05">
            <w:pPr>
              <w:rPr>
                <w:rFonts w:hint="eastAsia" w:ascii="宋体" w:hAnsi="宋体" w:eastAsia="宋体" w:cs="宋体"/>
                <w:b w:val="0"/>
                <w:bCs w:val="0"/>
                <w:sz w:val="24"/>
                <w:szCs w:val="24"/>
              </w:rPr>
            </w:pPr>
            <w:r>
              <w:rPr>
                <w:rFonts w:hint="eastAsia" w:ascii="宋体" w:hAnsi="宋体" w:eastAsia="宋体" w:cs="宋体"/>
                <w:b w:val="0"/>
                <w:bCs w:val="0"/>
                <w:lang w:val="en-US" w:eastAsia="zh-CN"/>
              </w:rPr>
              <w:t>客观分</w:t>
            </w:r>
          </w:p>
        </w:tc>
      </w:tr>
      <w:tr w14:paraId="7D1A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7" w:type="dxa"/>
            <w:noWrap w:val="0"/>
            <w:vAlign w:val="center"/>
          </w:tcPr>
          <w:p w14:paraId="7FFCE5CC">
            <w:pPr>
              <w:spacing w:line="360" w:lineRule="auto"/>
              <w:ind w:firstLine="28"/>
              <w:jc w:val="center"/>
              <w:rPr>
                <w:rFonts w:hint="eastAsia" w:ascii="宋体" w:hAnsi="宋体" w:eastAsia="宋体" w:cs="宋体"/>
                <w:b w:val="0"/>
                <w:bCs w:val="0"/>
                <w:sz w:val="24"/>
                <w:szCs w:val="24"/>
              </w:rPr>
            </w:pPr>
            <w:r>
              <w:rPr>
                <w:rFonts w:hint="eastAsia" w:ascii="宋体" w:hAnsi="宋体" w:eastAsia="宋体" w:cs="宋体"/>
                <w:b w:val="0"/>
                <w:bCs w:val="0"/>
                <w:szCs w:val="21"/>
              </w:rPr>
              <w:t>3</w:t>
            </w:r>
          </w:p>
        </w:tc>
        <w:tc>
          <w:tcPr>
            <w:tcW w:w="718" w:type="dxa"/>
            <w:noWrap w:val="0"/>
            <w:vAlign w:val="center"/>
          </w:tcPr>
          <w:p w14:paraId="7841BFAB">
            <w:pPr>
              <w:jc w:val="center"/>
              <w:rPr>
                <w:rFonts w:hint="eastAsia" w:ascii="宋体" w:hAnsi="宋体" w:eastAsia="宋体" w:cs="宋体"/>
                <w:b w:val="0"/>
                <w:bCs w:val="0"/>
                <w:szCs w:val="21"/>
              </w:rPr>
            </w:pPr>
            <w:r>
              <w:rPr>
                <w:rFonts w:hint="eastAsia" w:ascii="宋体" w:hAnsi="宋体" w:eastAsia="宋体" w:cs="宋体"/>
                <w:b w:val="0"/>
                <w:bCs w:val="0"/>
                <w:szCs w:val="21"/>
              </w:rPr>
              <w:t>资源配置</w:t>
            </w:r>
          </w:p>
        </w:tc>
        <w:tc>
          <w:tcPr>
            <w:tcW w:w="645" w:type="dxa"/>
            <w:noWrap w:val="0"/>
            <w:vAlign w:val="center"/>
          </w:tcPr>
          <w:p w14:paraId="5EEAF6C0">
            <w:pPr>
              <w:jc w:val="center"/>
              <w:rPr>
                <w:rFonts w:hint="eastAsia" w:ascii="宋体" w:hAnsi="宋体" w:eastAsia="宋体" w:cs="宋体"/>
                <w:b w:val="0"/>
                <w:bCs w:val="0"/>
                <w:szCs w:val="21"/>
                <w:lang w:val="en-US"/>
              </w:rPr>
            </w:pPr>
            <w:r>
              <w:rPr>
                <w:rFonts w:hint="eastAsia" w:ascii="宋体" w:hAnsi="宋体" w:eastAsia="宋体" w:cs="宋体"/>
                <w:b w:val="0"/>
                <w:bCs w:val="0"/>
                <w:lang w:val="en-US" w:eastAsia="zh-CN"/>
              </w:rPr>
              <w:t>30</w:t>
            </w:r>
          </w:p>
        </w:tc>
        <w:tc>
          <w:tcPr>
            <w:tcW w:w="6660" w:type="dxa"/>
            <w:noWrap w:val="0"/>
            <w:vAlign w:val="center"/>
          </w:tcPr>
          <w:p w14:paraId="5416043C">
            <w:pPr>
              <w:rPr>
                <w:rFonts w:hint="eastAsia" w:ascii="宋体" w:hAnsi="宋体" w:eastAsia="宋体" w:cs="宋体"/>
                <w:b w:val="0"/>
                <w:bCs w:val="0"/>
                <w:szCs w:val="21"/>
              </w:rPr>
            </w:pPr>
            <w:r>
              <w:rPr>
                <w:rFonts w:hint="eastAsia" w:ascii="宋体" w:hAnsi="宋体" w:eastAsia="宋体" w:cs="宋体"/>
                <w:b w:val="0"/>
                <w:bCs w:val="0"/>
                <w:szCs w:val="21"/>
              </w:rPr>
              <w:t>针对本项目的人员配置计划、</w:t>
            </w:r>
            <w:r>
              <w:rPr>
                <w:rFonts w:hint="eastAsia" w:ascii="宋体" w:hAnsi="宋体" w:eastAsia="宋体" w:cs="宋体"/>
                <w:b w:val="0"/>
                <w:bCs w:val="0"/>
                <w:szCs w:val="21"/>
                <w:lang w:val="en-US" w:eastAsia="zh-CN"/>
              </w:rPr>
              <w:t>配送</w:t>
            </w:r>
            <w:r>
              <w:rPr>
                <w:rFonts w:hint="eastAsia" w:ascii="宋体" w:hAnsi="宋体" w:eastAsia="宋体" w:cs="宋体"/>
                <w:b w:val="0"/>
                <w:bCs w:val="0"/>
                <w:szCs w:val="21"/>
              </w:rPr>
              <w:t>交通工具的配置、响应时间、特殊情况下的应急供应计划、后勤物资计划、清洗消毒方案等。涵盖以上内容且不存在缺陷得</w:t>
            </w:r>
            <w:r>
              <w:rPr>
                <w:rFonts w:hint="eastAsia" w:ascii="宋体" w:hAnsi="宋体" w:eastAsia="宋体" w:cs="宋体"/>
                <w:b w:val="0"/>
                <w:bCs w:val="0"/>
                <w:szCs w:val="21"/>
                <w:lang w:val="en-US" w:eastAsia="zh-CN"/>
              </w:rPr>
              <w:t>30</w:t>
            </w:r>
            <w:r>
              <w:rPr>
                <w:rFonts w:hint="eastAsia" w:ascii="宋体" w:hAnsi="宋体" w:eastAsia="宋体" w:cs="宋体"/>
                <w:b w:val="0"/>
                <w:bCs w:val="0"/>
                <w:szCs w:val="21"/>
              </w:rPr>
              <w:t>分，每缺少一项内容扣</w:t>
            </w:r>
            <w:r>
              <w:rPr>
                <w:rFonts w:hint="eastAsia" w:ascii="宋体" w:hAnsi="宋体" w:eastAsia="宋体" w:cs="宋体"/>
                <w:b w:val="0"/>
                <w:bCs w:val="0"/>
                <w:szCs w:val="21"/>
                <w:lang w:val="en-US" w:eastAsia="zh-CN"/>
              </w:rPr>
              <w:t>5</w:t>
            </w:r>
            <w:r>
              <w:rPr>
                <w:rFonts w:hint="eastAsia" w:ascii="宋体" w:hAnsi="宋体" w:eastAsia="宋体" w:cs="宋体"/>
                <w:b w:val="0"/>
                <w:bCs w:val="0"/>
                <w:szCs w:val="21"/>
              </w:rPr>
              <w:t>分，每有一处内容存在缺陷扣</w:t>
            </w:r>
            <w:r>
              <w:rPr>
                <w:rFonts w:hint="eastAsia" w:ascii="宋体" w:hAnsi="宋体" w:eastAsia="宋体" w:cs="宋体"/>
                <w:b w:val="0"/>
                <w:bCs w:val="0"/>
                <w:szCs w:val="21"/>
                <w:lang w:val="en-US" w:eastAsia="zh-CN"/>
              </w:rPr>
              <w:t>2.5</w:t>
            </w:r>
            <w:r>
              <w:rPr>
                <w:rFonts w:hint="eastAsia" w:ascii="宋体" w:hAnsi="宋体" w:eastAsia="宋体" w:cs="宋体"/>
                <w:b w:val="0"/>
                <w:bCs w:val="0"/>
                <w:szCs w:val="21"/>
              </w:rPr>
              <w:t>分，扣完为止。 注：内容存在缺陷是指：①本项目提供的方案中引用法律、规范、标准存在失效或错误;②非专门针对本项目或内容与本项目需求无关;③仅有框架或标题未作出进一步描述;④复制或套用其他项目内容;以上任意一种情形。</w:t>
            </w:r>
          </w:p>
        </w:tc>
        <w:tc>
          <w:tcPr>
            <w:tcW w:w="855" w:type="dxa"/>
            <w:noWrap w:val="0"/>
            <w:vAlign w:val="center"/>
          </w:tcPr>
          <w:p w14:paraId="5DB01905">
            <w:pPr>
              <w:rPr>
                <w:rFonts w:hint="eastAsia" w:ascii="宋体" w:hAnsi="宋体" w:eastAsia="宋体" w:cs="宋体"/>
                <w:b w:val="0"/>
                <w:bCs w:val="0"/>
                <w:sz w:val="24"/>
                <w:szCs w:val="24"/>
              </w:rPr>
            </w:pPr>
            <w:r>
              <w:rPr>
                <w:rFonts w:hint="eastAsia" w:ascii="宋体" w:hAnsi="宋体" w:eastAsia="宋体" w:cs="宋体"/>
                <w:b w:val="0"/>
                <w:bCs w:val="0"/>
                <w:lang w:val="en-US" w:eastAsia="zh-CN"/>
              </w:rPr>
              <w:t>主观分</w:t>
            </w:r>
          </w:p>
        </w:tc>
      </w:tr>
      <w:tr w14:paraId="4621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14:paraId="768AAA7D">
            <w:pPr>
              <w:spacing w:line="360" w:lineRule="auto"/>
              <w:ind w:firstLine="28"/>
              <w:jc w:val="center"/>
              <w:rPr>
                <w:rFonts w:hint="eastAsia" w:ascii="宋体" w:hAnsi="宋体" w:eastAsia="宋体" w:cs="宋体"/>
                <w:b w:val="0"/>
                <w:bCs w:val="0"/>
                <w:sz w:val="24"/>
                <w:szCs w:val="24"/>
              </w:rPr>
            </w:pPr>
            <w:r>
              <w:rPr>
                <w:rFonts w:hint="eastAsia" w:ascii="宋体" w:hAnsi="宋体" w:eastAsia="宋体" w:cs="宋体"/>
                <w:b w:val="0"/>
                <w:bCs w:val="0"/>
                <w:szCs w:val="21"/>
              </w:rPr>
              <w:t>4</w:t>
            </w:r>
          </w:p>
        </w:tc>
        <w:tc>
          <w:tcPr>
            <w:tcW w:w="718" w:type="dxa"/>
            <w:noWrap w:val="0"/>
            <w:vAlign w:val="center"/>
          </w:tcPr>
          <w:p w14:paraId="31173304">
            <w:pPr>
              <w:jc w:val="center"/>
              <w:rPr>
                <w:rFonts w:hint="eastAsia" w:ascii="宋体" w:hAnsi="宋体" w:eastAsia="宋体" w:cs="宋体"/>
                <w:b w:val="0"/>
                <w:bCs w:val="0"/>
                <w:szCs w:val="21"/>
              </w:rPr>
            </w:pPr>
            <w:r>
              <w:rPr>
                <w:rFonts w:hint="eastAsia" w:ascii="宋体" w:hAnsi="宋体" w:eastAsia="宋体" w:cs="宋体"/>
                <w:b w:val="0"/>
                <w:bCs w:val="0"/>
                <w:szCs w:val="21"/>
                <w:lang w:val="en-US" w:eastAsia="zh-CN"/>
              </w:rPr>
              <w:t>服务保障和质量控制体系</w:t>
            </w:r>
          </w:p>
        </w:tc>
        <w:tc>
          <w:tcPr>
            <w:tcW w:w="645" w:type="dxa"/>
            <w:noWrap w:val="0"/>
            <w:vAlign w:val="center"/>
          </w:tcPr>
          <w:p w14:paraId="7332562D">
            <w:pPr>
              <w:jc w:val="center"/>
              <w:rPr>
                <w:rFonts w:hint="eastAsia" w:ascii="宋体" w:hAnsi="宋体" w:eastAsia="宋体" w:cs="宋体"/>
                <w:b w:val="0"/>
                <w:bCs w:val="0"/>
                <w:szCs w:val="21"/>
                <w:lang w:val="en-US"/>
              </w:rPr>
            </w:pPr>
            <w:r>
              <w:rPr>
                <w:rFonts w:hint="eastAsia" w:ascii="宋体" w:hAnsi="宋体" w:eastAsia="宋体" w:cs="宋体"/>
                <w:b w:val="0"/>
                <w:bCs w:val="0"/>
                <w:lang w:val="en-US" w:eastAsia="zh-CN"/>
              </w:rPr>
              <w:t>20</w:t>
            </w:r>
          </w:p>
        </w:tc>
        <w:tc>
          <w:tcPr>
            <w:tcW w:w="6660" w:type="dxa"/>
            <w:noWrap w:val="0"/>
            <w:vAlign w:val="center"/>
          </w:tcPr>
          <w:p w14:paraId="1C3DC6B6">
            <w:pPr>
              <w:rPr>
                <w:rFonts w:hint="eastAsia" w:ascii="宋体" w:hAnsi="宋体" w:eastAsia="宋体" w:cs="宋体"/>
                <w:b w:val="0"/>
                <w:bCs w:val="0"/>
                <w:szCs w:val="21"/>
              </w:rPr>
            </w:pPr>
            <w:r>
              <w:rPr>
                <w:rFonts w:hint="eastAsia" w:ascii="宋体" w:hAnsi="宋体" w:eastAsia="宋体" w:cs="宋体"/>
                <w:b w:val="0"/>
                <w:bCs w:val="0"/>
                <w:szCs w:val="21"/>
              </w:rPr>
              <w:t>提供产品的生产厂家通过了ISO9001质量管理体系认证、ISO22000食品安全管理体系认证，每有一个得</w:t>
            </w:r>
            <w:r>
              <w:rPr>
                <w:rFonts w:hint="eastAsia" w:ascii="宋体" w:hAnsi="宋体" w:eastAsia="宋体" w:cs="宋体"/>
                <w:b w:val="0"/>
                <w:bCs w:val="0"/>
                <w:szCs w:val="21"/>
                <w:lang w:val="en-US" w:eastAsia="zh-CN"/>
              </w:rPr>
              <w:t>7</w:t>
            </w:r>
            <w:r>
              <w:rPr>
                <w:rFonts w:hint="eastAsia" w:ascii="宋体" w:hAnsi="宋体" w:eastAsia="宋体" w:cs="宋体"/>
                <w:b w:val="0"/>
                <w:bCs w:val="0"/>
                <w:szCs w:val="21"/>
              </w:rPr>
              <w:t>分，最多</w:t>
            </w:r>
            <w:r>
              <w:rPr>
                <w:rFonts w:hint="eastAsia" w:ascii="宋体" w:hAnsi="宋体" w:eastAsia="宋体" w:cs="宋体"/>
                <w:b w:val="0"/>
                <w:bCs w:val="0"/>
                <w:szCs w:val="21"/>
                <w:lang w:val="en-US" w:eastAsia="zh-CN"/>
              </w:rPr>
              <w:t>14</w:t>
            </w:r>
            <w:r>
              <w:rPr>
                <w:rFonts w:hint="eastAsia" w:ascii="宋体" w:hAnsi="宋体" w:eastAsia="宋体" w:cs="宋体"/>
                <w:b w:val="0"/>
                <w:bCs w:val="0"/>
                <w:szCs w:val="21"/>
              </w:rPr>
              <w:t>分；投标人所供产品的生产厂家购买</w:t>
            </w:r>
            <w:r>
              <w:rPr>
                <w:rFonts w:hint="eastAsia" w:ascii="宋体" w:hAnsi="宋体" w:eastAsia="宋体" w:cs="宋体"/>
                <w:b w:val="0"/>
                <w:bCs w:val="0"/>
                <w:szCs w:val="21"/>
                <w:lang w:val="en-US" w:eastAsia="zh-CN"/>
              </w:rPr>
              <w:t>的</w:t>
            </w:r>
            <w:r>
              <w:rPr>
                <w:rFonts w:hint="eastAsia" w:ascii="宋体" w:hAnsi="宋体" w:eastAsia="宋体" w:cs="宋体"/>
                <w:b w:val="0"/>
                <w:bCs w:val="0"/>
                <w:szCs w:val="21"/>
              </w:rPr>
              <w:t>产品责任险得</w:t>
            </w:r>
            <w:r>
              <w:rPr>
                <w:rFonts w:hint="eastAsia" w:ascii="宋体" w:hAnsi="宋体" w:eastAsia="宋体" w:cs="宋体"/>
                <w:b w:val="0"/>
                <w:bCs w:val="0"/>
                <w:szCs w:val="21"/>
                <w:lang w:val="en-US" w:eastAsia="zh-CN"/>
              </w:rPr>
              <w:t>6</w:t>
            </w:r>
            <w:r>
              <w:rPr>
                <w:rFonts w:hint="eastAsia" w:ascii="宋体" w:hAnsi="宋体" w:eastAsia="宋体" w:cs="宋体"/>
                <w:b w:val="0"/>
                <w:bCs w:val="0"/>
                <w:szCs w:val="21"/>
              </w:rPr>
              <w:t>分。提供上述材料文件复印件，并加盖公司鲜章未提供不得分。</w:t>
            </w:r>
          </w:p>
        </w:tc>
        <w:tc>
          <w:tcPr>
            <w:tcW w:w="855" w:type="dxa"/>
            <w:noWrap w:val="0"/>
            <w:vAlign w:val="center"/>
          </w:tcPr>
          <w:p w14:paraId="2116CB06">
            <w:pPr>
              <w:rPr>
                <w:rFonts w:hint="eastAsia" w:ascii="宋体" w:hAnsi="宋体" w:eastAsia="宋体" w:cs="宋体"/>
                <w:b w:val="0"/>
                <w:bCs w:val="0"/>
                <w:sz w:val="24"/>
                <w:szCs w:val="24"/>
              </w:rPr>
            </w:pPr>
            <w:r>
              <w:rPr>
                <w:rFonts w:hint="eastAsia" w:ascii="宋体" w:hAnsi="宋体" w:eastAsia="宋体" w:cs="宋体"/>
                <w:b w:val="0"/>
                <w:bCs w:val="0"/>
                <w:lang w:val="en-US" w:eastAsia="zh-CN"/>
              </w:rPr>
              <w:t>客观分</w:t>
            </w:r>
          </w:p>
        </w:tc>
      </w:tr>
      <w:tr w14:paraId="1CB9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97" w:type="dxa"/>
            <w:noWrap w:val="0"/>
            <w:vAlign w:val="center"/>
          </w:tcPr>
          <w:p w14:paraId="24E001D0">
            <w:pPr>
              <w:spacing w:line="240" w:lineRule="auto"/>
              <w:ind w:firstLine="28"/>
              <w:jc w:val="center"/>
              <w:rPr>
                <w:rFonts w:hint="eastAsia" w:ascii="黑体" w:hAnsi="黑体" w:eastAsia="黑体" w:cs="黑体"/>
                <w:bCs/>
                <w:sz w:val="24"/>
                <w:szCs w:val="24"/>
                <w:lang w:eastAsia="zh-CN"/>
              </w:rPr>
            </w:pPr>
            <w:r>
              <w:rPr>
                <w:rFonts w:hint="eastAsia" w:ascii="黑体" w:hAnsi="黑体" w:eastAsia="黑体" w:cs="黑体"/>
                <w:szCs w:val="21"/>
                <w:lang w:val="en-US" w:eastAsia="zh-CN"/>
              </w:rPr>
              <w:t>总分</w:t>
            </w:r>
          </w:p>
        </w:tc>
        <w:tc>
          <w:tcPr>
            <w:tcW w:w="718" w:type="dxa"/>
            <w:noWrap w:val="0"/>
            <w:vAlign w:val="center"/>
          </w:tcPr>
          <w:p w14:paraId="653BC978">
            <w:pPr>
              <w:spacing w:line="240" w:lineRule="auto"/>
              <w:rPr>
                <w:rFonts w:hint="eastAsia" w:ascii="黑体" w:hAnsi="黑体" w:eastAsia="黑体" w:cs="黑体"/>
                <w:szCs w:val="21"/>
              </w:rPr>
            </w:pPr>
          </w:p>
        </w:tc>
        <w:tc>
          <w:tcPr>
            <w:tcW w:w="645" w:type="dxa"/>
            <w:noWrap w:val="0"/>
            <w:vAlign w:val="center"/>
          </w:tcPr>
          <w:p w14:paraId="79205764">
            <w:pPr>
              <w:spacing w:line="240" w:lineRule="auto"/>
              <w:jc w:val="center"/>
              <w:rPr>
                <w:rFonts w:hint="default" w:ascii="黑体" w:hAnsi="黑体" w:eastAsia="黑体" w:cs="黑体"/>
                <w:szCs w:val="21"/>
                <w:lang w:val="en-US" w:eastAsia="zh-CN"/>
              </w:rPr>
            </w:pPr>
            <w:r>
              <w:rPr>
                <w:rFonts w:hint="eastAsia" w:ascii="黑体" w:hAnsi="黑体" w:eastAsia="黑体" w:cs="黑体"/>
                <w:szCs w:val="21"/>
                <w:lang w:val="en-US" w:eastAsia="zh-CN"/>
              </w:rPr>
              <w:t>100</w:t>
            </w:r>
          </w:p>
        </w:tc>
        <w:tc>
          <w:tcPr>
            <w:tcW w:w="6660" w:type="dxa"/>
            <w:noWrap w:val="0"/>
            <w:vAlign w:val="center"/>
          </w:tcPr>
          <w:p w14:paraId="33A2C2FB">
            <w:pPr>
              <w:spacing w:line="240" w:lineRule="auto"/>
              <w:rPr>
                <w:rFonts w:hint="eastAsia" w:ascii="黑体" w:hAnsi="黑体" w:eastAsia="黑体" w:cs="黑体"/>
                <w:szCs w:val="21"/>
              </w:rPr>
            </w:pPr>
          </w:p>
        </w:tc>
        <w:tc>
          <w:tcPr>
            <w:tcW w:w="855" w:type="dxa"/>
            <w:noWrap w:val="0"/>
            <w:vAlign w:val="center"/>
          </w:tcPr>
          <w:p w14:paraId="4B5C5FAE">
            <w:pPr>
              <w:spacing w:line="240" w:lineRule="auto"/>
              <w:rPr>
                <w:rFonts w:hint="eastAsia" w:ascii="黑体" w:hAnsi="黑体" w:eastAsia="黑体" w:cs="黑体"/>
                <w:bCs/>
                <w:sz w:val="24"/>
                <w:szCs w:val="24"/>
              </w:rPr>
            </w:pPr>
          </w:p>
        </w:tc>
      </w:tr>
    </w:tbl>
    <w:p w14:paraId="6A5BC28B">
      <w:pPr>
        <w:rPr>
          <w:rFonts w:hint="eastAsia" w:ascii="宋体" w:hAnsi="宋体" w:cs="宋体"/>
          <w:b/>
          <w:bCs/>
          <w:color w:val="auto"/>
          <w:kern w:val="0"/>
          <w:sz w:val="24"/>
          <w:szCs w:val="24"/>
          <w:highlight w:val="none"/>
          <w:u w:val="single"/>
          <w:lang w:val="en-US" w:eastAsia="zh-CN"/>
        </w:rPr>
      </w:pPr>
      <w:r>
        <w:rPr>
          <w:rFonts w:hint="eastAsia" w:ascii="宋体" w:hAnsi="宋体" w:cs="宋体"/>
          <w:b/>
          <w:bCs/>
          <w:color w:val="auto"/>
          <w:kern w:val="0"/>
          <w:sz w:val="24"/>
          <w:szCs w:val="24"/>
          <w:highlight w:val="none"/>
          <w:u w:val="single"/>
          <w:lang w:val="en-US" w:eastAsia="zh-CN"/>
        </w:rPr>
        <w:br w:type="page"/>
      </w:r>
    </w:p>
    <w:p w14:paraId="31FE6D57">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outlineLvl w:val="1"/>
        <w:rPr>
          <w:rFonts w:hint="eastAsia" w:ascii="宋体" w:hAnsi="宋体" w:cs="宋体"/>
          <w:b/>
          <w:bCs/>
          <w:color w:val="auto"/>
          <w:kern w:val="0"/>
          <w:sz w:val="24"/>
          <w:szCs w:val="24"/>
          <w:highlight w:val="none"/>
          <w:u w:val="single"/>
          <w:lang w:val="en-US" w:eastAsia="zh-CN"/>
        </w:rPr>
      </w:pPr>
      <w:r>
        <w:rPr>
          <w:rFonts w:hint="eastAsia" w:ascii="宋体" w:hAnsi="宋体" w:cs="宋体"/>
          <w:b/>
          <w:bCs/>
          <w:color w:val="auto"/>
          <w:kern w:val="0"/>
          <w:sz w:val="24"/>
          <w:szCs w:val="24"/>
          <w:highlight w:val="none"/>
          <w:u w:val="single"/>
          <w:lang w:val="en-US" w:eastAsia="zh-CN"/>
        </w:rPr>
        <w:t>附件2 主要表格格式</w:t>
      </w:r>
    </w:p>
    <w:p w14:paraId="484BA29E">
      <w:pPr>
        <w:pStyle w:val="12"/>
        <w:jc w:val="left"/>
        <w:rPr>
          <w:rFonts w:hint="eastAsia" w:ascii="宋体" w:hAnsi="宋体" w:cs="宋体"/>
          <w:b/>
          <w:bCs/>
          <w:color w:val="auto"/>
          <w:kern w:val="0"/>
          <w:sz w:val="24"/>
          <w:szCs w:val="24"/>
          <w:highlight w:val="none"/>
          <w:u w:val="single"/>
          <w:lang w:val="en-US" w:eastAsia="zh-CN"/>
        </w:rPr>
      </w:pPr>
      <w:r>
        <w:rPr>
          <w:rFonts w:hint="eastAsia" w:ascii="宋体" w:hAnsi="宋体" w:cs="宋体"/>
          <w:b/>
          <w:bCs/>
          <w:color w:val="auto"/>
          <w:kern w:val="0"/>
          <w:sz w:val="24"/>
          <w:szCs w:val="24"/>
          <w:highlight w:val="none"/>
          <w:u w:val="single"/>
          <w:lang w:val="en-US" w:eastAsia="zh-CN"/>
        </w:rPr>
        <w:t>2-1</w:t>
      </w:r>
    </w:p>
    <w:p w14:paraId="460AA6EB">
      <w:pPr>
        <w:rPr>
          <w:rFonts w:hint="eastAsia" w:ascii="宋体" w:hAnsi="宋体" w:cs="宋体"/>
          <w:b/>
          <w:bCs/>
          <w:color w:val="auto"/>
          <w:kern w:val="0"/>
          <w:sz w:val="24"/>
          <w:szCs w:val="24"/>
          <w:highlight w:val="none"/>
          <w:u w:val="single"/>
          <w:lang w:val="en-US" w:eastAsia="zh-CN"/>
        </w:rPr>
      </w:pPr>
    </w:p>
    <w:p w14:paraId="13552E91">
      <w:pPr>
        <w:pStyle w:val="12"/>
        <w:rPr>
          <w:rFonts w:hint="default"/>
          <w:lang w:val="en-US" w:eastAsia="zh-CN"/>
        </w:rPr>
      </w:pPr>
    </w:p>
    <w:p w14:paraId="0458095D">
      <w:pPr>
        <w:keepNext w:val="0"/>
        <w:keepLines w:val="0"/>
        <w:pageBreakBefore w:val="0"/>
        <w:widowControl/>
        <w:kinsoku/>
        <w:wordWrap/>
        <w:overflowPunct/>
        <w:topLinePunct w:val="0"/>
        <w:autoSpaceDE/>
        <w:autoSpaceDN/>
        <w:bidi w:val="0"/>
        <w:snapToGrid/>
        <w:spacing w:beforeAutospacing="0" w:afterAutospacing="0"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u w:val="single"/>
          <w:lang w:val="en-US" w:eastAsia="zh-CN"/>
        </w:rPr>
        <w:t>XXX</w:t>
      </w:r>
      <w:r>
        <w:rPr>
          <w:rFonts w:hint="eastAsia" w:ascii="宋体" w:hAnsi="宋体" w:eastAsia="宋体" w:cs="宋体"/>
          <w:color w:val="auto"/>
          <w:kern w:val="0"/>
          <w:sz w:val="24"/>
          <w:szCs w:val="24"/>
          <w:highlight w:val="none"/>
          <w:lang w:val="en-US" w:eastAsia="zh-CN"/>
        </w:rPr>
        <w:t>采购项目</w:t>
      </w:r>
    </w:p>
    <w:p w14:paraId="13728087">
      <w:pPr>
        <w:pStyle w:val="6"/>
        <w:keepNext w:val="0"/>
        <w:keepLines w:val="0"/>
        <w:pageBreakBefore w:val="0"/>
        <w:kinsoku/>
        <w:wordWrap/>
        <w:overflowPunct/>
        <w:topLinePunct w:val="0"/>
        <w:autoSpaceDE/>
        <w:autoSpaceDN/>
        <w:bidi w:val="0"/>
        <w:spacing w:line="360" w:lineRule="auto"/>
        <w:jc w:val="center"/>
        <w:rPr>
          <w:rFonts w:hint="default" w:ascii="宋体" w:hAnsi="宋体" w:eastAsia="宋体" w:cs="宋体"/>
          <w:color w:val="auto"/>
          <w:sz w:val="24"/>
          <w:szCs w:val="24"/>
          <w:lang w:val="en-US"/>
        </w:rPr>
      </w:pPr>
      <w:r>
        <w:rPr>
          <w:rFonts w:hint="eastAsia" w:ascii="宋体" w:hAnsi="宋体" w:eastAsia="宋体" w:cs="宋体"/>
          <w:color w:val="auto"/>
          <w:kern w:val="0"/>
          <w:sz w:val="24"/>
          <w:szCs w:val="24"/>
          <w:highlight w:val="none"/>
          <w:lang w:val="en-US" w:eastAsia="zh-CN"/>
        </w:rPr>
        <w:t>报价一览表</w:t>
      </w:r>
    </w:p>
    <w:tbl>
      <w:tblPr>
        <w:tblStyle w:val="23"/>
        <w:tblW w:w="501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15"/>
        <w:gridCol w:w="3007"/>
        <w:gridCol w:w="4411"/>
      </w:tblGrid>
      <w:tr w14:paraId="6FDE0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49" w:type="pct"/>
            <w:vAlign w:val="top"/>
          </w:tcPr>
          <w:p w14:paraId="3466F747">
            <w:pPr>
              <w:pStyle w:val="22"/>
              <w:keepNext w:val="0"/>
              <w:keepLines w:val="0"/>
              <w:pageBreakBefore w:val="0"/>
              <w:widowControl w:val="0"/>
              <w:kinsoku/>
              <w:wordWrap/>
              <w:overflowPunct/>
              <w:topLinePunct w:val="0"/>
              <w:autoSpaceDE/>
              <w:autoSpaceDN/>
              <w:bidi w:val="0"/>
              <w:adjustRightInd/>
              <w:snapToGrid w:val="0"/>
              <w:spacing w:before="134" w:line="240" w:lineRule="auto"/>
              <w:ind w:left="183"/>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804" w:type="pct"/>
            <w:tcBorders>
              <w:right w:val="single" w:color="auto" w:sz="4" w:space="0"/>
            </w:tcBorders>
            <w:vAlign w:val="top"/>
          </w:tcPr>
          <w:p w14:paraId="23D80D70">
            <w:pPr>
              <w:pStyle w:val="22"/>
              <w:keepNext w:val="0"/>
              <w:keepLines w:val="0"/>
              <w:pageBreakBefore w:val="0"/>
              <w:widowControl w:val="0"/>
              <w:kinsoku/>
              <w:wordWrap/>
              <w:overflowPunct/>
              <w:topLinePunct w:val="0"/>
              <w:autoSpaceDE/>
              <w:autoSpaceDN/>
              <w:bidi w:val="0"/>
              <w:adjustRightInd/>
              <w:snapToGrid w:val="0"/>
              <w:spacing w:before="134" w:line="240" w:lineRule="auto"/>
              <w:ind w:left="183"/>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标的</w:t>
            </w:r>
            <w:r>
              <w:rPr>
                <w:rFonts w:hint="eastAsia" w:ascii="宋体" w:hAnsi="宋体" w:eastAsia="宋体" w:cs="宋体"/>
                <w:sz w:val="24"/>
                <w:szCs w:val="24"/>
              </w:rPr>
              <w:t>名称</w:t>
            </w:r>
          </w:p>
        </w:tc>
        <w:tc>
          <w:tcPr>
            <w:tcW w:w="2646" w:type="pct"/>
            <w:tcBorders>
              <w:left w:val="single" w:color="auto" w:sz="4" w:space="0"/>
            </w:tcBorders>
            <w:vAlign w:val="top"/>
          </w:tcPr>
          <w:p w14:paraId="1EC94763">
            <w:pPr>
              <w:pStyle w:val="22"/>
              <w:keepNext w:val="0"/>
              <w:keepLines w:val="0"/>
              <w:pageBreakBefore w:val="0"/>
              <w:widowControl w:val="0"/>
              <w:kinsoku/>
              <w:wordWrap/>
              <w:overflowPunct/>
              <w:topLinePunct w:val="0"/>
              <w:autoSpaceDE/>
              <w:autoSpaceDN/>
              <w:bidi w:val="0"/>
              <w:adjustRightInd/>
              <w:snapToGrid w:val="0"/>
              <w:spacing w:before="134" w:line="240" w:lineRule="auto"/>
              <w:ind w:left="183"/>
              <w:jc w:val="center"/>
              <w:textAlignment w:val="auto"/>
              <w:rPr>
                <w:rFonts w:hint="eastAsia" w:cs="宋体"/>
                <w:sz w:val="24"/>
                <w:szCs w:val="24"/>
                <w:lang w:val="en-US" w:eastAsia="zh-CN"/>
              </w:rPr>
            </w:pPr>
            <w:r>
              <w:rPr>
                <w:rFonts w:hint="eastAsia" w:cs="宋体"/>
                <w:sz w:val="24"/>
                <w:szCs w:val="24"/>
                <w:lang w:val="en-US" w:eastAsia="zh-CN"/>
              </w:rPr>
              <w:t>报价</w:t>
            </w:r>
            <w:r>
              <w:rPr>
                <w:rFonts w:hint="eastAsia" w:ascii="宋体" w:hAnsi="宋体" w:eastAsia="宋体" w:cs="宋体"/>
                <w:sz w:val="24"/>
                <w:szCs w:val="24"/>
                <w:lang w:val="en-US" w:eastAsia="zh-CN"/>
              </w:rPr>
              <w:t>（统一折扣率）</w:t>
            </w:r>
          </w:p>
        </w:tc>
      </w:tr>
      <w:tr w14:paraId="307CE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549" w:type="pct"/>
            <w:vAlign w:val="center"/>
          </w:tcPr>
          <w:p w14:paraId="13FF5E04">
            <w:pPr>
              <w:pStyle w:val="19"/>
              <w:numPr>
                <w:ilvl w:val="0"/>
                <w:numId w:val="0"/>
              </w:numPr>
              <w:ind w:leftChars="0"/>
              <w:jc w:val="center"/>
              <w:rPr>
                <w:rFonts w:hint="eastAsia" w:hAnsi="宋体"/>
                <w:lang w:val="en-US" w:eastAsia="zh-CN"/>
              </w:rPr>
            </w:pPr>
            <w:r>
              <w:rPr>
                <w:rFonts w:hint="eastAsia" w:hAnsi="宋体"/>
                <w:lang w:val="en-US" w:eastAsia="zh-CN"/>
              </w:rPr>
              <w:t>1</w:t>
            </w:r>
          </w:p>
        </w:tc>
        <w:tc>
          <w:tcPr>
            <w:tcW w:w="1804" w:type="pct"/>
            <w:tcBorders>
              <w:right w:val="single" w:color="auto" w:sz="4" w:space="0"/>
            </w:tcBorders>
            <w:shd w:val="clear" w:color="auto" w:fill="FFFFFF" w:themeFill="background1"/>
            <w:vAlign w:val="center"/>
          </w:tcPr>
          <w:p w14:paraId="4987E0C3">
            <w:pPr>
              <w:pStyle w:val="22"/>
              <w:keepNext w:val="0"/>
              <w:keepLines w:val="0"/>
              <w:pageBreakBefore w:val="0"/>
              <w:widowControl w:val="0"/>
              <w:kinsoku/>
              <w:wordWrap/>
              <w:overflowPunct/>
              <w:topLinePunct w:val="0"/>
              <w:autoSpaceDE/>
              <w:autoSpaceDN/>
              <w:bidi w:val="0"/>
              <w:adjustRightInd/>
              <w:snapToGrid w:val="0"/>
              <w:spacing w:before="33" w:line="240" w:lineRule="auto"/>
              <w:ind w:left="41" w:right="56"/>
              <w:jc w:val="center"/>
              <w:textAlignment w:val="auto"/>
              <w:rPr>
                <w:rFonts w:hint="eastAsia" w:ascii="宋体" w:hAnsi="宋体" w:eastAsia="宋体" w:cs="宋体"/>
                <w:sz w:val="24"/>
                <w:szCs w:val="24"/>
                <w:lang w:val="en-US" w:eastAsia="zh-CN"/>
              </w:rPr>
            </w:pPr>
            <w:r>
              <w:rPr>
                <w:rFonts w:hint="eastAsia" w:ascii="宋体" w:hAnsi="宋体" w:eastAsia="宋体" w:cs="宋体"/>
                <w:b w:val="0"/>
                <w:bCs w:val="0"/>
                <w:sz w:val="24"/>
                <w:szCs w:val="24"/>
                <w:lang w:val="en-US" w:eastAsia="zh-CN"/>
              </w:rPr>
              <w:t>桶装、瓶装饮用水采购</w:t>
            </w:r>
          </w:p>
        </w:tc>
        <w:tc>
          <w:tcPr>
            <w:tcW w:w="2646" w:type="pct"/>
            <w:tcBorders>
              <w:left w:val="single" w:color="auto" w:sz="4" w:space="0"/>
            </w:tcBorders>
            <w:shd w:val="clear" w:color="auto" w:fill="FFFFFF" w:themeFill="background1"/>
            <w:vAlign w:val="center"/>
          </w:tcPr>
          <w:p w14:paraId="4EA26505">
            <w:pPr>
              <w:pStyle w:val="22"/>
              <w:keepNext w:val="0"/>
              <w:keepLines w:val="0"/>
              <w:pageBreakBefore w:val="0"/>
              <w:widowControl w:val="0"/>
              <w:kinsoku/>
              <w:wordWrap/>
              <w:overflowPunct/>
              <w:topLinePunct w:val="0"/>
              <w:autoSpaceDE/>
              <w:autoSpaceDN/>
              <w:bidi w:val="0"/>
              <w:adjustRightInd/>
              <w:snapToGrid w:val="0"/>
              <w:spacing w:before="33" w:line="240" w:lineRule="auto"/>
              <w:ind w:left="41" w:right="56"/>
              <w:jc w:val="center"/>
              <w:textAlignment w:val="auto"/>
              <w:rPr>
                <w:rFonts w:hint="eastAsia" w:ascii="宋体" w:hAnsi="宋体" w:eastAsia="宋体" w:cs="宋体"/>
                <w:sz w:val="24"/>
                <w:szCs w:val="24"/>
                <w:lang w:val="en-US" w:eastAsia="zh-CN"/>
              </w:rPr>
            </w:pPr>
          </w:p>
        </w:tc>
      </w:tr>
    </w:tbl>
    <w:p w14:paraId="02ADD733">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rPr>
      </w:pPr>
    </w:p>
    <w:p w14:paraId="25088D96">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注：</w:t>
      </w:r>
      <w:r>
        <w:rPr>
          <w:rFonts w:hint="eastAsia" w:ascii="宋体" w:hAnsi="宋体" w:eastAsia="宋体" w:cs="宋体"/>
          <w:color w:val="auto"/>
          <w:kern w:val="0"/>
          <w:sz w:val="24"/>
          <w:szCs w:val="24"/>
          <w:highlight w:val="none"/>
          <w:lang w:val="en-US" w:eastAsia="zh-CN"/>
        </w:rPr>
        <w:t xml:space="preserve">  </w:t>
      </w:r>
    </w:p>
    <w:p w14:paraId="1B36826E">
      <w:pPr>
        <w:keepNext w:val="0"/>
        <w:keepLines w:val="0"/>
        <w:pageBreakBefore w:val="0"/>
        <w:widowControl/>
        <w:numPr>
          <w:ilvl w:val="0"/>
          <w:numId w:val="3"/>
        </w:numPr>
        <w:kinsoku/>
        <w:wordWrap/>
        <w:overflowPunct/>
        <w:topLinePunct w:val="0"/>
        <w:autoSpaceDE/>
        <w:autoSpaceDN/>
        <w:bidi w:val="0"/>
        <w:snapToGrid/>
        <w:spacing w:beforeAutospacing="0" w:afterAutospacing="0" w:line="360" w:lineRule="auto"/>
        <w:ind w:left="425" w:leftChars="0" w:hanging="425"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“报价一览表”为多页的，每页均需由法定代表人或授权代表签字并盖</w:t>
      </w:r>
      <w:r>
        <w:rPr>
          <w:rFonts w:hint="eastAsia" w:ascii="宋体" w:hAnsi="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印章。</w:t>
      </w:r>
    </w:p>
    <w:p w14:paraId="29A80BFC">
      <w:pPr>
        <w:keepNext w:val="0"/>
        <w:keepLines w:val="0"/>
        <w:pageBreakBefore w:val="0"/>
        <w:widowControl/>
        <w:numPr>
          <w:ilvl w:val="0"/>
          <w:numId w:val="3"/>
        </w:numPr>
        <w:kinsoku/>
        <w:wordWrap/>
        <w:overflowPunct/>
        <w:topLinePunct w:val="0"/>
        <w:autoSpaceDE/>
        <w:autoSpaceDN/>
        <w:bidi w:val="0"/>
        <w:snapToGrid/>
        <w:spacing w:beforeAutospacing="0" w:afterAutospacing="0" w:line="360" w:lineRule="auto"/>
        <w:ind w:left="425" w:leftChars="0" w:hanging="425" w:firstLine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“报价一览表”需</w:t>
      </w:r>
      <w:r>
        <w:rPr>
          <w:rFonts w:hint="eastAsia" w:ascii="宋体" w:hAnsi="宋体" w:cs="宋体"/>
          <w:color w:val="auto"/>
          <w:kern w:val="0"/>
          <w:sz w:val="24"/>
          <w:szCs w:val="24"/>
          <w:highlight w:val="none"/>
          <w:lang w:val="en-US" w:eastAsia="zh-CN"/>
        </w:rPr>
        <w:t>单独密封</w:t>
      </w:r>
      <w:r>
        <w:rPr>
          <w:rFonts w:hint="eastAsia" w:ascii="宋体" w:hAnsi="宋体" w:eastAsia="宋体" w:cs="宋体"/>
          <w:color w:val="auto"/>
          <w:kern w:val="0"/>
          <w:sz w:val="24"/>
          <w:szCs w:val="24"/>
          <w:highlight w:val="none"/>
        </w:rPr>
        <w:t>。</w:t>
      </w:r>
    </w:p>
    <w:p w14:paraId="2BDC2B08">
      <w:pPr>
        <w:keepNext w:val="0"/>
        <w:keepLines w:val="0"/>
        <w:pageBreakBefore w:val="0"/>
        <w:widowControl/>
        <w:numPr>
          <w:ilvl w:val="0"/>
          <w:numId w:val="0"/>
        </w:numPr>
        <w:kinsoku/>
        <w:wordWrap/>
        <w:overflowPunct/>
        <w:topLinePunct w:val="0"/>
        <w:autoSpaceDE/>
        <w:autoSpaceDN/>
        <w:bidi w:val="0"/>
        <w:snapToGrid/>
        <w:spacing w:beforeAutospacing="0" w:afterAutospacing="0" w:line="360" w:lineRule="auto"/>
        <w:ind w:leftChars="0"/>
        <w:jc w:val="left"/>
        <w:textAlignment w:val="auto"/>
        <w:rPr>
          <w:rFonts w:hint="eastAsia" w:ascii="宋体" w:hAnsi="宋体" w:eastAsia="宋体" w:cs="宋体"/>
          <w:color w:val="auto"/>
          <w:kern w:val="0"/>
          <w:sz w:val="24"/>
          <w:szCs w:val="24"/>
          <w:highlight w:val="none"/>
        </w:rPr>
      </w:pPr>
    </w:p>
    <w:p w14:paraId="30923CF7">
      <w:pPr>
        <w:keepNext w:val="0"/>
        <w:keepLines w:val="0"/>
        <w:pageBreakBefore w:val="0"/>
        <w:widowControl/>
        <w:numPr>
          <w:ilvl w:val="0"/>
          <w:numId w:val="0"/>
        </w:numPr>
        <w:kinsoku/>
        <w:wordWrap/>
        <w:overflowPunct/>
        <w:topLinePunct w:val="0"/>
        <w:autoSpaceDE/>
        <w:autoSpaceDN/>
        <w:bidi w:val="0"/>
        <w:snapToGrid/>
        <w:spacing w:beforeAutospacing="0" w:afterAutospacing="0" w:line="360" w:lineRule="auto"/>
        <w:ind w:lef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供应商名称（盖章）：        </w:t>
      </w:r>
    </w:p>
    <w:p w14:paraId="285A1527">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法定代表人或授权代表（签字）：     </w:t>
      </w:r>
    </w:p>
    <w:p w14:paraId="094CC581">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w:t>
      </w:r>
    </w:p>
    <w:p w14:paraId="260C3AA9">
      <w:pPr>
        <w:keepNext w:val="0"/>
        <w:keepLines w:val="0"/>
        <w:pageBreakBefore w:val="0"/>
        <w:widowControl/>
        <w:kinsoku/>
        <w:wordWrap/>
        <w:overflowPunct/>
        <w:topLinePunct w:val="0"/>
        <w:autoSpaceDE/>
        <w:autoSpaceDN/>
        <w:bidi w:val="0"/>
        <w:snapToGrid/>
        <w:spacing w:beforeAutospacing="0" w:afterAutospacing="0" w:line="360" w:lineRule="auto"/>
        <w:jc w:val="left"/>
        <w:textAlignment w:val="auto"/>
        <w:rPr>
          <w:rFonts w:hint="eastAsia" w:ascii="宋体" w:hAnsi="宋体" w:eastAsia="宋体" w:cs="宋体"/>
          <w:color w:val="auto"/>
          <w:kern w:val="0"/>
          <w:sz w:val="24"/>
          <w:szCs w:val="24"/>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auto"/>
          <w:kern w:val="0"/>
          <w:sz w:val="24"/>
          <w:szCs w:val="24"/>
          <w:highlight w:val="none"/>
        </w:rPr>
        <w:t xml:space="preserve"> </w:t>
      </w:r>
    </w:p>
    <w:p w14:paraId="0E8CC696">
      <w:pPr>
        <w:pStyle w:val="12"/>
        <w:keepNext w:val="0"/>
        <w:keepLines w:val="0"/>
        <w:pageBreakBefore w:val="0"/>
        <w:kinsoku/>
        <w:wordWrap/>
        <w:overflowPunct/>
        <w:topLinePunct w:val="0"/>
        <w:autoSpaceDE/>
        <w:autoSpaceDN/>
        <w:bidi w:val="0"/>
        <w:spacing w:line="360" w:lineRule="auto"/>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2-2</w:t>
      </w:r>
    </w:p>
    <w:p w14:paraId="12140B34">
      <w:pPr>
        <w:keepNext w:val="0"/>
        <w:keepLines w:val="0"/>
        <w:pageBreakBefore w:val="0"/>
        <w:tabs>
          <w:tab w:val="left" w:pos="540"/>
        </w:tabs>
        <w:kinsoku/>
        <w:wordWrap/>
        <w:overflowPunct/>
        <w:topLinePunct w:val="0"/>
        <w:autoSpaceDE/>
        <w:autoSpaceDN/>
        <w:bidi w:val="0"/>
        <w:snapToGrid/>
        <w:spacing w:beforeAutospacing="0" w:afterAutospacing="0" w:line="360" w:lineRule="auto"/>
        <w:ind w:left="720" w:hanging="720"/>
        <w:jc w:val="center"/>
        <w:textAlignment w:val="auto"/>
        <w:outlineLvl w:val="9"/>
        <w:rPr>
          <w:rFonts w:hint="eastAsia" w:ascii="宋体" w:hAnsi="宋体" w:eastAsia="宋体" w:cs="宋体"/>
          <w:b/>
          <w:bCs w:val="0"/>
          <w:color w:val="auto"/>
          <w:sz w:val="24"/>
          <w:szCs w:val="24"/>
          <w:highlight w:val="none"/>
          <w:lang w:val="zh-CN"/>
        </w:rPr>
      </w:pPr>
    </w:p>
    <w:p w14:paraId="5BACB4CB">
      <w:pPr>
        <w:keepNext w:val="0"/>
        <w:keepLines w:val="0"/>
        <w:pageBreakBefore w:val="0"/>
        <w:tabs>
          <w:tab w:val="left" w:pos="540"/>
        </w:tabs>
        <w:kinsoku/>
        <w:wordWrap/>
        <w:overflowPunct/>
        <w:topLinePunct w:val="0"/>
        <w:autoSpaceDE/>
        <w:autoSpaceDN/>
        <w:bidi w:val="0"/>
        <w:snapToGrid/>
        <w:spacing w:beforeAutospacing="0" w:afterAutospacing="0" w:line="360" w:lineRule="auto"/>
        <w:ind w:left="720" w:hanging="720"/>
        <w:jc w:val="center"/>
        <w:textAlignment w:val="auto"/>
        <w:outlineLvl w:val="9"/>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法定代表人身份授权书</w:t>
      </w:r>
    </w:p>
    <w:p w14:paraId="79B5FFFC">
      <w:pPr>
        <w:keepNext w:val="0"/>
        <w:keepLines w:val="0"/>
        <w:pageBreakBefore w:val="0"/>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lang w:val="zh-CN"/>
        </w:rPr>
      </w:pPr>
    </w:p>
    <w:p w14:paraId="2B84FD2A">
      <w:pPr>
        <w:keepNext w:val="0"/>
        <w:keepLines w:val="0"/>
        <w:pageBreakBefore w:val="0"/>
        <w:tabs>
          <w:tab w:val="left" w:pos="6300"/>
        </w:tabs>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u w:val="single"/>
          <w:lang w:val="en-US" w:eastAsia="zh-CN"/>
        </w:rPr>
        <w:t xml:space="preserve">四川省妇幼保健院 </w:t>
      </w:r>
      <w:r>
        <w:rPr>
          <w:rFonts w:hint="eastAsia" w:ascii="宋体" w:hAnsi="宋体" w:eastAsia="宋体" w:cs="宋体"/>
          <w:color w:val="auto"/>
          <w:sz w:val="24"/>
          <w:szCs w:val="24"/>
          <w:highlight w:val="none"/>
          <w:lang w:val="zh-CN"/>
        </w:rPr>
        <w:t>：</w:t>
      </w:r>
    </w:p>
    <w:p w14:paraId="357DA842">
      <w:pPr>
        <w:keepNext w:val="0"/>
        <w:keepLines w:val="0"/>
        <w:pageBreakBefore w:val="0"/>
        <w:tabs>
          <w:tab w:val="left" w:pos="720"/>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u w:val="single"/>
          <w:lang w:val="zh-CN"/>
        </w:rPr>
      </w:pPr>
      <w:r>
        <w:rPr>
          <w:rFonts w:hint="eastAsia" w:ascii="宋体" w:hAnsi="宋体" w:eastAsia="宋体" w:cs="宋体"/>
          <w:color w:val="auto"/>
          <w:sz w:val="24"/>
          <w:szCs w:val="24"/>
          <w:highlight w:val="none"/>
          <w:lang w:val="zh-CN"/>
        </w:rPr>
        <w:t xml:space="preserve">   本授权声明：</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rPr>
        <w:t>名称）</w:t>
      </w:r>
      <w:r>
        <w:rPr>
          <w:rFonts w:hint="eastAsia" w:ascii="宋体" w:hAnsi="宋体" w:eastAsia="宋体" w:cs="宋体"/>
          <w:color w:val="auto"/>
          <w:sz w:val="24"/>
          <w:szCs w:val="24"/>
          <w:highlight w:val="none"/>
          <w:u w:val="single"/>
          <w:lang w:val="zh-CN"/>
        </w:rPr>
        <w:t xml:space="preserve">           </w:t>
      </w:r>
    </w:p>
    <w:p w14:paraId="073637B8">
      <w:pPr>
        <w:keepNext w:val="0"/>
        <w:keepLines w:val="0"/>
        <w:pageBreakBefore w:val="0"/>
        <w:tabs>
          <w:tab w:val="left" w:pos="720"/>
          <w:tab w:val="left" w:pos="6300"/>
        </w:tabs>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（法定代表人姓名、职务）授权</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（被授权人姓名、职务）为我方</w:t>
      </w:r>
      <w:r>
        <w:rPr>
          <w:rFonts w:hint="eastAsia" w:ascii="宋体" w:hAnsi="宋体" w:eastAsia="宋体" w:cs="宋体"/>
          <w:color w:val="auto"/>
          <w:sz w:val="24"/>
          <w:szCs w:val="24"/>
          <w:highlight w:val="none"/>
          <w:u w:val="single"/>
          <w:lang w:val="zh-CN"/>
        </w:rPr>
        <w:t xml:space="preserve"> “                                          ”</w:t>
      </w:r>
      <w:r>
        <w:rPr>
          <w:rFonts w:hint="eastAsia" w:ascii="宋体" w:hAnsi="宋体" w:eastAsia="宋体" w:cs="宋体"/>
          <w:color w:val="auto"/>
          <w:sz w:val="24"/>
          <w:szCs w:val="24"/>
          <w:highlight w:val="none"/>
          <w:lang w:val="zh-CN"/>
        </w:rPr>
        <w:t>项目</w:t>
      </w: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lang w:val="zh-CN"/>
        </w:rPr>
        <w:t>活动的合法代表，以我方名义全权处理该项目有关</w:t>
      </w:r>
      <w:r>
        <w:rPr>
          <w:rFonts w:hint="eastAsia" w:ascii="宋体" w:hAnsi="宋体" w:cs="宋体"/>
          <w:color w:val="auto"/>
          <w:sz w:val="24"/>
          <w:szCs w:val="24"/>
          <w:highlight w:val="none"/>
          <w:lang w:val="en-US" w:eastAsia="zh-CN"/>
        </w:rPr>
        <w:t>报价</w:t>
      </w:r>
      <w:r>
        <w:rPr>
          <w:rFonts w:hint="eastAsia" w:ascii="宋体" w:hAnsi="宋体" w:eastAsia="宋体" w:cs="宋体"/>
          <w:color w:val="auto"/>
          <w:sz w:val="24"/>
          <w:szCs w:val="24"/>
          <w:highlight w:val="none"/>
          <w:lang w:val="zh-CN"/>
        </w:rPr>
        <w:t>、签订合同以及执行合同等一切事宜。</w:t>
      </w:r>
    </w:p>
    <w:p w14:paraId="1AB1C9D8">
      <w:pPr>
        <w:keepNext w:val="0"/>
        <w:keepLines w:val="0"/>
        <w:pageBreakBefore w:val="0"/>
        <w:tabs>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特此声明。</w:t>
      </w:r>
    </w:p>
    <w:p w14:paraId="057D4A98">
      <w:pPr>
        <w:keepNext w:val="0"/>
        <w:keepLines w:val="0"/>
        <w:pageBreakBefore w:val="0"/>
        <w:tabs>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rPr>
      </w:pPr>
    </w:p>
    <w:p w14:paraId="6924D734">
      <w:pPr>
        <w:keepNext w:val="0"/>
        <w:keepLines w:val="0"/>
        <w:pageBreakBefore w:val="0"/>
        <w:tabs>
          <w:tab w:val="left" w:pos="6300"/>
        </w:tabs>
        <w:kinsoku/>
        <w:wordWrap/>
        <w:overflowPunct/>
        <w:topLinePunct w:val="0"/>
        <w:autoSpaceDE/>
        <w:autoSpaceDN/>
        <w:bidi w:val="0"/>
        <w:snapToGrid/>
        <w:spacing w:beforeAutospacing="0" w:afterAutospacing="0" w:line="360" w:lineRule="auto"/>
        <w:ind w:firstLine="573"/>
        <w:textAlignment w:val="auto"/>
        <w:rPr>
          <w:rFonts w:hint="eastAsia" w:ascii="宋体" w:hAnsi="宋体" w:eastAsia="宋体" w:cs="宋体"/>
          <w:color w:val="auto"/>
          <w:sz w:val="24"/>
          <w:szCs w:val="24"/>
          <w:highlight w:val="none"/>
        </w:rPr>
      </w:pPr>
    </w:p>
    <w:p w14:paraId="13C63BEB">
      <w:pPr>
        <w:keepNext w:val="0"/>
        <w:keepLines w:val="0"/>
        <w:pageBreakBefore w:val="0"/>
        <w:tabs>
          <w:tab w:val="left" w:pos="6300"/>
        </w:tabs>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w:t>
      </w:r>
    </w:p>
    <w:p w14:paraId="7D0514EB">
      <w:pPr>
        <w:keepNext w:val="0"/>
        <w:keepLines w:val="0"/>
        <w:pageBreakBefore w:val="0"/>
        <w:tabs>
          <w:tab w:val="left" w:pos="6300"/>
        </w:tabs>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w:t>
      </w:r>
    </w:p>
    <w:p w14:paraId="29E4E804">
      <w:pPr>
        <w:keepNext w:val="0"/>
        <w:keepLines w:val="0"/>
        <w:pageBreakBefore w:val="0"/>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      （加盖公章）</w:t>
      </w:r>
    </w:p>
    <w:p w14:paraId="7F3B628A">
      <w:pPr>
        <w:keepNext w:val="0"/>
        <w:keepLines w:val="0"/>
        <w:pageBreakBefore w:val="0"/>
        <w:kinsoku/>
        <w:wordWrap/>
        <w:overflowPunct/>
        <w:topLinePunct w:val="0"/>
        <w:autoSpaceDE/>
        <w:autoSpaceDN/>
        <w:bidi w:val="0"/>
        <w:snapToGrid/>
        <w:spacing w:beforeAutospacing="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622BD3FD">
      <w:pPr>
        <w:keepNext w:val="0"/>
        <w:keepLines w:val="0"/>
        <w:pageBreakBefore w:val="0"/>
        <w:numPr>
          <w:ilvl w:val="0"/>
          <w:numId w:val="4"/>
        </w:numPr>
        <w:tabs>
          <w:tab w:val="left" w:pos="6300"/>
        </w:tabs>
        <w:kinsoku/>
        <w:wordWrap/>
        <w:overflowPunct/>
        <w:topLinePunct w:val="0"/>
        <w:autoSpaceDE/>
        <w:autoSpaceDN/>
        <w:bidi w:val="0"/>
        <w:snapToGrid/>
        <w:spacing w:beforeAutospacing="0" w:after="0" w:after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说明：上述证明文件</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附法定代表人、被授权代表身份证复印件（加盖公章）时才能生效。</w:t>
      </w:r>
    </w:p>
    <w:p w14:paraId="40C09874">
      <w:pPr>
        <w:keepNext w:val="0"/>
        <w:keepLines w:val="0"/>
        <w:pageBreakBefore w:val="0"/>
        <w:widowControl/>
        <w:kinsoku/>
        <w:wordWrap/>
        <w:overflowPunct/>
        <w:topLinePunct w:val="0"/>
        <w:autoSpaceDE/>
        <w:autoSpaceDN/>
        <w:bidi w:val="0"/>
        <w:snapToGrid/>
        <w:spacing w:beforeAutospacing="0" w:afterAutospacing="0" w:line="360" w:lineRule="auto"/>
        <w:ind w:firstLine="640"/>
        <w:jc w:val="left"/>
        <w:textAlignment w:val="auto"/>
        <w:rPr>
          <w:rFonts w:hint="eastAsia" w:ascii="宋体" w:hAnsi="宋体" w:eastAsia="宋体" w:cs="宋体"/>
          <w:color w:val="auto"/>
          <w:kern w:val="0"/>
          <w:sz w:val="24"/>
          <w:szCs w:val="24"/>
          <w:highlight w:val="none"/>
        </w:rPr>
      </w:pPr>
    </w:p>
    <w:p w14:paraId="7E42ADD4">
      <w:pPr>
        <w:keepNext w:val="0"/>
        <w:keepLines w:val="0"/>
        <w:pageBreakBefore w:val="0"/>
        <w:widowControl/>
        <w:kinsoku/>
        <w:wordWrap/>
        <w:overflowPunct/>
        <w:topLinePunct w:val="0"/>
        <w:autoSpaceDE/>
        <w:autoSpaceDN/>
        <w:bidi w:val="0"/>
        <w:snapToGrid/>
        <w:spacing w:beforeAutospacing="0" w:afterAutospacing="0" w:line="360" w:lineRule="auto"/>
        <w:ind w:firstLine="640"/>
        <w:jc w:val="left"/>
        <w:textAlignment w:val="auto"/>
        <w:rPr>
          <w:rFonts w:hint="eastAsia" w:ascii="宋体" w:hAnsi="宋体" w:eastAsia="宋体" w:cs="宋体"/>
          <w:color w:val="auto"/>
          <w:kern w:val="0"/>
          <w:sz w:val="24"/>
          <w:szCs w:val="24"/>
          <w:highlight w:val="none"/>
        </w:rPr>
      </w:pPr>
    </w:p>
    <w:p w14:paraId="2CC934E3">
      <w:pPr>
        <w:pStyle w:val="8"/>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kern w:val="0"/>
          <w:sz w:val="24"/>
          <w:szCs w:val="24"/>
          <w:highlight w:val="none"/>
        </w:rPr>
      </w:pPr>
    </w:p>
    <w:p w14:paraId="06831BEB">
      <w:pPr>
        <w:pStyle w:val="8"/>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kern w:val="0"/>
          <w:sz w:val="24"/>
          <w:szCs w:val="24"/>
          <w:highlight w:val="none"/>
        </w:rPr>
      </w:pPr>
    </w:p>
    <w:p w14:paraId="036237EA">
      <w:pPr>
        <w:pStyle w:val="8"/>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kern w:val="0"/>
          <w:sz w:val="24"/>
          <w:szCs w:val="24"/>
          <w:highlight w:val="none"/>
        </w:rPr>
      </w:pPr>
    </w:p>
    <w:p w14:paraId="031C6330">
      <w:pPr>
        <w:pStyle w:val="6"/>
        <w:keepNext w:val="0"/>
        <w:keepLines w:val="0"/>
        <w:pageBreakBefore w:val="0"/>
        <w:kinsoku/>
        <w:wordWrap/>
        <w:overflowPunct/>
        <w:topLinePunct w:val="0"/>
        <w:autoSpaceDE/>
        <w:autoSpaceDN/>
        <w:bidi w:val="0"/>
        <w:spacing w:beforeAutospacing="0" w:afterAutospacing="0" w:line="360" w:lineRule="auto"/>
        <w:jc w:val="both"/>
        <w:rPr>
          <w:rFonts w:hint="eastAsia" w:ascii="宋体" w:hAnsi="宋体" w:eastAsia="宋体" w:cs="宋体"/>
          <w:b/>
          <w:bCs/>
          <w:color w:val="auto"/>
          <w:sz w:val="24"/>
          <w:szCs w:val="24"/>
          <w:highlight w:val="none"/>
          <w:lang w:val="en-US" w:eastAsia="zh-CN"/>
        </w:rPr>
      </w:pPr>
    </w:p>
    <w:p w14:paraId="5A746D9B">
      <w:pPr>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4EC6EF0F">
      <w:pPr>
        <w:pStyle w:val="6"/>
        <w:keepNext w:val="0"/>
        <w:keepLines w:val="0"/>
        <w:pageBreakBefore w:val="0"/>
        <w:kinsoku/>
        <w:wordWrap/>
        <w:overflowPunct/>
        <w:topLinePunct w:val="0"/>
        <w:autoSpaceDE/>
        <w:autoSpaceDN/>
        <w:bidi w:val="0"/>
        <w:spacing w:beforeAutospacing="0" w:afterAutospacing="0" w:line="360" w:lineRule="auto"/>
        <w:jc w:val="center"/>
        <w:rPr>
          <w:rFonts w:hint="eastAsia" w:ascii="宋体" w:hAnsi="宋体" w:eastAsia="宋体" w:cs="宋体"/>
          <w:b/>
          <w:bCs/>
          <w:color w:val="auto"/>
          <w:sz w:val="24"/>
          <w:szCs w:val="24"/>
          <w:highlight w:val="none"/>
          <w:lang w:val="en-US" w:eastAsia="zh-CN"/>
        </w:rPr>
      </w:pPr>
    </w:p>
    <w:p w14:paraId="66E0A5C1">
      <w:pPr>
        <w:pStyle w:val="6"/>
        <w:keepNext w:val="0"/>
        <w:keepLines w:val="0"/>
        <w:pageBreakBefore w:val="0"/>
        <w:kinsoku/>
        <w:wordWrap/>
        <w:overflowPunct/>
        <w:topLinePunct w:val="0"/>
        <w:autoSpaceDE/>
        <w:autoSpaceDN/>
        <w:bidi w:val="0"/>
        <w:spacing w:beforeAutospacing="0" w:afterAutospacing="0" w:line="360" w:lineRule="auto"/>
        <w:jc w:val="center"/>
        <w:rPr>
          <w:rFonts w:hint="eastAsia" w:ascii="宋体" w:hAnsi="宋体" w:eastAsia="宋体" w:cs="宋体"/>
          <w:b/>
          <w:bCs/>
          <w:color w:val="auto"/>
          <w:sz w:val="24"/>
          <w:szCs w:val="24"/>
          <w:highlight w:val="none"/>
          <w:lang w:val="en-US" w:eastAsia="zh-CN"/>
        </w:rPr>
      </w:pPr>
    </w:p>
    <w:p w14:paraId="19B3C6C9">
      <w:pPr>
        <w:pStyle w:val="6"/>
        <w:keepNext w:val="0"/>
        <w:keepLines w:val="0"/>
        <w:pageBreakBefore w:val="0"/>
        <w:kinsoku/>
        <w:wordWrap/>
        <w:overflowPunct/>
        <w:topLinePunct w:val="0"/>
        <w:autoSpaceDE/>
        <w:autoSpaceDN/>
        <w:bidi w:val="0"/>
        <w:spacing w:beforeAutospacing="0" w:afterAutospacing="0" w:line="360" w:lineRule="auto"/>
        <w:jc w:val="center"/>
        <w:rPr>
          <w:rFonts w:hint="eastAsia" w:ascii="宋体" w:hAnsi="宋体" w:eastAsia="宋体" w:cs="宋体"/>
          <w:b/>
          <w:bCs/>
          <w:color w:val="auto"/>
          <w:sz w:val="24"/>
          <w:szCs w:val="24"/>
          <w:highlight w:val="none"/>
          <w:lang w:val="en-US" w:eastAsia="zh-CN"/>
        </w:rPr>
      </w:pPr>
    </w:p>
    <w:p w14:paraId="4A3E2D57">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br w:type="page"/>
      </w:r>
    </w:p>
    <w:p w14:paraId="033697B3">
      <w:pPr>
        <w:keepNext w:val="0"/>
        <w:keepLines w:val="0"/>
        <w:pageBreakBefore w:val="0"/>
        <w:kinsoku/>
        <w:wordWrap/>
        <w:overflowPunct/>
        <w:topLinePunct w:val="0"/>
        <w:autoSpaceDE/>
        <w:autoSpaceDN/>
        <w:bidi w:val="0"/>
        <w:spacing w:beforeAutospacing="0" w:afterAutospacing="0" w:line="360" w:lineRule="auto"/>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2-3</w:t>
      </w:r>
    </w:p>
    <w:p w14:paraId="4CB1D8BE">
      <w:pPr>
        <w:pStyle w:val="24"/>
        <w:keepNext w:val="0"/>
        <w:keepLines w:val="0"/>
        <w:pageBreakBefore w:val="0"/>
        <w:kinsoku/>
        <w:overflowPunct/>
        <w:topLinePunct w:val="0"/>
        <w:autoSpaceDE/>
        <w:autoSpaceDN/>
        <w:bidi w:val="0"/>
        <w:snapToGrid w:val="0"/>
        <w:spacing w:before="156" w:beforeLines="50" w:after="312" w:afterLines="100" w:line="360" w:lineRule="auto"/>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rPr>
        <w:t>承诺函</w:t>
      </w:r>
    </w:p>
    <w:p w14:paraId="042814EF">
      <w:pPr>
        <w:keepNext w:val="0"/>
        <w:keepLines w:val="0"/>
        <w:pageBreakBefore w:val="0"/>
        <w:kinsoku/>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四川省妇幼保健院：</w:t>
      </w:r>
    </w:p>
    <w:p w14:paraId="7743EA30">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本供应商</w:t>
      </w:r>
      <w:r>
        <w:rPr>
          <w:rFonts w:hint="eastAsia" w:ascii="宋体" w:hAnsi="宋体" w:eastAsia="宋体" w:cs="宋体"/>
          <w:sz w:val="24"/>
          <w:szCs w:val="24"/>
          <w:u w:val="single"/>
        </w:rPr>
        <w:t xml:space="preserve">      （供应商全称）        </w:t>
      </w:r>
      <w:r>
        <w:rPr>
          <w:rFonts w:hint="eastAsia" w:ascii="宋体" w:hAnsi="宋体" w:eastAsia="宋体" w:cs="宋体"/>
          <w:sz w:val="24"/>
          <w:szCs w:val="24"/>
        </w:rPr>
        <w:t>参加</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）的</w:t>
      </w:r>
      <w:r>
        <w:rPr>
          <w:rFonts w:hint="eastAsia" w:ascii="宋体" w:hAnsi="宋体" w:eastAsia="宋体" w:cs="宋体"/>
          <w:sz w:val="24"/>
          <w:szCs w:val="24"/>
          <w:lang w:val="en-US" w:eastAsia="zh-CN"/>
        </w:rPr>
        <w:t>评审</w:t>
      </w:r>
      <w:r>
        <w:rPr>
          <w:rFonts w:hint="eastAsia" w:ascii="宋体" w:hAnsi="宋体" w:eastAsia="宋体" w:cs="宋体"/>
          <w:sz w:val="24"/>
          <w:szCs w:val="24"/>
        </w:rPr>
        <w:t>活动，现郑重承诺：</w:t>
      </w:r>
    </w:p>
    <w:p w14:paraId="3FA2EB89">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一、具备本项目规定的条件：</w:t>
      </w:r>
    </w:p>
    <w:p w14:paraId="65A1F425">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（一）具有独立承担民事责任的能力； </w:t>
      </w:r>
    </w:p>
    <w:p w14:paraId="7087C13C">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二</w:t>
      </w:r>
      <w:r>
        <w:rPr>
          <w:rFonts w:hint="eastAsia" w:ascii="宋体" w:hAnsi="宋体" w:eastAsia="宋体" w:cs="宋体"/>
          <w:sz w:val="24"/>
          <w:szCs w:val="24"/>
        </w:rPr>
        <w:t xml:space="preserve">）具有履行合同所必需的设备和专业技术能力； </w:t>
      </w:r>
    </w:p>
    <w:p w14:paraId="7C164FF6">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三</w:t>
      </w:r>
      <w:r>
        <w:rPr>
          <w:rFonts w:hint="eastAsia" w:ascii="宋体" w:hAnsi="宋体" w:eastAsia="宋体" w:cs="宋体"/>
          <w:sz w:val="24"/>
          <w:szCs w:val="24"/>
        </w:rPr>
        <w:t xml:space="preserve">）有依法缴纳税收和社会保障资金的良好记录； </w:t>
      </w:r>
    </w:p>
    <w:p w14:paraId="7938B699">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四</w:t>
      </w:r>
      <w:r>
        <w:rPr>
          <w:rFonts w:hint="eastAsia" w:ascii="宋体" w:hAnsi="宋体" w:eastAsia="宋体" w:cs="宋体"/>
          <w:sz w:val="24"/>
          <w:szCs w:val="24"/>
        </w:rPr>
        <w:t>）参加采购活动前三年内，在经营活动中没有重大违法记录；</w:t>
      </w:r>
    </w:p>
    <w:p w14:paraId="3BC44A65">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五</w:t>
      </w:r>
      <w:r>
        <w:rPr>
          <w:rFonts w:hint="eastAsia" w:ascii="宋体" w:hAnsi="宋体" w:eastAsia="宋体" w:cs="宋体"/>
          <w:sz w:val="24"/>
          <w:szCs w:val="24"/>
        </w:rPr>
        <w:t>）法律、行政法规规定的其他条件；</w:t>
      </w:r>
    </w:p>
    <w:p w14:paraId="00B5BC38">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w:t>
      </w:r>
      <w:r>
        <w:rPr>
          <w:rFonts w:hint="eastAsia" w:ascii="宋体" w:hAnsi="宋体" w:eastAsia="宋体" w:cs="宋体"/>
          <w:sz w:val="24"/>
          <w:szCs w:val="24"/>
        </w:rPr>
        <w:t>具有良好的商业信誉</w:t>
      </w:r>
      <w:r>
        <w:rPr>
          <w:rFonts w:hint="eastAsia" w:ascii="宋体" w:hAnsi="宋体" w:eastAsia="宋体" w:cs="宋体"/>
          <w:sz w:val="24"/>
          <w:szCs w:val="24"/>
          <w:lang w:eastAsia="zh-CN"/>
        </w:rPr>
        <w:t>；</w:t>
      </w:r>
    </w:p>
    <w:p w14:paraId="390EE1FC">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二、完全接受和满足本项目</w:t>
      </w:r>
      <w:r>
        <w:rPr>
          <w:rFonts w:hint="eastAsia" w:ascii="宋体" w:hAnsi="宋体" w:cs="宋体"/>
          <w:sz w:val="24"/>
          <w:szCs w:val="24"/>
          <w:lang w:eastAsia="zh-CN"/>
        </w:rPr>
        <w:t>采购文件</w:t>
      </w:r>
      <w:r>
        <w:rPr>
          <w:rFonts w:hint="eastAsia" w:ascii="宋体" w:hAnsi="宋体" w:eastAsia="宋体" w:cs="宋体"/>
          <w:sz w:val="24"/>
          <w:szCs w:val="24"/>
        </w:rPr>
        <w:t>中规定的实质性要求，如对</w:t>
      </w:r>
      <w:r>
        <w:rPr>
          <w:rFonts w:hint="eastAsia" w:ascii="宋体" w:hAnsi="宋体" w:cs="宋体"/>
          <w:sz w:val="24"/>
          <w:szCs w:val="24"/>
          <w:lang w:eastAsia="zh-CN"/>
        </w:rPr>
        <w:t>采购文件</w:t>
      </w:r>
      <w:r>
        <w:rPr>
          <w:rFonts w:hint="eastAsia" w:ascii="宋体" w:hAnsi="宋体" w:eastAsia="宋体" w:cs="宋体"/>
          <w:sz w:val="24"/>
          <w:szCs w:val="24"/>
        </w:rPr>
        <w:t>有异议，已经在</w:t>
      </w:r>
      <w:r>
        <w:rPr>
          <w:rFonts w:hint="eastAsia" w:ascii="宋体" w:hAnsi="宋体" w:cs="宋体"/>
          <w:sz w:val="24"/>
          <w:szCs w:val="24"/>
          <w:lang w:val="en-US" w:eastAsia="zh-CN"/>
        </w:rPr>
        <w:t>采购文件递交</w:t>
      </w:r>
      <w:r>
        <w:rPr>
          <w:rFonts w:hint="eastAsia" w:ascii="宋体" w:hAnsi="宋体" w:eastAsia="宋体" w:cs="宋体"/>
          <w:sz w:val="24"/>
          <w:szCs w:val="24"/>
        </w:rPr>
        <w:t>截止时间届满前依法进行维权救济，不存在对</w:t>
      </w:r>
      <w:r>
        <w:rPr>
          <w:rFonts w:hint="eastAsia" w:ascii="宋体" w:hAnsi="宋体" w:cs="宋体"/>
          <w:sz w:val="24"/>
          <w:szCs w:val="24"/>
          <w:lang w:eastAsia="zh-CN"/>
        </w:rPr>
        <w:t>采购文件</w:t>
      </w:r>
      <w:r>
        <w:rPr>
          <w:rFonts w:hint="eastAsia" w:ascii="宋体" w:hAnsi="宋体" w:eastAsia="宋体" w:cs="宋体"/>
          <w:sz w:val="24"/>
          <w:szCs w:val="24"/>
        </w:rPr>
        <w:t>有异议的同时又参加</w:t>
      </w:r>
      <w:r>
        <w:rPr>
          <w:rFonts w:hint="eastAsia" w:ascii="宋体" w:hAnsi="宋体" w:cs="宋体"/>
          <w:sz w:val="24"/>
          <w:szCs w:val="24"/>
          <w:lang w:val="en-US" w:eastAsia="zh-CN"/>
        </w:rPr>
        <w:t>投标</w:t>
      </w:r>
      <w:r>
        <w:rPr>
          <w:rFonts w:hint="eastAsia" w:ascii="宋体" w:hAnsi="宋体" w:eastAsia="宋体" w:cs="宋体"/>
          <w:sz w:val="24"/>
          <w:szCs w:val="24"/>
        </w:rPr>
        <w:t>以求侥幸成交或者为实现其他非法目的的行为。承诺成交后签订合同前按采购人要求提交技术参数相关佐证材料。</w:t>
      </w:r>
    </w:p>
    <w:p w14:paraId="07A0C9C1">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三、参加本次</w:t>
      </w:r>
      <w:r>
        <w:rPr>
          <w:rFonts w:hint="eastAsia" w:ascii="宋体" w:hAnsi="宋体" w:cs="宋体"/>
          <w:sz w:val="24"/>
          <w:szCs w:val="24"/>
          <w:lang w:val="en-US" w:eastAsia="zh-CN"/>
        </w:rPr>
        <w:t>公开</w:t>
      </w:r>
      <w:r>
        <w:rPr>
          <w:rFonts w:hint="eastAsia" w:ascii="宋体" w:hAnsi="宋体" w:eastAsia="宋体" w:cs="宋体"/>
          <w:sz w:val="24"/>
          <w:szCs w:val="24"/>
        </w:rPr>
        <w:t>采购活动，不存在与单位负责人为同一人或者存在直接控股、管理关系的其他供应商参与同一合同项下的采购活动的行为。本单位未参与本采购项目前期咨询论证，不属于禁止参加本项目的供应商。</w:t>
      </w:r>
    </w:p>
    <w:p w14:paraId="2BCDB391">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四、参加本次</w:t>
      </w:r>
      <w:r>
        <w:rPr>
          <w:rFonts w:hint="eastAsia" w:ascii="宋体" w:hAnsi="宋体" w:cs="宋体"/>
          <w:sz w:val="24"/>
          <w:szCs w:val="24"/>
          <w:lang w:val="en-US" w:eastAsia="zh-CN"/>
        </w:rPr>
        <w:t>公开</w:t>
      </w:r>
      <w:r>
        <w:rPr>
          <w:rFonts w:hint="eastAsia" w:ascii="宋体" w:hAnsi="宋体" w:eastAsia="宋体" w:cs="宋体"/>
          <w:sz w:val="24"/>
          <w:szCs w:val="24"/>
        </w:rPr>
        <w:t>采购活动，不存在和其他供应商在同一合同项下的采购项目中，同时委托同一个自然人、同一家庭的人员、同一单位的人员作为代理人的行为。</w:t>
      </w:r>
    </w:p>
    <w:p w14:paraId="58BB398F">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五、本单位未被对列入按财库[2016]125号规定的失信被执行人、重大税收违法案件当事人名单、政府采购严重违法失信行为记录名单及其他不符合《中华人民共和国政府采购法》第二十二条规定条件的供应商。</w:t>
      </w:r>
    </w:p>
    <w:p w14:paraId="695A0BC9">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六、国家或行业主管部门对采购产品的技术标准、质量标准和资格资质条件等有强制性规定的，我方承诺符合其要求。</w:t>
      </w:r>
    </w:p>
    <w:p w14:paraId="24289912">
      <w:pPr>
        <w:keepNext w:val="0"/>
        <w:keepLines w:val="0"/>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本公司对上述承诺的内容事项真实性负责。如经查实上述承诺的内容事项存在虚假，本单位愿意接受以提供虚假材料谋取成交追究法律责任。</w:t>
      </w:r>
      <w:r>
        <w:rPr>
          <w:rFonts w:hint="eastAsia" w:ascii="宋体" w:hAnsi="宋体" w:eastAsia="宋体" w:cs="宋体"/>
          <w:sz w:val="24"/>
          <w:szCs w:val="24"/>
        </w:rPr>
        <w:tab/>
      </w:r>
      <w:r>
        <w:rPr>
          <w:rFonts w:hint="eastAsia" w:ascii="宋体" w:hAnsi="宋体" w:eastAsia="宋体" w:cs="宋体"/>
          <w:sz w:val="24"/>
          <w:szCs w:val="24"/>
        </w:rPr>
        <w:tab/>
      </w:r>
    </w:p>
    <w:p w14:paraId="549B83FE">
      <w:pPr>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sz w:val="24"/>
          <w:szCs w:val="24"/>
        </w:rPr>
      </w:pPr>
    </w:p>
    <w:p w14:paraId="1ACA105C">
      <w:pPr>
        <w:keepNext w:val="0"/>
        <w:keepLines w:val="0"/>
        <w:pageBreakBefore w:val="0"/>
        <w:kinsoku/>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供应商名称：        （盖章）</w:t>
      </w:r>
    </w:p>
    <w:p w14:paraId="67B5C1CF">
      <w:pPr>
        <w:keepNext w:val="0"/>
        <w:keepLines w:val="0"/>
        <w:pageBreakBefore w:val="0"/>
        <w:kinsoku/>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法定代表人或授权代表（</w:t>
      </w:r>
      <w:r>
        <w:rPr>
          <w:rFonts w:hint="eastAsia" w:ascii="宋体" w:hAnsi="宋体" w:eastAsia="宋体" w:cs="宋体"/>
          <w:sz w:val="24"/>
          <w:szCs w:val="24"/>
          <w:u w:val="single"/>
        </w:rPr>
        <w:t>签字或盖章</w:t>
      </w:r>
      <w:r>
        <w:rPr>
          <w:rFonts w:hint="eastAsia" w:ascii="宋体" w:hAnsi="宋体" w:eastAsia="宋体" w:cs="宋体"/>
          <w:sz w:val="24"/>
          <w:szCs w:val="24"/>
        </w:rPr>
        <w:t>）：</w:t>
      </w:r>
    </w:p>
    <w:p w14:paraId="658F7F74">
      <w:pPr>
        <w:keepNext w:val="0"/>
        <w:keepLines w:val="0"/>
        <w:pageBreakBefore w:val="0"/>
        <w:kinsoku/>
        <w:overflowPunct/>
        <w:topLinePunct w:val="0"/>
        <w:autoSpaceDE/>
        <w:autoSpaceDN/>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日 期：</w:t>
      </w:r>
    </w:p>
    <w:p w14:paraId="3E34161A">
      <w:pPr>
        <w:pStyle w:val="8"/>
        <w:keepNext w:val="0"/>
        <w:keepLines w:val="0"/>
        <w:pageBreakBefore w:val="0"/>
        <w:kinsoku/>
        <w:overflowPunct/>
        <w:topLinePunct w:val="0"/>
        <w:autoSpaceDE/>
        <w:autoSpaceDN/>
        <w:bidi w:val="0"/>
        <w:spacing w:line="360" w:lineRule="auto"/>
        <w:textAlignment w:val="auto"/>
        <w:rPr>
          <w:rFonts w:hint="eastAsia" w:ascii="宋体" w:hAnsi="宋体" w:eastAsia="宋体" w:cs="宋体"/>
          <w:sz w:val="24"/>
          <w:szCs w:val="24"/>
        </w:rPr>
      </w:pPr>
    </w:p>
    <w:p w14:paraId="73D8B303">
      <w:pPr>
        <w:pStyle w:val="6"/>
        <w:rPr>
          <w:rFonts w:hint="default"/>
          <w:lang w:val="en-US" w:eastAsia="zh-CN"/>
        </w:rPr>
      </w:pPr>
    </w:p>
    <w:p w14:paraId="3C532056">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2D1980B2">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4BCFA9B8">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3880B3F2">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3C5EC5EA">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24D8BE5B">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044A149E">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314D647C">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030AACC8">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5E145F1E">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0A7C5B1E">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173D8C7C">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6EB983DA">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43DB6AED">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31CF99CB">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7ACAD7D8">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063C9718">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75D88BCE">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5D1E9018">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74BAE684">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3E5A34BD">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29B6180D">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16BA2840">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lang w:val="en-US" w:eastAsia="zh-CN"/>
        </w:rPr>
      </w:pPr>
    </w:p>
    <w:p w14:paraId="19E13AE3">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7EFEC370">
      <w:pPr>
        <w:keepNext w:val="0"/>
        <w:keepLines w:val="0"/>
        <w:pageBreakBefore w:val="0"/>
        <w:kinsoku/>
        <w:wordWrap/>
        <w:overflowPunct/>
        <w:topLinePunct w:val="0"/>
        <w:autoSpaceDE/>
        <w:autoSpaceDN/>
        <w:bidi w:val="0"/>
        <w:spacing w:beforeAutospacing="0" w:afterAutospacing="0" w:line="360" w:lineRule="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4</w:t>
      </w:r>
    </w:p>
    <w:p w14:paraId="2C99F8BC">
      <w:pPr>
        <w:pStyle w:val="13"/>
        <w:keepNext w:val="0"/>
        <w:keepLines w:val="0"/>
        <w:pageBreakBefore w:val="0"/>
        <w:widowControl/>
        <w:suppressLineNumbers w:val="0"/>
        <w:kinsoku/>
        <w:wordWrap/>
        <w:overflowPunct/>
        <w:topLinePunct w:val="0"/>
        <w:autoSpaceDE/>
        <w:autoSpaceDN/>
        <w:bidi w:val="0"/>
        <w:adjustRightInd/>
        <w:spacing w:line="360" w:lineRule="auto"/>
        <w:jc w:val="center"/>
        <w:rPr>
          <w:rFonts w:hint="eastAsia" w:ascii="宋体" w:hAnsi="宋体" w:eastAsia="宋体" w:cs="宋体"/>
          <w:color w:val="auto"/>
          <w:sz w:val="24"/>
          <w:szCs w:val="24"/>
        </w:rPr>
      </w:pPr>
      <w:r>
        <w:rPr>
          <w:rFonts w:hint="eastAsia" w:ascii="宋体" w:hAnsi="宋体" w:eastAsia="宋体" w:cs="宋体"/>
          <w:b/>
          <w:color w:val="auto"/>
          <w:sz w:val="24"/>
          <w:szCs w:val="24"/>
          <w:lang w:val="en-US" w:eastAsia="zh-CN"/>
        </w:rPr>
        <w:t>商务、</w:t>
      </w:r>
      <w:r>
        <w:rPr>
          <w:rFonts w:hint="eastAsia" w:ascii="宋体" w:hAnsi="宋体" w:eastAsia="宋体" w:cs="宋体"/>
          <w:b/>
          <w:color w:val="auto"/>
          <w:sz w:val="24"/>
          <w:szCs w:val="24"/>
        </w:rPr>
        <w:t>技术、服务响应/偏离表</w:t>
      </w:r>
    </w:p>
    <w:p w14:paraId="79E4DBE9">
      <w:pPr>
        <w:pStyle w:val="13"/>
        <w:keepNext w:val="0"/>
        <w:keepLines w:val="0"/>
        <w:pageBreakBefore w:val="0"/>
        <w:widowControl/>
        <w:suppressLineNumbers w:val="0"/>
        <w:kinsoku/>
        <w:wordWrap/>
        <w:overflowPunct/>
        <w:topLinePunct w:val="0"/>
        <w:autoSpaceDE/>
        <w:autoSpaceDN/>
        <w:bidi w:val="0"/>
        <w:adjustRightInd/>
        <w:spacing w:after="120" w:afterAutospacing="0"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供应商名称：</w:t>
      </w:r>
      <w:r>
        <w:rPr>
          <w:rFonts w:hint="eastAsia" w:ascii="宋体" w:hAnsi="宋体" w:eastAsia="宋体" w:cs="宋体"/>
          <w:b/>
          <w:color w:val="auto"/>
          <w:sz w:val="24"/>
          <w:szCs w:val="24"/>
          <w:u w:val="single"/>
        </w:rPr>
        <w:t>             </w:t>
      </w:r>
    </w:p>
    <w:p w14:paraId="3C675641">
      <w:pPr>
        <w:pStyle w:val="13"/>
        <w:keepNext w:val="0"/>
        <w:keepLines w:val="0"/>
        <w:pageBreakBefore w:val="0"/>
        <w:widowControl/>
        <w:suppressLineNumbers w:val="0"/>
        <w:kinsoku/>
        <w:wordWrap/>
        <w:overflowPunct/>
        <w:topLinePunct w:val="0"/>
        <w:autoSpaceDE/>
        <w:autoSpaceDN/>
        <w:bidi w:val="0"/>
        <w:adjustRightInd/>
        <w:spacing w:after="120" w:afterAutospacing="0" w:line="360" w:lineRule="auto"/>
        <w:rPr>
          <w:rFonts w:hint="eastAsia" w:ascii="宋体" w:hAnsi="宋体" w:eastAsia="宋体" w:cs="宋体"/>
          <w:color w:val="auto"/>
          <w:sz w:val="24"/>
          <w:szCs w:val="24"/>
        </w:rPr>
      </w:pPr>
      <w:r>
        <w:rPr>
          <w:rFonts w:hint="eastAsia" w:ascii="宋体" w:hAnsi="宋体" w:eastAsia="宋体" w:cs="宋体"/>
          <w:b/>
          <w:color w:val="auto"/>
          <w:sz w:val="24"/>
          <w:szCs w:val="24"/>
        </w:rPr>
        <w:t>采购编号：</w:t>
      </w:r>
      <w:r>
        <w:rPr>
          <w:rFonts w:hint="eastAsia" w:ascii="宋体" w:hAnsi="宋体" w:eastAsia="宋体" w:cs="宋体"/>
          <w:b/>
          <w:color w:val="auto"/>
          <w:sz w:val="24"/>
          <w:szCs w:val="24"/>
          <w:u w:val="single"/>
        </w:rPr>
        <w:t>             </w:t>
      </w:r>
      <w:r>
        <w:rPr>
          <w:rFonts w:hint="eastAsia" w:ascii="宋体" w:hAnsi="宋体" w:eastAsia="宋体" w:cs="宋体"/>
          <w:b/>
          <w:color w:val="auto"/>
          <w:sz w:val="24"/>
          <w:szCs w:val="24"/>
        </w:rPr>
        <w:t> </w:t>
      </w:r>
    </w:p>
    <w:tbl>
      <w:tblPr>
        <w:tblStyle w:val="16"/>
        <w:tblW w:w="85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35"/>
        <w:gridCol w:w="1989"/>
        <w:gridCol w:w="1665"/>
        <w:gridCol w:w="2736"/>
        <w:gridCol w:w="1440"/>
      </w:tblGrid>
      <w:tr w14:paraId="289960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cantSplit/>
          <w:trHeight w:val="645" w:hRule="atLeast"/>
        </w:trPr>
        <w:tc>
          <w:tcPr>
            <w:tcW w:w="73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9AA65B">
            <w:pPr>
              <w:pStyle w:val="13"/>
              <w:keepNext w:val="0"/>
              <w:keepLines w:val="0"/>
              <w:pageBreakBefore w:val="0"/>
              <w:widowControl/>
              <w:suppressLineNumbers w:val="0"/>
              <w:kinsoku/>
              <w:wordWrap/>
              <w:overflowPunct/>
              <w:topLinePunct w:val="0"/>
              <w:autoSpaceDE/>
              <w:autoSpaceDN/>
              <w:bidi w:val="0"/>
              <w:adjustRightInd/>
              <w:spacing w:before="60" w:beforeAutospacing="0" w:after="60" w:afterAutospacing="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98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A378BC">
            <w:pPr>
              <w:pStyle w:val="13"/>
              <w:keepNext w:val="0"/>
              <w:keepLines w:val="0"/>
              <w:pageBreakBefore w:val="0"/>
              <w:widowControl/>
              <w:suppressLineNumbers w:val="0"/>
              <w:kinsoku/>
              <w:wordWrap/>
              <w:overflowPunct/>
              <w:topLinePunct w:val="0"/>
              <w:autoSpaceDE/>
              <w:autoSpaceDN/>
              <w:bidi w:val="0"/>
              <w:adjustRightInd/>
              <w:spacing w:before="60" w:beforeAutospacing="0" w:after="60" w:afterAutospacing="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文件条目号</w:t>
            </w:r>
          </w:p>
        </w:tc>
        <w:tc>
          <w:tcPr>
            <w:tcW w:w="166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F9AC5F">
            <w:pPr>
              <w:pStyle w:val="13"/>
              <w:keepNext w:val="0"/>
              <w:keepLines w:val="0"/>
              <w:pageBreakBefore w:val="0"/>
              <w:widowControl/>
              <w:suppressLineNumbers w:val="0"/>
              <w:kinsoku/>
              <w:wordWrap/>
              <w:overflowPunct/>
              <w:topLinePunct w:val="0"/>
              <w:autoSpaceDE/>
              <w:autoSpaceDN/>
              <w:bidi w:val="0"/>
              <w:adjustRightInd/>
              <w:spacing w:before="60" w:beforeAutospacing="0" w:after="60" w:afterAutospacing="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文件要求</w:t>
            </w:r>
          </w:p>
        </w:tc>
        <w:tc>
          <w:tcPr>
            <w:tcW w:w="273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A22DE8">
            <w:pPr>
              <w:pStyle w:val="13"/>
              <w:keepNext w:val="0"/>
              <w:keepLines w:val="0"/>
              <w:pageBreakBefore w:val="0"/>
              <w:widowControl/>
              <w:suppressLineNumbers w:val="0"/>
              <w:kinsoku/>
              <w:wordWrap/>
              <w:overflowPunct/>
              <w:topLinePunct w:val="0"/>
              <w:autoSpaceDE/>
              <w:autoSpaceDN/>
              <w:bidi w:val="0"/>
              <w:adjustRightInd/>
              <w:spacing w:before="60" w:beforeAutospacing="0" w:after="60" w:afterAutospacing="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响应文件响应说明</w:t>
            </w:r>
          </w:p>
        </w:tc>
        <w:tc>
          <w:tcPr>
            <w:tcW w:w="144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D8240E">
            <w:pPr>
              <w:pStyle w:val="13"/>
              <w:keepNext w:val="0"/>
              <w:keepLines w:val="0"/>
              <w:pageBreakBefore w:val="0"/>
              <w:widowControl/>
              <w:suppressLineNumbers w:val="0"/>
              <w:kinsoku/>
              <w:wordWrap/>
              <w:overflowPunct/>
              <w:topLinePunct w:val="0"/>
              <w:autoSpaceDE/>
              <w:autoSpaceDN/>
              <w:bidi w:val="0"/>
              <w:adjustRightInd/>
              <w:spacing w:before="60" w:beforeAutospacing="0" w:after="60" w:afterAutospacing="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响应/偏离</w:t>
            </w:r>
          </w:p>
        </w:tc>
      </w:tr>
      <w:tr w14:paraId="0F3A25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7AD24AB3">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FB858A1">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F43915C">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D456D7C">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02A3F34">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42A83B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3EBD8D17">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0D1A9C7">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D188C58">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5640EDD">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73C65C7">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0DC1E4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43997383">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A28868E">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50FA970">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8896B88">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67BE2A2">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4785C9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45394EBA">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35FBF5CD">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43B883E9">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3261643">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67E7144">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1266D6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0BE669F4">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00BA28E">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C887C6A">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EEDC7D9">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1171EC8">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r w14:paraId="0CD4E9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cantSplit/>
          <w:trHeight w:val="780" w:hRule="atLeast"/>
        </w:trPr>
        <w:tc>
          <w:tcPr>
            <w:tcW w:w="735"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14:paraId="5AF7FA76">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98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F91D156">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66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2ED7468B">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273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CC54E2F">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9336E16">
            <w:pPr>
              <w:pStyle w:val="13"/>
              <w:keepNext w:val="0"/>
              <w:keepLines w:val="0"/>
              <w:pageBreakBefore w:val="0"/>
              <w:widowControl/>
              <w:suppressLineNumbers w:val="0"/>
              <w:kinsoku/>
              <w:wordWrap/>
              <w:overflowPunct/>
              <w:topLinePunct w:val="0"/>
              <w:autoSpaceDE/>
              <w:autoSpaceDN/>
              <w:bidi w:val="0"/>
              <w:adjustRightInd/>
              <w:spacing w:before="120" w:beforeAutospacing="0" w:after="120" w:afterAutospacing="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w:t>
            </w:r>
          </w:p>
        </w:tc>
      </w:tr>
    </w:tbl>
    <w:p w14:paraId="12CF31DD">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p>
    <w:p w14:paraId="11A3205D">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p>
    <w:p w14:paraId="5695BF83">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         （盖章）</w:t>
      </w:r>
    </w:p>
    <w:p w14:paraId="2B8BAC31">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法定代表人/授权代表（签字或加盖个人名章）：</w:t>
      </w:r>
    </w:p>
    <w:p w14:paraId="0A7B5407">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w:t>
      </w:r>
    </w:p>
    <w:p w14:paraId="027861B2">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p>
    <w:p w14:paraId="62842103">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注：供应商必须据实填写，不得虚假应答，否则将取消其报价或成交资格。如与</w:t>
      </w:r>
      <w:r>
        <w:rPr>
          <w:rFonts w:hint="eastAsia" w:ascii="宋体" w:hAnsi="宋体" w:cs="宋体"/>
          <w:color w:val="auto"/>
          <w:sz w:val="24"/>
          <w:szCs w:val="24"/>
          <w:lang w:val="en-US" w:eastAsia="zh-CN"/>
        </w:rPr>
        <w:t>采购</w:t>
      </w:r>
      <w:r>
        <w:rPr>
          <w:rFonts w:hint="eastAsia" w:ascii="宋体" w:hAnsi="宋体" w:eastAsia="宋体" w:cs="宋体"/>
          <w:color w:val="auto"/>
          <w:sz w:val="24"/>
          <w:szCs w:val="24"/>
        </w:rPr>
        <w:t>文件所列★相关条款有偏离条款，请将偏离条款逐条应答。未明确偏离的条款，视为默认接受，供应商不得籍未作应答而拒不接受。</w:t>
      </w:r>
      <w:r>
        <w:rPr>
          <w:rFonts w:hint="eastAsia" w:ascii="宋体" w:hAnsi="宋体" w:eastAsia="宋体" w:cs="宋体"/>
          <w:color w:val="auto"/>
          <w:sz w:val="24"/>
          <w:szCs w:val="24"/>
          <w:lang w:val="en-US" w:eastAsia="zh-CN"/>
        </w:rPr>
        <w:t>如无偏离，请填写无偏离或正偏离。</w:t>
      </w:r>
      <w:r>
        <w:rPr>
          <w:rFonts w:hint="eastAsia" w:ascii="宋体" w:hAnsi="宋体" w:eastAsia="宋体" w:cs="宋体"/>
          <w:color w:val="auto"/>
          <w:sz w:val="24"/>
          <w:szCs w:val="24"/>
        </w:rPr>
        <w:t>若</w:t>
      </w:r>
      <w:r>
        <w:rPr>
          <w:rFonts w:hint="eastAsia" w:ascii="宋体" w:hAnsi="宋体" w:cs="宋体"/>
          <w:color w:val="auto"/>
          <w:sz w:val="24"/>
          <w:szCs w:val="24"/>
          <w:lang w:val="en-US" w:eastAsia="zh-CN"/>
        </w:rPr>
        <w:t>采购</w:t>
      </w:r>
      <w:r>
        <w:rPr>
          <w:rFonts w:hint="eastAsia" w:ascii="宋体" w:hAnsi="宋体" w:eastAsia="宋体" w:cs="宋体"/>
          <w:color w:val="auto"/>
          <w:sz w:val="24"/>
          <w:szCs w:val="24"/>
        </w:rPr>
        <w:t>文件中有要求提供证明材料的★相关条款应当在此表中列出并应答。</w:t>
      </w:r>
    </w:p>
    <w:p w14:paraId="4D7D022F">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7FF32246">
      <w:pPr>
        <w:keepNext w:val="0"/>
        <w:keepLines w:val="0"/>
        <w:pageBreakBefore w:val="0"/>
        <w:kinsoku/>
        <w:wordWrap/>
        <w:overflowPunct/>
        <w:topLinePunct w:val="0"/>
        <w:autoSpaceDE/>
        <w:autoSpaceDN/>
        <w:bidi w:val="0"/>
        <w:spacing w:beforeAutospacing="0" w:afterAutospacing="0" w:line="360" w:lineRule="auto"/>
        <w:outlineLvl w:val="1"/>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附件</w:t>
      </w:r>
      <w:r>
        <w:rPr>
          <w:rFonts w:hint="eastAsia" w:ascii="宋体" w:hAnsi="宋体" w:eastAsia="宋体" w:cs="宋体"/>
          <w:b/>
          <w:bCs/>
          <w:color w:val="auto"/>
          <w:sz w:val="24"/>
          <w:szCs w:val="24"/>
          <w:highlight w:val="none"/>
          <w:lang w:val="en-US" w:eastAsia="zh-CN"/>
        </w:rPr>
        <w:t>3 《</w:t>
      </w:r>
      <w:r>
        <w:rPr>
          <w:rFonts w:hint="eastAsia" w:ascii="宋体" w:hAnsi="宋体" w:cs="宋体"/>
          <w:b/>
          <w:bCs/>
          <w:color w:val="auto"/>
          <w:sz w:val="24"/>
          <w:szCs w:val="24"/>
          <w:highlight w:val="none"/>
          <w:lang w:val="en-US" w:eastAsia="zh-CN"/>
        </w:rPr>
        <w:t>响应文件</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装订顺序</w:t>
      </w:r>
    </w:p>
    <w:p w14:paraId="5DBF711E">
      <w:pPr>
        <w:pStyle w:val="6"/>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sz w:val="24"/>
          <w:szCs w:val="24"/>
          <w:highlight w:val="none"/>
          <w:lang w:val="en-US" w:eastAsia="zh-CN"/>
        </w:rPr>
      </w:pPr>
    </w:p>
    <w:p w14:paraId="5A6AA764">
      <w:pPr>
        <w:keepNext w:val="0"/>
        <w:keepLines w:val="0"/>
        <w:pageBreakBefore w:val="0"/>
        <w:numPr>
          <w:ilvl w:val="0"/>
          <w:numId w:val="5"/>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bCs/>
          <w:color w:val="auto"/>
          <w:spacing w:val="8"/>
          <w:sz w:val="24"/>
          <w:szCs w:val="24"/>
          <w:highlight w:val="none"/>
        </w:rPr>
      </w:pP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8"/>
          <w:sz w:val="24"/>
          <w:szCs w:val="24"/>
          <w:highlight w:val="none"/>
          <w:lang w:val="en-US" w:eastAsia="zh-CN"/>
        </w:rPr>
        <w:t>.</w:t>
      </w:r>
      <w:r>
        <w:rPr>
          <w:rFonts w:hint="eastAsia" w:ascii="宋体" w:hAnsi="宋体" w:eastAsia="宋体" w:cs="宋体"/>
          <w:bCs/>
          <w:color w:val="auto"/>
          <w:spacing w:val="8"/>
          <w:sz w:val="24"/>
          <w:szCs w:val="24"/>
          <w:highlight w:val="none"/>
        </w:rPr>
        <w:t>封面（公司、项目、联系人、联系方式）</w:t>
      </w:r>
    </w:p>
    <w:p w14:paraId="56B06F3C">
      <w:pPr>
        <w:keepNext w:val="0"/>
        <w:keepLines w:val="0"/>
        <w:pageBreakBefore w:val="0"/>
        <w:numPr>
          <w:ilvl w:val="0"/>
          <w:numId w:val="5"/>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bCs/>
          <w:color w:val="auto"/>
          <w:spacing w:val="8"/>
          <w:sz w:val="24"/>
          <w:szCs w:val="24"/>
          <w:highlight w:val="none"/>
        </w:rPr>
      </w:pPr>
      <w:r>
        <w:rPr>
          <w:rFonts w:hint="eastAsia" w:ascii="宋体" w:hAnsi="宋体" w:eastAsia="宋体" w:cs="宋体"/>
          <w:bCs/>
          <w:color w:val="auto"/>
          <w:spacing w:val="8"/>
          <w:sz w:val="24"/>
          <w:szCs w:val="24"/>
          <w:highlight w:val="none"/>
        </w:rPr>
        <w:t>2</w:t>
      </w:r>
      <w:r>
        <w:rPr>
          <w:rFonts w:hint="eastAsia" w:ascii="宋体" w:hAnsi="宋体" w:eastAsia="宋体" w:cs="宋体"/>
          <w:bCs/>
          <w:color w:val="auto"/>
          <w:spacing w:val="8"/>
          <w:sz w:val="24"/>
          <w:szCs w:val="24"/>
          <w:highlight w:val="none"/>
          <w:lang w:val="en-US" w:eastAsia="zh-CN"/>
        </w:rPr>
        <w:t>.</w:t>
      </w:r>
      <w:r>
        <w:rPr>
          <w:rFonts w:hint="eastAsia" w:ascii="宋体" w:hAnsi="宋体" w:eastAsia="宋体" w:cs="宋体"/>
          <w:bCs/>
          <w:color w:val="auto"/>
          <w:spacing w:val="8"/>
          <w:sz w:val="24"/>
          <w:szCs w:val="24"/>
          <w:highlight w:val="none"/>
        </w:rPr>
        <w:t>目录</w:t>
      </w:r>
    </w:p>
    <w:p w14:paraId="1B1329EC">
      <w:pPr>
        <w:keepNext w:val="0"/>
        <w:keepLines w:val="0"/>
        <w:pageBreakBefore w:val="0"/>
        <w:numPr>
          <w:ilvl w:val="0"/>
          <w:numId w:val="5"/>
        </w:numPr>
        <w:kinsoku/>
        <w:wordWrap/>
        <w:overflowPunct/>
        <w:topLinePunct w:val="0"/>
        <w:autoSpaceDE/>
        <w:autoSpaceDN/>
        <w:bidi w:val="0"/>
        <w:adjustRightInd w:val="0"/>
        <w:spacing w:beforeAutospacing="0" w:afterAutospacing="0" w:line="360" w:lineRule="auto"/>
        <w:ind w:left="420" w:leftChars="0" w:hanging="420" w:firstLineChars="0"/>
        <w:jc w:val="both"/>
        <w:rPr>
          <w:rFonts w:hint="eastAsia" w:ascii="宋体" w:hAnsi="宋体" w:eastAsia="宋体" w:cs="宋体"/>
          <w:b/>
          <w:color w:val="auto"/>
          <w:sz w:val="24"/>
          <w:szCs w:val="24"/>
          <w:highlight w:val="none"/>
        </w:rPr>
      </w:pP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8"/>
          <w:sz w:val="24"/>
          <w:szCs w:val="24"/>
          <w:highlight w:val="none"/>
          <w:lang w:val="en-US" w:eastAsia="zh-CN"/>
        </w:rPr>
        <w:t>.</w:t>
      </w:r>
      <w:r>
        <w:rPr>
          <w:rFonts w:hint="eastAsia" w:ascii="宋体" w:hAnsi="宋体" w:cs="宋体"/>
          <w:color w:val="auto"/>
          <w:sz w:val="24"/>
          <w:szCs w:val="24"/>
          <w:highlight w:val="none"/>
          <w:lang w:eastAsia="zh-CN"/>
        </w:rPr>
        <w:t>报价一览表</w:t>
      </w:r>
    </w:p>
    <w:p w14:paraId="47446317">
      <w:pPr>
        <w:keepNext w:val="0"/>
        <w:keepLines w:val="0"/>
        <w:pageBreakBefore w:val="0"/>
        <w:numPr>
          <w:ilvl w:val="0"/>
          <w:numId w:val="5"/>
        </w:numPr>
        <w:kinsoku/>
        <w:wordWrap/>
        <w:overflowPunct/>
        <w:topLinePunct w:val="0"/>
        <w:autoSpaceDE/>
        <w:autoSpaceDN/>
        <w:bidi w:val="0"/>
        <w:adjustRightInd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企业营业执照（复印件）</w:t>
      </w:r>
    </w:p>
    <w:p w14:paraId="7A4585C3">
      <w:pPr>
        <w:keepNext w:val="0"/>
        <w:keepLines w:val="0"/>
        <w:pageBreakBefore w:val="0"/>
        <w:numPr>
          <w:ilvl w:val="0"/>
          <w:numId w:val="5"/>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供应商资质</w:t>
      </w:r>
    </w:p>
    <w:p w14:paraId="1684703A">
      <w:pPr>
        <w:keepNext w:val="0"/>
        <w:keepLines w:val="0"/>
        <w:pageBreakBefore w:val="0"/>
        <w:numPr>
          <w:ilvl w:val="0"/>
          <w:numId w:val="5"/>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.禁止围标、串标情况承诺函</w:t>
      </w:r>
    </w:p>
    <w:p w14:paraId="0785B03C">
      <w:pPr>
        <w:keepNext w:val="0"/>
        <w:keepLines w:val="0"/>
        <w:pageBreakBefore w:val="0"/>
        <w:numPr>
          <w:ilvl w:val="0"/>
          <w:numId w:val="5"/>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bCs/>
          <w:color w:val="auto"/>
          <w:sz w:val="24"/>
          <w:szCs w:val="24"/>
          <w:highlight w:val="none"/>
        </w:rPr>
        <w:t>如有</w:t>
      </w:r>
      <w:r>
        <w:rPr>
          <w:rFonts w:hint="eastAsia" w:ascii="宋体" w:hAnsi="宋体" w:eastAsia="宋体" w:cs="宋体"/>
          <w:color w:val="auto"/>
          <w:sz w:val="24"/>
          <w:szCs w:val="24"/>
          <w:highlight w:val="none"/>
        </w:rPr>
        <w:t>企业管理体系认证（考核），请提供的有效证明文件的复印或扫描件，质量管理体系认证包括FDA、CE、ISO等认证（提供中文翻译复印件）</w:t>
      </w:r>
    </w:p>
    <w:p w14:paraId="562CF58A">
      <w:pPr>
        <w:keepNext w:val="0"/>
        <w:keepLines w:val="0"/>
        <w:pageBreakBefore w:val="0"/>
        <w:numPr>
          <w:ilvl w:val="0"/>
          <w:numId w:val="5"/>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lang w:val="en-US" w:eastAsia="zh-CN"/>
        </w:rPr>
        <w:t>8.行业相关</w:t>
      </w:r>
      <w:r>
        <w:rPr>
          <w:rFonts w:hint="eastAsia" w:ascii="宋体" w:hAnsi="宋体" w:eastAsia="宋体" w:cs="宋体"/>
          <w:color w:val="auto"/>
          <w:sz w:val="24"/>
          <w:szCs w:val="24"/>
          <w:highlight w:val="none"/>
        </w:rPr>
        <w:t>规范或标准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lang w:eastAsia="zh-CN"/>
        </w:rPr>
        <w:t>）</w:t>
      </w:r>
    </w:p>
    <w:p w14:paraId="4481F8F3">
      <w:pPr>
        <w:keepNext w:val="0"/>
        <w:keepLines w:val="0"/>
        <w:pageBreakBefore w:val="0"/>
        <w:numPr>
          <w:ilvl w:val="0"/>
          <w:numId w:val="5"/>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bCs/>
          <w:color w:val="auto"/>
          <w:spacing w:val="8"/>
          <w:sz w:val="24"/>
          <w:szCs w:val="24"/>
          <w:highlight w:val="none"/>
        </w:rPr>
        <w:t>售后</w:t>
      </w:r>
      <w:r>
        <w:rPr>
          <w:rFonts w:hint="eastAsia" w:ascii="宋体" w:hAnsi="宋体" w:eastAsia="宋体" w:cs="宋体"/>
          <w:bCs/>
          <w:color w:val="auto"/>
          <w:sz w:val="24"/>
          <w:szCs w:val="24"/>
          <w:highlight w:val="none"/>
        </w:rPr>
        <w:t>服务承诺</w:t>
      </w:r>
    </w:p>
    <w:p w14:paraId="6F8EB23B">
      <w:pPr>
        <w:keepNext w:val="0"/>
        <w:keepLines w:val="0"/>
        <w:pageBreakBefore w:val="0"/>
        <w:numPr>
          <w:ilvl w:val="0"/>
          <w:numId w:val="5"/>
        </w:numPr>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10.</w:t>
      </w:r>
      <w:r>
        <w:rPr>
          <w:rFonts w:hint="eastAsia" w:ascii="宋体" w:hAnsi="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lang w:val="en-US" w:eastAsia="zh-CN"/>
        </w:rPr>
        <w:t>认为需要提供的其它文件</w:t>
      </w:r>
    </w:p>
    <w:p w14:paraId="3710EF44">
      <w:pPr>
        <w:keepNext w:val="0"/>
        <w:keepLines w:val="0"/>
        <w:pageBreakBefore w:val="0"/>
        <w:numPr>
          <w:ilvl w:val="0"/>
          <w:numId w:val="5"/>
        </w:numPr>
        <w:tabs>
          <w:tab w:val="left" w:pos="0"/>
        </w:tabs>
        <w:kinsoku/>
        <w:wordWrap/>
        <w:overflowPunct/>
        <w:topLinePunct w:val="0"/>
        <w:autoSpaceDE/>
        <w:autoSpaceDN/>
        <w:bidi w:val="0"/>
        <w:spacing w:beforeAutospacing="0" w:afterAutospacing="0" w:line="360" w:lineRule="auto"/>
        <w:ind w:left="420" w:leftChars="0" w:hanging="420" w:firstLineChars="0"/>
        <w:jc w:val="both"/>
        <w:rPr>
          <w:rFonts w:hint="eastAsia" w:ascii="宋体" w:hAnsi="宋体" w:eastAsia="宋体" w:cs="宋体"/>
          <w:bCs/>
          <w:color w:val="auto"/>
          <w:sz w:val="24"/>
          <w:szCs w:val="24"/>
          <w:highlight w:val="none"/>
        </w:rPr>
      </w:pP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8"/>
          <w:sz w:val="24"/>
          <w:szCs w:val="24"/>
          <w:highlight w:val="none"/>
          <w:lang w:val="en-US" w:eastAsia="zh-CN"/>
        </w:rPr>
        <w:t>1.</w:t>
      </w:r>
      <w:r>
        <w:rPr>
          <w:rFonts w:hint="eastAsia" w:ascii="宋体" w:hAnsi="宋体" w:eastAsia="宋体" w:cs="宋体"/>
          <w:bCs/>
          <w:color w:val="auto"/>
          <w:spacing w:val="8"/>
          <w:sz w:val="24"/>
          <w:szCs w:val="24"/>
          <w:highlight w:val="none"/>
        </w:rPr>
        <w:t>封底</w:t>
      </w:r>
    </w:p>
    <w:p w14:paraId="27DC5455">
      <w:pPr>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注：请务必按以上顺序装订资料，如有非中文资料，请同时提供中文翻译件。</w:t>
      </w:r>
    </w:p>
    <w:p w14:paraId="563323F3">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7" w:firstLineChars="202"/>
        <w:jc w:val="both"/>
        <w:textAlignment w:val="baseline"/>
        <w:rPr>
          <w:rFonts w:hint="eastAsia" w:ascii="宋体" w:hAnsi="宋体" w:eastAsia="宋体" w:cs="宋体"/>
          <w:b/>
          <w:bCs/>
          <w:i w:val="0"/>
          <w:caps w:val="0"/>
          <w:color w:val="auto"/>
          <w:spacing w:val="0"/>
          <w:w w:val="100"/>
          <w:sz w:val="24"/>
          <w:szCs w:val="24"/>
          <w:highlight w:val="none"/>
        </w:rPr>
      </w:pPr>
    </w:p>
    <w:p w14:paraId="45AACA90">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5FCBB3D2">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4E837F1E">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48A1D78D">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735FF47E">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04AE44F1">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p>
    <w:p w14:paraId="3A0F4510">
      <w:pPr>
        <w:pStyle w:val="12"/>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62CA80AA">
      <w:pPr>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46E254FD">
      <w:pPr>
        <w:pStyle w:val="12"/>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70DBC572">
      <w:pPr>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685B803A">
      <w:pPr>
        <w:pStyle w:val="12"/>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01FF752B">
      <w:pPr>
        <w:keepNext w:val="0"/>
        <w:keepLines w:val="0"/>
        <w:pageBreakBefore w:val="0"/>
        <w:kinsoku/>
        <w:wordWrap/>
        <w:overflowPunct/>
        <w:topLinePunct w:val="0"/>
        <w:autoSpaceDE/>
        <w:autoSpaceDN/>
        <w:bidi w:val="0"/>
        <w:spacing w:line="360" w:lineRule="auto"/>
        <w:rPr>
          <w:rFonts w:hint="eastAsia" w:ascii="宋体" w:hAnsi="宋体" w:eastAsia="宋体" w:cs="宋体"/>
          <w:b w:val="0"/>
          <w:i w:val="0"/>
          <w:caps w:val="0"/>
          <w:color w:val="auto"/>
          <w:spacing w:val="0"/>
          <w:w w:val="100"/>
          <w:sz w:val="24"/>
          <w:szCs w:val="24"/>
          <w:highlight w:val="none"/>
        </w:rPr>
      </w:pPr>
    </w:p>
    <w:p w14:paraId="6AD4B357">
      <w:pPr>
        <w:rPr>
          <w:rFonts w:hint="eastAsia" w:ascii="宋体" w:hAnsi="宋体" w:eastAsia="宋体" w:cs="宋体"/>
          <w:b/>
          <w:bCs/>
          <w:i w:val="0"/>
          <w:caps w:val="0"/>
          <w:color w:val="auto"/>
          <w:spacing w:val="0"/>
          <w:w w:val="100"/>
          <w:sz w:val="24"/>
          <w:szCs w:val="24"/>
          <w:highlight w:val="none"/>
        </w:rPr>
      </w:pPr>
      <w:r>
        <w:rPr>
          <w:rFonts w:hint="eastAsia" w:ascii="宋体" w:hAnsi="宋体" w:eastAsia="宋体" w:cs="宋体"/>
          <w:b/>
          <w:bCs/>
          <w:i w:val="0"/>
          <w:caps w:val="0"/>
          <w:color w:val="auto"/>
          <w:spacing w:val="0"/>
          <w:w w:val="100"/>
          <w:sz w:val="24"/>
          <w:szCs w:val="24"/>
          <w:highlight w:val="none"/>
        </w:rPr>
        <w:br w:type="page"/>
      </w:r>
    </w:p>
    <w:p w14:paraId="5FFA147B">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both"/>
        <w:textAlignment w:val="baseline"/>
        <w:outlineLvl w:val="1"/>
        <w:rPr>
          <w:rFonts w:hint="eastAsia" w:ascii="宋体" w:hAnsi="宋体" w:eastAsia="宋体" w:cs="宋体"/>
          <w:b/>
          <w:bCs/>
          <w:i w:val="0"/>
          <w:caps w:val="0"/>
          <w:color w:val="auto"/>
          <w:spacing w:val="0"/>
          <w:w w:val="100"/>
          <w:sz w:val="24"/>
          <w:szCs w:val="24"/>
          <w:highlight w:val="none"/>
        </w:rPr>
      </w:pPr>
      <w:r>
        <w:rPr>
          <w:rFonts w:hint="eastAsia" w:ascii="宋体" w:hAnsi="宋体" w:eastAsia="宋体" w:cs="宋体"/>
          <w:b/>
          <w:bCs/>
          <w:i w:val="0"/>
          <w:caps w:val="0"/>
          <w:color w:val="auto"/>
          <w:spacing w:val="0"/>
          <w:w w:val="100"/>
          <w:sz w:val="24"/>
          <w:szCs w:val="24"/>
          <w:highlight w:val="none"/>
        </w:rPr>
        <w:t>附件4</w:t>
      </w:r>
    </w:p>
    <w:p w14:paraId="7D5966B0">
      <w:pPr>
        <w:keepNext w:val="0"/>
        <w:keepLines w:val="0"/>
        <w:pageBreakBefore w:val="0"/>
        <w:widowControl w:val="0"/>
        <w:tabs>
          <w:tab w:val="left" w:pos="6645"/>
        </w:tabs>
        <w:kinsoku/>
        <w:wordWrap/>
        <w:overflowPunct/>
        <w:topLinePunct w:val="0"/>
        <w:autoSpaceDE/>
        <w:autoSpaceDN/>
        <w:bidi w:val="0"/>
        <w:adjustRightInd/>
        <w:snapToGrid w:val="0"/>
        <w:spacing w:before="0" w:beforeAutospacing="0" w:after="0" w:afterAutospacing="0" w:line="360" w:lineRule="auto"/>
        <w:jc w:val="center"/>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反商业贿赂承诺书</w:t>
      </w:r>
    </w:p>
    <w:p w14:paraId="079054AF">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14:paraId="27613D86">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14:paraId="1A551E13">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二、本厂家、商家、公司保证在药品、医疗器械、设备、物资、基建工程竞标工作及药品、试剂销售等工作中承诺做到：</w:t>
      </w:r>
    </w:p>
    <w:p w14:paraId="0AAE7FBC">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1</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不与其他</w:t>
      </w:r>
      <w:r>
        <w:rPr>
          <w:rFonts w:hint="eastAsia" w:ascii="宋体" w:hAnsi="宋体" w:cs="宋体"/>
          <w:b w:val="0"/>
          <w:i w:val="0"/>
          <w:caps w:val="0"/>
          <w:color w:val="auto"/>
          <w:spacing w:val="0"/>
          <w:w w:val="100"/>
          <w:sz w:val="24"/>
          <w:szCs w:val="24"/>
          <w:highlight w:val="none"/>
          <w:lang w:eastAsia="zh-CN"/>
        </w:rPr>
        <w:t>供应商</w:t>
      </w:r>
      <w:r>
        <w:rPr>
          <w:rFonts w:hint="eastAsia" w:ascii="宋体" w:hAnsi="宋体" w:eastAsia="宋体" w:cs="宋体"/>
          <w:b w:val="0"/>
          <w:i w:val="0"/>
          <w:caps w:val="0"/>
          <w:color w:val="auto"/>
          <w:spacing w:val="0"/>
          <w:w w:val="100"/>
          <w:sz w:val="24"/>
          <w:szCs w:val="24"/>
          <w:highlight w:val="none"/>
        </w:rPr>
        <w:t>相互串通投标报价，损害贵院的合法权益；</w:t>
      </w:r>
    </w:p>
    <w:p w14:paraId="7B873FB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2</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不与招标人串通投标，损害国家利益、社会公共利益或他人的合法权益；</w:t>
      </w:r>
    </w:p>
    <w:p w14:paraId="172A69E6">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3</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不以向招标人或者评标委员会成员行贿的手段谋取中标；</w:t>
      </w:r>
    </w:p>
    <w:p w14:paraId="3CC8E947">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4</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竞标报价不违反相关法律的规定，也不以他人名义投标或者以其他方式弄虚作假，骗取中标；</w:t>
      </w:r>
    </w:p>
    <w:p w14:paraId="2E3670ED">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5</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保证不以其他任何方式扰乱贵院的招标工作；</w:t>
      </w:r>
    </w:p>
    <w:p w14:paraId="44EF3C21">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6</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保证不在药品销售、医疗器械、设备、物资、基建工程竞标中采取账外暗中给予回扣的手段腐蚀、贿赂医护、药剂人员、干部等其他相关人员；</w:t>
      </w:r>
    </w:p>
    <w:p w14:paraId="38FBF710">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7</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保证不以任何名义包括以宣传费、临床促销费、开单费、处方费、广告费、免费度假、考察旅游、房屋装修等任何名义给予贵院采购人员、药剂人员、医护人员、干部等有关人员以财物或者其他利益；</w:t>
      </w:r>
    </w:p>
    <w:p w14:paraId="61041620">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8</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保证不让贵院临床科室、药剂部门以及有关人员登记、统计医生处方或为此提供方便，干扰贵院的正常工作秩序；</w:t>
      </w:r>
    </w:p>
    <w:p w14:paraId="7E474E9E">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9</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保证不以其他任何不正当竞争手段推销药品、医疗器械、设备、物资。</w:t>
      </w:r>
    </w:p>
    <w:p w14:paraId="5E2D16EE">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三、 本厂家、商家、公司保证竭力维护贵院的声誉，不做任何有损贵院形象的事情。</w:t>
      </w:r>
    </w:p>
    <w:p w14:paraId="4018AEFC">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四、 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14:paraId="1FE6E89F">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五、 对本厂家、商家、公司及本厂家、商家、公司工作人员采取以上手段竞标、促销等，干扰贵院正常工作秩序，损害贵院形象的，本厂家、商家、公司保证：</w:t>
      </w:r>
    </w:p>
    <w:p w14:paraId="3C210525">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1</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对尚处在竞标阶段的，贵院有权取消本厂家、商家、公司的竞标资格；已经中标的，贵院有权取消中标；对已经获得准入资格的，贵院有权随时取消本厂家、商家、公司的准入资格；</w:t>
      </w:r>
    </w:p>
    <w:p w14:paraId="6B911E86">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2</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对本厂家、商家、公司相关工作人员作出严肃处理；</w:t>
      </w:r>
    </w:p>
    <w:p w14:paraId="6E881C2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3</w:t>
      </w:r>
      <w:r>
        <w:rPr>
          <w:rFonts w:hint="eastAsia" w:ascii="宋体" w:hAnsi="宋体" w:eastAsia="宋体" w:cs="宋体"/>
          <w:b w:val="0"/>
          <w:i w:val="0"/>
          <w:caps w:val="0"/>
          <w:color w:val="auto"/>
          <w:spacing w:val="0"/>
          <w:w w:val="100"/>
          <w:sz w:val="24"/>
          <w:szCs w:val="24"/>
          <w:highlight w:val="none"/>
          <w:lang w:val="en-US" w:eastAsia="zh-CN"/>
        </w:rPr>
        <w:t>.</w:t>
      </w:r>
      <w:r>
        <w:rPr>
          <w:rFonts w:hint="eastAsia" w:ascii="宋体" w:hAnsi="宋体" w:eastAsia="宋体" w:cs="宋体"/>
          <w:b w:val="0"/>
          <w:i w:val="0"/>
          <w:caps w:val="0"/>
          <w:color w:val="auto"/>
          <w:spacing w:val="0"/>
          <w:w w:val="100"/>
          <w:sz w:val="24"/>
          <w:szCs w:val="24"/>
          <w:highlight w:val="none"/>
        </w:rPr>
        <w:t>对由于本厂家、商家、公司或本厂家、商家、公司工作人员的上述行为给贵院造成经济或名誉损失的，由本厂家、商家、公司负责，并愿意承担全部民事赔偿责任。</w:t>
      </w:r>
    </w:p>
    <w:p w14:paraId="4158DF9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六、 采购</w:t>
      </w:r>
      <w:r>
        <w:rPr>
          <w:rFonts w:hint="eastAsia" w:ascii="宋体" w:hAnsi="宋体" w:cs="宋体"/>
          <w:b w:val="0"/>
          <w:i w:val="0"/>
          <w:caps w:val="0"/>
          <w:color w:val="auto"/>
          <w:spacing w:val="0"/>
          <w:w w:val="100"/>
          <w:sz w:val="24"/>
          <w:szCs w:val="24"/>
          <w:highlight w:val="none"/>
          <w:lang w:val="en-US" w:eastAsia="zh-CN"/>
        </w:rPr>
        <w:t>项目</w:t>
      </w:r>
      <w:r>
        <w:rPr>
          <w:rFonts w:hint="eastAsia" w:ascii="宋体" w:hAnsi="宋体" w:eastAsia="宋体" w:cs="宋体"/>
          <w:b w:val="0"/>
          <w:i w:val="0"/>
          <w:caps w:val="0"/>
          <w:color w:val="auto"/>
          <w:spacing w:val="0"/>
          <w:w w:val="100"/>
          <w:sz w:val="24"/>
          <w:szCs w:val="24"/>
          <w:highlight w:val="none"/>
        </w:rPr>
        <w:t xml:space="preserve">名称：                                   </w:t>
      </w:r>
    </w:p>
    <w:p w14:paraId="342FC857">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本《承诺书》一式</w:t>
      </w:r>
      <w:r>
        <w:rPr>
          <w:rFonts w:hint="eastAsia" w:ascii="宋体" w:hAnsi="宋体" w:eastAsia="宋体" w:cs="宋体"/>
          <w:b w:val="0"/>
          <w:i w:val="0"/>
          <w:caps w:val="0"/>
          <w:color w:val="auto"/>
          <w:spacing w:val="0"/>
          <w:w w:val="100"/>
          <w:sz w:val="24"/>
          <w:szCs w:val="24"/>
          <w:highlight w:val="none"/>
          <w:lang w:val="en-US" w:eastAsia="zh-CN"/>
        </w:rPr>
        <w:t>二</w:t>
      </w:r>
      <w:r>
        <w:rPr>
          <w:rFonts w:hint="eastAsia" w:ascii="宋体" w:hAnsi="宋体" w:eastAsia="宋体" w:cs="宋体"/>
          <w:b w:val="0"/>
          <w:i w:val="0"/>
          <w:caps w:val="0"/>
          <w:color w:val="auto"/>
          <w:spacing w:val="0"/>
          <w:w w:val="100"/>
          <w:sz w:val="24"/>
          <w:szCs w:val="24"/>
          <w:highlight w:val="none"/>
        </w:rPr>
        <w:t>份（一份由承诺人自存；一份随竞价书传递）</w:t>
      </w:r>
    </w:p>
    <w:p w14:paraId="1EFFC397">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baseline"/>
        <w:rPr>
          <w:rFonts w:hint="eastAsia" w:ascii="宋体" w:hAnsi="宋体" w:eastAsia="宋体" w:cs="宋体"/>
          <w:b w:val="0"/>
          <w:i w:val="0"/>
          <w:caps w:val="0"/>
          <w:color w:val="auto"/>
          <w:spacing w:val="0"/>
          <w:w w:val="100"/>
          <w:sz w:val="24"/>
          <w:szCs w:val="24"/>
          <w:highlight w:val="none"/>
        </w:rPr>
      </w:pPr>
    </w:p>
    <w:p w14:paraId="06D41F50">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lang w:eastAsia="zh-CN"/>
        </w:rPr>
      </w:pPr>
      <w:r>
        <w:rPr>
          <w:rFonts w:hint="eastAsia" w:ascii="宋体" w:hAnsi="宋体" w:eastAsia="宋体" w:cs="宋体"/>
          <w:b w:val="0"/>
          <w:i w:val="0"/>
          <w:caps w:val="0"/>
          <w:color w:val="auto"/>
          <w:spacing w:val="0"/>
          <w:w w:val="100"/>
          <w:sz w:val="24"/>
          <w:szCs w:val="24"/>
          <w:highlight w:val="none"/>
        </w:rPr>
        <w:t>承诺企业名称（公章）</w:t>
      </w:r>
      <w:r>
        <w:rPr>
          <w:rFonts w:hint="eastAsia" w:ascii="宋体" w:hAnsi="宋体" w:eastAsia="宋体" w:cs="宋体"/>
          <w:b w:val="0"/>
          <w:i w:val="0"/>
          <w:caps w:val="0"/>
          <w:color w:val="auto"/>
          <w:spacing w:val="0"/>
          <w:w w:val="100"/>
          <w:sz w:val="24"/>
          <w:szCs w:val="24"/>
          <w:highlight w:val="none"/>
          <w:lang w:eastAsia="zh-CN"/>
        </w:rPr>
        <w:t>：</w:t>
      </w:r>
    </w:p>
    <w:p w14:paraId="7A8245F0">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eastAsia="宋体" w:cs="宋体"/>
          <w:b w:val="0"/>
          <w:i w:val="0"/>
          <w:caps w:val="0"/>
          <w:color w:val="auto"/>
          <w:spacing w:val="0"/>
          <w:w w:val="100"/>
          <w:sz w:val="24"/>
          <w:szCs w:val="24"/>
          <w:highlight w:val="none"/>
        </w:rPr>
        <w:t xml:space="preserve">                  </w:t>
      </w:r>
    </w:p>
    <w:p w14:paraId="2732B979">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highlight w:val="none"/>
        </w:rPr>
      </w:pPr>
      <w:r>
        <w:rPr>
          <w:rFonts w:hint="eastAsia" w:ascii="宋体" w:hAnsi="宋体" w:cs="宋体"/>
          <w:b w:val="0"/>
          <w:i w:val="0"/>
          <w:caps w:val="0"/>
          <w:color w:val="auto"/>
          <w:spacing w:val="0"/>
          <w:w w:val="100"/>
          <w:sz w:val="24"/>
          <w:szCs w:val="24"/>
          <w:highlight w:val="none"/>
          <w:lang w:eastAsia="zh-CN"/>
        </w:rPr>
        <w:t>法定代表人</w:t>
      </w:r>
      <w:r>
        <w:rPr>
          <w:rFonts w:hint="eastAsia" w:ascii="宋体" w:hAnsi="宋体" w:eastAsia="宋体" w:cs="宋体"/>
          <w:b w:val="0"/>
          <w:i w:val="0"/>
          <w:caps w:val="0"/>
          <w:color w:val="auto"/>
          <w:spacing w:val="0"/>
          <w:w w:val="100"/>
          <w:sz w:val="24"/>
          <w:szCs w:val="24"/>
          <w:highlight w:val="none"/>
        </w:rPr>
        <w:t>或</w:t>
      </w:r>
      <w:r>
        <w:rPr>
          <w:rFonts w:hint="eastAsia" w:ascii="宋体" w:hAnsi="宋体" w:cs="宋体"/>
          <w:b w:val="0"/>
          <w:i w:val="0"/>
          <w:caps w:val="0"/>
          <w:color w:val="auto"/>
          <w:spacing w:val="0"/>
          <w:w w:val="100"/>
          <w:sz w:val="24"/>
          <w:szCs w:val="24"/>
          <w:highlight w:val="none"/>
          <w:lang w:val="en-US" w:eastAsia="zh-CN"/>
        </w:rPr>
        <w:t>授权代表</w:t>
      </w:r>
      <w:r>
        <w:rPr>
          <w:rFonts w:hint="eastAsia" w:ascii="宋体" w:hAnsi="宋体" w:eastAsia="宋体" w:cs="宋体"/>
          <w:b w:val="0"/>
          <w:i w:val="0"/>
          <w:caps w:val="0"/>
          <w:color w:val="auto"/>
          <w:spacing w:val="0"/>
          <w:w w:val="100"/>
          <w:sz w:val="24"/>
          <w:szCs w:val="24"/>
          <w:highlight w:val="none"/>
        </w:rPr>
        <w:t>（承诺人）</w:t>
      </w:r>
      <w:r>
        <w:rPr>
          <w:rFonts w:hint="eastAsia" w:ascii="宋体" w:hAnsi="宋体" w:eastAsia="宋体" w:cs="宋体"/>
          <w:b w:val="0"/>
          <w:i w:val="0"/>
          <w:caps w:val="0"/>
          <w:color w:val="auto"/>
          <w:spacing w:val="0"/>
          <w:w w:val="100"/>
          <w:sz w:val="24"/>
          <w:szCs w:val="24"/>
          <w:highlight w:val="none"/>
          <w:lang w:eastAsia="zh-CN"/>
        </w:rPr>
        <w:t>：</w:t>
      </w:r>
    </w:p>
    <w:p w14:paraId="42CF6ED1">
      <w:pPr>
        <w:pStyle w:val="15"/>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val="0"/>
          <w:i w:val="0"/>
          <w:caps w:val="0"/>
          <w:color w:val="auto"/>
          <w:spacing w:val="0"/>
          <w:w w:val="100"/>
          <w:sz w:val="24"/>
          <w:szCs w:val="24"/>
          <w:highlight w:val="none"/>
        </w:rPr>
      </w:pPr>
    </w:p>
    <w:p w14:paraId="17E0CDC9">
      <w:pPr>
        <w:pStyle w:val="15"/>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val="0"/>
          <w:i w:val="0"/>
          <w:caps w:val="0"/>
          <w:color w:val="auto"/>
          <w:spacing w:val="0"/>
          <w:w w:val="100"/>
          <w:sz w:val="24"/>
          <w:szCs w:val="24"/>
          <w:highlight w:val="none"/>
        </w:rPr>
      </w:pPr>
    </w:p>
    <w:p w14:paraId="28B1175D">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714575F2">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376A76F1">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34AC4F6C">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44A44C93">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336C027B">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4BBF4F03">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4C88FE14">
      <w:pPr>
        <w:pStyle w:val="6"/>
        <w:keepNext w:val="0"/>
        <w:keepLines w:val="0"/>
        <w:pageBreakBefore w:val="0"/>
        <w:kinsoku/>
        <w:wordWrap/>
        <w:overflowPunct/>
        <w:topLinePunct w:val="0"/>
        <w:autoSpaceDE/>
        <w:autoSpaceDN/>
        <w:bidi w:val="0"/>
        <w:spacing w:beforeAutospacing="0" w:line="360" w:lineRule="auto"/>
        <w:rPr>
          <w:rFonts w:hint="eastAsia" w:ascii="宋体" w:hAnsi="宋体" w:cs="宋体"/>
          <w:b/>
          <w:bCs/>
          <w:color w:val="auto"/>
          <w:sz w:val="24"/>
          <w:szCs w:val="24"/>
          <w:highlight w:val="none"/>
          <w:lang w:val="en-US" w:eastAsia="zh-CN"/>
        </w:rPr>
      </w:pPr>
    </w:p>
    <w:p w14:paraId="1ED9E8F6">
      <w:pPr>
        <w:pStyle w:val="6"/>
        <w:keepNext w:val="0"/>
        <w:keepLines w:val="0"/>
        <w:pageBreakBefore w:val="0"/>
        <w:kinsoku/>
        <w:wordWrap/>
        <w:overflowPunct/>
        <w:topLinePunct w:val="0"/>
        <w:autoSpaceDE/>
        <w:autoSpaceDN/>
        <w:bidi w:val="0"/>
        <w:spacing w:beforeAutospacing="0" w:line="360" w:lineRule="auto"/>
        <w:rPr>
          <w:rFonts w:hint="eastAsia" w:ascii="宋体" w:hAnsi="宋体" w:cs="宋体"/>
          <w:b/>
          <w:bCs/>
          <w:color w:val="auto"/>
          <w:sz w:val="24"/>
          <w:szCs w:val="24"/>
          <w:highlight w:val="none"/>
          <w:lang w:val="en-US" w:eastAsia="zh-CN"/>
        </w:rPr>
      </w:pPr>
    </w:p>
    <w:p w14:paraId="5F4EE27E">
      <w:pPr>
        <w:pStyle w:val="6"/>
        <w:keepNext w:val="0"/>
        <w:keepLines w:val="0"/>
        <w:pageBreakBefore w:val="0"/>
        <w:kinsoku/>
        <w:wordWrap/>
        <w:overflowPunct/>
        <w:topLinePunct w:val="0"/>
        <w:autoSpaceDE/>
        <w:autoSpaceDN/>
        <w:bidi w:val="0"/>
        <w:spacing w:beforeAutospacing="0" w:line="360" w:lineRule="auto"/>
        <w:rPr>
          <w:rFonts w:hint="eastAsia" w:ascii="宋体" w:hAnsi="宋体" w:cs="宋体"/>
          <w:b/>
          <w:bCs/>
          <w:color w:val="auto"/>
          <w:sz w:val="24"/>
          <w:szCs w:val="24"/>
          <w:highlight w:val="none"/>
          <w:lang w:val="en-US" w:eastAsia="zh-CN"/>
        </w:rPr>
      </w:pPr>
    </w:p>
    <w:p w14:paraId="58BA1997">
      <w:pPr>
        <w:pStyle w:val="6"/>
        <w:keepNext w:val="0"/>
        <w:keepLines w:val="0"/>
        <w:pageBreakBefore w:val="0"/>
        <w:kinsoku/>
        <w:wordWrap/>
        <w:overflowPunct/>
        <w:topLinePunct w:val="0"/>
        <w:autoSpaceDE/>
        <w:autoSpaceDN/>
        <w:bidi w:val="0"/>
        <w:spacing w:beforeAutospacing="0" w:line="360" w:lineRule="auto"/>
        <w:outlineLvl w:val="1"/>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附件5</w:t>
      </w:r>
    </w:p>
    <w:p w14:paraId="7F305D90">
      <w:pPr>
        <w:pStyle w:val="6"/>
        <w:keepNext w:val="0"/>
        <w:keepLines w:val="0"/>
        <w:pageBreakBefore w:val="0"/>
        <w:kinsoku/>
        <w:wordWrap/>
        <w:overflowPunct/>
        <w:topLinePunct w:val="0"/>
        <w:autoSpaceDE/>
        <w:autoSpaceDN/>
        <w:bidi w:val="0"/>
        <w:spacing w:beforeAutospacing="0" w:afterAutospacing="0"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无围标、串标行为承诺书</w:t>
      </w:r>
    </w:p>
    <w:p w14:paraId="1D3DDB54">
      <w:pPr>
        <w:keepNext w:val="0"/>
        <w:keepLines w:val="0"/>
        <w:pageBreakBefore w:val="0"/>
        <w:kinsoku/>
        <w:wordWrap/>
        <w:overflowPunct/>
        <w:topLinePunct w:val="0"/>
        <w:autoSpaceDE/>
        <w:autoSpaceDN/>
        <w:bidi w:val="0"/>
        <w:spacing w:beforeAutospacing="0" w:afterAutospacing="0" w:line="360" w:lineRule="auto"/>
        <w:ind w:firstLine="64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本公司郑重承诺：我公司自觉遵守《中华人民共和国政府采购法》和《中华人民共和国政府采购法实施条例》的有关规定，我公司在参加本次项目（项目名称：XXXXXXX）采购活动中，无以下围标、串标行为：</w:t>
      </w:r>
    </w:p>
    <w:p w14:paraId="482319A9">
      <w:pPr>
        <w:pStyle w:val="6"/>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1.不同供应商的投标文件由同一单位或者个人编制；</w:t>
      </w:r>
    </w:p>
    <w:p w14:paraId="5E79847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2.不同供应商委托同一单位或者个人办理投标事宜；</w:t>
      </w:r>
    </w:p>
    <w:p w14:paraId="43DCFD63">
      <w:pPr>
        <w:pStyle w:val="6"/>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3.不同供应商的投标文件载明的项目管理成员或者联系人员为同一人；</w:t>
      </w:r>
    </w:p>
    <w:p w14:paraId="716EE1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4.不同供应商的投标文件异常一致或者投标报价呈规律性差异；</w:t>
      </w:r>
    </w:p>
    <w:p w14:paraId="1CC9E0FC">
      <w:pPr>
        <w:pStyle w:val="6"/>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5.不同供应商的投标文件相互混装；</w:t>
      </w:r>
    </w:p>
    <w:p w14:paraId="730183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6.不同供应商的投标保证金从同一单位或者个人的账户转出；</w:t>
      </w:r>
    </w:p>
    <w:p w14:paraId="616E341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7.不同供应商的董事、监事、高管、单位负责人为同一人或者存在控股、管理关系的不同单位参加同一采购项目；</w:t>
      </w:r>
    </w:p>
    <w:p w14:paraId="03D49A5B">
      <w:pPr>
        <w:pStyle w:val="6"/>
        <w:keepNext w:val="0"/>
        <w:keepLines w:val="0"/>
        <w:pageBreakBefore w:val="0"/>
        <w:numPr>
          <w:ilvl w:val="0"/>
          <w:numId w:val="0"/>
        </w:numPr>
        <w:kinsoku/>
        <w:wordWrap/>
        <w:overflowPunct/>
        <w:topLinePunct w:val="0"/>
        <w:autoSpaceDE/>
        <w:autoSpaceDN/>
        <w:bidi w:val="0"/>
        <w:spacing w:beforeAutospacing="0" w:afterAutospacing="0" w:line="360" w:lineRule="auto"/>
        <w:ind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8.供应商之间事先约定由某一特定供应商中标、成交；</w:t>
      </w:r>
    </w:p>
    <w:p w14:paraId="47C84903">
      <w:pPr>
        <w:keepNext w:val="0"/>
        <w:keepLines w:val="0"/>
        <w:pageBreakBefore w:val="0"/>
        <w:numPr>
          <w:ilvl w:val="0"/>
          <w:numId w:val="0"/>
        </w:numPr>
        <w:kinsoku/>
        <w:wordWrap/>
        <w:overflowPunct/>
        <w:topLinePunct w:val="0"/>
        <w:autoSpaceDE/>
        <w:autoSpaceDN/>
        <w:bidi w:val="0"/>
        <w:spacing w:beforeAutospacing="0" w:afterAutospacing="0" w:line="360" w:lineRule="auto"/>
        <w:ind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9.供应商之间商定部分供应商放弃参加采购活动或者放弃中标、成交；</w:t>
      </w:r>
    </w:p>
    <w:p w14:paraId="007467CE">
      <w:pPr>
        <w:keepNext w:val="0"/>
        <w:keepLines w:val="0"/>
        <w:pageBreakBefore w:val="0"/>
        <w:numPr>
          <w:ilvl w:val="0"/>
          <w:numId w:val="0"/>
        </w:numPr>
        <w:kinsoku/>
        <w:wordWrap/>
        <w:overflowPunct/>
        <w:topLinePunct w:val="0"/>
        <w:autoSpaceDE/>
        <w:autoSpaceDN/>
        <w:bidi w:val="0"/>
        <w:spacing w:beforeAutospacing="0" w:afterAutospacing="0" w:line="360" w:lineRule="auto"/>
        <w:ind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10.法律法规界定的其他围标串标行为。</w:t>
      </w:r>
    </w:p>
    <w:p w14:paraId="4BF5FCE0">
      <w:pPr>
        <w:keepNext w:val="0"/>
        <w:keepLines w:val="0"/>
        <w:pageBreakBefore w:val="0"/>
        <w:numPr>
          <w:ilvl w:val="0"/>
          <w:numId w:val="0"/>
        </w:numPr>
        <w:kinsoku/>
        <w:wordWrap/>
        <w:overflowPunct/>
        <w:topLinePunct w:val="0"/>
        <w:autoSpaceDE/>
        <w:autoSpaceDN/>
        <w:bidi w:val="0"/>
        <w:spacing w:beforeAutospacing="0" w:afterAutospacing="0" w:line="360" w:lineRule="auto"/>
        <w:ind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我公司承诺在本项目采购活动中，与采购人不存在关联关系，与其他投标单位不存在关联关系。如被查实在本项目采购活动中存在围标、串标的，本公司将承担法律责任，接受相应的法律法规处罚。</w:t>
      </w:r>
    </w:p>
    <w:p w14:paraId="7AAB4689">
      <w:pPr>
        <w:pStyle w:val="6"/>
        <w:keepNext w:val="0"/>
        <w:keepLines w:val="0"/>
        <w:pageBreakBefore w:val="0"/>
        <w:kinsoku/>
        <w:wordWrap/>
        <w:overflowPunct/>
        <w:topLinePunct w:val="0"/>
        <w:autoSpaceDE/>
        <w:autoSpaceDN/>
        <w:bidi w:val="0"/>
        <w:spacing w:beforeAutospacing="0" w:afterAutospacing="0" w:line="360" w:lineRule="auto"/>
        <w:rPr>
          <w:rFonts w:hint="eastAsia" w:ascii="宋体" w:hAnsi="宋体" w:eastAsia="宋体" w:cs="宋体"/>
          <w:color w:val="auto"/>
          <w:sz w:val="24"/>
          <w:szCs w:val="24"/>
          <w:highlight w:val="none"/>
          <w:lang w:val="en-US" w:eastAsia="zh-CN"/>
        </w:rPr>
      </w:pPr>
    </w:p>
    <w:p w14:paraId="1FF6B15C">
      <w:pPr>
        <w:pStyle w:val="6"/>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w:t>
      </w:r>
      <w:r>
        <w:rPr>
          <w:rFonts w:hint="eastAsia" w:ascii="宋体" w:hAnsi="宋体" w:cs="宋体"/>
          <w:color w:val="auto"/>
          <w:sz w:val="24"/>
          <w:szCs w:val="24"/>
          <w:highlight w:val="none"/>
          <w:lang w:val="en-US" w:eastAsia="zh-CN"/>
        </w:rPr>
        <w:t>法定代表人</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highlight w:val="none"/>
          <w:lang w:val="en-US" w:eastAsia="zh-CN"/>
        </w:rPr>
        <w:t>授权代表</w:t>
      </w:r>
      <w:r>
        <w:rPr>
          <w:rFonts w:hint="eastAsia" w:ascii="宋体" w:hAnsi="宋体" w:eastAsia="宋体" w:cs="宋体"/>
          <w:color w:val="auto"/>
          <w:sz w:val="24"/>
          <w:szCs w:val="24"/>
          <w:highlight w:val="none"/>
          <w:lang w:val="en-US" w:eastAsia="zh-CN"/>
        </w:rPr>
        <w:t>（承诺人） ：</w:t>
      </w:r>
    </w:p>
    <w:p w14:paraId="0D4A938F">
      <w:pPr>
        <w:pStyle w:val="6"/>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w:t>
      </w:r>
      <w:r>
        <w:rPr>
          <w:rFonts w:hint="eastAsia" w:ascii="宋体" w:hAnsi="宋体" w:cs="宋体"/>
          <w:color w:val="auto"/>
          <w:sz w:val="24"/>
          <w:szCs w:val="24"/>
          <w:highlight w:val="none"/>
          <w:lang w:val="en-US" w:eastAsia="zh-CN"/>
        </w:rPr>
        <w:t>名称</w:t>
      </w:r>
      <w:r>
        <w:rPr>
          <w:rFonts w:hint="eastAsia" w:ascii="宋体" w:hAnsi="宋体" w:eastAsia="宋体" w:cs="宋体"/>
          <w:color w:val="auto"/>
          <w:sz w:val="24"/>
          <w:szCs w:val="24"/>
          <w:highlight w:val="none"/>
          <w:lang w:val="en-US" w:eastAsia="zh-CN"/>
        </w:rPr>
        <w:t xml:space="preserve">：（公章）  </w:t>
      </w:r>
    </w:p>
    <w:p w14:paraId="7519A418">
      <w:pPr>
        <w:pStyle w:val="6"/>
        <w:keepNext w:val="0"/>
        <w:keepLines w:val="0"/>
        <w:pageBreakBefore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   年    月    日</w:t>
      </w:r>
    </w:p>
    <w:p w14:paraId="470A03BE">
      <w:pPr>
        <w:pStyle w:val="9"/>
        <w:numPr>
          <w:ilvl w:val="0"/>
          <w:numId w:val="0"/>
        </w:numPr>
        <w:ind w:left="1680" w:leftChars="0"/>
        <w:rPr>
          <w:rFonts w:hint="default"/>
          <w:lang w:val="en-US" w:eastAsia="zh-CN"/>
        </w:rPr>
      </w:pPr>
    </w:p>
    <w:p w14:paraId="4CF4AD6A">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79041522">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110F2A72">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5A053891">
      <w:pPr>
        <w:pStyle w:val="6"/>
        <w:keepNext w:val="0"/>
        <w:keepLines w:val="0"/>
        <w:pageBreakBefore w:val="0"/>
        <w:kinsoku/>
        <w:wordWrap/>
        <w:overflowPunct/>
        <w:topLinePunct w:val="0"/>
        <w:autoSpaceDE/>
        <w:autoSpaceDN/>
        <w:bidi w:val="0"/>
        <w:spacing w:beforeAutospacing="0" w:line="360" w:lineRule="auto"/>
        <w:rPr>
          <w:rFonts w:hint="eastAsia" w:ascii="宋体" w:hAnsi="宋体" w:eastAsia="宋体" w:cs="宋体"/>
          <w:b/>
          <w:bCs/>
          <w:color w:val="auto"/>
          <w:sz w:val="24"/>
          <w:szCs w:val="24"/>
          <w:highlight w:val="none"/>
          <w:lang w:val="en-US" w:eastAsia="zh-CN"/>
        </w:rPr>
      </w:pPr>
    </w:p>
    <w:p w14:paraId="3AF48A1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5641694F">
      <w:pPr>
        <w:pStyle w:val="6"/>
        <w:keepNext w:val="0"/>
        <w:keepLines w:val="0"/>
        <w:pageBreakBefore w:val="0"/>
        <w:kinsoku/>
        <w:wordWrap/>
        <w:overflowPunct/>
        <w:topLinePunct w:val="0"/>
        <w:autoSpaceDE/>
        <w:autoSpaceDN/>
        <w:bidi w:val="0"/>
        <w:spacing w:beforeAutospacing="0" w:line="360" w:lineRule="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eastAsia="zh-CN"/>
        </w:rPr>
        <w:t xml:space="preserve"> </w:t>
      </w:r>
    </w:p>
    <w:p w14:paraId="41044ECA">
      <w:pPr>
        <w:keepNext w:val="0"/>
        <w:keepLines w:val="0"/>
        <w:pageBreakBefore w:val="0"/>
        <w:widowControl w:val="0"/>
        <w:kinsoku/>
        <w:wordWrap/>
        <w:overflowPunct/>
        <w:topLinePunct w:val="0"/>
        <w:autoSpaceDE/>
        <w:autoSpaceDN/>
        <w:bidi w:val="0"/>
        <w:adjustRightInd/>
        <w:snapToGrid/>
        <w:spacing w:beforeAutospacing="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供应商遵守招标采购纪律承诺书</w:t>
      </w:r>
    </w:p>
    <w:p w14:paraId="5D46DA7B">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四川省妇幼保健院：</w:t>
      </w:r>
    </w:p>
    <w:p w14:paraId="7CAA2A02">
      <w:pPr>
        <w:keepNext w:val="0"/>
        <w:keepLines w:val="0"/>
        <w:pageBreakBefore w:val="0"/>
        <w:widowControl w:val="0"/>
        <w:kinsoku/>
        <w:wordWrap/>
        <w:overflowPunct/>
        <w:topLinePunct w:val="0"/>
        <w:autoSpaceDE/>
        <w:autoSpaceDN/>
        <w:bidi w:val="0"/>
        <w:adjustRightInd/>
        <w:snapToGrid/>
        <w:spacing w:before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我单位作为本次采购项目的供应商，根据响应文件要求，现郑重承诺如下：</w:t>
      </w:r>
    </w:p>
    <w:p w14:paraId="074089D0">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一、参加本次采购活动，我单位不存在与单位负责人为同一人或者存在直接控股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管理关系的其他供应商参与同一合同项下的采购活动的行为。</w:t>
      </w:r>
    </w:p>
    <w:p w14:paraId="7363E3EE">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二、参加本次采购活动，不得直接或者间接从采购人或者采购代理机构处获得其他供应商的相关情况并修改其投标文件或者响应文件。</w:t>
      </w:r>
    </w:p>
    <w:p w14:paraId="3CF2C60D">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三、参加本次采购活动，不得按照采购人的授意撤换、修改投标文件或者响应文件。</w:t>
      </w:r>
    </w:p>
    <w:p w14:paraId="0DAB908A">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四、参加本次采购活动，不得和本次采购供应商之间协商报价、技术方案等投标文件或者响应文件的实质性内容。</w:t>
      </w:r>
    </w:p>
    <w:p w14:paraId="39362E55">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五、本次采购活动中，不存在属于同一集团、协会、商会等组织成员的供应商按照该组织要求协同参加本次采购活动。</w:t>
      </w:r>
    </w:p>
    <w:p w14:paraId="07C3A5B0">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六、参加本次采购活动，不存在与其他供应商之间事先约定由某一特定供应商中标、成交。</w:t>
      </w:r>
    </w:p>
    <w:p w14:paraId="04F2605F">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七、参加本次采购活动，不存在与其他供应商商定部分供应商放弃参加采购活动或者放弃中标、成交。</w:t>
      </w:r>
    </w:p>
    <w:p w14:paraId="483587C6">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八、参加本次采购活动，不存在我单位的投标文件或者响应文件由其他参与本项目的单位或个人编制或委托办理投标事宜。</w:t>
      </w:r>
    </w:p>
    <w:p w14:paraId="73FCD19A">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九、参加本次采购活动，不存在我单位与采购人之间、供应商相互之间，为谋求特定供应商中标、成交或者排斥其他供应商的其他串通行为。</w:t>
      </w:r>
    </w:p>
    <w:p w14:paraId="1210440C">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十、与我方存在直接控股关系的单位为：XXX；存在管理关系单位为：XXX。</w:t>
      </w:r>
    </w:p>
    <w:p w14:paraId="4EEF8BDE">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我单位对上述承诺的内容事项真实性负责并接受评审小组对我单位投标文件或者响应文件关于串通投标的审查。如经查实上述承诺的内容事项存在虚假，我单位愿意接受以提供虚假材料谋取成交追究法律责任。</w:t>
      </w:r>
    </w:p>
    <w:p w14:paraId="6736BB53">
      <w:pPr>
        <w:keepNext w:val="0"/>
        <w:keepLines w:val="0"/>
        <w:pageBreakBefore w:val="0"/>
        <w:widowControl w:val="0"/>
        <w:kinsoku/>
        <w:wordWrap/>
        <w:overflowPunct/>
        <w:topLinePunct w:val="0"/>
        <w:autoSpaceDE/>
        <w:autoSpaceDN/>
        <w:bidi w:val="0"/>
        <w:adjustRightInd/>
        <w:snapToGrid/>
        <w:spacing w:beforeAutospacing="0" w:line="240" w:lineRule="auto"/>
        <w:textAlignment w:val="auto"/>
        <w:rPr>
          <w:rFonts w:hint="eastAsia" w:ascii="宋体" w:hAnsi="宋体" w:eastAsia="宋体" w:cs="宋体"/>
          <w:color w:val="auto"/>
          <w:sz w:val="24"/>
          <w:szCs w:val="24"/>
          <w:highlight w:val="none"/>
        </w:rPr>
      </w:pPr>
    </w:p>
    <w:p w14:paraId="178A4E18">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供应商名称（单位公章）： </w:t>
      </w:r>
      <w:r>
        <w:rPr>
          <w:rFonts w:hint="eastAsia" w:ascii="宋体" w:hAnsi="宋体" w:eastAsia="宋体" w:cs="宋体"/>
          <w:color w:val="auto"/>
          <w:sz w:val="24"/>
          <w:szCs w:val="24"/>
          <w:highlight w:val="none"/>
          <w:lang w:val="en-US" w:eastAsia="zh-CN"/>
        </w:rPr>
        <w:t xml:space="preserve">                         </w:t>
      </w:r>
    </w:p>
    <w:p w14:paraId="16422B75">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bookmarkStart w:id="0" w:name="_GoBack"/>
      <w:bookmarkEnd w:id="0"/>
      <w:r>
        <w:rPr>
          <w:rFonts w:hint="eastAsia" w:ascii="宋体" w:hAnsi="宋体" w:eastAsia="宋体" w:cs="宋体"/>
          <w:color w:val="auto"/>
          <w:sz w:val="24"/>
          <w:szCs w:val="24"/>
          <w:highlight w:val="none"/>
        </w:rPr>
        <w:t>授权代表（签字或加盖个人名章）：</w:t>
      </w:r>
    </w:p>
    <w:p w14:paraId="21A23AC6">
      <w:pPr>
        <w:keepNext w:val="0"/>
        <w:keepLines w:val="0"/>
        <w:pageBreakBefore w:val="0"/>
        <w:kinsoku/>
        <w:wordWrap/>
        <w:overflowPunct/>
        <w:topLinePunct w:val="0"/>
        <w:autoSpaceDE/>
        <w:autoSpaceDN/>
        <w:bidi w:val="0"/>
        <w:spacing w:beforeAutospacing="0" w:line="360" w:lineRule="auto"/>
        <w:jc w:val="left"/>
        <w:rPr>
          <w:rFonts w:hint="eastAsia" w:ascii="宋体" w:hAnsi="宋体" w:eastAsia="宋体" w:cs="宋体"/>
          <w:color w:val="auto"/>
          <w:sz w:val="24"/>
          <w:szCs w:val="24"/>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auto"/>
          <w:sz w:val="24"/>
          <w:szCs w:val="24"/>
          <w:highlight w:val="none"/>
        </w:rPr>
        <w:t>年 月 日</w:t>
      </w:r>
    </w:p>
    <w:p w14:paraId="651E9E5F">
      <w:pPr>
        <w:pStyle w:val="6"/>
        <w:keepNext w:val="0"/>
        <w:keepLines w:val="0"/>
        <w:pageBreakBefore w:val="0"/>
        <w:kinsoku/>
        <w:wordWrap/>
        <w:overflowPunct/>
        <w:topLinePunct w:val="0"/>
        <w:autoSpaceDE/>
        <w:autoSpaceDN/>
        <w:bidi w:val="0"/>
        <w:spacing w:beforeAutospacing="0" w:line="360" w:lineRule="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附件7：服务考核表</w:t>
      </w:r>
    </w:p>
    <w:tbl>
      <w:tblPr>
        <w:tblStyle w:val="16"/>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09"/>
        <w:gridCol w:w="2320"/>
      </w:tblGrid>
      <w:tr w14:paraId="3F69F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29" w:type="dxa"/>
            <w:gridSpan w:val="2"/>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018EE3AE">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服务考核表</w:t>
            </w:r>
          </w:p>
        </w:tc>
      </w:tr>
      <w:tr w14:paraId="31B1F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970EA">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考核项</w:t>
            </w:r>
          </w:p>
        </w:tc>
        <w:tc>
          <w:tcPr>
            <w:tcW w:w="23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EC5C7">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考核处罚/次</w:t>
            </w:r>
          </w:p>
        </w:tc>
      </w:tr>
      <w:tr w14:paraId="6601F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1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810DD">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接到通知后3小时内未配送到位</w:t>
            </w:r>
          </w:p>
        </w:tc>
        <w:tc>
          <w:tcPr>
            <w:tcW w:w="23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9C598">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5元</w:t>
            </w:r>
          </w:p>
        </w:tc>
      </w:tr>
      <w:tr w14:paraId="0C1E7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1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FD114">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提供饮水机未消毒</w:t>
            </w:r>
          </w:p>
        </w:tc>
        <w:tc>
          <w:tcPr>
            <w:tcW w:w="23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F546F">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10元</w:t>
            </w:r>
          </w:p>
        </w:tc>
      </w:tr>
    </w:tbl>
    <w:p w14:paraId="3AFB2CAE">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考核人：</w:t>
      </w:r>
    </w:p>
    <w:p w14:paraId="2C78727C">
      <w:pPr>
        <w:keepNext w:val="0"/>
        <w:keepLines w:val="0"/>
        <w:pageBreakBefore w:val="0"/>
        <w:widowControl w:val="0"/>
        <w:kinsoku/>
        <w:wordWrap/>
        <w:overflowPunct/>
        <w:topLinePunct w:val="0"/>
        <w:autoSpaceDE/>
        <w:autoSpaceDN/>
        <w:bidi w:val="0"/>
        <w:adjustRightInd/>
        <w:snapToGrid/>
        <w:spacing w:beforeAutospacing="0"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考核时间：</w:t>
      </w:r>
    </w:p>
    <w:p w14:paraId="4F893E23">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4BE70B"/>
    <w:multiLevelType w:val="singleLevel"/>
    <w:tmpl w:val="9B4BE70B"/>
    <w:lvl w:ilvl="0" w:tentative="0">
      <w:start w:val="1"/>
      <w:numFmt w:val="decimal"/>
      <w:lvlText w:val="%1."/>
      <w:lvlJc w:val="left"/>
      <w:pPr>
        <w:ind w:left="425" w:hanging="425"/>
      </w:pPr>
      <w:rPr>
        <w:rFonts w:hint="default"/>
      </w:rPr>
    </w:lvl>
  </w:abstractNum>
  <w:abstractNum w:abstractNumId="1">
    <w:nsid w:val="A3F2F48B"/>
    <w:multiLevelType w:val="singleLevel"/>
    <w:tmpl w:val="A3F2F48B"/>
    <w:lvl w:ilvl="0" w:tentative="0">
      <w:start w:val="1"/>
      <w:numFmt w:val="bullet"/>
      <w:lvlText w:val=""/>
      <w:lvlJc w:val="left"/>
      <w:pPr>
        <w:ind w:left="420" w:hanging="420"/>
      </w:pPr>
      <w:rPr>
        <w:rFonts w:hint="default" w:ascii="Wingdings" w:hAnsi="Wingdings"/>
        <w:b/>
        <w:bCs/>
        <w:color w:val="auto"/>
      </w:rPr>
    </w:lvl>
  </w:abstractNum>
  <w:abstractNum w:abstractNumId="2">
    <w:nsid w:val="10EECAEC"/>
    <w:multiLevelType w:val="singleLevel"/>
    <w:tmpl w:val="10EECAEC"/>
    <w:lvl w:ilvl="0" w:tentative="0">
      <w:start w:val="1"/>
      <w:numFmt w:val="bullet"/>
      <w:pStyle w:val="9"/>
      <w:lvlText w:val=""/>
      <w:lvlJc w:val="left"/>
      <w:pPr>
        <w:tabs>
          <w:tab w:val="left" w:pos="2040"/>
        </w:tabs>
        <w:ind w:left="2040" w:hanging="360"/>
      </w:pPr>
      <w:rPr>
        <w:rFonts w:hint="default" w:ascii="Wingdings" w:hAnsi="Wingdings"/>
      </w:rPr>
    </w:lvl>
  </w:abstractNum>
  <w:abstractNum w:abstractNumId="3">
    <w:nsid w:val="38513304"/>
    <w:multiLevelType w:val="multilevel"/>
    <w:tmpl w:val="38513304"/>
    <w:lvl w:ilvl="0" w:tentative="0">
      <w:start w:val="3"/>
      <w:numFmt w:val="bullet"/>
      <w:lvlText w:val="★"/>
      <w:lvlJc w:val="left"/>
      <w:pPr>
        <w:tabs>
          <w:tab w:val="left" w:pos="480"/>
        </w:tabs>
        <w:ind w:left="480" w:hanging="360"/>
      </w:pPr>
      <w:rPr>
        <w:rFonts w:hint="eastAsia" w:ascii="宋体" w:hAnsi="宋体" w:eastAsia="宋体" w:cs="Times New Roman"/>
      </w:rPr>
    </w:lvl>
    <w:lvl w:ilvl="1" w:tentative="0">
      <w:start w:val="1"/>
      <w:numFmt w:val="bullet"/>
      <w:lvlText w:val=""/>
      <w:lvlJc w:val="left"/>
      <w:pPr>
        <w:tabs>
          <w:tab w:val="left" w:pos="960"/>
        </w:tabs>
        <w:ind w:left="960" w:hanging="420"/>
      </w:pPr>
      <w:rPr>
        <w:rFonts w:hint="default" w:ascii="Wingdings" w:hAnsi="Wingdings"/>
      </w:rPr>
    </w:lvl>
    <w:lvl w:ilvl="2" w:tentative="0">
      <w:start w:val="1"/>
      <w:numFmt w:val="bullet"/>
      <w:lvlText w:val=""/>
      <w:lvlJc w:val="left"/>
      <w:pPr>
        <w:tabs>
          <w:tab w:val="left" w:pos="1380"/>
        </w:tabs>
        <w:ind w:left="1380" w:hanging="420"/>
      </w:pPr>
      <w:rPr>
        <w:rFonts w:hint="default" w:ascii="Wingdings" w:hAnsi="Wingdings"/>
      </w:rPr>
    </w:lvl>
    <w:lvl w:ilvl="3" w:tentative="0">
      <w:start w:val="1"/>
      <w:numFmt w:val="bullet"/>
      <w:lvlText w:val=""/>
      <w:lvlJc w:val="left"/>
      <w:pPr>
        <w:tabs>
          <w:tab w:val="left" w:pos="1800"/>
        </w:tabs>
        <w:ind w:left="1800" w:hanging="420"/>
      </w:pPr>
      <w:rPr>
        <w:rFonts w:hint="default" w:ascii="Wingdings" w:hAnsi="Wingdings"/>
      </w:rPr>
    </w:lvl>
    <w:lvl w:ilvl="4" w:tentative="0">
      <w:start w:val="1"/>
      <w:numFmt w:val="bullet"/>
      <w:lvlText w:val=""/>
      <w:lvlJc w:val="left"/>
      <w:pPr>
        <w:tabs>
          <w:tab w:val="left" w:pos="2220"/>
        </w:tabs>
        <w:ind w:left="2220" w:hanging="420"/>
      </w:pPr>
      <w:rPr>
        <w:rFonts w:hint="default" w:ascii="Wingdings" w:hAnsi="Wingdings"/>
      </w:rPr>
    </w:lvl>
    <w:lvl w:ilvl="5" w:tentative="0">
      <w:start w:val="1"/>
      <w:numFmt w:val="bullet"/>
      <w:lvlText w:val=""/>
      <w:lvlJc w:val="left"/>
      <w:pPr>
        <w:tabs>
          <w:tab w:val="left" w:pos="2640"/>
        </w:tabs>
        <w:ind w:left="2640" w:hanging="420"/>
      </w:pPr>
      <w:rPr>
        <w:rFonts w:hint="default" w:ascii="Wingdings" w:hAnsi="Wingdings"/>
      </w:rPr>
    </w:lvl>
    <w:lvl w:ilvl="6" w:tentative="0">
      <w:start w:val="1"/>
      <w:numFmt w:val="bullet"/>
      <w:lvlText w:val=""/>
      <w:lvlJc w:val="left"/>
      <w:pPr>
        <w:tabs>
          <w:tab w:val="left" w:pos="3060"/>
        </w:tabs>
        <w:ind w:left="3060" w:hanging="420"/>
      </w:pPr>
      <w:rPr>
        <w:rFonts w:hint="default" w:ascii="Wingdings" w:hAnsi="Wingdings"/>
      </w:rPr>
    </w:lvl>
    <w:lvl w:ilvl="7" w:tentative="0">
      <w:start w:val="1"/>
      <w:numFmt w:val="bullet"/>
      <w:lvlText w:val=""/>
      <w:lvlJc w:val="left"/>
      <w:pPr>
        <w:tabs>
          <w:tab w:val="left" w:pos="3480"/>
        </w:tabs>
        <w:ind w:left="3480" w:hanging="420"/>
      </w:pPr>
      <w:rPr>
        <w:rFonts w:hint="default" w:ascii="Wingdings" w:hAnsi="Wingdings"/>
      </w:rPr>
    </w:lvl>
    <w:lvl w:ilvl="8" w:tentative="0">
      <w:start w:val="1"/>
      <w:numFmt w:val="bullet"/>
      <w:lvlText w:val=""/>
      <w:lvlJc w:val="left"/>
      <w:pPr>
        <w:tabs>
          <w:tab w:val="left" w:pos="3900"/>
        </w:tabs>
        <w:ind w:left="3900" w:hanging="420"/>
      </w:pPr>
      <w:rPr>
        <w:rFonts w:hint="default" w:ascii="Wingdings" w:hAnsi="Wingdings"/>
      </w:rPr>
    </w:lvl>
  </w:abstractNum>
  <w:abstractNum w:abstractNumId="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0D3D1A"/>
    <w:rsid w:val="00056BFA"/>
    <w:rsid w:val="01B62F5C"/>
    <w:rsid w:val="01FE6BD3"/>
    <w:rsid w:val="02554005"/>
    <w:rsid w:val="02FC76B4"/>
    <w:rsid w:val="02FE6776"/>
    <w:rsid w:val="04865C14"/>
    <w:rsid w:val="04B7134B"/>
    <w:rsid w:val="059C28C2"/>
    <w:rsid w:val="068A6CC7"/>
    <w:rsid w:val="08DB0795"/>
    <w:rsid w:val="0A325E03"/>
    <w:rsid w:val="0BF65853"/>
    <w:rsid w:val="0E2A3E4A"/>
    <w:rsid w:val="0FC95E75"/>
    <w:rsid w:val="10F32794"/>
    <w:rsid w:val="110F482C"/>
    <w:rsid w:val="121A7943"/>
    <w:rsid w:val="123D44F0"/>
    <w:rsid w:val="12887F77"/>
    <w:rsid w:val="13F910D3"/>
    <w:rsid w:val="14C02123"/>
    <w:rsid w:val="150B2214"/>
    <w:rsid w:val="17157983"/>
    <w:rsid w:val="19503EFC"/>
    <w:rsid w:val="1AD67DFA"/>
    <w:rsid w:val="1B2B01A0"/>
    <w:rsid w:val="1B742AD4"/>
    <w:rsid w:val="1C5C3D95"/>
    <w:rsid w:val="1C82504F"/>
    <w:rsid w:val="1C831556"/>
    <w:rsid w:val="1D5232E9"/>
    <w:rsid w:val="1FB05546"/>
    <w:rsid w:val="1FEA0D76"/>
    <w:rsid w:val="20671104"/>
    <w:rsid w:val="20D451E9"/>
    <w:rsid w:val="22297D19"/>
    <w:rsid w:val="2239241F"/>
    <w:rsid w:val="224805CD"/>
    <w:rsid w:val="22E9628F"/>
    <w:rsid w:val="251B38EF"/>
    <w:rsid w:val="27110362"/>
    <w:rsid w:val="28EF0619"/>
    <w:rsid w:val="29506857"/>
    <w:rsid w:val="2B4E089B"/>
    <w:rsid w:val="2DD66DE3"/>
    <w:rsid w:val="2E462777"/>
    <w:rsid w:val="2EAA00A6"/>
    <w:rsid w:val="2F3F4014"/>
    <w:rsid w:val="33C75702"/>
    <w:rsid w:val="343B728A"/>
    <w:rsid w:val="34AD7EA2"/>
    <w:rsid w:val="34F07A61"/>
    <w:rsid w:val="352C6A5F"/>
    <w:rsid w:val="35926D62"/>
    <w:rsid w:val="36482F72"/>
    <w:rsid w:val="36933296"/>
    <w:rsid w:val="371B2276"/>
    <w:rsid w:val="39D64F8F"/>
    <w:rsid w:val="3A0F13AE"/>
    <w:rsid w:val="3AA31AA3"/>
    <w:rsid w:val="3B266598"/>
    <w:rsid w:val="3C046D30"/>
    <w:rsid w:val="3DF17D30"/>
    <w:rsid w:val="3F056573"/>
    <w:rsid w:val="3F135889"/>
    <w:rsid w:val="3FB93A98"/>
    <w:rsid w:val="3FD9024B"/>
    <w:rsid w:val="408908EE"/>
    <w:rsid w:val="426A4E5F"/>
    <w:rsid w:val="428A38B6"/>
    <w:rsid w:val="435747A7"/>
    <w:rsid w:val="43EE6A01"/>
    <w:rsid w:val="441929DC"/>
    <w:rsid w:val="45940E0F"/>
    <w:rsid w:val="45EE3F48"/>
    <w:rsid w:val="46075BC9"/>
    <w:rsid w:val="477D3E56"/>
    <w:rsid w:val="47B03B5B"/>
    <w:rsid w:val="47C82CF5"/>
    <w:rsid w:val="4922747B"/>
    <w:rsid w:val="4D4E5714"/>
    <w:rsid w:val="4D951D36"/>
    <w:rsid w:val="4E9850B9"/>
    <w:rsid w:val="4EAB1ABD"/>
    <w:rsid w:val="4F080938"/>
    <w:rsid w:val="4F9059A1"/>
    <w:rsid w:val="504A47C7"/>
    <w:rsid w:val="50E23A41"/>
    <w:rsid w:val="514946EA"/>
    <w:rsid w:val="51B95CA3"/>
    <w:rsid w:val="52FA4C60"/>
    <w:rsid w:val="54414309"/>
    <w:rsid w:val="54645881"/>
    <w:rsid w:val="547E1CAE"/>
    <w:rsid w:val="55EC5708"/>
    <w:rsid w:val="560D3D1A"/>
    <w:rsid w:val="57784E8F"/>
    <w:rsid w:val="57BB6C94"/>
    <w:rsid w:val="58211E24"/>
    <w:rsid w:val="58D64F0E"/>
    <w:rsid w:val="5A737EE9"/>
    <w:rsid w:val="5BD9413E"/>
    <w:rsid w:val="5BE55D27"/>
    <w:rsid w:val="5C414DE8"/>
    <w:rsid w:val="5CE951D8"/>
    <w:rsid w:val="5E09755D"/>
    <w:rsid w:val="5E0A6063"/>
    <w:rsid w:val="5EE409E6"/>
    <w:rsid w:val="60BA5126"/>
    <w:rsid w:val="633D37C8"/>
    <w:rsid w:val="642C665D"/>
    <w:rsid w:val="65655FC8"/>
    <w:rsid w:val="665F3BAB"/>
    <w:rsid w:val="66D03901"/>
    <w:rsid w:val="68A47FBA"/>
    <w:rsid w:val="69EF3566"/>
    <w:rsid w:val="6AD227CD"/>
    <w:rsid w:val="6B996D13"/>
    <w:rsid w:val="6BA32EA6"/>
    <w:rsid w:val="6F4F5991"/>
    <w:rsid w:val="6F756ED1"/>
    <w:rsid w:val="70A9592F"/>
    <w:rsid w:val="70DF0F9F"/>
    <w:rsid w:val="71641672"/>
    <w:rsid w:val="719974E5"/>
    <w:rsid w:val="71C35F39"/>
    <w:rsid w:val="720E21AB"/>
    <w:rsid w:val="72162E3A"/>
    <w:rsid w:val="727608D5"/>
    <w:rsid w:val="72CA79DF"/>
    <w:rsid w:val="74FD4DFC"/>
    <w:rsid w:val="75F3408F"/>
    <w:rsid w:val="76303528"/>
    <w:rsid w:val="76990D03"/>
    <w:rsid w:val="769E4528"/>
    <w:rsid w:val="77375EEB"/>
    <w:rsid w:val="7794703F"/>
    <w:rsid w:val="7CB15C69"/>
    <w:rsid w:val="7CFC7D9A"/>
    <w:rsid w:val="7D6C7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
    <w:pPr>
      <w:widowControl/>
      <w:spacing w:before="100" w:beforeAutospacing="1" w:after="100" w:afterAutospacing="1" w:line="240" w:lineRule="auto"/>
      <w:jc w:val="left"/>
      <w:outlineLvl w:val="1"/>
    </w:pPr>
    <w:rPr>
      <w:rFonts w:ascii="宋体" w:hAnsi="宋体" w:eastAsia="宋体" w:cs="宋体"/>
      <w:b/>
      <w:bCs/>
      <w:kern w:val="0"/>
      <w:sz w:val="36"/>
      <w:szCs w:val="36"/>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3">
    <w:name w:val="toc 7"/>
    <w:basedOn w:val="1"/>
    <w:next w:val="1"/>
    <w:qFormat/>
    <w:uiPriority w:val="0"/>
    <w:pPr>
      <w:ind w:left="1200"/>
    </w:pPr>
    <w:rPr>
      <w:rFonts w:ascii="Calibri"/>
    </w:rPr>
  </w:style>
  <w:style w:type="paragraph" w:styleId="4">
    <w:name w:val="Normal Indent"/>
    <w:basedOn w:val="1"/>
    <w:qFormat/>
    <w:uiPriority w:val="0"/>
    <w:pPr>
      <w:ind w:firstLine="420" w:firstLineChars="200"/>
    </w:pPr>
    <w:rPr>
      <w:rFonts w:ascii="Times New Roman"/>
    </w:rPr>
  </w:style>
  <w:style w:type="paragraph" w:styleId="5">
    <w:name w:val="annotation text"/>
    <w:basedOn w:val="1"/>
    <w:unhideWhenUsed/>
    <w:qFormat/>
    <w:uiPriority w:val="99"/>
    <w:pPr>
      <w:jc w:val="left"/>
    </w:pPr>
  </w:style>
  <w:style w:type="paragraph" w:styleId="6">
    <w:name w:val="Body Text"/>
    <w:basedOn w:val="1"/>
    <w:next w:val="1"/>
    <w:qFormat/>
    <w:uiPriority w:val="0"/>
  </w:style>
  <w:style w:type="paragraph" w:styleId="7">
    <w:name w:val="Body Text Indent"/>
    <w:basedOn w:val="1"/>
    <w:qFormat/>
    <w:uiPriority w:val="0"/>
    <w:pPr>
      <w:ind w:firstLine="630"/>
    </w:pPr>
    <w:rPr>
      <w:sz w:val="32"/>
      <w:szCs w:val="20"/>
    </w:rPr>
  </w:style>
  <w:style w:type="paragraph" w:styleId="8">
    <w:name w:val="Plain Text"/>
    <w:basedOn w:val="1"/>
    <w:qFormat/>
    <w:uiPriority w:val="0"/>
    <w:pPr>
      <w:spacing w:line="460" w:lineRule="exact"/>
      <w:ind w:firstLine="567"/>
    </w:pPr>
    <w:rPr>
      <w:rFonts w:ascii="宋体" w:hAnsi="Courier New" w:eastAsia="仿宋_GB2312"/>
      <w:sz w:val="28"/>
      <w:szCs w:val="20"/>
    </w:rPr>
  </w:style>
  <w:style w:type="paragraph" w:styleId="9">
    <w:name w:val="List Bullet 5"/>
    <w:basedOn w:val="1"/>
    <w:qFormat/>
    <w:uiPriority w:val="0"/>
    <w:pPr>
      <w:numPr>
        <w:ilvl w:val="0"/>
        <w:numId w:val="1"/>
      </w:numPr>
    </w:pPr>
  </w:style>
  <w:style w:type="paragraph" w:styleId="10">
    <w:name w:val="Body Text Indent 2"/>
    <w:basedOn w:val="1"/>
    <w:qFormat/>
    <w:uiPriority w:val="0"/>
    <w:pPr>
      <w:widowControl w:val="0"/>
      <w:ind w:firstLine="540" w:firstLineChars="257"/>
      <w:jc w:val="both"/>
    </w:pPr>
    <w:rPr>
      <w:kern w:val="2"/>
      <w:sz w:val="21"/>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toc 1"/>
    <w:basedOn w:val="1"/>
    <w:next w:val="1"/>
    <w:qFormat/>
    <w:uiPriority w:val="0"/>
    <w:pPr>
      <w:spacing w:line="180" w:lineRule="auto"/>
      <w:jc w:val="center"/>
    </w:pPr>
    <w:rPr>
      <w:sz w:val="30"/>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Body Text First Indent"/>
    <w:basedOn w:val="6"/>
    <w:qFormat/>
    <w:uiPriority w:val="0"/>
    <w:pPr>
      <w:snapToGrid w:val="0"/>
      <w:spacing w:before="40" w:after="40" w:line="288" w:lineRule="auto"/>
      <w:ind w:firstLine="482"/>
    </w:pPr>
    <w:rPr>
      <w:rFonts w:ascii="仿宋_GB2312" w:hAnsi="仿宋_GB2312" w:eastAsia="仿宋_GB2312"/>
      <w:szCs w:val="20"/>
    </w:rPr>
  </w:style>
  <w:style w:type="paragraph" w:styleId="15">
    <w:name w:val="Body Text First Indent 2"/>
    <w:basedOn w:val="7"/>
    <w:qFormat/>
    <w:uiPriority w:val="0"/>
    <w:pPr>
      <w:ind w:firstLine="42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
    <w:name w:val="标题 5（有编号）（绿盟科技）"/>
    <w:basedOn w:val="1"/>
    <w:next w:val="21"/>
    <w:qFormat/>
    <w:uiPriority w:val="0"/>
    <w:pPr>
      <w:keepNext/>
      <w:keepLines/>
      <w:numPr>
        <w:ilvl w:val="4"/>
        <w:numId w:val="2"/>
      </w:numPr>
      <w:spacing w:before="280" w:after="156" w:line="377" w:lineRule="auto"/>
      <w:jc w:val="left"/>
      <w:outlineLvl w:val="4"/>
    </w:pPr>
    <w:rPr>
      <w:rFonts w:ascii="Arial" w:hAnsi="Arial" w:eastAsia="黑体"/>
      <w:b/>
      <w:kern w:val="0"/>
      <w:sz w:val="24"/>
      <w:szCs w:val="28"/>
    </w:rPr>
  </w:style>
  <w:style w:type="paragraph" w:customStyle="1" w:styleId="21">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22">
    <w:name w:val="Table Text"/>
    <w:basedOn w:val="1"/>
    <w:semiHidden/>
    <w:qFormat/>
    <w:uiPriority w:val="0"/>
    <w:rPr>
      <w:rFonts w:ascii="宋体" w:hAnsi="宋体" w:eastAsia="宋体" w:cs="宋体"/>
      <w:sz w:val="16"/>
      <w:szCs w:val="16"/>
      <w:lang w:val="en-US" w:eastAsia="en-US" w:bidi="ar-SA"/>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GW-正文"/>
    <w:basedOn w:val="1"/>
    <w:qFormat/>
    <w:uiPriority w:val="0"/>
    <w:pPr>
      <w:spacing w:line="360" w:lineRule="auto"/>
      <w:ind w:firstLine="200" w:firstLineChars="200"/>
    </w:pPr>
    <w:rPr>
      <w:rFonts w:eastAsia="仿宋_GB2312"/>
      <w:sz w:val="24"/>
      <w:szCs w:val="24"/>
    </w:rPr>
  </w:style>
  <w:style w:type="character" w:customStyle="1" w:styleId="25">
    <w:name w:val="font61"/>
    <w:basedOn w:val="18"/>
    <w:qFormat/>
    <w:uiPriority w:val="0"/>
    <w:rPr>
      <w:rFonts w:hint="eastAsia" w:ascii="宋体" w:hAnsi="宋体" w:eastAsia="宋体" w:cs="宋体"/>
      <w:b/>
      <w:color w:val="000000"/>
      <w:sz w:val="24"/>
      <w:szCs w:val="24"/>
      <w:u w:val="none"/>
    </w:rPr>
  </w:style>
  <w:style w:type="character" w:customStyle="1" w:styleId="26">
    <w:name w:val="font131"/>
    <w:basedOn w:val="18"/>
    <w:qFormat/>
    <w:uiPriority w:val="0"/>
    <w:rPr>
      <w:rFonts w:hint="eastAsia" w:ascii="宋体" w:hAnsi="宋体" w:eastAsia="宋体" w:cs="宋体"/>
      <w:color w:val="000000"/>
      <w:kern w:val="0"/>
      <w:sz w:val="20"/>
      <w:szCs w:val="20"/>
      <w:u w:val="none"/>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5502</Words>
  <Characters>5689</Characters>
  <Lines>0</Lines>
  <Paragraphs>0</Paragraphs>
  <TotalTime>0</TotalTime>
  <ScaleCrop>false</ScaleCrop>
  <LinksUpToDate>false</LinksUpToDate>
  <CharactersWithSpaces>6073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2025-07-30T15:06:00Z</dcterms:created>
  <dc:creator>罗珊珊</dc:creator>
  <cp:lastModifiedBy>罗珊珊</cp:lastModifiedBy>
  <dcterms:modified xsi:type="dcterms:W3CDTF">2026-07-21T01:10:02Z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C509AEFF14D347A185C8375ABB7542C1_13</vt:lpwstr>
  </property>
  <property fmtid="{D5CDD505-2E9C-101B-9397-08002B2CF9AE}" pid="4" name="KSOTemplateDocerSaveRecord">
    <vt:lpwstr>eyJoZGlkIjoiODcwZmE0ZmU3Y2M1ZWQ5MWU4OTc0ZDQ0OGMzYzM2NmMiLCJ1c2VySWQiOiIxMzE0MjM0OTg5In0=</vt:lpwstr>
  </property>
</Properties>
</file>