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CBE1F4">
      <w:pPr>
        <w:widowControl/>
        <w:adjustRightInd w:val="0"/>
        <w:snapToGrid w:val="0"/>
        <w:spacing w:line="580" w:lineRule="exact"/>
        <w:jc w:val="left"/>
        <w:outlineLvl w:val="0"/>
        <w:rPr>
          <w:rFonts w:hint="eastAsia" w:ascii="仿宋" w:hAnsi="仿宋" w:eastAsia="仿宋" w:cs="仿宋"/>
          <w:sz w:val="28"/>
          <w:szCs w:val="32"/>
        </w:rPr>
      </w:pPr>
      <w:r>
        <w:rPr>
          <w:rFonts w:hint="eastAsia" w:ascii="仿宋" w:hAnsi="仿宋" w:eastAsia="仿宋" w:cs="仿宋"/>
          <w:sz w:val="28"/>
          <w:szCs w:val="32"/>
        </w:rPr>
        <w:t>附件1：采购需求</w:t>
      </w:r>
    </w:p>
    <w:p w14:paraId="7DA82CCC">
      <w:pPr>
        <w:widowControl/>
        <w:tabs>
          <w:tab w:val="left" w:pos="3573"/>
        </w:tabs>
        <w:spacing w:line="360" w:lineRule="auto"/>
        <w:rPr>
          <w:rFonts w:hint="eastAsia" w:ascii="仿宋" w:hAnsi="仿宋" w:eastAsia="仿宋" w:cs="仿宋"/>
          <w:sz w:val="24"/>
          <w:szCs w:val="32"/>
        </w:rPr>
      </w:pPr>
      <w:r>
        <w:rPr>
          <w:rFonts w:hint="eastAsia" w:ascii="仿宋" w:hAnsi="仿宋" w:eastAsia="仿宋" w:cs="仿宋"/>
          <w:sz w:val="24"/>
          <w:szCs w:val="32"/>
        </w:rPr>
        <w:t>本章中标注“★”号的条款为本项目的实质性要求，供应商应全部满足，否则其响应文件作无效处理。“▲”符号的条款为本项目的重要参数条款，未标识符号的条款为一般参数条款。</w:t>
      </w:r>
    </w:p>
    <w:p w14:paraId="37CB822D">
      <w:pPr>
        <w:pStyle w:val="7"/>
        <w:spacing w:line="360" w:lineRule="auto"/>
        <w:ind w:firstLine="422"/>
        <w:outlineLvl w:val="1"/>
        <w:rPr>
          <w:rFonts w:hint="eastAsia" w:ascii="黑体" w:hAnsi="黑体" w:eastAsia="黑体" w:cs="仿宋"/>
          <w:bCs/>
          <w:color w:val="000000" w:themeColor="text1"/>
          <w:sz w:val="32"/>
          <w:szCs w:val="32"/>
          <w14:textFill>
            <w14:solidFill>
              <w14:schemeClr w14:val="tx1"/>
            </w14:solidFill>
          </w14:textFill>
        </w:rPr>
      </w:pPr>
      <w:r>
        <w:rPr>
          <w:rFonts w:hint="eastAsia" w:ascii="黑体" w:hAnsi="黑体" w:eastAsia="黑体" w:cs="仿宋"/>
          <w:bCs/>
          <w:sz w:val="32"/>
          <w:szCs w:val="32"/>
        </w:rPr>
        <w:t>一、</w:t>
      </w:r>
      <w:r>
        <w:rPr>
          <w:rFonts w:hint="eastAsia" w:ascii="黑体" w:hAnsi="黑体" w:eastAsia="黑体" w:cs="宋体"/>
          <w:bCs/>
          <w:color w:val="000000" w:themeColor="text1"/>
          <w:sz w:val="32"/>
          <w:szCs w:val="32"/>
          <w14:textFill>
            <w14:solidFill>
              <w14:schemeClr w14:val="tx1"/>
            </w14:solidFill>
          </w14:textFill>
        </w:rPr>
        <w:t>项目概况</w:t>
      </w:r>
    </w:p>
    <w:p w14:paraId="154DB9C3">
      <w:pPr>
        <w:pStyle w:val="23"/>
        <w:tabs>
          <w:tab w:val="left" w:pos="737"/>
        </w:tabs>
        <w:adjustRightInd w:val="0"/>
        <w:snapToGrid w:val="0"/>
        <w:spacing w:line="520" w:lineRule="exact"/>
        <w:ind w:firstLine="640"/>
        <w:contextualSpacing/>
        <w:jc w:val="left"/>
        <w:outlineLvl w:val="2"/>
        <w:rPr>
          <w:rFonts w:hint="eastAsia" w:ascii="仿宋" w:hAnsi="仿宋" w:eastAsia="仿宋" w:cs="仿宋"/>
          <w:bCs/>
          <w:color w:val="000000"/>
          <w:sz w:val="32"/>
          <w:szCs w:val="32"/>
          <w:lang w:eastAsia="zh-CN"/>
        </w:rPr>
      </w:pPr>
      <w:r>
        <w:rPr>
          <w:rFonts w:hint="eastAsia" w:ascii="仿宋" w:hAnsi="仿宋" w:eastAsia="仿宋" w:cs="仿宋"/>
          <w:bCs/>
          <w:color w:val="000000"/>
          <w:sz w:val="32"/>
          <w:szCs w:val="32"/>
        </w:rPr>
        <w:t>1.项目名称：</w:t>
      </w:r>
      <w:r>
        <w:rPr>
          <w:rFonts w:hint="eastAsia" w:ascii="仿宋" w:hAnsi="仿宋" w:eastAsia="仿宋" w:cs="仿宋"/>
          <w:bCs/>
          <w:color w:val="000000"/>
          <w:sz w:val="32"/>
          <w:szCs w:val="32"/>
          <w:lang w:eastAsia="zh-CN"/>
        </w:rPr>
        <w:t>2026年天府院区排污许可重点管理设备设施升级改造服务</w:t>
      </w:r>
    </w:p>
    <w:p w14:paraId="61DC3745">
      <w:pPr>
        <w:pStyle w:val="23"/>
        <w:tabs>
          <w:tab w:val="left" w:pos="737"/>
        </w:tabs>
        <w:adjustRightInd w:val="0"/>
        <w:snapToGrid w:val="0"/>
        <w:spacing w:line="520" w:lineRule="exact"/>
        <w:ind w:firstLine="640"/>
        <w:contextualSpacing/>
        <w:jc w:val="left"/>
        <w:outlineLvl w:val="2"/>
        <w:rPr>
          <w:rFonts w:hint="eastAsia" w:ascii="仿宋" w:hAnsi="仿宋" w:eastAsia="仿宋" w:cs="仿宋"/>
          <w:bCs/>
          <w:color w:val="000000"/>
          <w:sz w:val="32"/>
          <w:szCs w:val="32"/>
          <w:highlight w:val="yellow"/>
          <w:lang w:eastAsia="zh-CN"/>
        </w:rPr>
      </w:pPr>
      <w:r>
        <w:rPr>
          <w:rFonts w:hint="eastAsia" w:ascii="仿宋" w:hAnsi="仿宋" w:eastAsia="仿宋" w:cs="仿宋"/>
          <w:bCs/>
          <w:color w:val="000000"/>
          <w:sz w:val="32"/>
          <w:szCs w:val="32"/>
        </w:rPr>
        <w:t>2.项目编号：</w:t>
      </w:r>
      <w:r>
        <w:rPr>
          <w:rFonts w:hint="eastAsia" w:ascii="仿宋" w:hAnsi="仿宋" w:eastAsia="仿宋" w:cs="仿宋"/>
          <w:bCs/>
          <w:color w:val="000000"/>
          <w:sz w:val="32"/>
          <w:szCs w:val="32"/>
          <w:lang w:eastAsia="zh-CN"/>
        </w:rPr>
        <w:t>2026-HQBZB-DS-011(谈）</w:t>
      </w:r>
    </w:p>
    <w:p w14:paraId="58412C34">
      <w:pPr>
        <w:pStyle w:val="23"/>
        <w:tabs>
          <w:tab w:val="left" w:pos="737"/>
        </w:tabs>
        <w:adjustRightInd w:val="0"/>
        <w:snapToGrid w:val="0"/>
        <w:spacing w:line="520" w:lineRule="exact"/>
        <w:ind w:firstLine="640"/>
        <w:contextualSpacing/>
        <w:jc w:val="left"/>
        <w:outlineLvl w:val="2"/>
        <w:rPr>
          <w:rFonts w:hint="eastAsia" w:ascii="仿宋" w:hAnsi="仿宋" w:eastAsia="仿宋" w:cs="仿宋"/>
          <w:bCs/>
          <w:color w:val="000000"/>
          <w:sz w:val="32"/>
          <w:szCs w:val="32"/>
          <w:lang w:eastAsia="zh-CN"/>
        </w:rPr>
      </w:pPr>
      <w:r>
        <w:rPr>
          <w:rFonts w:hint="eastAsia" w:ascii="仿宋" w:hAnsi="仿宋" w:eastAsia="仿宋" w:cs="仿宋"/>
          <w:bCs/>
          <w:color w:val="000000"/>
          <w:sz w:val="32"/>
          <w:szCs w:val="32"/>
        </w:rPr>
        <w:t>3.项目最高限价总金额：</w:t>
      </w:r>
      <w:r>
        <w:rPr>
          <w:rFonts w:hint="eastAsia" w:ascii="仿宋" w:hAnsi="仿宋" w:eastAsia="仿宋" w:cs="仿宋"/>
          <w:bCs/>
          <w:color w:val="000000"/>
          <w:sz w:val="32"/>
          <w:szCs w:val="32"/>
          <w:lang w:val="en-US" w:eastAsia="zh-CN"/>
        </w:rPr>
        <w:t>6.50</w:t>
      </w:r>
      <w:r>
        <w:rPr>
          <w:rFonts w:hint="eastAsia" w:ascii="仿宋" w:hAnsi="仿宋" w:eastAsia="仿宋" w:cs="仿宋"/>
          <w:bCs/>
          <w:color w:val="000000"/>
          <w:sz w:val="32"/>
          <w:szCs w:val="32"/>
          <w:lang w:eastAsia="zh-CN"/>
        </w:rPr>
        <w:t>万元</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2289"/>
        <w:gridCol w:w="1894"/>
        <w:gridCol w:w="873"/>
        <w:gridCol w:w="728"/>
        <w:gridCol w:w="1231"/>
        <w:gridCol w:w="748"/>
      </w:tblGrid>
      <w:tr w14:paraId="419BF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5000" w:type="pct"/>
            <w:gridSpan w:val="7"/>
            <w:vAlign w:val="center"/>
          </w:tcPr>
          <w:p w14:paraId="5749B46F">
            <w:pPr>
              <w:widowControl/>
              <w:spacing w:line="520" w:lineRule="atLeast"/>
              <w:jc w:val="center"/>
              <w:rPr>
                <w:rFonts w:hint="eastAsia" w:ascii="仿宋" w:hAnsi="仿宋" w:eastAsia="仿宋" w:cs="仿宋"/>
                <w:color w:val="000000"/>
                <w:sz w:val="24"/>
              </w:rPr>
            </w:pPr>
            <w:r>
              <w:rPr>
                <w:rFonts w:hint="eastAsia" w:ascii="仿宋" w:hAnsi="仿宋" w:eastAsia="仿宋" w:cs="仿宋"/>
                <w:b/>
                <w:bCs/>
                <w:color w:val="000000"/>
                <w:sz w:val="24"/>
              </w:rPr>
              <w:t>采购标的汇总表</w:t>
            </w:r>
          </w:p>
        </w:tc>
      </w:tr>
      <w:tr w14:paraId="729BC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6" w:type="pct"/>
            <w:vAlign w:val="center"/>
          </w:tcPr>
          <w:p w14:paraId="172997F2">
            <w:pPr>
              <w:widowControl/>
              <w:spacing w:line="520" w:lineRule="atLeast"/>
              <w:jc w:val="center"/>
              <w:rPr>
                <w:rFonts w:hint="eastAsia" w:ascii="仿宋" w:hAnsi="仿宋" w:eastAsia="仿宋" w:cs="仿宋"/>
                <w:b/>
                <w:bCs/>
                <w:color w:val="000000"/>
                <w:sz w:val="24"/>
              </w:rPr>
            </w:pPr>
            <w:r>
              <w:rPr>
                <w:rFonts w:hint="eastAsia" w:ascii="仿宋" w:hAnsi="仿宋" w:eastAsia="仿宋" w:cs="仿宋"/>
                <w:b/>
                <w:bCs/>
                <w:color w:val="000000"/>
                <w:sz w:val="24"/>
              </w:rPr>
              <w:t>序号</w:t>
            </w:r>
          </w:p>
        </w:tc>
        <w:tc>
          <w:tcPr>
            <w:tcW w:w="1343" w:type="pct"/>
            <w:vAlign w:val="center"/>
          </w:tcPr>
          <w:p w14:paraId="31B6DC95">
            <w:pPr>
              <w:widowControl/>
              <w:spacing w:line="520" w:lineRule="atLeast"/>
              <w:jc w:val="center"/>
              <w:rPr>
                <w:rFonts w:hint="eastAsia" w:ascii="仿宋" w:hAnsi="仿宋" w:eastAsia="仿宋" w:cs="仿宋"/>
                <w:b/>
                <w:bCs/>
                <w:color w:val="000000"/>
                <w:sz w:val="24"/>
              </w:rPr>
            </w:pPr>
            <w:r>
              <w:rPr>
                <w:rFonts w:hint="eastAsia" w:ascii="仿宋" w:hAnsi="仿宋" w:eastAsia="仿宋" w:cs="仿宋"/>
                <w:b/>
                <w:bCs/>
                <w:color w:val="000000"/>
                <w:sz w:val="24"/>
              </w:rPr>
              <w:t>标的名称</w:t>
            </w:r>
          </w:p>
        </w:tc>
        <w:tc>
          <w:tcPr>
            <w:tcW w:w="1111" w:type="pct"/>
            <w:vAlign w:val="center"/>
          </w:tcPr>
          <w:p w14:paraId="4F390669">
            <w:pPr>
              <w:widowControl/>
              <w:spacing w:line="520" w:lineRule="atLeast"/>
              <w:jc w:val="center"/>
              <w:rPr>
                <w:rFonts w:hint="eastAsia" w:ascii="仿宋" w:hAnsi="仿宋" w:eastAsia="仿宋" w:cs="仿宋"/>
                <w:b/>
                <w:bCs/>
                <w:color w:val="000000"/>
                <w:sz w:val="24"/>
              </w:rPr>
            </w:pPr>
            <w:r>
              <w:rPr>
                <w:rFonts w:hint="eastAsia" w:ascii="仿宋" w:hAnsi="仿宋" w:eastAsia="仿宋" w:cs="仿宋"/>
                <w:b/>
                <w:bCs/>
                <w:color w:val="000000"/>
                <w:sz w:val="24"/>
              </w:rPr>
              <w:t>品目分类编码</w:t>
            </w:r>
          </w:p>
        </w:tc>
        <w:tc>
          <w:tcPr>
            <w:tcW w:w="512" w:type="pct"/>
            <w:vAlign w:val="center"/>
          </w:tcPr>
          <w:p w14:paraId="59B7D285">
            <w:pPr>
              <w:widowControl/>
              <w:spacing w:line="520" w:lineRule="atLeast"/>
              <w:jc w:val="center"/>
              <w:rPr>
                <w:rFonts w:hint="eastAsia" w:ascii="仿宋" w:hAnsi="仿宋" w:eastAsia="仿宋" w:cs="仿宋"/>
                <w:b/>
                <w:bCs/>
                <w:color w:val="000000"/>
                <w:sz w:val="24"/>
              </w:rPr>
            </w:pPr>
            <w:r>
              <w:rPr>
                <w:rFonts w:hint="eastAsia" w:ascii="仿宋" w:hAnsi="仿宋" w:eastAsia="仿宋" w:cs="仿宋"/>
                <w:b/>
                <w:bCs/>
                <w:color w:val="000000"/>
                <w:sz w:val="24"/>
              </w:rPr>
              <w:t>计量单位</w:t>
            </w:r>
          </w:p>
        </w:tc>
        <w:tc>
          <w:tcPr>
            <w:tcW w:w="427" w:type="pct"/>
            <w:vAlign w:val="center"/>
          </w:tcPr>
          <w:p w14:paraId="7C141320">
            <w:pPr>
              <w:widowControl/>
              <w:spacing w:line="520" w:lineRule="atLeast"/>
              <w:jc w:val="center"/>
              <w:rPr>
                <w:rFonts w:hint="eastAsia" w:ascii="仿宋" w:hAnsi="仿宋" w:eastAsia="仿宋" w:cs="仿宋"/>
                <w:b/>
                <w:bCs/>
                <w:color w:val="000000"/>
                <w:sz w:val="24"/>
              </w:rPr>
            </w:pPr>
            <w:r>
              <w:rPr>
                <w:rFonts w:hint="eastAsia" w:ascii="仿宋" w:hAnsi="仿宋" w:eastAsia="仿宋" w:cs="仿宋"/>
                <w:b/>
                <w:bCs/>
                <w:color w:val="000000"/>
                <w:sz w:val="24"/>
              </w:rPr>
              <w:t>数量</w:t>
            </w:r>
          </w:p>
        </w:tc>
        <w:tc>
          <w:tcPr>
            <w:tcW w:w="722" w:type="pct"/>
            <w:vAlign w:val="center"/>
          </w:tcPr>
          <w:p w14:paraId="292EB886">
            <w:pPr>
              <w:widowControl/>
              <w:spacing w:line="520" w:lineRule="atLeast"/>
              <w:jc w:val="center"/>
              <w:rPr>
                <w:rFonts w:hint="eastAsia" w:ascii="仿宋" w:hAnsi="仿宋" w:eastAsia="仿宋" w:cs="仿宋"/>
                <w:b/>
                <w:bCs/>
                <w:color w:val="000000"/>
                <w:sz w:val="24"/>
              </w:rPr>
            </w:pPr>
            <w:r>
              <w:rPr>
                <w:rFonts w:hint="eastAsia" w:ascii="仿宋" w:hAnsi="仿宋" w:eastAsia="仿宋" w:cs="仿宋"/>
                <w:b/>
                <w:bCs/>
                <w:color w:val="000000"/>
                <w:sz w:val="24"/>
              </w:rPr>
              <w:t>最高限价（</w:t>
            </w:r>
            <w:r>
              <w:rPr>
                <w:rFonts w:hint="eastAsia" w:ascii="仿宋" w:hAnsi="仿宋" w:eastAsia="仿宋" w:cs="仿宋"/>
                <w:b/>
                <w:bCs/>
                <w:color w:val="000000"/>
                <w:sz w:val="24"/>
                <w:lang w:eastAsia="zh-CN"/>
              </w:rPr>
              <w:t>万元</w:t>
            </w:r>
            <w:r>
              <w:rPr>
                <w:rFonts w:hint="eastAsia" w:ascii="仿宋" w:hAnsi="仿宋" w:eastAsia="仿宋" w:cs="仿宋"/>
                <w:b/>
                <w:bCs/>
                <w:color w:val="000000"/>
                <w:sz w:val="24"/>
              </w:rPr>
              <w:t>）</w:t>
            </w:r>
          </w:p>
        </w:tc>
        <w:tc>
          <w:tcPr>
            <w:tcW w:w="437" w:type="pct"/>
            <w:vAlign w:val="center"/>
          </w:tcPr>
          <w:p w14:paraId="0069B6F0">
            <w:pPr>
              <w:widowControl/>
              <w:spacing w:line="520" w:lineRule="atLeast"/>
              <w:jc w:val="center"/>
              <w:rPr>
                <w:rFonts w:hint="eastAsia" w:ascii="仿宋" w:hAnsi="仿宋" w:eastAsia="仿宋" w:cs="仿宋"/>
                <w:b/>
                <w:bCs/>
                <w:color w:val="000000"/>
                <w:sz w:val="24"/>
              </w:rPr>
            </w:pPr>
            <w:r>
              <w:rPr>
                <w:rFonts w:hint="eastAsia" w:ascii="仿宋" w:hAnsi="仿宋" w:eastAsia="仿宋" w:cs="仿宋"/>
                <w:b/>
                <w:bCs/>
                <w:color w:val="000000"/>
                <w:sz w:val="24"/>
              </w:rPr>
              <w:t>是否进口</w:t>
            </w:r>
          </w:p>
        </w:tc>
      </w:tr>
      <w:tr w14:paraId="3CB5C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6" w:type="pct"/>
            <w:vAlign w:val="center"/>
          </w:tcPr>
          <w:p w14:paraId="5D76930B">
            <w:pPr>
              <w:spacing w:line="520" w:lineRule="atLeast"/>
              <w:jc w:val="center"/>
              <w:rPr>
                <w:rFonts w:hint="eastAsia" w:ascii="仿宋" w:hAnsi="仿宋" w:eastAsia="仿宋" w:cs="仿宋"/>
                <w:color w:val="000000"/>
                <w:sz w:val="24"/>
              </w:rPr>
            </w:pPr>
            <w:r>
              <w:rPr>
                <w:rFonts w:hint="eastAsia" w:ascii="仿宋" w:hAnsi="仿宋" w:eastAsia="仿宋" w:cs="仿宋"/>
                <w:sz w:val="24"/>
              </w:rPr>
              <w:t>1</w:t>
            </w:r>
          </w:p>
        </w:tc>
        <w:tc>
          <w:tcPr>
            <w:tcW w:w="2289" w:type="dxa"/>
            <w:vAlign w:val="center"/>
          </w:tcPr>
          <w:p w14:paraId="28F3E87C">
            <w:pPr>
              <w:widowControl/>
              <w:spacing w:line="360" w:lineRule="auto"/>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天府院区排污许可重点管理设备设施升级改造服务</w:t>
            </w:r>
          </w:p>
        </w:tc>
        <w:tc>
          <w:tcPr>
            <w:tcW w:w="1894" w:type="dxa"/>
            <w:vAlign w:val="center"/>
          </w:tcPr>
          <w:p w14:paraId="302AAE92">
            <w:pPr>
              <w:widowControl/>
              <w:spacing w:line="360" w:lineRule="auto"/>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C07019900其他生态环境保护服务</w:t>
            </w:r>
          </w:p>
        </w:tc>
        <w:tc>
          <w:tcPr>
            <w:tcW w:w="873" w:type="dxa"/>
            <w:vAlign w:val="center"/>
          </w:tcPr>
          <w:p w14:paraId="7077E27D">
            <w:pPr>
              <w:widowControl/>
              <w:spacing w:line="360" w:lineRule="auto"/>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sz w:val="24"/>
                <w:lang w:val="en-US" w:eastAsia="zh-CN"/>
              </w:rPr>
              <w:t>项</w:t>
            </w:r>
          </w:p>
        </w:tc>
        <w:tc>
          <w:tcPr>
            <w:tcW w:w="728" w:type="dxa"/>
            <w:vAlign w:val="center"/>
          </w:tcPr>
          <w:p w14:paraId="4238D23E">
            <w:pPr>
              <w:widowControl/>
              <w:spacing w:line="360" w:lineRule="auto"/>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sz w:val="24"/>
                <w:lang w:val="en-US" w:eastAsia="zh-CN"/>
              </w:rPr>
              <w:t>1</w:t>
            </w:r>
          </w:p>
        </w:tc>
        <w:tc>
          <w:tcPr>
            <w:tcW w:w="1231" w:type="dxa"/>
            <w:vAlign w:val="center"/>
          </w:tcPr>
          <w:p w14:paraId="18E65FAE">
            <w:pPr>
              <w:widowControl/>
              <w:spacing w:line="520" w:lineRule="atLeast"/>
              <w:jc w:val="center"/>
              <w:rPr>
                <w:rFonts w:hint="default"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6.50</w:t>
            </w:r>
          </w:p>
        </w:tc>
        <w:tc>
          <w:tcPr>
            <w:tcW w:w="437" w:type="pct"/>
            <w:vAlign w:val="center"/>
          </w:tcPr>
          <w:p w14:paraId="58F150CE">
            <w:pPr>
              <w:widowControl/>
              <w:spacing w:line="520" w:lineRule="atLeast"/>
              <w:jc w:val="center"/>
              <w:rPr>
                <w:rFonts w:hint="eastAsia" w:ascii="仿宋" w:hAnsi="仿宋" w:eastAsia="仿宋" w:cs="仿宋"/>
                <w:color w:val="000000" w:themeColor="text1"/>
                <w:sz w:val="24"/>
                <w14:textFill>
                  <w14:solidFill>
                    <w14:schemeClr w14:val="tx1"/>
                  </w14:solidFill>
                </w14:textFill>
              </w:rPr>
            </w:pPr>
            <w:bookmarkStart w:id="0" w:name="OLE_LINK17"/>
            <w:r>
              <w:rPr>
                <w:rFonts w:hint="eastAsia" w:ascii="仿宋" w:hAnsi="仿宋" w:eastAsia="仿宋" w:cs="仿宋"/>
                <w:color w:val="000000" w:themeColor="text1"/>
                <w:sz w:val="24"/>
                <w14:textFill>
                  <w14:solidFill>
                    <w14:schemeClr w14:val="tx1"/>
                  </w14:solidFill>
                </w14:textFill>
              </w:rPr>
              <w:t>否</w:t>
            </w:r>
            <w:bookmarkEnd w:id="0"/>
          </w:p>
        </w:tc>
      </w:tr>
    </w:tbl>
    <w:p w14:paraId="251FA3AD">
      <w:pPr>
        <w:keepNext w:val="0"/>
        <w:keepLines w:val="0"/>
        <w:pageBreakBefore w:val="0"/>
        <w:widowControl w:val="0"/>
        <w:kinsoku/>
        <w:wordWrap/>
        <w:overflowPunct/>
        <w:topLinePunct w:val="0"/>
        <w:autoSpaceDE/>
        <w:autoSpaceDN/>
        <w:bidi w:val="0"/>
        <w:adjustRightInd w:val="0"/>
        <w:snapToGrid/>
        <w:spacing w:before="156" w:beforeLines="50" w:line="360" w:lineRule="auto"/>
        <w:ind w:firstLine="646"/>
        <w:textAlignment w:val="auto"/>
        <w:outlineLvl w:val="1"/>
        <w:rPr>
          <w:rFonts w:hint="eastAsia" w:ascii="黑体" w:hAnsi="黑体" w:eastAsia="黑体" w:cs="仿宋"/>
          <w:bCs/>
          <w:sz w:val="32"/>
          <w:szCs w:val="32"/>
        </w:rPr>
      </w:pPr>
      <w:r>
        <w:rPr>
          <w:rFonts w:hint="eastAsia" w:ascii="黑体" w:hAnsi="黑体" w:eastAsia="黑体" w:cs="仿宋"/>
          <w:bCs/>
          <w:sz w:val="32"/>
          <w:szCs w:val="32"/>
          <w:lang w:val="en-US" w:eastAsia="zh-CN"/>
        </w:rPr>
        <w:t>★</w:t>
      </w:r>
      <w:r>
        <w:rPr>
          <w:rFonts w:hint="eastAsia" w:ascii="黑体" w:hAnsi="黑体" w:eastAsia="黑体" w:cs="仿宋"/>
          <w:bCs/>
          <w:sz w:val="32"/>
          <w:szCs w:val="32"/>
        </w:rPr>
        <w:t>二、技术要求</w:t>
      </w:r>
    </w:p>
    <w:p w14:paraId="66A7C529">
      <w:pPr>
        <w:widowControl/>
        <w:spacing w:line="520" w:lineRule="atLeast"/>
        <w:ind w:firstLine="480" w:firstLineChars="200"/>
        <w:jc w:val="left"/>
        <w:rPr>
          <w:rFonts w:hint="eastAsia" w:ascii="仿宋" w:hAnsi="仿宋" w:eastAsia="仿宋" w:cs="仿宋"/>
          <w:sz w:val="24"/>
          <w:lang w:val="en-US" w:eastAsia="zh-CN"/>
        </w:rPr>
      </w:pPr>
      <w:r>
        <w:rPr>
          <w:rFonts w:hint="eastAsia" w:ascii="仿宋" w:hAnsi="仿宋" w:eastAsia="仿宋" w:cs="仿宋"/>
          <w:sz w:val="24"/>
          <w:lang w:val="en-US" w:eastAsia="zh-CN"/>
        </w:rPr>
        <w:t>1.设备设施升级改造要求：</w:t>
      </w:r>
    </w:p>
    <w:p w14:paraId="27819F6D">
      <w:pPr>
        <w:widowControl/>
        <w:spacing w:line="520" w:lineRule="atLeast"/>
        <w:ind w:firstLine="480" w:firstLineChars="200"/>
        <w:jc w:val="left"/>
        <w:rPr>
          <w:rFonts w:hint="eastAsia" w:ascii="仿宋" w:hAnsi="仿宋" w:eastAsia="仿宋" w:cs="仿宋"/>
          <w:sz w:val="24"/>
          <w:lang w:val="en-US" w:eastAsia="zh-CN"/>
        </w:rPr>
      </w:pPr>
      <w:r>
        <w:rPr>
          <w:rFonts w:hint="eastAsia" w:ascii="仿宋" w:hAnsi="仿宋" w:eastAsia="仿宋" w:cs="仿宋"/>
          <w:sz w:val="24"/>
          <w:lang w:val="en-US" w:eastAsia="zh-CN"/>
        </w:rPr>
        <w:t>1.1余氯仪表：现有余氯仪表在在线监测房内安装，距污水排放口处较远，无法24小时循环供样，导致探头钝化。须改为在室外排放口处安装（提供304不锈钢室外仪表箱）或保障24小时循环供样，确保仪表正常运行。</w:t>
      </w:r>
    </w:p>
    <w:p w14:paraId="30DCEB69">
      <w:pPr>
        <w:widowControl/>
        <w:spacing w:line="520" w:lineRule="atLeast"/>
        <w:ind w:firstLine="480" w:firstLineChars="200"/>
        <w:jc w:val="left"/>
        <w:rPr>
          <w:rFonts w:hint="eastAsia" w:ascii="仿宋" w:hAnsi="仿宋" w:eastAsia="仿宋" w:cs="仿宋"/>
          <w:sz w:val="24"/>
          <w:lang w:val="en-US" w:eastAsia="zh-CN"/>
        </w:rPr>
      </w:pPr>
      <w:r>
        <w:rPr>
          <w:rFonts w:hint="eastAsia" w:ascii="仿宋" w:hAnsi="仿宋" w:eastAsia="仿宋" w:cs="仿宋"/>
          <w:sz w:val="24"/>
          <w:lang w:val="en-US" w:eastAsia="zh-CN"/>
        </w:rPr>
        <w:t>1.2 pH计与流量计：现有pH计与流量计在在线监测房内安装，距污水排放口处较远，引发信号衰减干扰，须改为在室外排放口处安装（提供304不锈钢室外仪表箱），确保仪表正常运行。</w:t>
      </w:r>
    </w:p>
    <w:p w14:paraId="6AEBF1C8">
      <w:pPr>
        <w:widowControl/>
        <w:spacing w:line="520" w:lineRule="atLeast"/>
        <w:ind w:firstLine="480" w:firstLineChars="200"/>
        <w:jc w:val="left"/>
        <w:rPr>
          <w:rFonts w:hint="eastAsia" w:ascii="仿宋" w:hAnsi="仿宋" w:eastAsia="仿宋" w:cs="仿宋"/>
          <w:sz w:val="24"/>
          <w:lang w:val="en-US" w:eastAsia="zh-CN"/>
        </w:rPr>
      </w:pPr>
      <w:r>
        <w:rPr>
          <w:rFonts w:hint="eastAsia" w:ascii="仿宋" w:hAnsi="仿宋" w:eastAsia="仿宋" w:cs="仿宋"/>
          <w:sz w:val="24"/>
          <w:lang w:val="en-US" w:eastAsia="zh-CN"/>
        </w:rPr>
        <w:t>1.3水质采样器：现场的水质采样器无法实现流量触发反控分析仪做样，供应商须为采购人更换一台全新的符合《‌污染物自动监测监控系统数据传输技术要求‌》（HJ 212-2025）及《水质自动采样器技术要求及检测方法》（HJ/T 372-2007）的水质采样器。至少满足以下要求</w:t>
      </w:r>
      <w:r>
        <w:rPr>
          <w:rFonts w:hint="eastAsia" w:ascii="仿宋" w:hAnsi="仿宋" w:eastAsia="仿宋" w:cs="仿宋"/>
          <w:b/>
          <w:bCs/>
          <w:sz w:val="24"/>
          <w:lang w:val="en-US" w:eastAsia="zh-CN"/>
        </w:rPr>
        <w:t>（须提供国家认可的第三方检测机构出具的检测报告）</w:t>
      </w:r>
      <w:r>
        <w:rPr>
          <w:rFonts w:hint="eastAsia" w:ascii="仿宋" w:hAnsi="仿宋" w:eastAsia="仿宋" w:cs="仿宋"/>
          <w:sz w:val="24"/>
          <w:lang w:val="en-US" w:eastAsia="zh-CN"/>
        </w:rPr>
        <w:t>：</w:t>
      </w:r>
    </w:p>
    <w:p w14:paraId="47E63C46">
      <w:pPr>
        <w:widowControl/>
        <w:spacing w:line="520" w:lineRule="atLeast"/>
        <w:ind w:firstLine="480" w:firstLineChars="200"/>
        <w:jc w:val="left"/>
        <w:rPr>
          <w:rFonts w:hint="eastAsia" w:ascii="仿宋" w:hAnsi="仿宋" w:eastAsia="仿宋" w:cs="仿宋"/>
          <w:sz w:val="24"/>
          <w:lang w:val="en-US" w:eastAsia="zh-CN"/>
        </w:rPr>
      </w:pPr>
      <w:r>
        <w:rPr>
          <w:rFonts w:hint="eastAsia" w:ascii="仿宋" w:hAnsi="仿宋" w:eastAsia="仿宋" w:cs="仿宋"/>
          <w:sz w:val="24"/>
          <w:lang w:val="en-US" w:eastAsia="zh-CN"/>
        </w:rPr>
        <w:t>（1）采样量误差：±10%；</w:t>
      </w:r>
    </w:p>
    <w:p w14:paraId="66D0190D">
      <w:pPr>
        <w:widowControl/>
        <w:spacing w:line="520" w:lineRule="atLeast"/>
        <w:ind w:firstLine="480" w:firstLineChars="200"/>
        <w:jc w:val="left"/>
        <w:rPr>
          <w:rFonts w:hint="eastAsia" w:ascii="仿宋" w:hAnsi="仿宋" w:eastAsia="仿宋" w:cs="仿宋"/>
          <w:sz w:val="24"/>
          <w:lang w:val="en-US" w:eastAsia="zh-CN"/>
        </w:rPr>
      </w:pPr>
      <w:r>
        <w:rPr>
          <w:rFonts w:hint="eastAsia" w:ascii="仿宋" w:hAnsi="仿宋" w:eastAsia="仿宋" w:cs="仿宋"/>
          <w:sz w:val="24"/>
          <w:lang w:val="en-US" w:eastAsia="zh-CN"/>
        </w:rPr>
        <w:t>（2）等比例采样量误差：±15%；</w:t>
      </w:r>
    </w:p>
    <w:p w14:paraId="317B01BE">
      <w:pPr>
        <w:widowControl/>
        <w:spacing w:line="520" w:lineRule="atLeast"/>
        <w:ind w:firstLine="480" w:firstLineChars="200"/>
        <w:jc w:val="left"/>
        <w:rPr>
          <w:rFonts w:hint="eastAsia" w:ascii="仿宋" w:hAnsi="仿宋" w:eastAsia="仿宋" w:cs="仿宋"/>
          <w:sz w:val="24"/>
          <w:lang w:val="en-US" w:eastAsia="zh-CN"/>
        </w:rPr>
      </w:pPr>
      <w:r>
        <w:rPr>
          <w:rFonts w:hint="eastAsia" w:ascii="仿宋" w:hAnsi="仿宋" w:eastAsia="仿宋" w:cs="仿宋"/>
          <w:sz w:val="24"/>
          <w:lang w:val="en-US" w:eastAsia="zh-CN"/>
        </w:rPr>
        <w:t>（3）管路系统气密性：≤-0.05 MPa；</w:t>
      </w:r>
    </w:p>
    <w:p w14:paraId="004C4570">
      <w:pPr>
        <w:widowControl/>
        <w:spacing w:line="520" w:lineRule="atLeast"/>
        <w:ind w:firstLine="480" w:firstLineChars="200"/>
        <w:jc w:val="left"/>
        <w:rPr>
          <w:rFonts w:hint="eastAsia" w:ascii="仿宋" w:hAnsi="仿宋" w:eastAsia="仿宋" w:cs="仿宋"/>
          <w:sz w:val="24"/>
          <w:lang w:val="en-US" w:eastAsia="zh-CN"/>
        </w:rPr>
      </w:pPr>
      <w:r>
        <w:rPr>
          <w:rFonts w:hint="eastAsia" w:ascii="仿宋" w:hAnsi="仿宋" w:eastAsia="仿宋" w:cs="仿宋"/>
          <w:sz w:val="24"/>
          <w:lang w:val="en-US" w:eastAsia="zh-CN"/>
        </w:rPr>
        <w:t>（4）</w:t>
      </w:r>
      <w:r>
        <w:rPr>
          <w:rFonts w:hint="eastAsia" w:ascii="仿宋" w:hAnsi="仿宋" w:eastAsia="仿宋" w:cs="仿宋"/>
          <w:sz w:val="24"/>
        </w:rPr>
        <w:t>平均无故障连续运行时间（ＭＴＢＦ）</w:t>
      </w:r>
      <w:r>
        <w:rPr>
          <w:rFonts w:hint="eastAsia" w:ascii="仿宋" w:hAnsi="仿宋" w:eastAsia="仿宋" w:cs="仿宋"/>
          <w:sz w:val="24"/>
          <w:lang w:eastAsia="zh-CN"/>
        </w:rPr>
        <w:t>：</w:t>
      </w:r>
      <w:r>
        <w:rPr>
          <w:rFonts w:hint="eastAsia" w:ascii="仿宋" w:hAnsi="仿宋" w:eastAsia="仿宋" w:cs="仿宋"/>
          <w:sz w:val="24"/>
          <w:lang w:val="en-US" w:eastAsia="zh-CN"/>
        </w:rPr>
        <w:t>≥1440h/次。</w:t>
      </w:r>
    </w:p>
    <w:p w14:paraId="2931E540">
      <w:pPr>
        <w:widowControl/>
        <w:spacing w:line="520" w:lineRule="atLeast"/>
        <w:ind w:firstLine="480" w:firstLineChars="200"/>
        <w:jc w:val="left"/>
        <w:rPr>
          <w:rFonts w:hint="eastAsia" w:ascii="仿宋" w:hAnsi="仿宋" w:eastAsia="仿宋" w:cs="仿宋"/>
          <w:sz w:val="24"/>
          <w:lang w:val="en-US" w:eastAsia="zh-CN"/>
        </w:rPr>
      </w:pPr>
      <w:r>
        <w:rPr>
          <w:rFonts w:hint="eastAsia" w:ascii="仿宋" w:hAnsi="仿宋" w:eastAsia="仿宋" w:cs="仿宋"/>
          <w:sz w:val="24"/>
          <w:lang w:val="en-US" w:eastAsia="zh-CN"/>
        </w:rPr>
        <w:t>1.4 COD在线分析仪：现场COD在线分析仪存在精度和稳定性下降，供应商需为采购人更换一台全新的符合《‌污染物自动监测监控系统数据传输技术要求‌》（HJ 212-2025）及《化学需氧量（CODCr）水质在线自动监测仪技术要求及检测方法》（HJ 377-2019）的COD在线分析仪。至少满足以下要求</w:t>
      </w:r>
      <w:r>
        <w:rPr>
          <w:rFonts w:hint="eastAsia" w:ascii="仿宋" w:hAnsi="仿宋" w:eastAsia="仿宋" w:cs="仿宋"/>
          <w:b/>
          <w:bCs/>
          <w:sz w:val="24"/>
          <w:lang w:val="en-US" w:eastAsia="zh-CN"/>
        </w:rPr>
        <w:t>（</w:t>
      </w:r>
      <w:r>
        <w:rPr>
          <w:rFonts w:hint="eastAsia" w:ascii="仿宋" w:hAnsi="仿宋" w:eastAsia="仿宋" w:cs="仿宋"/>
          <w:b/>
          <w:bCs/>
          <w:sz w:val="24"/>
        </w:rPr>
        <w:t>须提供国家</w:t>
      </w:r>
      <w:r>
        <w:rPr>
          <w:rFonts w:hint="eastAsia" w:ascii="仿宋" w:hAnsi="仿宋" w:eastAsia="仿宋" w:cs="仿宋"/>
          <w:b/>
          <w:bCs/>
          <w:sz w:val="24"/>
          <w:lang w:val="en-US" w:eastAsia="zh-CN"/>
        </w:rPr>
        <w:t>认可</w:t>
      </w:r>
      <w:r>
        <w:rPr>
          <w:rFonts w:hint="eastAsia" w:ascii="仿宋" w:hAnsi="仿宋" w:eastAsia="仿宋" w:cs="仿宋"/>
          <w:b/>
          <w:bCs/>
          <w:sz w:val="24"/>
        </w:rPr>
        <w:t>的</w:t>
      </w:r>
      <w:r>
        <w:rPr>
          <w:rFonts w:hint="eastAsia" w:ascii="仿宋" w:hAnsi="仿宋" w:eastAsia="仿宋" w:cs="仿宋"/>
          <w:b/>
          <w:bCs/>
          <w:sz w:val="24"/>
          <w:lang w:val="en-US" w:eastAsia="zh-CN"/>
        </w:rPr>
        <w:t>第三方检测机构出具的</w:t>
      </w:r>
      <w:r>
        <w:rPr>
          <w:rFonts w:hint="eastAsia" w:ascii="仿宋" w:hAnsi="仿宋" w:eastAsia="仿宋" w:cs="仿宋"/>
          <w:b/>
          <w:bCs/>
          <w:sz w:val="24"/>
        </w:rPr>
        <w:t>检测报告</w:t>
      </w:r>
      <w:r>
        <w:rPr>
          <w:rFonts w:hint="eastAsia" w:ascii="仿宋" w:hAnsi="仿宋" w:eastAsia="仿宋" w:cs="仿宋"/>
          <w:b/>
          <w:bCs/>
          <w:sz w:val="24"/>
          <w:lang w:val="en-US" w:eastAsia="zh-CN"/>
        </w:rPr>
        <w:t>）</w:t>
      </w:r>
      <w:r>
        <w:rPr>
          <w:rFonts w:hint="eastAsia" w:ascii="仿宋" w:hAnsi="仿宋" w:eastAsia="仿宋" w:cs="仿宋"/>
          <w:sz w:val="24"/>
          <w:lang w:val="en-US" w:eastAsia="zh-CN"/>
        </w:rPr>
        <w:t>：</w:t>
      </w:r>
    </w:p>
    <w:p w14:paraId="5C48CDFD">
      <w:pPr>
        <w:widowControl/>
        <w:spacing w:line="520" w:lineRule="atLeast"/>
        <w:ind w:firstLine="480" w:firstLineChars="200"/>
        <w:jc w:val="left"/>
        <w:rPr>
          <w:rFonts w:hint="eastAsia" w:ascii="仿宋" w:hAnsi="仿宋" w:eastAsia="仿宋" w:cs="仿宋"/>
          <w:sz w:val="24"/>
          <w:lang w:val="en-US" w:eastAsia="zh-CN"/>
        </w:rPr>
      </w:pPr>
      <w:r>
        <w:rPr>
          <w:rFonts w:hint="eastAsia" w:ascii="仿宋" w:hAnsi="仿宋" w:eastAsia="仿宋" w:cs="仿宋"/>
          <w:sz w:val="24"/>
          <w:lang w:val="en-US" w:eastAsia="zh-CN"/>
        </w:rPr>
        <w:t>（1）测量方法：重铬酸钾氧化分光光度法；</w:t>
      </w:r>
    </w:p>
    <w:p w14:paraId="5AF8EDE9">
      <w:pPr>
        <w:widowControl/>
        <w:spacing w:line="520" w:lineRule="atLeast"/>
        <w:ind w:firstLine="480" w:firstLineChars="200"/>
        <w:jc w:val="left"/>
        <w:rPr>
          <w:rFonts w:hint="eastAsia" w:ascii="仿宋" w:hAnsi="仿宋" w:eastAsia="仿宋" w:cs="仿宋"/>
          <w:sz w:val="24"/>
          <w:lang w:val="en-US" w:eastAsia="zh-CN"/>
        </w:rPr>
      </w:pPr>
      <w:r>
        <w:rPr>
          <w:rFonts w:hint="eastAsia" w:ascii="仿宋" w:hAnsi="仿宋" w:eastAsia="仿宋" w:cs="仿宋"/>
          <w:sz w:val="24"/>
          <w:lang w:val="en-US" w:eastAsia="zh-CN"/>
        </w:rPr>
        <w:t>（2）测量范围：15-1000mg/L,可定制；</w:t>
      </w:r>
    </w:p>
    <w:p w14:paraId="7421FB3E">
      <w:pPr>
        <w:widowControl/>
        <w:spacing w:line="520" w:lineRule="atLeast"/>
        <w:ind w:firstLine="480" w:firstLineChars="200"/>
        <w:jc w:val="left"/>
        <w:rPr>
          <w:rFonts w:hint="eastAsia" w:ascii="仿宋" w:hAnsi="仿宋" w:eastAsia="仿宋" w:cs="仿宋"/>
          <w:sz w:val="24"/>
          <w:lang w:val="en-US" w:eastAsia="zh-CN"/>
        </w:rPr>
      </w:pPr>
      <w:r>
        <w:rPr>
          <w:rFonts w:hint="eastAsia" w:ascii="仿宋" w:hAnsi="仿宋" w:eastAsia="仿宋" w:cs="仿宋"/>
          <w:sz w:val="24"/>
          <w:lang w:val="en-US" w:eastAsia="zh-CN"/>
        </w:rPr>
        <w:t>（3）重复性：≤5%；</w:t>
      </w:r>
    </w:p>
    <w:p w14:paraId="3F32128F">
      <w:pPr>
        <w:widowControl/>
        <w:spacing w:line="520" w:lineRule="atLeast"/>
        <w:ind w:firstLine="480" w:firstLineChars="200"/>
        <w:jc w:val="left"/>
        <w:rPr>
          <w:rFonts w:hint="eastAsia" w:ascii="仿宋" w:hAnsi="仿宋" w:eastAsia="仿宋" w:cs="仿宋"/>
          <w:sz w:val="24"/>
          <w:lang w:val="en-US" w:eastAsia="zh-CN"/>
        </w:rPr>
      </w:pPr>
      <w:r>
        <w:rPr>
          <w:rFonts w:hint="eastAsia" w:ascii="仿宋" w:hAnsi="仿宋" w:eastAsia="仿宋" w:cs="仿宋"/>
          <w:sz w:val="24"/>
          <w:lang w:val="en-US" w:eastAsia="zh-CN"/>
        </w:rPr>
        <w:t>（4）24h低浓度漂移：±5mg/L；</w:t>
      </w:r>
    </w:p>
    <w:p w14:paraId="04E66866">
      <w:pPr>
        <w:widowControl/>
        <w:spacing w:line="520" w:lineRule="atLeast"/>
        <w:ind w:firstLine="480" w:firstLineChars="200"/>
        <w:jc w:val="left"/>
        <w:rPr>
          <w:rFonts w:hint="eastAsia" w:ascii="仿宋" w:hAnsi="仿宋" w:eastAsia="仿宋" w:cs="仿宋"/>
          <w:sz w:val="24"/>
          <w:lang w:val="en-US" w:eastAsia="zh-CN"/>
        </w:rPr>
      </w:pPr>
      <w:r>
        <w:rPr>
          <w:rFonts w:hint="eastAsia" w:ascii="仿宋" w:hAnsi="仿宋" w:eastAsia="仿宋" w:cs="仿宋"/>
          <w:sz w:val="24"/>
          <w:lang w:val="en-US" w:eastAsia="zh-CN"/>
        </w:rPr>
        <w:t>（5）24h高浓度漂移：≤5%；</w:t>
      </w:r>
    </w:p>
    <w:p w14:paraId="5E5916A0">
      <w:pPr>
        <w:widowControl/>
        <w:spacing w:line="520" w:lineRule="atLeast"/>
        <w:ind w:firstLine="480" w:firstLineChars="200"/>
        <w:jc w:val="left"/>
        <w:rPr>
          <w:rFonts w:hint="eastAsia" w:ascii="仿宋" w:hAnsi="仿宋" w:eastAsia="仿宋" w:cs="仿宋"/>
          <w:sz w:val="24"/>
          <w:lang w:val="en-US" w:eastAsia="zh-CN"/>
        </w:rPr>
      </w:pPr>
      <w:r>
        <w:rPr>
          <w:rFonts w:hint="eastAsia" w:ascii="仿宋" w:hAnsi="仿宋" w:eastAsia="仿宋" w:cs="仿宋"/>
          <w:sz w:val="24"/>
          <w:lang w:val="en-US" w:eastAsia="zh-CN"/>
        </w:rPr>
        <w:t>（6）定量下限：≤15mg/L；</w:t>
      </w:r>
    </w:p>
    <w:p w14:paraId="4C70DDAC">
      <w:pPr>
        <w:widowControl/>
        <w:spacing w:line="520" w:lineRule="atLeast"/>
        <w:ind w:firstLine="480" w:firstLineChars="200"/>
        <w:jc w:val="left"/>
        <w:rPr>
          <w:rFonts w:hint="eastAsia" w:ascii="仿宋" w:hAnsi="仿宋" w:eastAsia="仿宋" w:cs="仿宋"/>
          <w:sz w:val="24"/>
          <w:lang w:val="en-US" w:eastAsia="zh-CN"/>
        </w:rPr>
      </w:pPr>
      <w:r>
        <w:rPr>
          <w:rFonts w:hint="eastAsia" w:ascii="仿宋" w:hAnsi="仿宋" w:eastAsia="仿宋" w:cs="仿宋"/>
          <w:sz w:val="24"/>
          <w:lang w:val="en-US" w:eastAsia="zh-CN"/>
        </w:rPr>
        <w:t>（7）记忆效应：±5mg/L；</w:t>
      </w:r>
    </w:p>
    <w:p w14:paraId="407A821E">
      <w:pPr>
        <w:widowControl/>
        <w:spacing w:line="520" w:lineRule="atLeast"/>
        <w:ind w:firstLine="480" w:firstLineChars="200"/>
        <w:jc w:val="left"/>
        <w:rPr>
          <w:rFonts w:hint="eastAsia" w:ascii="仿宋" w:hAnsi="仿宋" w:eastAsia="仿宋" w:cs="仿宋"/>
          <w:sz w:val="24"/>
          <w:lang w:val="en-US" w:eastAsia="zh-CN"/>
        </w:rPr>
      </w:pPr>
      <w:r>
        <w:rPr>
          <w:rFonts w:hint="eastAsia" w:ascii="仿宋" w:hAnsi="仿宋" w:eastAsia="仿宋" w:cs="仿宋"/>
          <w:sz w:val="24"/>
          <w:lang w:val="en-US" w:eastAsia="zh-CN"/>
        </w:rPr>
        <w:t>（8）电压影响：±5%；</w:t>
      </w:r>
    </w:p>
    <w:p w14:paraId="6D09EFF9">
      <w:pPr>
        <w:widowControl/>
        <w:spacing w:line="520" w:lineRule="atLeast"/>
        <w:ind w:firstLine="480" w:firstLineChars="200"/>
        <w:jc w:val="left"/>
        <w:rPr>
          <w:rFonts w:hint="eastAsia" w:ascii="仿宋" w:hAnsi="仿宋" w:eastAsia="仿宋" w:cs="仿宋"/>
          <w:sz w:val="24"/>
          <w:lang w:val="en-US" w:eastAsia="zh-CN"/>
        </w:rPr>
      </w:pPr>
      <w:r>
        <w:rPr>
          <w:rFonts w:hint="eastAsia" w:ascii="仿宋" w:hAnsi="仿宋" w:eastAsia="仿宋" w:cs="仿宋"/>
          <w:sz w:val="24"/>
          <w:lang w:val="en-US" w:eastAsia="zh-CN"/>
        </w:rPr>
        <w:t>（9）环境温度影响：±5%；</w:t>
      </w:r>
    </w:p>
    <w:p w14:paraId="624B7B5F">
      <w:pPr>
        <w:widowControl/>
        <w:spacing w:line="520" w:lineRule="atLeast"/>
        <w:ind w:firstLine="480" w:firstLineChars="200"/>
        <w:jc w:val="left"/>
        <w:rPr>
          <w:rFonts w:hint="eastAsia" w:ascii="仿宋" w:hAnsi="仿宋" w:eastAsia="仿宋" w:cs="仿宋"/>
          <w:sz w:val="24"/>
          <w:lang w:val="en-US" w:eastAsia="zh-CN"/>
        </w:rPr>
      </w:pPr>
      <w:r>
        <w:rPr>
          <w:rFonts w:hint="eastAsia" w:ascii="仿宋" w:hAnsi="仿宋" w:eastAsia="仿宋" w:cs="仿宋"/>
          <w:sz w:val="24"/>
          <w:lang w:val="en-US" w:eastAsia="zh-CN"/>
        </w:rPr>
        <w:t>（10）氯离子影响：±10%；</w:t>
      </w:r>
    </w:p>
    <w:p w14:paraId="7E2EDDBC">
      <w:pPr>
        <w:widowControl/>
        <w:spacing w:line="520" w:lineRule="atLeast"/>
        <w:ind w:firstLine="480" w:firstLineChars="200"/>
        <w:jc w:val="left"/>
        <w:rPr>
          <w:rFonts w:hint="eastAsia" w:ascii="仿宋" w:hAnsi="仿宋" w:eastAsia="仿宋" w:cs="仿宋"/>
          <w:sz w:val="24"/>
          <w:lang w:val="en-US" w:eastAsia="zh-CN"/>
        </w:rPr>
      </w:pPr>
      <w:r>
        <w:rPr>
          <w:rFonts w:hint="eastAsia" w:ascii="仿宋" w:hAnsi="仿宋" w:eastAsia="仿宋" w:cs="仿宋"/>
          <w:sz w:val="24"/>
          <w:lang w:val="en-US" w:eastAsia="zh-CN"/>
        </w:rPr>
        <w:t>（11）实际水样比对试验：COD＜50mg/L，绝对误差≤5mg/L；COD≥50mg/L，相对误差≤10%；</w:t>
      </w:r>
    </w:p>
    <w:p w14:paraId="44C88C57">
      <w:pPr>
        <w:widowControl/>
        <w:spacing w:line="520" w:lineRule="atLeast"/>
        <w:ind w:firstLine="480" w:firstLineChars="200"/>
        <w:jc w:val="left"/>
        <w:rPr>
          <w:rFonts w:hint="eastAsia" w:ascii="仿宋" w:hAnsi="仿宋" w:eastAsia="仿宋" w:cs="仿宋"/>
          <w:sz w:val="24"/>
          <w:lang w:val="en-US" w:eastAsia="zh-CN"/>
        </w:rPr>
      </w:pPr>
      <w:r>
        <w:rPr>
          <w:rFonts w:hint="eastAsia" w:ascii="仿宋" w:hAnsi="仿宋" w:eastAsia="仿宋" w:cs="仿宋"/>
          <w:sz w:val="24"/>
          <w:lang w:val="en-US" w:eastAsia="zh-CN"/>
        </w:rPr>
        <w:t>（12）最小维护周期：≥168h/次；</w:t>
      </w:r>
    </w:p>
    <w:p w14:paraId="1A683A63">
      <w:pPr>
        <w:widowControl/>
        <w:spacing w:line="520" w:lineRule="atLeast"/>
        <w:ind w:firstLine="480" w:firstLineChars="200"/>
        <w:jc w:val="left"/>
        <w:rPr>
          <w:rFonts w:hint="eastAsia" w:ascii="仿宋" w:hAnsi="仿宋" w:eastAsia="仿宋" w:cs="仿宋"/>
          <w:sz w:val="24"/>
          <w:lang w:val="en-US" w:eastAsia="zh-CN"/>
        </w:rPr>
      </w:pPr>
      <w:r>
        <w:rPr>
          <w:rFonts w:hint="eastAsia" w:ascii="仿宋" w:hAnsi="仿宋" w:eastAsia="仿宋" w:cs="仿宋"/>
          <w:sz w:val="24"/>
          <w:lang w:val="en-US" w:eastAsia="zh-CN"/>
        </w:rPr>
        <w:t>（13）数据有效率：≥90%；</w:t>
      </w:r>
    </w:p>
    <w:p w14:paraId="09BCCCB4">
      <w:pPr>
        <w:widowControl/>
        <w:spacing w:line="520" w:lineRule="atLeast"/>
        <w:ind w:firstLine="480" w:firstLineChars="200"/>
        <w:jc w:val="left"/>
        <w:rPr>
          <w:rFonts w:hint="eastAsia" w:ascii="仿宋" w:hAnsi="仿宋" w:eastAsia="仿宋" w:cs="仿宋"/>
          <w:sz w:val="24"/>
          <w:lang w:val="en-US" w:eastAsia="zh-CN"/>
        </w:rPr>
      </w:pPr>
      <w:r>
        <w:rPr>
          <w:rFonts w:hint="eastAsia" w:ascii="仿宋" w:hAnsi="仿宋" w:eastAsia="仿宋" w:cs="仿宋"/>
          <w:sz w:val="24"/>
          <w:lang w:val="en-US" w:eastAsia="zh-CN"/>
        </w:rPr>
        <w:t>（14）一致性：≥90%。</w:t>
      </w:r>
    </w:p>
    <w:p w14:paraId="737C00DF">
      <w:pPr>
        <w:widowControl/>
        <w:spacing w:line="520" w:lineRule="atLeast"/>
        <w:ind w:firstLine="480" w:firstLineChars="200"/>
        <w:jc w:val="left"/>
        <w:rPr>
          <w:rFonts w:hint="eastAsia" w:ascii="仿宋" w:hAnsi="仿宋" w:eastAsia="仿宋" w:cs="仿宋"/>
          <w:sz w:val="24"/>
          <w:lang w:val="en-US" w:eastAsia="zh-CN"/>
        </w:rPr>
      </w:pPr>
      <w:r>
        <w:rPr>
          <w:rFonts w:hint="eastAsia" w:ascii="仿宋" w:hAnsi="仿宋" w:eastAsia="仿宋" w:cs="仿宋"/>
          <w:sz w:val="24"/>
          <w:lang w:val="en-US" w:eastAsia="zh-CN"/>
        </w:rPr>
        <w:t>1.5数采仪（现有设备厂家：广州博控自动化技术有限公司，型号：K37A）：供应商按照《‌污染物自动监测监控系统数据传输技术要求‌》（HJ 212-2025），对现场数采仪进行硬件及软件系统升级，安装专用宽带保障数据稳定传输，确保设备满足国密SM4加密、绑定仪器唯一硬件标识、支持移动执法终端通信等相关要求。</w:t>
      </w:r>
    </w:p>
    <w:p w14:paraId="5B5A1E04">
      <w:pPr>
        <w:widowControl/>
        <w:spacing w:line="520" w:lineRule="atLeast"/>
        <w:ind w:firstLine="480" w:firstLineChars="200"/>
        <w:jc w:val="left"/>
        <w:rPr>
          <w:rFonts w:hint="eastAsia" w:ascii="仿宋" w:hAnsi="仿宋" w:eastAsia="仿宋" w:cs="仿宋"/>
          <w:sz w:val="24"/>
          <w:lang w:val="en-US" w:eastAsia="zh-CN"/>
        </w:rPr>
      </w:pPr>
      <w:r>
        <w:rPr>
          <w:rFonts w:hint="eastAsia" w:ascii="仿宋" w:hAnsi="仿宋" w:eastAsia="仿宋" w:cs="仿宋"/>
          <w:sz w:val="24"/>
          <w:lang w:val="en-US" w:eastAsia="zh-CN"/>
        </w:rPr>
        <w:t>1.6其他要求：采样器、COD在线分析仪需具备中国环境保护产品认证证书</w:t>
      </w:r>
      <w:r>
        <w:rPr>
          <w:rFonts w:hint="eastAsia" w:ascii="仿宋" w:hAnsi="仿宋" w:eastAsia="仿宋" w:cs="仿宋"/>
          <w:b/>
          <w:bCs/>
          <w:sz w:val="24"/>
          <w:lang w:val="en-US" w:eastAsia="zh-CN"/>
        </w:rPr>
        <w:t>（须提供认证证书复印件）</w:t>
      </w:r>
      <w:r>
        <w:rPr>
          <w:rFonts w:hint="eastAsia" w:ascii="仿宋" w:hAnsi="仿宋" w:eastAsia="仿宋" w:cs="仿宋"/>
          <w:sz w:val="24"/>
          <w:lang w:val="en-US" w:eastAsia="zh-CN"/>
        </w:rPr>
        <w:t>。</w:t>
      </w:r>
    </w:p>
    <w:p w14:paraId="118277EF">
      <w:pPr>
        <w:widowControl/>
        <w:spacing w:line="520" w:lineRule="atLeast"/>
        <w:ind w:firstLine="480" w:firstLineChars="200"/>
        <w:jc w:val="left"/>
        <w:rPr>
          <w:rFonts w:hint="eastAsia" w:ascii="仿宋" w:hAnsi="仿宋" w:eastAsia="仿宋" w:cs="仿宋"/>
          <w:sz w:val="24"/>
          <w:lang w:val="en-US" w:eastAsia="zh-CN"/>
        </w:rPr>
      </w:pPr>
      <w:r>
        <w:rPr>
          <w:rFonts w:hint="eastAsia" w:ascii="仿宋" w:hAnsi="仿宋" w:eastAsia="仿宋" w:cs="仿宋"/>
          <w:sz w:val="24"/>
          <w:lang w:val="en-US" w:eastAsia="zh-CN"/>
        </w:rPr>
        <w:t>2.调试运行：供应商在设备安装完成后，进行调试并连续稳定运行168小时、编制调试报告、对接环保平台联网获取MN号、联网后稳定试运行不少于30天且设备运转率＞90%。</w:t>
      </w:r>
    </w:p>
    <w:p w14:paraId="4EC044B8">
      <w:pPr>
        <w:widowControl/>
        <w:spacing w:line="520" w:lineRule="atLeast"/>
        <w:ind w:firstLine="480" w:firstLineChars="200"/>
        <w:jc w:val="left"/>
        <w:rPr>
          <w:rFonts w:hint="eastAsia" w:ascii="仿宋" w:hAnsi="仿宋" w:eastAsia="仿宋" w:cs="仿宋"/>
          <w:sz w:val="24"/>
          <w:lang w:val="en-US" w:eastAsia="zh-CN"/>
        </w:rPr>
      </w:pPr>
      <w:r>
        <w:rPr>
          <w:rFonts w:hint="eastAsia" w:ascii="仿宋" w:hAnsi="仿宋" w:eastAsia="仿宋" w:cs="仿宋"/>
          <w:sz w:val="24"/>
          <w:lang w:val="en-US" w:eastAsia="zh-CN"/>
        </w:rPr>
        <w:t>3.排污许可办理：供应商须依据《中华人民共和国环境保护法》《排污许可管理条例》等相关法律法规，为采购人完成排污许可证全流程申报工作，对采购人提供的资料严格保密，按照专家评审意见及相关要求修改完善许可材料，并配合及时报送属地生态环境部门。</w:t>
      </w:r>
    </w:p>
    <w:p w14:paraId="188C3AFB">
      <w:pPr>
        <w:widowControl/>
        <w:spacing w:line="520" w:lineRule="atLeast"/>
        <w:ind w:firstLine="480" w:firstLineChars="200"/>
        <w:jc w:val="left"/>
        <w:rPr>
          <w:rFonts w:hint="eastAsia" w:ascii="仿宋" w:hAnsi="仿宋" w:eastAsia="仿宋" w:cs="仿宋"/>
          <w:sz w:val="24"/>
          <w:lang w:val="en-US" w:eastAsia="zh-CN"/>
        </w:rPr>
      </w:pPr>
      <w:r>
        <w:rPr>
          <w:rFonts w:hint="eastAsia" w:ascii="仿宋" w:hAnsi="仿宋" w:eastAsia="仿宋" w:cs="仿宋"/>
          <w:sz w:val="24"/>
          <w:lang w:val="en-US" w:eastAsia="zh-CN"/>
        </w:rPr>
        <w:t>4.城镇污水排入排水管网许可证办理：供应商须依据《城镇排水与污水处理条例》《城镇污水排入排水管网许可管理办法》等相关法律法规，为采购人完成城镇污水排入排水管网许可全流程申报工作。供应商对采购人提供的资料严格保密，按照属地行政审批部门意见及相关要求修改完善许可材料。</w:t>
      </w:r>
    </w:p>
    <w:p w14:paraId="43C2D177">
      <w:pPr>
        <w:widowControl/>
        <w:spacing w:line="520" w:lineRule="atLeast"/>
        <w:ind w:firstLine="480" w:firstLineChars="200"/>
        <w:jc w:val="left"/>
        <w:rPr>
          <w:rFonts w:hint="eastAsia" w:ascii="仿宋" w:hAnsi="仿宋" w:eastAsia="仿宋" w:cs="仿宋"/>
          <w:sz w:val="24"/>
          <w:lang w:val="en-US" w:eastAsia="zh-CN"/>
        </w:rPr>
      </w:pPr>
      <w:r>
        <w:rPr>
          <w:rFonts w:hint="eastAsia" w:ascii="仿宋" w:hAnsi="仿宋" w:eastAsia="仿宋" w:cs="仿宋"/>
          <w:sz w:val="24"/>
          <w:lang w:val="en-US" w:eastAsia="zh-CN"/>
        </w:rPr>
        <w:t>5.成果与交付：本项目最终须取得排污许可证、城镇污水排入排水管网许可证，供应商为采购人完成在线监测设备环保验收备案；向采购人交付调试报告、联网证明、CMA比对监测报告、验收报告等全套验收资料。</w:t>
      </w:r>
    </w:p>
    <w:p w14:paraId="7A7E00EE">
      <w:pPr>
        <w:adjustRightInd w:val="0"/>
        <w:spacing w:before="156" w:beforeLines="50" w:after="156" w:afterLines="50" w:line="360" w:lineRule="auto"/>
        <w:ind w:firstLine="646"/>
        <w:outlineLvl w:val="1"/>
        <w:rPr>
          <w:rFonts w:hint="eastAsia" w:ascii="黑体" w:hAnsi="黑体" w:eastAsia="黑体" w:cs="仿宋"/>
          <w:bCs/>
          <w:sz w:val="32"/>
          <w:szCs w:val="32"/>
        </w:rPr>
      </w:pPr>
      <w:r>
        <w:rPr>
          <w:rFonts w:hint="eastAsia" w:ascii="黑体" w:hAnsi="黑体" w:eastAsia="黑体" w:cs="仿宋"/>
          <w:bCs/>
          <w:sz w:val="32"/>
          <w:szCs w:val="32"/>
        </w:rPr>
        <w:t>★</w:t>
      </w:r>
      <w:r>
        <w:rPr>
          <w:rFonts w:hint="eastAsia" w:ascii="黑体" w:hAnsi="黑体" w:eastAsia="黑体" w:cs="仿宋"/>
          <w:bCs/>
          <w:sz w:val="32"/>
          <w:szCs w:val="32"/>
          <w:lang w:val="en-US" w:eastAsia="zh-CN"/>
        </w:rPr>
        <w:t>三</w:t>
      </w:r>
      <w:r>
        <w:rPr>
          <w:rFonts w:hint="eastAsia" w:ascii="黑体" w:hAnsi="黑体" w:eastAsia="黑体" w:cs="仿宋"/>
          <w:bCs/>
          <w:sz w:val="32"/>
          <w:szCs w:val="32"/>
        </w:rPr>
        <w:t>、商务要求</w:t>
      </w:r>
    </w:p>
    <w:p w14:paraId="0C82A792">
      <w:pPr>
        <w:widowControl/>
        <w:spacing w:line="520" w:lineRule="atLeast"/>
        <w:ind w:firstLine="480" w:firstLineChars="200"/>
        <w:jc w:val="left"/>
        <w:rPr>
          <w:rFonts w:hint="eastAsia" w:ascii="仿宋" w:hAnsi="仿宋" w:eastAsia="仿宋" w:cs="仿宋"/>
          <w:sz w:val="24"/>
          <w:lang w:val="en-US" w:eastAsia="zh-CN"/>
        </w:rPr>
      </w:pPr>
      <w:r>
        <w:rPr>
          <w:rFonts w:hint="eastAsia" w:ascii="仿宋" w:hAnsi="仿宋" w:eastAsia="仿宋" w:cs="仿宋"/>
          <w:sz w:val="24"/>
          <w:lang w:val="en-US" w:eastAsia="zh-CN"/>
        </w:rPr>
        <w:t>1.服务期限：合同签订后15日内完成所有设备的安装、调试，安装调试完成后2个月内完成环保验收备案。</w:t>
      </w:r>
    </w:p>
    <w:p w14:paraId="0CC29AC6">
      <w:pPr>
        <w:widowControl/>
        <w:spacing w:line="520" w:lineRule="atLeast"/>
        <w:ind w:firstLine="480" w:firstLineChars="200"/>
        <w:jc w:val="left"/>
        <w:rPr>
          <w:rFonts w:hint="eastAsia" w:ascii="仿宋" w:hAnsi="仿宋" w:eastAsia="仿宋" w:cs="仿宋"/>
          <w:sz w:val="24"/>
          <w:lang w:val="en-US" w:eastAsia="zh-CN"/>
        </w:rPr>
      </w:pPr>
      <w:r>
        <w:rPr>
          <w:rFonts w:hint="eastAsia" w:ascii="仿宋" w:hAnsi="仿宋" w:eastAsia="仿宋" w:cs="仿宋"/>
          <w:sz w:val="24"/>
          <w:lang w:val="en-US" w:eastAsia="zh-CN"/>
        </w:rPr>
        <w:t>2.服务地点：成都市双流区岐黄二路1515号。</w:t>
      </w:r>
    </w:p>
    <w:p w14:paraId="6EB57928">
      <w:pPr>
        <w:widowControl/>
        <w:spacing w:line="520" w:lineRule="atLeast"/>
        <w:ind w:firstLine="480" w:firstLineChars="200"/>
        <w:jc w:val="left"/>
        <w:rPr>
          <w:rFonts w:hint="eastAsia" w:ascii="仿宋" w:hAnsi="仿宋" w:eastAsia="仿宋" w:cs="仿宋"/>
          <w:sz w:val="24"/>
          <w:lang w:val="en-US" w:eastAsia="zh-CN"/>
        </w:rPr>
      </w:pPr>
      <w:r>
        <w:rPr>
          <w:rFonts w:hint="eastAsia" w:ascii="仿宋" w:hAnsi="仿宋" w:eastAsia="仿宋" w:cs="仿宋"/>
          <w:sz w:val="24"/>
          <w:lang w:val="en-US" w:eastAsia="zh-CN"/>
        </w:rPr>
        <w:t>3.设备质保期：采样器、COD在线分析仪质保期不少于三年。</w:t>
      </w:r>
    </w:p>
    <w:p w14:paraId="201034EE">
      <w:pPr>
        <w:widowControl/>
        <w:spacing w:line="520" w:lineRule="atLeast"/>
        <w:ind w:firstLine="480" w:firstLineChars="200"/>
        <w:jc w:val="left"/>
        <w:rPr>
          <w:rFonts w:hint="default" w:ascii="仿宋" w:hAnsi="仿宋" w:eastAsia="仿宋" w:cs="仿宋"/>
          <w:sz w:val="24"/>
          <w:lang w:val="en-US" w:eastAsia="zh-CN"/>
        </w:rPr>
      </w:pPr>
      <w:r>
        <w:rPr>
          <w:rFonts w:hint="eastAsia" w:ascii="仿宋" w:hAnsi="仿宋" w:eastAsia="仿宋" w:cs="仿宋"/>
          <w:sz w:val="24"/>
          <w:lang w:val="en-US" w:eastAsia="zh-CN"/>
        </w:rPr>
        <w:t>4.售后服务要求：</w:t>
      </w:r>
      <w:r>
        <w:rPr>
          <w:rFonts w:hint="default" w:ascii="仿宋" w:hAnsi="仿宋" w:eastAsia="仿宋" w:cs="仿宋"/>
          <w:sz w:val="24"/>
          <w:lang w:val="en-US" w:eastAsia="zh-CN"/>
        </w:rPr>
        <w:t>供应商在质保期内接到采购人故障报修后，1小时内作出响应</w:t>
      </w:r>
      <w:r>
        <w:rPr>
          <w:rFonts w:hint="default" w:ascii="仿宋" w:hAnsi="仿宋" w:eastAsia="仿宋" w:cs="仿宋"/>
          <w:sz w:val="24"/>
          <w:lang w:val="en-US" w:eastAsia="zh-CN"/>
        </w:rPr>
        <w:fldChar w:fldCharType="begin"/>
      </w:r>
      <w:r>
        <w:rPr>
          <w:rFonts w:hint="default" w:ascii="仿宋" w:hAnsi="仿宋" w:eastAsia="仿宋" w:cs="仿宋"/>
          <w:sz w:val="24"/>
          <w:lang w:val="en-US" w:eastAsia="zh-CN"/>
        </w:rPr>
        <w:instrText xml:space="preserve"> HYPERLINK "https://www.qzct.org.cn/upfiles/2023/08/08/1716072790.docx" \l "1#1" \t "https://chat.deepseek.com/a/chat/s/_blank" </w:instrText>
      </w:r>
      <w:r>
        <w:rPr>
          <w:rFonts w:hint="default" w:ascii="仿宋" w:hAnsi="仿宋" w:eastAsia="仿宋" w:cs="仿宋"/>
          <w:sz w:val="24"/>
          <w:lang w:val="en-US" w:eastAsia="zh-CN"/>
        </w:rPr>
        <w:fldChar w:fldCharType="separate"/>
      </w:r>
      <w:r>
        <w:rPr>
          <w:rFonts w:hint="default" w:ascii="仿宋" w:hAnsi="仿宋" w:eastAsia="仿宋" w:cs="仿宋"/>
          <w:sz w:val="24"/>
          <w:lang w:val="en-US" w:eastAsia="zh-CN"/>
        </w:rPr>
        <w:fldChar w:fldCharType="end"/>
      </w:r>
      <w:r>
        <w:rPr>
          <w:rFonts w:hint="default" w:ascii="仿宋" w:hAnsi="仿宋" w:eastAsia="仿宋" w:cs="仿宋"/>
          <w:sz w:val="24"/>
          <w:lang w:val="en-US" w:eastAsia="zh-CN"/>
        </w:rPr>
        <w:fldChar w:fldCharType="begin"/>
      </w:r>
      <w:r>
        <w:rPr>
          <w:rFonts w:hint="default" w:ascii="仿宋" w:hAnsi="仿宋" w:eastAsia="仿宋" w:cs="仿宋"/>
          <w:sz w:val="24"/>
          <w:lang w:val="en-US" w:eastAsia="zh-CN"/>
        </w:rPr>
        <w:instrText xml:space="preserve"> HYPERLINK "https://www.hnsxysrmyy.com/uploadfile/2023/0423/20230423183016710.docx" \l "1#1" \t "https://chat.deepseek.com/a/chat/s/_blank" </w:instrText>
      </w:r>
      <w:r>
        <w:rPr>
          <w:rFonts w:hint="default" w:ascii="仿宋" w:hAnsi="仿宋" w:eastAsia="仿宋" w:cs="仿宋"/>
          <w:sz w:val="24"/>
          <w:lang w:val="en-US" w:eastAsia="zh-CN"/>
        </w:rPr>
        <w:fldChar w:fldCharType="separate"/>
      </w:r>
      <w:r>
        <w:rPr>
          <w:rFonts w:hint="default" w:ascii="仿宋" w:hAnsi="仿宋" w:eastAsia="仿宋" w:cs="仿宋"/>
          <w:sz w:val="24"/>
          <w:lang w:val="en-US" w:eastAsia="zh-CN"/>
        </w:rPr>
        <w:fldChar w:fldCharType="end"/>
      </w:r>
      <w:r>
        <w:rPr>
          <w:rFonts w:hint="default" w:ascii="仿宋" w:hAnsi="仿宋" w:eastAsia="仿宋" w:cs="仿宋"/>
          <w:sz w:val="24"/>
          <w:lang w:val="en-US" w:eastAsia="zh-CN"/>
        </w:rPr>
        <w:t>，通过电话提供远程技术支持</w:t>
      </w:r>
      <w:r>
        <w:rPr>
          <w:rFonts w:hint="default" w:ascii="仿宋" w:hAnsi="仿宋" w:eastAsia="仿宋" w:cs="仿宋"/>
          <w:sz w:val="24"/>
          <w:lang w:val="en-US" w:eastAsia="zh-CN"/>
        </w:rPr>
        <w:fldChar w:fldCharType="begin"/>
      </w:r>
      <w:r>
        <w:rPr>
          <w:rFonts w:hint="default" w:ascii="仿宋" w:hAnsi="仿宋" w:eastAsia="仿宋" w:cs="仿宋"/>
          <w:sz w:val="24"/>
          <w:lang w:val="en-US" w:eastAsia="zh-CN"/>
        </w:rPr>
        <w:instrText xml:space="preserve"> HYPERLINK "https://ggzyjy.sc.gov.cn//jyxx/002002/002002002/20260603/8a69d3da9e79825a019e8c7b653f26de.html" \t "https://chat.deepseek.com/a/chat/s/_blank" </w:instrText>
      </w:r>
      <w:r>
        <w:rPr>
          <w:rFonts w:hint="default" w:ascii="仿宋" w:hAnsi="仿宋" w:eastAsia="仿宋" w:cs="仿宋"/>
          <w:sz w:val="24"/>
          <w:lang w:val="en-US" w:eastAsia="zh-CN"/>
        </w:rPr>
        <w:fldChar w:fldCharType="separate"/>
      </w:r>
      <w:r>
        <w:rPr>
          <w:rFonts w:hint="default" w:ascii="仿宋" w:hAnsi="仿宋" w:eastAsia="仿宋" w:cs="仿宋"/>
          <w:sz w:val="24"/>
          <w:lang w:val="en-US" w:eastAsia="zh-CN"/>
        </w:rPr>
        <w:fldChar w:fldCharType="end"/>
      </w:r>
      <w:r>
        <w:rPr>
          <w:rFonts w:hint="default" w:ascii="仿宋" w:hAnsi="仿宋" w:eastAsia="仿宋" w:cs="仿宋"/>
          <w:sz w:val="24"/>
          <w:lang w:val="en-US" w:eastAsia="zh-CN"/>
        </w:rPr>
        <w:t>。若远程技术支持无法解决故障，供应商须在4小时内安排技术人员到达现场进行维修处理</w:t>
      </w:r>
      <w:r>
        <w:rPr>
          <w:rFonts w:hint="default" w:ascii="仿宋" w:hAnsi="仿宋" w:eastAsia="仿宋" w:cs="仿宋"/>
          <w:sz w:val="24"/>
          <w:lang w:val="en-US" w:eastAsia="zh-CN"/>
        </w:rPr>
        <w:fldChar w:fldCharType="begin"/>
      </w:r>
      <w:r>
        <w:rPr>
          <w:rFonts w:hint="default" w:ascii="仿宋" w:hAnsi="仿宋" w:eastAsia="仿宋" w:cs="仿宋"/>
          <w:sz w:val="24"/>
          <w:lang w:val="en-US" w:eastAsia="zh-CN"/>
        </w:rPr>
        <w:instrText xml:space="preserve"> HYPERLINK "https://ggzyjy.sc.gov.cn//jyxx/002002/002002002/20260603/8a69d3da9e79825a019e8c7b653f26de.html" \t "https://chat.deepseek.com/a/chat/s/_blank" </w:instrText>
      </w:r>
      <w:r>
        <w:rPr>
          <w:rFonts w:hint="default" w:ascii="仿宋" w:hAnsi="仿宋" w:eastAsia="仿宋" w:cs="仿宋"/>
          <w:sz w:val="24"/>
          <w:lang w:val="en-US" w:eastAsia="zh-CN"/>
        </w:rPr>
        <w:fldChar w:fldCharType="separate"/>
      </w:r>
      <w:r>
        <w:rPr>
          <w:rFonts w:hint="default" w:ascii="仿宋" w:hAnsi="仿宋" w:eastAsia="仿宋" w:cs="仿宋"/>
          <w:sz w:val="24"/>
          <w:lang w:val="en-US" w:eastAsia="zh-CN"/>
        </w:rPr>
        <w:fldChar w:fldCharType="end"/>
      </w:r>
      <w:r>
        <w:rPr>
          <w:rFonts w:hint="default" w:ascii="仿宋" w:hAnsi="仿宋" w:eastAsia="仿宋" w:cs="仿宋"/>
          <w:sz w:val="24"/>
          <w:lang w:val="en-US" w:eastAsia="zh-CN"/>
        </w:rPr>
        <w:fldChar w:fldCharType="begin"/>
      </w:r>
      <w:r>
        <w:rPr>
          <w:rFonts w:hint="default" w:ascii="仿宋" w:hAnsi="仿宋" w:eastAsia="仿宋" w:cs="仿宋"/>
          <w:sz w:val="24"/>
          <w:lang w:val="en-US" w:eastAsia="zh-CN"/>
        </w:rPr>
        <w:instrText xml:space="preserve"> HYPERLINK "https://zcy-gov-open-doc.oss-cn-north-2-gov-1.aliyuncs.com/1023FP/undefined/331125/10012246316/20246/2fccf1bc-e98d-4743-9929-705db466839e.docx" \l "6#4" \t "https://chat.deepseek.com/a/chat/s/_blank" </w:instrText>
      </w:r>
      <w:r>
        <w:rPr>
          <w:rFonts w:hint="default" w:ascii="仿宋" w:hAnsi="仿宋" w:eastAsia="仿宋" w:cs="仿宋"/>
          <w:sz w:val="24"/>
          <w:lang w:val="en-US" w:eastAsia="zh-CN"/>
        </w:rPr>
        <w:fldChar w:fldCharType="separate"/>
      </w:r>
      <w:r>
        <w:rPr>
          <w:rFonts w:hint="default" w:ascii="仿宋" w:hAnsi="仿宋" w:eastAsia="仿宋" w:cs="仿宋"/>
          <w:sz w:val="24"/>
          <w:lang w:val="en-US" w:eastAsia="zh-CN"/>
        </w:rPr>
        <w:fldChar w:fldCharType="end"/>
      </w:r>
      <w:r>
        <w:rPr>
          <w:rFonts w:hint="default" w:ascii="仿宋" w:hAnsi="仿宋" w:eastAsia="仿宋" w:cs="仿宋"/>
          <w:sz w:val="24"/>
          <w:lang w:val="en-US" w:eastAsia="zh-CN"/>
        </w:rPr>
        <w:t>；若24小时内无法修复的，供应商须在48小时内提供备用设备供采购人使用，确保在线监测系统正常运行</w:t>
      </w:r>
      <w:r>
        <w:rPr>
          <w:rFonts w:hint="default" w:ascii="仿宋" w:hAnsi="仿宋" w:eastAsia="仿宋" w:cs="仿宋"/>
          <w:sz w:val="24"/>
          <w:lang w:val="en-US" w:eastAsia="zh-CN"/>
        </w:rPr>
        <w:fldChar w:fldCharType="begin"/>
      </w:r>
      <w:r>
        <w:rPr>
          <w:rFonts w:hint="default" w:ascii="仿宋" w:hAnsi="仿宋" w:eastAsia="仿宋" w:cs="仿宋"/>
          <w:sz w:val="24"/>
          <w:lang w:val="en-US" w:eastAsia="zh-CN"/>
        </w:rPr>
        <w:instrText xml:space="preserve"> HYPERLINK "https://luoyang.zfcg.henan.gov.cn/cmsweb81e27e/nas/webfile2024//lyslcq/rootfiles/2023/09/19/8bd1a996f1054e4094ab92f0bb8b8a85.pdf" \l "38#33" \t "https://chat.deepseek.com/a/chat/s/_blank" </w:instrText>
      </w:r>
      <w:r>
        <w:rPr>
          <w:rFonts w:hint="default" w:ascii="仿宋" w:hAnsi="仿宋" w:eastAsia="仿宋" w:cs="仿宋"/>
          <w:sz w:val="24"/>
          <w:lang w:val="en-US" w:eastAsia="zh-CN"/>
        </w:rPr>
        <w:fldChar w:fldCharType="separate"/>
      </w:r>
      <w:r>
        <w:rPr>
          <w:rFonts w:hint="default" w:ascii="仿宋" w:hAnsi="仿宋" w:eastAsia="仿宋" w:cs="仿宋"/>
          <w:sz w:val="24"/>
          <w:lang w:val="en-US" w:eastAsia="zh-CN"/>
        </w:rPr>
        <w:fldChar w:fldCharType="end"/>
      </w:r>
      <w:r>
        <w:rPr>
          <w:rFonts w:hint="default" w:ascii="仿宋" w:hAnsi="仿宋" w:eastAsia="仿宋" w:cs="仿宋"/>
          <w:sz w:val="24"/>
          <w:lang w:val="en-US" w:eastAsia="zh-CN"/>
        </w:rPr>
        <w:fldChar w:fldCharType="begin"/>
      </w:r>
      <w:r>
        <w:rPr>
          <w:rFonts w:hint="default" w:ascii="仿宋" w:hAnsi="仿宋" w:eastAsia="仿宋" w:cs="仿宋"/>
          <w:sz w:val="24"/>
          <w:lang w:val="en-US" w:eastAsia="zh-CN"/>
        </w:rPr>
        <w:instrText xml:space="preserve"> HYPERLINK "http://ccgp-hubei.gov.cn/notice/202503/notice_ab85e962fcc049eebfd1c63bdde89af0.html" \t "https://chat.deepseek.com/a/chat/s/_blank" </w:instrText>
      </w:r>
      <w:r>
        <w:rPr>
          <w:rFonts w:hint="default" w:ascii="仿宋" w:hAnsi="仿宋" w:eastAsia="仿宋" w:cs="仿宋"/>
          <w:sz w:val="24"/>
          <w:lang w:val="en-US" w:eastAsia="zh-CN"/>
        </w:rPr>
        <w:fldChar w:fldCharType="separate"/>
      </w:r>
      <w:r>
        <w:rPr>
          <w:rFonts w:hint="default" w:ascii="仿宋" w:hAnsi="仿宋" w:eastAsia="仿宋" w:cs="仿宋"/>
          <w:sz w:val="24"/>
          <w:lang w:val="en-US" w:eastAsia="zh-CN"/>
        </w:rPr>
        <w:fldChar w:fldCharType="end"/>
      </w:r>
      <w:r>
        <w:rPr>
          <w:rFonts w:hint="default" w:ascii="仿宋" w:hAnsi="仿宋" w:eastAsia="仿宋" w:cs="仿宋"/>
          <w:sz w:val="24"/>
          <w:lang w:val="en-US" w:eastAsia="zh-CN"/>
        </w:rPr>
        <w:t>。维修更换的备品备件及易损件须为原厂配件或同等质量配件，未经采购人同意不得使用非原厂配件</w:t>
      </w:r>
      <w:r>
        <w:rPr>
          <w:rFonts w:hint="eastAsia" w:ascii="仿宋" w:hAnsi="仿宋" w:eastAsia="仿宋" w:cs="仿宋"/>
          <w:sz w:val="24"/>
          <w:lang w:val="en-US" w:eastAsia="zh-CN"/>
        </w:rPr>
        <w:t>，</w:t>
      </w:r>
      <w:r>
        <w:rPr>
          <w:rFonts w:hint="default" w:ascii="仿宋" w:hAnsi="仿宋" w:eastAsia="仿宋" w:cs="仿宋"/>
          <w:sz w:val="24"/>
          <w:lang w:val="en-US" w:eastAsia="zh-CN"/>
        </w:rPr>
        <w:t>更换后的设备须不影响仪表运行稳定性及监测数据有效性</w:t>
      </w:r>
      <w:r>
        <w:rPr>
          <w:rFonts w:hint="default" w:ascii="仿宋" w:hAnsi="仿宋" w:eastAsia="仿宋" w:cs="仿宋"/>
          <w:sz w:val="24"/>
          <w:lang w:val="en-US" w:eastAsia="zh-CN"/>
        </w:rPr>
        <w:fldChar w:fldCharType="begin"/>
      </w:r>
      <w:r>
        <w:rPr>
          <w:rFonts w:hint="default" w:ascii="仿宋" w:hAnsi="仿宋" w:eastAsia="仿宋" w:cs="仿宋"/>
          <w:sz w:val="24"/>
          <w:lang w:val="en-US" w:eastAsia="zh-CN"/>
        </w:rPr>
        <w:instrText xml:space="preserve"> HYPERLINK "https://www.hnsxysrmyy.com/uploadfile/2023/0423/20230423183016710.docx" \l "1#1" \t "https://chat.deepseek.com/a/chat/s/_blank" </w:instrText>
      </w:r>
      <w:r>
        <w:rPr>
          <w:rFonts w:hint="default" w:ascii="仿宋" w:hAnsi="仿宋" w:eastAsia="仿宋" w:cs="仿宋"/>
          <w:sz w:val="24"/>
          <w:lang w:val="en-US" w:eastAsia="zh-CN"/>
        </w:rPr>
        <w:fldChar w:fldCharType="separate"/>
      </w:r>
      <w:r>
        <w:rPr>
          <w:rFonts w:hint="default" w:ascii="仿宋" w:hAnsi="仿宋" w:eastAsia="仿宋" w:cs="仿宋"/>
          <w:sz w:val="24"/>
          <w:lang w:val="en-US" w:eastAsia="zh-CN"/>
        </w:rPr>
        <w:fldChar w:fldCharType="end"/>
      </w:r>
      <w:r>
        <w:rPr>
          <w:rFonts w:hint="eastAsia" w:ascii="仿宋" w:hAnsi="仿宋" w:eastAsia="仿宋" w:cs="仿宋"/>
          <w:sz w:val="24"/>
          <w:lang w:val="en-US" w:eastAsia="zh-CN"/>
        </w:rPr>
        <w:t>。质保期内产生的维修、更换、人工、交通等一切费用均由供应商承担。</w:t>
      </w:r>
    </w:p>
    <w:p w14:paraId="05EDECB3">
      <w:pPr>
        <w:widowControl/>
        <w:spacing w:line="520" w:lineRule="atLeast"/>
        <w:ind w:firstLine="480" w:firstLineChars="200"/>
        <w:jc w:val="left"/>
        <w:rPr>
          <w:rFonts w:hint="default" w:ascii="仿宋" w:hAnsi="仿宋" w:eastAsia="仿宋" w:cs="仿宋"/>
          <w:sz w:val="24"/>
          <w:lang w:val="en-US" w:eastAsia="zh-CN"/>
        </w:rPr>
      </w:pPr>
      <w:r>
        <w:rPr>
          <w:rFonts w:hint="eastAsia" w:ascii="仿宋" w:hAnsi="仿宋" w:eastAsia="仿宋" w:cs="仿宋"/>
          <w:sz w:val="24"/>
          <w:lang w:val="en-US" w:eastAsia="zh-CN"/>
        </w:rPr>
        <w:t>5.付款方式：</w:t>
      </w:r>
      <w:r>
        <w:rPr>
          <w:rFonts w:hint="default" w:ascii="仿宋" w:hAnsi="仿宋" w:eastAsia="仿宋" w:cs="仿宋"/>
          <w:sz w:val="24"/>
          <w:lang w:val="en-US" w:eastAsia="zh-CN"/>
        </w:rPr>
        <w:t>供应商</w:t>
      </w:r>
      <w:r>
        <w:rPr>
          <w:rFonts w:hint="eastAsia" w:ascii="仿宋" w:hAnsi="仿宋" w:eastAsia="仿宋" w:cs="仿宋"/>
          <w:sz w:val="24"/>
          <w:lang w:val="en-US" w:eastAsia="zh-CN"/>
        </w:rPr>
        <w:t>在</w:t>
      </w:r>
      <w:r>
        <w:rPr>
          <w:rFonts w:hint="default" w:ascii="仿宋" w:hAnsi="仿宋" w:eastAsia="仿宋" w:cs="仿宋"/>
          <w:sz w:val="24"/>
          <w:lang w:val="en-US" w:eastAsia="zh-CN"/>
        </w:rPr>
        <w:t>完成在线监测设备环保验收备案</w:t>
      </w:r>
      <w:r>
        <w:rPr>
          <w:rFonts w:hint="eastAsia" w:ascii="仿宋" w:hAnsi="仿宋" w:eastAsia="仿宋" w:cs="仿宋"/>
          <w:sz w:val="24"/>
          <w:lang w:val="en-US" w:eastAsia="zh-CN"/>
        </w:rPr>
        <w:t>，为采购人</w:t>
      </w:r>
      <w:r>
        <w:rPr>
          <w:rFonts w:hint="default" w:ascii="仿宋" w:hAnsi="仿宋" w:eastAsia="仿宋" w:cs="仿宋"/>
          <w:sz w:val="24"/>
          <w:lang w:val="en-US" w:eastAsia="zh-CN"/>
        </w:rPr>
        <w:t>取得排污许可证、城镇污水排入排水管网许可证后，采购人依据考核</w:t>
      </w:r>
      <w:r>
        <w:rPr>
          <w:rFonts w:hint="eastAsia" w:ascii="仿宋" w:hAnsi="仿宋" w:eastAsia="仿宋" w:cs="仿宋"/>
          <w:sz w:val="24"/>
          <w:lang w:val="en-US" w:eastAsia="zh-CN"/>
        </w:rPr>
        <w:t>评价结果支付费用</w:t>
      </w:r>
      <w:r>
        <w:rPr>
          <w:rFonts w:hint="default" w:ascii="仿宋" w:hAnsi="仿宋" w:eastAsia="仿宋" w:cs="仿宋"/>
          <w:sz w:val="24"/>
          <w:lang w:val="en-US" w:eastAsia="zh-CN"/>
        </w:rPr>
        <w:t>（</w:t>
      </w:r>
      <w:r>
        <w:rPr>
          <w:rFonts w:hint="eastAsia" w:ascii="仿宋" w:hAnsi="仿宋" w:eastAsia="仿宋" w:cs="仿宋"/>
          <w:sz w:val="24"/>
          <w:lang w:val="en-US" w:eastAsia="zh-CN"/>
        </w:rPr>
        <w:t>详见服务考核评价表</w:t>
      </w:r>
      <w:r>
        <w:rPr>
          <w:rFonts w:hint="default" w:ascii="仿宋" w:hAnsi="仿宋" w:eastAsia="仿宋" w:cs="仿宋"/>
          <w:sz w:val="24"/>
          <w:lang w:val="en-US" w:eastAsia="zh-CN"/>
        </w:rPr>
        <w:t>）</w:t>
      </w:r>
      <w:r>
        <w:rPr>
          <w:rFonts w:hint="eastAsia" w:ascii="仿宋" w:hAnsi="仿宋" w:eastAsia="仿宋" w:cs="仿宋"/>
          <w:sz w:val="24"/>
          <w:lang w:val="en-US" w:eastAsia="zh-CN"/>
        </w:rPr>
        <w:t>；</w:t>
      </w:r>
      <w:r>
        <w:rPr>
          <w:rFonts w:hint="default" w:ascii="仿宋" w:hAnsi="仿宋" w:eastAsia="仿宋" w:cs="仿宋"/>
          <w:sz w:val="24"/>
          <w:lang w:val="en-US" w:eastAsia="zh-CN"/>
        </w:rPr>
        <w:t>供应商向采购人开具</w:t>
      </w:r>
      <w:r>
        <w:rPr>
          <w:rFonts w:hint="eastAsia" w:ascii="仿宋" w:hAnsi="仿宋" w:eastAsia="仿宋" w:cs="仿宋"/>
          <w:sz w:val="24"/>
          <w:lang w:val="en-US" w:eastAsia="zh-CN"/>
        </w:rPr>
        <w:t>核定金额</w:t>
      </w:r>
      <w:r>
        <w:rPr>
          <w:rFonts w:hint="default" w:ascii="仿宋" w:hAnsi="仿宋" w:eastAsia="仿宋" w:cs="仿宋"/>
          <w:sz w:val="24"/>
          <w:lang w:val="en-US" w:eastAsia="zh-CN"/>
        </w:rPr>
        <w:t>合法有效增值税发票，采购人在收到发票后30个工作日内</w:t>
      </w:r>
      <w:r>
        <w:rPr>
          <w:rFonts w:hint="eastAsia" w:ascii="仿宋" w:hAnsi="仿宋" w:eastAsia="仿宋" w:cs="仿宋"/>
          <w:sz w:val="24"/>
          <w:lang w:val="en-US" w:eastAsia="zh-CN"/>
        </w:rPr>
        <w:t>支付</w:t>
      </w:r>
      <w:r>
        <w:rPr>
          <w:rFonts w:hint="default" w:ascii="仿宋" w:hAnsi="仿宋" w:eastAsia="仿宋" w:cs="仿宋"/>
          <w:sz w:val="24"/>
          <w:lang w:val="en-US" w:eastAsia="zh-CN"/>
        </w:rPr>
        <w:t>。。</w:t>
      </w:r>
    </w:p>
    <w:p w14:paraId="0C9A4AFB">
      <w:pPr>
        <w:widowControl/>
        <w:spacing w:line="520" w:lineRule="atLeast"/>
        <w:ind w:firstLine="480" w:firstLineChars="200"/>
        <w:jc w:val="left"/>
        <w:rPr>
          <w:rFonts w:hint="default" w:ascii="仿宋" w:hAnsi="仿宋" w:eastAsia="仿宋" w:cs="仿宋"/>
          <w:sz w:val="24"/>
          <w:lang w:val="en-US" w:eastAsia="zh-CN"/>
        </w:rPr>
      </w:pPr>
      <w:r>
        <w:rPr>
          <w:rFonts w:hint="eastAsia" w:ascii="仿宋" w:hAnsi="仿宋" w:eastAsia="仿宋" w:cs="仿宋"/>
          <w:sz w:val="24"/>
          <w:lang w:val="en-US" w:eastAsia="zh-CN"/>
        </w:rPr>
        <w:t>6.</w:t>
      </w:r>
      <w:r>
        <w:rPr>
          <w:rFonts w:hint="default" w:ascii="仿宋" w:hAnsi="仿宋" w:eastAsia="仿宋" w:cs="仿宋"/>
          <w:sz w:val="24"/>
          <w:lang w:val="en-US" w:eastAsia="zh-CN"/>
        </w:rPr>
        <w:t>履约保证金</w:t>
      </w:r>
      <w:r>
        <w:rPr>
          <w:rFonts w:hint="eastAsia" w:ascii="仿宋" w:hAnsi="仿宋" w:eastAsia="仿宋" w:cs="仿宋"/>
          <w:sz w:val="24"/>
          <w:lang w:val="en-US" w:eastAsia="zh-CN"/>
        </w:rPr>
        <w:t>：合同总金额的10%。</w:t>
      </w:r>
      <w:r>
        <w:rPr>
          <w:rFonts w:hint="default" w:ascii="仿宋" w:hAnsi="仿宋" w:eastAsia="仿宋" w:cs="仿宋"/>
          <w:sz w:val="24"/>
          <w:lang w:val="en-US" w:eastAsia="zh-CN"/>
        </w:rPr>
        <w:t>签订合同前，</w:t>
      </w:r>
      <w:r>
        <w:rPr>
          <w:rFonts w:hint="eastAsia" w:ascii="仿宋" w:hAnsi="仿宋" w:eastAsia="仿宋" w:cs="仿宋"/>
          <w:sz w:val="24"/>
          <w:lang w:val="en-US" w:eastAsia="zh-CN"/>
        </w:rPr>
        <w:t>供应商自主选择支票、汇票、本票、保函（保险）或银行</w:t>
      </w:r>
      <w:r>
        <w:rPr>
          <w:rFonts w:hint="default" w:ascii="仿宋" w:hAnsi="仿宋" w:eastAsia="仿宋" w:cs="仿宋"/>
          <w:sz w:val="24"/>
          <w:lang w:val="en-US" w:eastAsia="zh-CN"/>
        </w:rPr>
        <w:t>转账等非现金形式缴纳，履约保证金在</w:t>
      </w:r>
      <w:r>
        <w:rPr>
          <w:rFonts w:hint="eastAsia" w:ascii="仿宋" w:hAnsi="仿宋" w:eastAsia="仿宋" w:cs="仿宋"/>
          <w:sz w:val="24"/>
          <w:lang w:val="en-US" w:eastAsia="zh-CN"/>
        </w:rPr>
        <w:t>合</w:t>
      </w:r>
      <w:r>
        <w:rPr>
          <w:rFonts w:hint="default" w:ascii="仿宋" w:hAnsi="仿宋" w:eastAsia="仿宋" w:cs="仿宋"/>
          <w:sz w:val="24"/>
          <w:lang w:val="en-US" w:eastAsia="zh-CN"/>
        </w:rPr>
        <w:t>同履行完毕并</w:t>
      </w:r>
      <w:r>
        <w:rPr>
          <w:rFonts w:hint="eastAsia" w:ascii="仿宋" w:hAnsi="仿宋" w:eastAsia="仿宋" w:cs="仿宋"/>
          <w:sz w:val="24"/>
          <w:lang w:val="en-US" w:eastAsia="zh-CN"/>
        </w:rPr>
        <w:t>质保期满</w:t>
      </w:r>
      <w:r>
        <w:rPr>
          <w:rFonts w:hint="default" w:ascii="仿宋" w:hAnsi="仿宋" w:eastAsia="仿宋" w:cs="仿宋"/>
          <w:sz w:val="24"/>
          <w:lang w:val="en-US" w:eastAsia="zh-CN"/>
        </w:rPr>
        <w:t>后，供应商无相关违约责任，采购人在30个工作日内一次性全额无息退还。如有以下情形的，履约保障金不予退还：（1）拒绝履行合同义务；（2）擅自转让/分包项目；（3）</w:t>
      </w:r>
      <w:r>
        <w:rPr>
          <w:rFonts w:hint="eastAsia" w:ascii="仿宋" w:hAnsi="仿宋" w:eastAsia="仿宋" w:cs="仿宋"/>
          <w:sz w:val="24"/>
          <w:lang w:val="en-US" w:eastAsia="zh-CN"/>
        </w:rPr>
        <w:t>提</w:t>
      </w:r>
      <w:r>
        <w:rPr>
          <w:rFonts w:hint="default" w:ascii="仿宋" w:hAnsi="仿宋" w:eastAsia="仿宋" w:cs="仿宋"/>
          <w:sz w:val="24"/>
          <w:lang w:val="en-US" w:eastAsia="zh-CN"/>
        </w:rPr>
        <w:t>供假冒伪劣产品或服务导致采购人受到</w:t>
      </w:r>
      <w:r>
        <w:rPr>
          <w:rFonts w:hint="eastAsia" w:ascii="仿宋" w:hAnsi="仿宋" w:eastAsia="仿宋" w:cs="仿宋"/>
          <w:sz w:val="24"/>
          <w:lang w:val="en-US" w:eastAsia="zh-CN"/>
        </w:rPr>
        <w:t>环保</w:t>
      </w:r>
      <w:r>
        <w:rPr>
          <w:rFonts w:hint="default" w:ascii="仿宋" w:hAnsi="仿宋" w:eastAsia="仿宋" w:cs="仿宋"/>
          <w:sz w:val="24"/>
          <w:lang w:val="en-US" w:eastAsia="zh-CN"/>
        </w:rPr>
        <w:t>部门处罚的。</w:t>
      </w:r>
    </w:p>
    <w:p w14:paraId="204CD397">
      <w:pPr>
        <w:widowControl/>
        <w:spacing w:line="520" w:lineRule="atLeast"/>
        <w:ind w:firstLine="480" w:firstLineChars="200"/>
        <w:jc w:val="left"/>
        <w:rPr>
          <w:rFonts w:hint="eastAsia" w:ascii="仿宋" w:hAnsi="仿宋" w:eastAsia="仿宋" w:cs="仿宋"/>
          <w:sz w:val="24"/>
          <w:lang w:val="en-US" w:eastAsia="zh-CN"/>
        </w:rPr>
      </w:pPr>
      <w:r>
        <w:rPr>
          <w:rFonts w:hint="default" w:ascii="仿宋" w:hAnsi="仿宋" w:eastAsia="仿宋" w:cs="仿宋"/>
          <w:sz w:val="24"/>
          <w:lang w:val="en-US" w:eastAsia="zh-CN"/>
        </w:rPr>
        <w:t>收款人：四川省妇幼保健院</w:t>
      </w:r>
    </w:p>
    <w:p w14:paraId="21EF0D23">
      <w:pPr>
        <w:widowControl/>
        <w:spacing w:line="520" w:lineRule="atLeast"/>
        <w:ind w:firstLine="480" w:firstLineChars="200"/>
        <w:jc w:val="left"/>
        <w:rPr>
          <w:rFonts w:hint="eastAsia" w:ascii="仿宋" w:hAnsi="仿宋" w:eastAsia="仿宋" w:cs="仿宋"/>
          <w:sz w:val="24"/>
          <w:lang w:val="en-US" w:eastAsia="zh-CN"/>
        </w:rPr>
      </w:pPr>
      <w:r>
        <w:rPr>
          <w:rFonts w:hint="default" w:ascii="仿宋" w:hAnsi="仿宋" w:eastAsia="仿宋" w:cs="仿宋"/>
          <w:sz w:val="24"/>
          <w:lang w:val="en-US" w:eastAsia="zh-CN"/>
        </w:rPr>
        <w:t>银行名称及账号：建设银行</w:t>
      </w:r>
      <w:r>
        <w:rPr>
          <w:rFonts w:hint="eastAsia" w:ascii="仿宋" w:hAnsi="仿宋" w:eastAsia="仿宋" w:cs="仿宋"/>
          <w:sz w:val="24"/>
          <w:lang w:val="en-US" w:eastAsia="zh-CN"/>
        </w:rPr>
        <w:t>成都</w:t>
      </w:r>
      <w:r>
        <w:rPr>
          <w:rFonts w:hint="default" w:ascii="仿宋" w:hAnsi="仿宋" w:eastAsia="仿宋" w:cs="仿宋"/>
          <w:sz w:val="24"/>
          <w:lang w:val="en-US" w:eastAsia="zh-CN"/>
        </w:rPr>
        <w:t>金河支行51001508608050696923</w:t>
      </w:r>
    </w:p>
    <w:p w14:paraId="5B62A4AA">
      <w:pPr>
        <w:widowControl/>
        <w:spacing w:line="520" w:lineRule="atLeast"/>
        <w:ind w:firstLine="480" w:firstLineChars="200"/>
        <w:jc w:val="left"/>
        <w:rPr>
          <w:rFonts w:hint="eastAsia" w:ascii="仿宋" w:hAnsi="仿宋" w:eastAsia="仿宋" w:cs="仿宋"/>
          <w:sz w:val="24"/>
          <w:lang w:val="en-US" w:eastAsia="zh-CN"/>
        </w:rPr>
      </w:pPr>
      <w:r>
        <w:rPr>
          <w:rFonts w:hint="eastAsia" w:ascii="仿宋" w:hAnsi="仿宋" w:eastAsia="仿宋" w:cs="仿宋"/>
          <w:sz w:val="24"/>
          <w:lang w:val="en-US" w:eastAsia="zh-CN"/>
        </w:rPr>
        <w:t>7.违约责任：</w:t>
      </w:r>
    </w:p>
    <w:p w14:paraId="7CF88627">
      <w:pPr>
        <w:widowControl/>
        <w:spacing w:line="520" w:lineRule="atLeast"/>
        <w:ind w:firstLine="480" w:firstLineChars="200"/>
        <w:jc w:val="left"/>
        <w:rPr>
          <w:rFonts w:hint="eastAsia" w:ascii="仿宋" w:hAnsi="仿宋" w:eastAsia="仿宋" w:cs="仿宋"/>
          <w:sz w:val="24"/>
          <w:lang w:val="en-US" w:eastAsia="zh-CN"/>
        </w:rPr>
      </w:pPr>
      <w:r>
        <w:rPr>
          <w:rFonts w:hint="eastAsia" w:ascii="仿宋" w:hAnsi="仿宋" w:eastAsia="仿宋" w:cs="仿宋"/>
          <w:sz w:val="24"/>
          <w:lang w:val="en-US" w:eastAsia="zh-CN"/>
        </w:rPr>
        <w:t xml:space="preserve">（1）供应商如存在可能影响中标、成交结果、合同履行的失信行为，将按合同总金额的5%向采购人支付失信违约金，如果失信违约金不足以弥补采购人损失的，由供应商向采购人足额赔偿经济损失。 </w:t>
      </w:r>
    </w:p>
    <w:p w14:paraId="4226CB8C">
      <w:pPr>
        <w:widowControl/>
        <w:spacing w:line="520" w:lineRule="atLeast"/>
        <w:ind w:firstLine="480" w:firstLineChars="200"/>
        <w:jc w:val="left"/>
        <w:rPr>
          <w:rFonts w:hint="eastAsia" w:ascii="仿宋" w:hAnsi="仿宋" w:eastAsia="仿宋" w:cs="仿宋"/>
          <w:sz w:val="24"/>
          <w:lang w:val="en-US" w:eastAsia="zh-CN"/>
        </w:rPr>
      </w:pPr>
      <w:r>
        <w:rPr>
          <w:rFonts w:hint="eastAsia" w:ascii="仿宋" w:hAnsi="仿宋" w:eastAsia="仿宋" w:cs="仿宋"/>
          <w:sz w:val="24"/>
          <w:lang w:val="en-US" w:eastAsia="zh-CN"/>
        </w:rPr>
        <w:t>（2）合同签订生效后，供应商未按照服务期限约定完成的，每逾期一天，扣罚合同总金额的千分之五，逾期超过5天的采购人有权解除合同，同时供应商需向采购人支付10000元违约金。</w:t>
      </w:r>
    </w:p>
    <w:p w14:paraId="5EFEDB12">
      <w:pPr>
        <w:widowControl/>
        <w:spacing w:line="520" w:lineRule="atLeast"/>
        <w:ind w:firstLine="480" w:firstLineChars="200"/>
        <w:jc w:val="left"/>
        <w:rPr>
          <w:rFonts w:hint="eastAsia" w:ascii="仿宋" w:hAnsi="仿宋" w:eastAsia="仿宋" w:cs="仿宋"/>
          <w:sz w:val="24"/>
          <w:lang w:val="en-US" w:eastAsia="zh-CN"/>
        </w:rPr>
      </w:pPr>
      <w:r>
        <w:rPr>
          <w:rFonts w:hint="eastAsia" w:ascii="仿宋" w:hAnsi="仿宋" w:eastAsia="仿宋" w:cs="仿宋"/>
          <w:sz w:val="24"/>
          <w:lang w:val="en-US" w:eastAsia="zh-CN"/>
        </w:rPr>
        <w:t>8.服务考核评价表</w:t>
      </w:r>
    </w:p>
    <w:tbl>
      <w:tblPr>
        <w:tblStyle w:val="17"/>
        <w:tblW w:w="83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3"/>
        <w:gridCol w:w="2105"/>
        <w:gridCol w:w="4709"/>
        <w:gridCol w:w="831"/>
      </w:tblGrid>
      <w:tr w14:paraId="41A56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noWrap w:val="0"/>
            <w:vAlign w:val="center"/>
          </w:tcPr>
          <w:p w14:paraId="305BFFCB">
            <w:pPr>
              <w:pStyle w:val="9"/>
              <w:spacing w:line="360" w:lineRule="auto"/>
              <w:ind w:left="0" w:leftChars="0" w:firstLine="0" w:firstLineChars="0"/>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序号</w:t>
            </w:r>
          </w:p>
        </w:tc>
        <w:tc>
          <w:tcPr>
            <w:tcW w:w="2105" w:type="dxa"/>
            <w:noWrap w:val="0"/>
            <w:vAlign w:val="center"/>
          </w:tcPr>
          <w:p w14:paraId="2ECEC08E">
            <w:pPr>
              <w:pStyle w:val="9"/>
              <w:spacing w:line="360" w:lineRule="auto"/>
              <w:ind w:left="0" w:leftChars="0" w:firstLine="0" w:firstLineChars="0"/>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i w:val="0"/>
                <w:caps w:val="0"/>
                <w:color w:val="0F1115"/>
                <w:spacing w:val="0"/>
                <w:sz w:val="24"/>
                <w:szCs w:val="24"/>
                <w:shd w:val="clear" w:color="auto" w:fill="FFFFFF"/>
              </w:rPr>
              <w:t>考核项目</w:t>
            </w:r>
          </w:p>
        </w:tc>
        <w:tc>
          <w:tcPr>
            <w:tcW w:w="4709" w:type="dxa"/>
            <w:noWrap w:val="0"/>
            <w:vAlign w:val="center"/>
          </w:tcPr>
          <w:p w14:paraId="5AB8CA4B">
            <w:pPr>
              <w:pStyle w:val="9"/>
              <w:spacing w:line="360" w:lineRule="auto"/>
              <w:ind w:left="0" w:leftChars="0" w:firstLine="0" w:firstLineChars="0"/>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i w:val="0"/>
                <w:caps w:val="0"/>
                <w:color w:val="0F1115"/>
                <w:spacing w:val="0"/>
                <w:sz w:val="24"/>
                <w:szCs w:val="24"/>
                <w:shd w:val="clear" w:color="auto" w:fill="FFFFFF"/>
                <w:lang w:val="en-US" w:eastAsia="zh-CN"/>
              </w:rPr>
              <w:t>考核</w:t>
            </w:r>
            <w:r>
              <w:rPr>
                <w:rFonts w:hint="eastAsia" w:ascii="仿宋" w:hAnsi="仿宋" w:eastAsia="仿宋" w:cs="仿宋"/>
                <w:b/>
                <w:bCs/>
                <w:i w:val="0"/>
                <w:caps w:val="0"/>
                <w:color w:val="0F1115"/>
                <w:spacing w:val="0"/>
                <w:sz w:val="24"/>
                <w:szCs w:val="24"/>
                <w:shd w:val="clear" w:color="auto" w:fill="FFFFFF"/>
              </w:rPr>
              <w:t>标准</w:t>
            </w:r>
          </w:p>
        </w:tc>
        <w:tc>
          <w:tcPr>
            <w:tcW w:w="831" w:type="dxa"/>
            <w:noWrap w:val="0"/>
            <w:vAlign w:val="center"/>
          </w:tcPr>
          <w:p w14:paraId="69225533">
            <w:pPr>
              <w:pStyle w:val="9"/>
              <w:spacing w:line="360" w:lineRule="auto"/>
              <w:ind w:left="0" w:leftChars="0" w:firstLine="0" w:firstLineChars="0"/>
              <w:jc w:val="center"/>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得分</w:t>
            </w:r>
          </w:p>
        </w:tc>
      </w:tr>
      <w:tr w14:paraId="7B0BB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noWrap w:val="0"/>
            <w:vAlign w:val="center"/>
          </w:tcPr>
          <w:p w14:paraId="5B4A66CC">
            <w:pPr>
              <w:pStyle w:val="9"/>
              <w:spacing w:line="360" w:lineRule="auto"/>
              <w:ind w:left="0" w:leftChars="0" w:firstLine="0" w:firstLineChars="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w:t>
            </w:r>
          </w:p>
        </w:tc>
        <w:tc>
          <w:tcPr>
            <w:tcW w:w="2105" w:type="dxa"/>
            <w:noWrap w:val="0"/>
            <w:vAlign w:val="center"/>
          </w:tcPr>
          <w:p w14:paraId="3333B20F">
            <w:pPr>
              <w:pStyle w:val="9"/>
              <w:spacing w:line="360" w:lineRule="auto"/>
              <w:ind w:left="0" w:leftChars="0" w:firstLine="0" w:firstLineChars="0"/>
              <w:jc w:val="center"/>
              <w:rPr>
                <w:rFonts w:hint="eastAsia" w:ascii="仿宋" w:hAnsi="仿宋" w:eastAsia="仿宋" w:cs="仿宋"/>
                <w:i w:val="0"/>
                <w:caps w:val="0"/>
                <w:color w:val="0F1115"/>
                <w:spacing w:val="0"/>
                <w:sz w:val="24"/>
                <w:szCs w:val="24"/>
                <w:shd w:val="clear" w:color="auto" w:fill="FFFFFF"/>
                <w:lang w:val="en-US" w:eastAsia="zh-CN"/>
              </w:rPr>
            </w:pPr>
            <w:r>
              <w:rPr>
                <w:rFonts w:hint="eastAsia" w:ascii="仿宋" w:hAnsi="仿宋" w:eastAsia="仿宋" w:cs="仿宋"/>
                <w:i w:val="0"/>
                <w:caps w:val="0"/>
                <w:color w:val="0F1115"/>
                <w:spacing w:val="0"/>
                <w:sz w:val="24"/>
                <w:szCs w:val="24"/>
                <w:shd w:val="clear" w:color="auto" w:fill="FFFFFF"/>
                <w:lang w:val="en-US" w:eastAsia="zh-CN"/>
              </w:rPr>
              <w:t>设备更新改造</w:t>
            </w:r>
          </w:p>
        </w:tc>
        <w:tc>
          <w:tcPr>
            <w:tcW w:w="4709" w:type="dxa"/>
            <w:noWrap w:val="0"/>
            <w:vAlign w:val="center"/>
          </w:tcPr>
          <w:p w14:paraId="06FB56F1">
            <w:pPr>
              <w:pStyle w:val="9"/>
              <w:spacing w:line="360" w:lineRule="auto"/>
              <w:ind w:left="0" w:leftChars="0" w:firstLine="0" w:firstLineChars="0"/>
              <w:jc w:val="both"/>
              <w:rPr>
                <w:rFonts w:hint="eastAsia" w:ascii="仿宋" w:hAnsi="仿宋" w:eastAsia="仿宋" w:cs="仿宋"/>
                <w:i w:val="0"/>
                <w:caps w:val="0"/>
                <w:color w:val="0F1115"/>
                <w:spacing w:val="0"/>
                <w:sz w:val="24"/>
                <w:szCs w:val="24"/>
                <w:shd w:val="clear" w:color="auto" w:fill="FFFFFF"/>
                <w:lang w:eastAsia="zh-CN"/>
              </w:rPr>
            </w:pPr>
            <w:r>
              <w:rPr>
                <w:rFonts w:hint="eastAsia" w:ascii="仿宋" w:hAnsi="仿宋" w:eastAsia="仿宋" w:cs="仿宋"/>
                <w:i w:val="0"/>
                <w:caps w:val="0"/>
                <w:color w:val="0F1115"/>
                <w:spacing w:val="0"/>
                <w:sz w:val="24"/>
                <w:szCs w:val="24"/>
                <w:shd w:val="clear" w:color="auto" w:fill="FFFFFF"/>
                <w:lang w:val="en-US" w:eastAsia="zh-CN"/>
              </w:rPr>
              <w:t>分值20</w:t>
            </w:r>
            <w:r>
              <w:rPr>
                <w:rFonts w:hint="eastAsia" w:ascii="仿宋" w:hAnsi="仿宋" w:eastAsia="仿宋" w:cs="仿宋"/>
                <w:i w:val="0"/>
                <w:caps w:val="0"/>
                <w:color w:val="0F1115"/>
                <w:spacing w:val="0"/>
                <w:sz w:val="24"/>
                <w:szCs w:val="24"/>
                <w:shd w:val="clear" w:color="auto" w:fill="FFFFFF"/>
              </w:rPr>
              <w:t>分；</w:t>
            </w:r>
            <w:r>
              <w:rPr>
                <w:rFonts w:hint="eastAsia" w:ascii="仿宋" w:hAnsi="仿宋" w:eastAsia="仿宋" w:cs="仿宋"/>
                <w:i w:val="0"/>
                <w:caps w:val="0"/>
                <w:color w:val="0F1115"/>
                <w:spacing w:val="0"/>
                <w:sz w:val="24"/>
                <w:szCs w:val="24"/>
                <w:shd w:val="clear" w:color="auto" w:fill="FFFFFF"/>
                <w:lang w:val="en-US" w:eastAsia="zh-CN"/>
              </w:rPr>
              <w:t>每</w:t>
            </w:r>
            <w:r>
              <w:rPr>
                <w:rFonts w:hint="eastAsia" w:ascii="仿宋" w:hAnsi="仿宋" w:eastAsia="仿宋" w:cs="仿宋"/>
                <w:i w:val="0"/>
                <w:caps w:val="0"/>
                <w:color w:val="0F1115"/>
                <w:spacing w:val="0"/>
                <w:sz w:val="24"/>
                <w:szCs w:val="24"/>
                <w:shd w:val="clear" w:color="auto" w:fill="FFFFFF"/>
              </w:rPr>
              <w:t>逾期</w:t>
            </w:r>
            <w:r>
              <w:rPr>
                <w:rFonts w:hint="eastAsia" w:ascii="仿宋" w:hAnsi="仿宋" w:eastAsia="仿宋" w:cs="仿宋"/>
                <w:i w:val="0"/>
                <w:caps w:val="0"/>
                <w:color w:val="0F1115"/>
                <w:spacing w:val="0"/>
                <w:sz w:val="24"/>
                <w:szCs w:val="24"/>
                <w:shd w:val="clear" w:color="auto" w:fill="FFFFFF"/>
                <w:lang w:val="en-US" w:eastAsia="zh-CN"/>
              </w:rPr>
              <w:t>1</w:t>
            </w:r>
            <w:r>
              <w:rPr>
                <w:rFonts w:hint="eastAsia" w:ascii="仿宋" w:hAnsi="仿宋" w:eastAsia="仿宋" w:cs="仿宋"/>
                <w:i w:val="0"/>
                <w:caps w:val="0"/>
                <w:color w:val="0F1115"/>
                <w:spacing w:val="0"/>
                <w:sz w:val="24"/>
                <w:szCs w:val="24"/>
                <w:shd w:val="clear" w:color="auto" w:fill="FFFFFF"/>
              </w:rPr>
              <w:t>天</w:t>
            </w:r>
            <w:r>
              <w:rPr>
                <w:rFonts w:hint="eastAsia" w:ascii="仿宋" w:hAnsi="仿宋" w:eastAsia="仿宋" w:cs="仿宋"/>
                <w:i w:val="0"/>
                <w:caps w:val="0"/>
                <w:color w:val="0F1115"/>
                <w:spacing w:val="0"/>
                <w:sz w:val="24"/>
                <w:szCs w:val="24"/>
                <w:shd w:val="clear" w:color="auto" w:fill="FFFFFF"/>
                <w:lang w:val="en-US" w:eastAsia="zh-CN"/>
              </w:rPr>
              <w:t>扣2</w:t>
            </w:r>
            <w:r>
              <w:rPr>
                <w:rFonts w:hint="eastAsia" w:ascii="仿宋" w:hAnsi="仿宋" w:eastAsia="仿宋" w:cs="仿宋"/>
                <w:i w:val="0"/>
                <w:caps w:val="0"/>
                <w:color w:val="0F1115"/>
                <w:spacing w:val="0"/>
                <w:sz w:val="24"/>
                <w:szCs w:val="24"/>
                <w:shd w:val="clear" w:color="auto" w:fill="FFFFFF"/>
              </w:rPr>
              <w:t>分</w:t>
            </w:r>
            <w:r>
              <w:rPr>
                <w:rFonts w:hint="eastAsia" w:ascii="仿宋" w:hAnsi="仿宋" w:eastAsia="仿宋" w:cs="仿宋"/>
                <w:i w:val="0"/>
                <w:caps w:val="0"/>
                <w:color w:val="0F1115"/>
                <w:spacing w:val="0"/>
                <w:sz w:val="24"/>
                <w:szCs w:val="24"/>
                <w:shd w:val="clear" w:color="auto" w:fill="FFFFFF"/>
                <w:lang w:eastAsia="zh-CN"/>
              </w:rPr>
              <w:t>，</w:t>
            </w:r>
            <w:r>
              <w:rPr>
                <w:rFonts w:hint="eastAsia" w:ascii="仿宋" w:hAnsi="仿宋" w:eastAsia="仿宋" w:cs="仿宋"/>
                <w:i w:val="0"/>
                <w:caps w:val="0"/>
                <w:color w:val="0F1115"/>
                <w:spacing w:val="0"/>
                <w:sz w:val="24"/>
                <w:szCs w:val="24"/>
                <w:shd w:val="clear" w:color="auto" w:fill="FFFFFF"/>
                <w:lang w:val="en-US" w:eastAsia="zh-CN"/>
              </w:rPr>
              <w:t>扣完为止。</w:t>
            </w:r>
          </w:p>
        </w:tc>
        <w:tc>
          <w:tcPr>
            <w:tcW w:w="831" w:type="dxa"/>
            <w:noWrap w:val="0"/>
            <w:vAlign w:val="center"/>
          </w:tcPr>
          <w:p w14:paraId="2A4768B8">
            <w:pPr>
              <w:pStyle w:val="9"/>
              <w:spacing w:line="360" w:lineRule="auto"/>
              <w:ind w:left="0" w:leftChars="0" w:firstLine="0" w:firstLineChars="0"/>
              <w:jc w:val="center"/>
              <w:rPr>
                <w:rFonts w:hint="eastAsia" w:ascii="仿宋" w:hAnsi="仿宋" w:eastAsia="仿宋" w:cs="仿宋"/>
                <w:sz w:val="24"/>
                <w:szCs w:val="24"/>
                <w:vertAlign w:val="baseline"/>
                <w:lang w:val="en-US" w:eastAsia="zh-CN"/>
              </w:rPr>
            </w:pPr>
          </w:p>
        </w:tc>
      </w:tr>
      <w:tr w14:paraId="6DBA0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noWrap w:val="0"/>
            <w:vAlign w:val="center"/>
          </w:tcPr>
          <w:p w14:paraId="0AFCA8B4">
            <w:pPr>
              <w:pStyle w:val="9"/>
              <w:spacing w:line="360" w:lineRule="auto"/>
              <w:ind w:left="0" w:leftChars="0" w:firstLine="0" w:firstLineChars="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w:t>
            </w:r>
          </w:p>
        </w:tc>
        <w:tc>
          <w:tcPr>
            <w:tcW w:w="2105" w:type="dxa"/>
            <w:noWrap w:val="0"/>
            <w:vAlign w:val="center"/>
          </w:tcPr>
          <w:p w14:paraId="570B204D">
            <w:pPr>
              <w:pStyle w:val="9"/>
              <w:spacing w:line="360" w:lineRule="auto"/>
              <w:ind w:left="0" w:leftChars="0" w:firstLine="0" w:firstLineChars="0"/>
              <w:jc w:val="center"/>
              <w:rPr>
                <w:rFonts w:hint="eastAsia" w:ascii="仿宋" w:hAnsi="仿宋" w:eastAsia="仿宋" w:cs="仿宋"/>
                <w:i w:val="0"/>
                <w:caps w:val="0"/>
                <w:color w:val="0F1115"/>
                <w:spacing w:val="0"/>
                <w:sz w:val="24"/>
                <w:szCs w:val="24"/>
                <w:shd w:val="clear" w:color="auto" w:fill="FFFFFF"/>
                <w:lang w:val="en-US" w:eastAsia="zh-CN"/>
              </w:rPr>
            </w:pPr>
            <w:r>
              <w:rPr>
                <w:rFonts w:hint="eastAsia" w:ascii="仿宋" w:hAnsi="仿宋" w:eastAsia="仿宋" w:cs="仿宋"/>
                <w:i w:val="0"/>
                <w:caps w:val="0"/>
                <w:color w:val="0F1115"/>
                <w:spacing w:val="0"/>
                <w:sz w:val="24"/>
                <w:szCs w:val="24"/>
                <w:shd w:val="clear" w:color="auto" w:fill="FFFFFF"/>
              </w:rPr>
              <w:t>168小时连续稳定运行</w:t>
            </w:r>
          </w:p>
        </w:tc>
        <w:tc>
          <w:tcPr>
            <w:tcW w:w="4709" w:type="dxa"/>
            <w:noWrap w:val="0"/>
            <w:vAlign w:val="center"/>
          </w:tcPr>
          <w:p w14:paraId="3B997886">
            <w:pPr>
              <w:pStyle w:val="9"/>
              <w:spacing w:line="360" w:lineRule="auto"/>
              <w:ind w:left="0" w:leftChars="0" w:firstLine="0" w:firstLineChars="0"/>
              <w:jc w:val="both"/>
              <w:rPr>
                <w:rFonts w:hint="eastAsia" w:ascii="仿宋" w:hAnsi="仿宋" w:eastAsia="仿宋" w:cs="仿宋"/>
                <w:i w:val="0"/>
                <w:caps w:val="0"/>
                <w:color w:val="0F1115"/>
                <w:spacing w:val="0"/>
                <w:sz w:val="24"/>
                <w:szCs w:val="24"/>
                <w:shd w:val="clear" w:color="auto" w:fill="FFFFFF"/>
                <w:lang w:val="en-US" w:eastAsia="zh-CN"/>
              </w:rPr>
            </w:pPr>
            <w:r>
              <w:rPr>
                <w:rFonts w:hint="eastAsia" w:ascii="仿宋" w:hAnsi="仿宋" w:eastAsia="仿宋" w:cs="仿宋"/>
                <w:i w:val="0"/>
                <w:caps w:val="0"/>
                <w:color w:val="0F1115"/>
                <w:spacing w:val="0"/>
                <w:sz w:val="24"/>
                <w:szCs w:val="24"/>
                <w:shd w:val="clear" w:color="auto" w:fill="FFFFFF"/>
                <w:lang w:val="en-US" w:eastAsia="zh-CN"/>
              </w:rPr>
              <w:t>分值2</w:t>
            </w:r>
            <w:r>
              <w:rPr>
                <w:rFonts w:hint="eastAsia" w:ascii="仿宋" w:hAnsi="仿宋" w:eastAsia="仿宋" w:cs="仿宋"/>
                <w:i w:val="0"/>
                <w:caps w:val="0"/>
                <w:color w:val="0F1115"/>
                <w:spacing w:val="0"/>
                <w:sz w:val="24"/>
                <w:szCs w:val="24"/>
                <w:shd w:val="clear" w:color="auto" w:fill="FFFFFF"/>
              </w:rPr>
              <w:t>0分；</w:t>
            </w:r>
            <w:r>
              <w:rPr>
                <w:rFonts w:hint="eastAsia" w:ascii="仿宋" w:hAnsi="仿宋" w:eastAsia="仿宋" w:cs="仿宋"/>
                <w:i w:val="0"/>
                <w:caps w:val="0"/>
                <w:color w:val="0F1115"/>
                <w:spacing w:val="0"/>
                <w:sz w:val="24"/>
                <w:szCs w:val="24"/>
                <w:shd w:val="clear" w:color="auto" w:fill="FFFFFF"/>
                <w:lang w:val="en-US" w:eastAsia="zh-CN"/>
              </w:rPr>
              <w:t>未达到</w:t>
            </w:r>
            <w:r>
              <w:rPr>
                <w:rFonts w:hint="eastAsia" w:ascii="仿宋" w:hAnsi="仿宋" w:eastAsia="仿宋" w:cs="仿宋"/>
                <w:i w:val="0"/>
                <w:caps w:val="0"/>
                <w:color w:val="0F1115"/>
                <w:spacing w:val="0"/>
                <w:sz w:val="24"/>
                <w:szCs w:val="24"/>
                <w:shd w:val="clear" w:color="auto" w:fill="FFFFFF"/>
              </w:rPr>
              <w:t>168小时连续稳定运行</w:t>
            </w:r>
            <w:r>
              <w:rPr>
                <w:rFonts w:hint="eastAsia" w:ascii="仿宋" w:hAnsi="仿宋" w:eastAsia="仿宋" w:cs="仿宋"/>
                <w:i w:val="0"/>
                <w:caps w:val="0"/>
                <w:color w:val="0F1115"/>
                <w:spacing w:val="0"/>
                <w:sz w:val="24"/>
                <w:szCs w:val="24"/>
                <w:shd w:val="clear" w:color="auto" w:fill="FFFFFF"/>
                <w:lang w:val="en-US" w:eastAsia="zh-CN"/>
              </w:rPr>
              <w:t>的不得分。</w:t>
            </w:r>
          </w:p>
        </w:tc>
        <w:tc>
          <w:tcPr>
            <w:tcW w:w="831" w:type="dxa"/>
            <w:noWrap w:val="0"/>
            <w:vAlign w:val="top"/>
          </w:tcPr>
          <w:p w14:paraId="6C4DB8EB">
            <w:pPr>
              <w:pStyle w:val="9"/>
              <w:spacing w:line="360" w:lineRule="auto"/>
              <w:ind w:left="0" w:leftChars="0" w:firstLine="0" w:firstLineChars="0"/>
              <w:jc w:val="center"/>
              <w:rPr>
                <w:rFonts w:hint="eastAsia" w:ascii="仿宋" w:hAnsi="仿宋" w:eastAsia="仿宋" w:cs="仿宋"/>
                <w:sz w:val="24"/>
                <w:szCs w:val="24"/>
                <w:vertAlign w:val="baseline"/>
                <w:lang w:val="en-US" w:eastAsia="zh-CN"/>
              </w:rPr>
            </w:pPr>
          </w:p>
        </w:tc>
      </w:tr>
      <w:tr w14:paraId="08D3A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noWrap w:val="0"/>
            <w:vAlign w:val="center"/>
          </w:tcPr>
          <w:p w14:paraId="3DC1342E">
            <w:pPr>
              <w:pStyle w:val="9"/>
              <w:spacing w:line="360" w:lineRule="auto"/>
              <w:ind w:left="0" w:leftChars="0" w:firstLine="0" w:firstLineChars="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3</w:t>
            </w:r>
          </w:p>
        </w:tc>
        <w:tc>
          <w:tcPr>
            <w:tcW w:w="2105" w:type="dxa"/>
            <w:noWrap w:val="0"/>
            <w:vAlign w:val="center"/>
          </w:tcPr>
          <w:p w14:paraId="1AD7A619">
            <w:pPr>
              <w:pStyle w:val="9"/>
              <w:spacing w:line="360" w:lineRule="auto"/>
              <w:ind w:left="0" w:leftChars="0" w:firstLine="0" w:firstLineChars="0"/>
              <w:jc w:val="center"/>
              <w:rPr>
                <w:rFonts w:hint="eastAsia" w:ascii="仿宋" w:hAnsi="仿宋" w:eastAsia="仿宋" w:cs="仿宋"/>
                <w:b w:val="0"/>
                <w:i w:val="0"/>
                <w:caps w:val="0"/>
                <w:color w:val="0F1115"/>
                <w:spacing w:val="0"/>
                <w:sz w:val="24"/>
                <w:szCs w:val="24"/>
                <w:shd w:val="clear" w:color="auto" w:fill="FFFFFF"/>
              </w:rPr>
            </w:pPr>
            <w:r>
              <w:rPr>
                <w:rFonts w:hint="eastAsia" w:ascii="仿宋" w:hAnsi="仿宋" w:eastAsia="仿宋" w:cs="仿宋"/>
                <w:i w:val="0"/>
                <w:caps w:val="0"/>
                <w:color w:val="0F1115"/>
                <w:spacing w:val="0"/>
                <w:sz w:val="24"/>
                <w:szCs w:val="24"/>
                <w:shd w:val="clear" w:color="auto" w:fill="FFFFFF"/>
              </w:rPr>
              <w:t>30天试运行+运转率＞90%</w:t>
            </w:r>
          </w:p>
        </w:tc>
        <w:tc>
          <w:tcPr>
            <w:tcW w:w="4709" w:type="dxa"/>
            <w:noWrap w:val="0"/>
            <w:vAlign w:val="center"/>
          </w:tcPr>
          <w:p w14:paraId="1717E9C3">
            <w:pPr>
              <w:pStyle w:val="9"/>
              <w:spacing w:line="360" w:lineRule="auto"/>
              <w:ind w:left="0" w:leftChars="0" w:firstLine="0" w:firstLineChars="0"/>
              <w:jc w:val="both"/>
              <w:rPr>
                <w:rFonts w:hint="eastAsia" w:ascii="仿宋" w:hAnsi="仿宋" w:eastAsia="仿宋" w:cs="仿宋"/>
                <w:i w:val="0"/>
                <w:caps w:val="0"/>
                <w:color w:val="0F1115"/>
                <w:spacing w:val="0"/>
                <w:sz w:val="24"/>
                <w:szCs w:val="24"/>
                <w:shd w:val="clear" w:color="auto" w:fill="FFFFFF"/>
                <w:lang w:val="en-US" w:eastAsia="zh-CN"/>
              </w:rPr>
            </w:pPr>
            <w:r>
              <w:rPr>
                <w:rFonts w:hint="eastAsia" w:ascii="仿宋" w:hAnsi="仿宋" w:eastAsia="仿宋" w:cs="仿宋"/>
                <w:i w:val="0"/>
                <w:caps w:val="0"/>
                <w:color w:val="0F1115"/>
                <w:spacing w:val="0"/>
                <w:sz w:val="24"/>
                <w:szCs w:val="24"/>
                <w:shd w:val="clear" w:color="auto" w:fill="FFFFFF"/>
                <w:lang w:val="en-US" w:eastAsia="zh-CN"/>
              </w:rPr>
              <w:t>分值2</w:t>
            </w:r>
            <w:r>
              <w:rPr>
                <w:rFonts w:hint="eastAsia" w:ascii="仿宋" w:hAnsi="仿宋" w:eastAsia="仿宋" w:cs="仿宋"/>
                <w:i w:val="0"/>
                <w:caps w:val="0"/>
                <w:color w:val="0F1115"/>
                <w:spacing w:val="0"/>
                <w:sz w:val="24"/>
                <w:szCs w:val="24"/>
                <w:shd w:val="clear" w:color="auto" w:fill="FFFFFF"/>
              </w:rPr>
              <w:t>0分；</w:t>
            </w:r>
            <w:r>
              <w:rPr>
                <w:rFonts w:hint="eastAsia" w:ascii="仿宋" w:hAnsi="仿宋" w:eastAsia="仿宋" w:cs="仿宋"/>
                <w:i w:val="0"/>
                <w:caps w:val="0"/>
                <w:color w:val="0F1115"/>
                <w:spacing w:val="0"/>
                <w:sz w:val="24"/>
                <w:szCs w:val="24"/>
                <w:shd w:val="clear" w:color="auto" w:fill="FFFFFF"/>
                <w:lang w:val="en-US" w:eastAsia="zh-CN"/>
              </w:rPr>
              <w:t>未达到</w:t>
            </w:r>
            <w:r>
              <w:rPr>
                <w:rFonts w:hint="eastAsia" w:ascii="仿宋" w:hAnsi="仿宋" w:eastAsia="仿宋" w:cs="仿宋"/>
                <w:i w:val="0"/>
                <w:caps w:val="0"/>
                <w:color w:val="0F1115"/>
                <w:spacing w:val="0"/>
                <w:sz w:val="24"/>
                <w:szCs w:val="24"/>
                <w:shd w:val="clear" w:color="auto" w:fill="FFFFFF"/>
              </w:rPr>
              <w:t>30天试运行+运转率＞90%</w:t>
            </w:r>
            <w:r>
              <w:rPr>
                <w:rFonts w:hint="eastAsia" w:ascii="仿宋" w:hAnsi="仿宋" w:eastAsia="仿宋" w:cs="仿宋"/>
                <w:i w:val="0"/>
                <w:caps w:val="0"/>
                <w:color w:val="0F1115"/>
                <w:spacing w:val="0"/>
                <w:sz w:val="24"/>
                <w:szCs w:val="24"/>
                <w:shd w:val="clear" w:color="auto" w:fill="FFFFFF"/>
                <w:lang w:val="en-US" w:eastAsia="zh-CN"/>
              </w:rPr>
              <w:t>的不得分。</w:t>
            </w:r>
          </w:p>
        </w:tc>
        <w:tc>
          <w:tcPr>
            <w:tcW w:w="831" w:type="dxa"/>
            <w:noWrap w:val="0"/>
            <w:vAlign w:val="top"/>
          </w:tcPr>
          <w:p w14:paraId="67A0686B">
            <w:pPr>
              <w:pStyle w:val="9"/>
              <w:spacing w:line="360" w:lineRule="auto"/>
              <w:ind w:left="0" w:leftChars="0" w:firstLine="0" w:firstLineChars="0"/>
              <w:jc w:val="center"/>
              <w:rPr>
                <w:rFonts w:hint="eastAsia" w:ascii="仿宋" w:hAnsi="仿宋" w:eastAsia="仿宋" w:cs="仿宋"/>
                <w:sz w:val="24"/>
                <w:szCs w:val="24"/>
                <w:vertAlign w:val="baseline"/>
                <w:lang w:val="en-US" w:eastAsia="zh-CN"/>
              </w:rPr>
            </w:pPr>
          </w:p>
        </w:tc>
      </w:tr>
      <w:tr w14:paraId="3D515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noWrap w:val="0"/>
            <w:vAlign w:val="center"/>
          </w:tcPr>
          <w:p w14:paraId="45849E3A">
            <w:pPr>
              <w:pStyle w:val="9"/>
              <w:spacing w:line="360" w:lineRule="auto"/>
              <w:ind w:left="0" w:leftChars="0" w:firstLine="0" w:firstLineChars="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4</w:t>
            </w:r>
          </w:p>
        </w:tc>
        <w:tc>
          <w:tcPr>
            <w:tcW w:w="2105" w:type="dxa"/>
            <w:noWrap w:val="0"/>
            <w:vAlign w:val="center"/>
          </w:tcPr>
          <w:p w14:paraId="4A3D9E08">
            <w:pPr>
              <w:pStyle w:val="9"/>
              <w:spacing w:line="360" w:lineRule="auto"/>
              <w:ind w:left="0" w:leftChars="0" w:firstLine="0" w:firstLineChars="0"/>
              <w:jc w:val="center"/>
              <w:rPr>
                <w:rFonts w:hint="eastAsia" w:ascii="仿宋" w:hAnsi="仿宋" w:eastAsia="仿宋" w:cs="仿宋"/>
                <w:i w:val="0"/>
                <w:caps w:val="0"/>
                <w:color w:val="0F1115"/>
                <w:spacing w:val="0"/>
                <w:sz w:val="24"/>
                <w:szCs w:val="24"/>
                <w:shd w:val="clear" w:color="auto" w:fill="FFFFFF"/>
                <w:lang w:eastAsia="zh-CN"/>
              </w:rPr>
            </w:pPr>
            <w:r>
              <w:rPr>
                <w:rFonts w:hint="eastAsia" w:ascii="仿宋" w:hAnsi="仿宋" w:eastAsia="仿宋" w:cs="仿宋"/>
                <w:i w:val="0"/>
                <w:caps w:val="0"/>
                <w:color w:val="0F1115"/>
                <w:spacing w:val="0"/>
                <w:sz w:val="24"/>
                <w:szCs w:val="24"/>
                <w:shd w:val="clear" w:color="auto" w:fill="FFFFFF"/>
              </w:rPr>
              <w:t>排污许可证</w:t>
            </w:r>
            <w:r>
              <w:rPr>
                <w:rFonts w:hint="eastAsia" w:ascii="仿宋" w:hAnsi="仿宋" w:eastAsia="仿宋" w:cs="仿宋"/>
                <w:i w:val="0"/>
                <w:caps w:val="0"/>
                <w:color w:val="0F1115"/>
                <w:spacing w:val="0"/>
                <w:sz w:val="24"/>
                <w:szCs w:val="24"/>
                <w:shd w:val="clear" w:color="auto" w:fill="FFFFFF"/>
                <w:lang w:eastAsia="zh-CN"/>
              </w:rPr>
              <w:t>、</w:t>
            </w:r>
            <w:r>
              <w:rPr>
                <w:rFonts w:hint="eastAsia" w:ascii="仿宋" w:hAnsi="仿宋" w:eastAsia="仿宋" w:cs="仿宋"/>
                <w:i w:val="0"/>
                <w:caps w:val="0"/>
                <w:color w:val="0F1115"/>
                <w:spacing w:val="0"/>
                <w:sz w:val="24"/>
                <w:szCs w:val="24"/>
                <w:shd w:val="clear" w:color="auto" w:fill="FFFFFF"/>
              </w:rPr>
              <w:t>城镇污水排入排水管网许可证</w:t>
            </w:r>
          </w:p>
        </w:tc>
        <w:tc>
          <w:tcPr>
            <w:tcW w:w="4709" w:type="dxa"/>
            <w:noWrap w:val="0"/>
            <w:vAlign w:val="center"/>
          </w:tcPr>
          <w:p w14:paraId="14197884">
            <w:pPr>
              <w:pStyle w:val="9"/>
              <w:spacing w:line="360" w:lineRule="auto"/>
              <w:ind w:left="0" w:leftChars="0" w:firstLine="0" w:firstLineChars="0"/>
              <w:jc w:val="both"/>
              <w:rPr>
                <w:rFonts w:hint="eastAsia" w:ascii="仿宋" w:hAnsi="仿宋" w:eastAsia="仿宋" w:cs="仿宋"/>
                <w:i w:val="0"/>
                <w:caps w:val="0"/>
                <w:color w:val="0F1115"/>
                <w:spacing w:val="0"/>
                <w:sz w:val="24"/>
                <w:szCs w:val="24"/>
                <w:shd w:val="clear" w:color="auto" w:fill="FFFFFF"/>
                <w:lang w:val="en-US" w:eastAsia="zh-CN"/>
              </w:rPr>
            </w:pPr>
            <w:r>
              <w:rPr>
                <w:rFonts w:hint="eastAsia" w:ascii="仿宋" w:hAnsi="仿宋" w:eastAsia="仿宋" w:cs="仿宋"/>
                <w:i w:val="0"/>
                <w:caps w:val="0"/>
                <w:color w:val="0F1115"/>
                <w:spacing w:val="0"/>
                <w:sz w:val="24"/>
                <w:szCs w:val="24"/>
                <w:shd w:val="clear" w:color="auto" w:fill="FFFFFF"/>
                <w:lang w:val="en-US" w:eastAsia="zh-CN"/>
              </w:rPr>
              <w:t>分值10</w:t>
            </w:r>
            <w:r>
              <w:rPr>
                <w:rFonts w:hint="eastAsia" w:ascii="仿宋" w:hAnsi="仿宋" w:eastAsia="仿宋" w:cs="仿宋"/>
                <w:i w:val="0"/>
                <w:caps w:val="0"/>
                <w:color w:val="0F1115"/>
                <w:spacing w:val="0"/>
                <w:sz w:val="24"/>
                <w:szCs w:val="24"/>
                <w:shd w:val="clear" w:color="auto" w:fill="FFFFFF"/>
              </w:rPr>
              <w:t>分；</w:t>
            </w:r>
            <w:r>
              <w:rPr>
                <w:rFonts w:hint="eastAsia" w:ascii="仿宋" w:hAnsi="仿宋" w:eastAsia="仿宋" w:cs="仿宋"/>
                <w:i w:val="0"/>
                <w:caps w:val="0"/>
                <w:color w:val="0F1115"/>
                <w:spacing w:val="0"/>
                <w:sz w:val="24"/>
                <w:szCs w:val="24"/>
                <w:shd w:val="clear" w:color="auto" w:fill="FFFFFF"/>
                <w:lang w:val="en-US" w:eastAsia="zh-CN"/>
              </w:rPr>
              <w:t>每</w:t>
            </w:r>
            <w:r>
              <w:rPr>
                <w:rFonts w:hint="eastAsia" w:ascii="仿宋" w:hAnsi="仿宋" w:eastAsia="仿宋" w:cs="仿宋"/>
                <w:i w:val="0"/>
                <w:caps w:val="0"/>
                <w:color w:val="0F1115"/>
                <w:spacing w:val="0"/>
                <w:sz w:val="24"/>
                <w:szCs w:val="24"/>
                <w:shd w:val="clear" w:color="auto" w:fill="FFFFFF"/>
              </w:rPr>
              <w:t>逾期</w:t>
            </w:r>
            <w:r>
              <w:rPr>
                <w:rFonts w:hint="eastAsia" w:ascii="仿宋" w:hAnsi="仿宋" w:eastAsia="仿宋" w:cs="仿宋"/>
                <w:i w:val="0"/>
                <w:caps w:val="0"/>
                <w:color w:val="0F1115"/>
                <w:spacing w:val="0"/>
                <w:sz w:val="24"/>
                <w:szCs w:val="24"/>
                <w:shd w:val="clear" w:color="auto" w:fill="FFFFFF"/>
                <w:lang w:val="en-US" w:eastAsia="zh-CN"/>
              </w:rPr>
              <w:t>1</w:t>
            </w:r>
            <w:r>
              <w:rPr>
                <w:rFonts w:hint="eastAsia" w:ascii="仿宋" w:hAnsi="仿宋" w:eastAsia="仿宋" w:cs="仿宋"/>
                <w:i w:val="0"/>
                <w:caps w:val="0"/>
                <w:color w:val="0F1115"/>
                <w:spacing w:val="0"/>
                <w:sz w:val="24"/>
                <w:szCs w:val="24"/>
                <w:shd w:val="clear" w:color="auto" w:fill="FFFFFF"/>
              </w:rPr>
              <w:t>天</w:t>
            </w:r>
            <w:r>
              <w:rPr>
                <w:rFonts w:hint="eastAsia" w:ascii="仿宋" w:hAnsi="仿宋" w:eastAsia="仿宋" w:cs="仿宋"/>
                <w:i w:val="0"/>
                <w:caps w:val="0"/>
                <w:color w:val="0F1115"/>
                <w:spacing w:val="0"/>
                <w:sz w:val="24"/>
                <w:szCs w:val="24"/>
                <w:shd w:val="clear" w:color="auto" w:fill="FFFFFF"/>
                <w:lang w:val="en-US" w:eastAsia="zh-CN"/>
              </w:rPr>
              <w:t>取得扣2</w:t>
            </w:r>
            <w:r>
              <w:rPr>
                <w:rFonts w:hint="eastAsia" w:ascii="仿宋" w:hAnsi="仿宋" w:eastAsia="仿宋" w:cs="仿宋"/>
                <w:i w:val="0"/>
                <w:caps w:val="0"/>
                <w:color w:val="0F1115"/>
                <w:spacing w:val="0"/>
                <w:sz w:val="24"/>
                <w:szCs w:val="24"/>
                <w:shd w:val="clear" w:color="auto" w:fill="FFFFFF"/>
              </w:rPr>
              <w:t>分</w:t>
            </w:r>
            <w:r>
              <w:rPr>
                <w:rFonts w:hint="eastAsia" w:ascii="仿宋" w:hAnsi="仿宋" w:eastAsia="仿宋" w:cs="仿宋"/>
                <w:i w:val="0"/>
                <w:caps w:val="0"/>
                <w:color w:val="0F1115"/>
                <w:spacing w:val="0"/>
                <w:sz w:val="24"/>
                <w:szCs w:val="24"/>
                <w:shd w:val="clear" w:color="auto" w:fill="FFFFFF"/>
                <w:lang w:eastAsia="zh-CN"/>
              </w:rPr>
              <w:t>，</w:t>
            </w:r>
            <w:r>
              <w:rPr>
                <w:rFonts w:hint="eastAsia" w:ascii="仿宋" w:hAnsi="仿宋" w:eastAsia="仿宋" w:cs="仿宋"/>
                <w:i w:val="0"/>
                <w:caps w:val="0"/>
                <w:color w:val="0F1115"/>
                <w:spacing w:val="0"/>
                <w:sz w:val="24"/>
                <w:szCs w:val="24"/>
                <w:shd w:val="clear" w:color="auto" w:fill="FFFFFF"/>
                <w:lang w:val="en-US" w:eastAsia="zh-CN"/>
              </w:rPr>
              <w:t>扣完为止。</w:t>
            </w:r>
          </w:p>
        </w:tc>
        <w:tc>
          <w:tcPr>
            <w:tcW w:w="831" w:type="dxa"/>
            <w:noWrap w:val="0"/>
            <w:vAlign w:val="top"/>
          </w:tcPr>
          <w:p w14:paraId="678AD80C">
            <w:pPr>
              <w:pStyle w:val="9"/>
              <w:spacing w:line="360" w:lineRule="auto"/>
              <w:ind w:left="0" w:leftChars="0" w:firstLine="0" w:firstLineChars="0"/>
              <w:jc w:val="center"/>
              <w:rPr>
                <w:rFonts w:hint="eastAsia" w:ascii="仿宋" w:hAnsi="仿宋" w:eastAsia="仿宋" w:cs="仿宋"/>
                <w:sz w:val="24"/>
                <w:szCs w:val="24"/>
                <w:vertAlign w:val="baseline"/>
                <w:lang w:val="en-US" w:eastAsia="zh-CN"/>
              </w:rPr>
            </w:pPr>
          </w:p>
        </w:tc>
      </w:tr>
      <w:tr w14:paraId="641DF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noWrap w:val="0"/>
            <w:vAlign w:val="center"/>
          </w:tcPr>
          <w:p w14:paraId="072BD327">
            <w:pPr>
              <w:pStyle w:val="9"/>
              <w:spacing w:line="360" w:lineRule="auto"/>
              <w:ind w:left="0" w:leftChars="0" w:firstLine="0" w:firstLineChars="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5</w:t>
            </w:r>
          </w:p>
        </w:tc>
        <w:tc>
          <w:tcPr>
            <w:tcW w:w="2105" w:type="dxa"/>
            <w:noWrap w:val="0"/>
            <w:vAlign w:val="center"/>
          </w:tcPr>
          <w:p w14:paraId="677A489F">
            <w:pPr>
              <w:pStyle w:val="9"/>
              <w:spacing w:line="360" w:lineRule="auto"/>
              <w:ind w:left="0" w:leftChars="0" w:firstLine="0" w:firstLineChars="0"/>
              <w:jc w:val="center"/>
              <w:rPr>
                <w:rFonts w:hint="eastAsia" w:ascii="仿宋" w:hAnsi="仿宋" w:eastAsia="仿宋" w:cs="仿宋"/>
                <w:i w:val="0"/>
                <w:caps w:val="0"/>
                <w:color w:val="0F1115"/>
                <w:spacing w:val="0"/>
                <w:sz w:val="24"/>
                <w:szCs w:val="24"/>
                <w:shd w:val="clear" w:color="auto" w:fill="FFFFFF"/>
              </w:rPr>
            </w:pPr>
            <w:r>
              <w:rPr>
                <w:rFonts w:hint="eastAsia" w:ascii="仿宋" w:hAnsi="仿宋" w:eastAsia="仿宋" w:cs="仿宋"/>
                <w:i w:val="0"/>
                <w:caps w:val="0"/>
                <w:color w:val="0F1115"/>
                <w:spacing w:val="0"/>
                <w:sz w:val="24"/>
                <w:szCs w:val="24"/>
                <w:shd w:val="clear" w:color="auto" w:fill="FFFFFF"/>
              </w:rPr>
              <w:t>在线监测设备环保验收备案</w:t>
            </w:r>
          </w:p>
        </w:tc>
        <w:tc>
          <w:tcPr>
            <w:tcW w:w="4709" w:type="dxa"/>
            <w:noWrap w:val="0"/>
            <w:vAlign w:val="center"/>
          </w:tcPr>
          <w:p w14:paraId="2A0DDBC0">
            <w:pPr>
              <w:pStyle w:val="9"/>
              <w:spacing w:line="360" w:lineRule="auto"/>
              <w:ind w:left="0" w:leftChars="0" w:firstLine="0" w:firstLineChars="0"/>
              <w:jc w:val="both"/>
              <w:rPr>
                <w:rFonts w:hint="eastAsia" w:ascii="仿宋" w:hAnsi="仿宋" w:eastAsia="仿宋" w:cs="仿宋"/>
                <w:i w:val="0"/>
                <w:caps w:val="0"/>
                <w:color w:val="0F1115"/>
                <w:spacing w:val="0"/>
                <w:sz w:val="24"/>
                <w:szCs w:val="24"/>
                <w:shd w:val="clear" w:color="auto" w:fill="FFFFFF"/>
                <w:lang w:val="en-US" w:eastAsia="zh-CN"/>
              </w:rPr>
            </w:pPr>
            <w:r>
              <w:rPr>
                <w:rFonts w:hint="eastAsia" w:ascii="仿宋" w:hAnsi="仿宋" w:eastAsia="仿宋" w:cs="仿宋"/>
                <w:i w:val="0"/>
                <w:caps w:val="0"/>
                <w:color w:val="0F1115"/>
                <w:spacing w:val="0"/>
                <w:sz w:val="24"/>
                <w:szCs w:val="24"/>
                <w:shd w:val="clear" w:color="auto" w:fill="FFFFFF"/>
                <w:lang w:val="en-US" w:eastAsia="zh-CN"/>
              </w:rPr>
              <w:t>分值10</w:t>
            </w:r>
            <w:r>
              <w:rPr>
                <w:rFonts w:hint="eastAsia" w:ascii="仿宋" w:hAnsi="仿宋" w:eastAsia="仿宋" w:cs="仿宋"/>
                <w:i w:val="0"/>
                <w:caps w:val="0"/>
                <w:color w:val="0F1115"/>
                <w:spacing w:val="0"/>
                <w:sz w:val="24"/>
                <w:szCs w:val="24"/>
                <w:shd w:val="clear" w:color="auto" w:fill="FFFFFF"/>
              </w:rPr>
              <w:t>分；</w:t>
            </w:r>
            <w:r>
              <w:rPr>
                <w:rFonts w:hint="eastAsia" w:ascii="仿宋" w:hAnsi="仿宋" w:eastAsia="仿宋" w:cs="仿宋"/>
                <w:i w:val="0"/>
                <w:caps w:val="0"/>
                <w:color w:val="0F1115"/>
                <w:spacing w:val="0"/>
                <w:sz w:val="24"/>
                <w:szCs w:val="24"/>
                <w:shd w:val="clear" w:color="auto" w:fill="FFFFFF"/>
                <w:lang w:val="en-US" w:eastAsia="zh-CN"/>
              </w:rPr>
              <w:t>每</w:t>
            </w:r>
            <w:r>
              <w:rPr>
                <w:rFonts w:hint="eastAsia" w:ascii="仿宋" w:hAnsi="仿宋" w:eastAsia="仿宋" w:cs="仿宋"/>
                <w:i w:val="0"/>
                <w:caps w:val="0"/>
                <w:color w:val="0F1115"/>
                <w:spacing w:val="0"/>
                <w:sz w:val="24"/>
                <w:szCs w:val="24"/>
                <w:shd w:val="clear" w:color="auto" w:fill="FFFFFF"/>
              </w:rPr>
              <w:t>逾期</w:t>
            </w:r>
            <w:r>
              <w:rPr>
                <w:rFonts w:hint="eastAsia" w:ascii="仿宋" w:hAnsi="仿宋" w:eastAsia="仿宋" w:cs="仿宋"/>
                <w:i w:val="0"/>
                <w:caps w:val="0"/>
                <w:color w:val="0F1115"/>
                <w:spacing w:val="0"/>
                <w:sz w:val="24"/>
                <w:szCs w:val="24"/>
                <w:shd w:val="clear" w:color="auto" w:fill="FFFFFF"/>
                <w:lang w:val="en-US" w:eastAsia="zh-CN"/>
              </w:rPr>
              <w:t>1</w:t>
            </w:r>
            <w:r>
              <w:rPr>
                <w:rFonts w:hint="eastAsia" w:ascii="仿宋" w:hAnsi="仿宋" w:eastAsia="仿宋" w:cs="仿宋"/>
                <w:i w:val="0"/>
                <w:caps w:val="0"/>
                <w:color w:val="0F1115"/>
                <w:spacing w:val="0"/>
                <w:sz w:val="24"/>
                <w:szCs w:val="24"/>
                <w:shd w:val="clear" w:color="auto" w:fill="FFFFFF"/>
              </w:rPr>
              <w:t>天</w:t>
            </w:r>
            <w:r>
              <w:rPr>
                <w:rFonts w:hint="eastAsia" w:ascii="仿宋" w:hAnsi="仿宋" w:eastAsia="仿宋" w:cs="仿宋"/>
                <w:i w:val="0"/>
                <w:caps w:val="0"/>
                <w:color w:val="0F1115"/>
                <w:spacing w:val="0"/>
                <w:sz w:val="24"/>
                <w:szCs w:val="24"/>
                <w:shd w:val="clear" w:color="auto" w:fill="FFFFFF"/>
                <w:lang w:val="en-US" w:eastAsia="zh-CN"/>
              </w:rPr>
              <w:t>完成扣2</w:t>
            </w:r>
            <w:r>
              <w:rPr>
                <w:rFonts w:hint="eastAsia" w:ascii="仿宋" w:hAnsi="仿宋" w:eastAsia="仿宋" w:cs="仿宋"/>
                <w:i w:val="0"/>
                <w:caps w:val="0"/>
                <w:color w:val="0F1115"/>
                <w:spacing w:val="0"/>
                <w:sz w:val="24"/>
                <w:szCs w:val="24"/>
                <w:shd w:val="clear" w:color="auto" w:fill="FFFFFF"/>
              </w:rPr>
              <w:t>分</w:t>
            </w:r>
            <w:r>
              <w:rPr>
                <w:rFonts w:hint="eastAsia" w:ascii="仿宋" w:hAnsi="仿宋" w:eastAsia="仿宋" w:cs="仿宋"/>
                <w:i w:val="0"/>
                <w:caps w:val="0"/>
                <w:color w:val="0F1115"/>
                <w:spacing w:val="0"/>
                <w:sz w:val="24"/>
                <w:szCs w:val="24"/>
                <w:shd w:val="clear" w:color="auto" w:fill="FFFFFF"/>
                <w:lang w:eastAsia="zh-CN"/>
              </w:rPr>
              <w:t>，</w:t>
            </w:r>
            <w:r>
              <w:rPr>
                <w:rFonts w:hint="eastAsia" w:ascii="仿宋" w:hAnsi="仿宋" w:eastAsia="仿宋" w:cs="仿宋"/>
                <w:i w:val="0"/>
                <w:caps w:val="0"/>
                <w:color w:val="0F1115"/>
                <w:spacing w:val="0"/>
                <w:sz w:val="24"/>
                <w:szCs w:val="24"/>
                <w:shd w:val="clear" w:color="auto" w:fill="FFFFFF"/>
                <w:lang w:val="en-US" w:eastAsia="zh-CN"/>
              </w:rPr>
              <w:t>扣完为止。</w:t>
            </w:r>
          </w:p>
        </w:tc>
        <w:tc>
          <w:tcPr>
            <w:tcW w:w="831" w:type="dxa"/>
            <w:noWrap w:val="0"/>
            <w:vAlign w:val="top"/>
          </w:tcPr>
          <w:p w14:paraId="6CCAF799">
            <w:pPr>
              <w:pStyle w:val="9"/>
              <w:spacing w:line="360" w:lineRule="auto"/>
              <w:ind w:left="0" w:leftChars="0" w:firstLine="0" w:firstLineChars="0"/>
              <w:jc w:val="center"/>
              <w:rPr>
                <w:rFonts w:hint="eastAsia" w:ascii="仿宋" w:hAnsi="仿宋" w:eastAsia="仿宋" w:cs="仿宋"/>
                <w:sz w:val="24"/>
                <w:szCs w:val="24"/>
                <w:vertAlign w:val="baseline"/>
                <w:lang w:val="en-US" w:eastAsia="zh-CN"/>
              </w:rPr>
            </w:pPr>
          </w:p>
        </w:tc>
      </w:tr>
      <w:tr w14:paraId="7CF92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noWrap w:val="0"/>
            <w:vAlign w:val="center"/>
          </w:tcPr>
          <w:p w14:paraId="4B03CB2F">
            <w:pPr>
              <w:pStyle w:val="9"/>
              <w:spacing w:line="360" w:lineRule="auto"/>
              <w:ind w:left="0" w:leftChars="0" w:firstLine="0" w:firstLineChars="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6</w:t>
            </w:r>
          </w:p>
        </w:tc>
        <w:tc>
          <w:tcPr>
            <w:tcW w:w="2105" w:type="dxa"/>
            <w:noWrap w:val="0"/>
            <w:vAlign w:val="center"/>
          </w:tcPr>
          <w:p w14:paraId="297D1030">
            <w:pPr>
              <w:pStyle w:val="9"/>
              <w:spacing w:line="360" w:lineRule="auto"/>
              <w:ind w:left="0" w:leftChars="0" w:firstLine="0" w:firstLineChars="0"/>
              <w:jc w:val="center"/>
              <w:rPr>
                <w:rFonts w:hint="eastAsia" w:ascii="仿宋" w:hAnsi="仿宋" w:eastAsia="仿宋" w:cs="仿宋"/>
                <w:i w:val="0"/>
                <w:caps w:val="0"/>
                <w:color w:val="0F1115"/>
                <w:spacing w:val="0"/>
                <w:sz w:val="24"/>
                <w:szCs w:val="24"/>
                <w:shd w:val="clear" w:color="auto" w:fill="FFFFFF"/>
              </w:rPr>
            </w:pPr>
            <w:r>
              <w:rPr>
                <w:rFonts w:hint="eastAsia" w:ascii="仿宋" w:hAnsi="仿宋" w:eastAsia="仿宋" w:cs="仿宋"/>
                <w:i w:val="0"/>
                <w:caps w:val="0"/>
                <w:color w:val="0F1115"/>
                <w:spacing w:val="0"/>
                <w:sz w:val="24"/>
                <w:szCs w:val="24"/>
                <w:shd w:val="clear" w:color="auto" w:fill="FFFFFF"/>
              </w:rPr>
              <w:t>全套验收资料交付（调试报告、联网证明、CMA报告、验收报告）</w:t>
            </w:r>
          </w:p>
        </w:tc>
        <w:tc>
          <w:tcPr>
            <w:tcW w:w="4709" w:type="dxa"/>
            <w:noWrap w:val="0"/>
            <w:vAlign w:val="center"/>
          </w:tcPr>
          <w:p w14:paraId="657C61DD">
            <w:pPr>
              <w:pStyle w:val="9"/>
              <w:spacing w:line="360" w:lineRule="auto"/>
              <w:ind w:left="0" w:leftChars="0" w:firstLine="0" w:firstLineChars="0"/>
              <w:jc w:val="both"/>
              <w:rPr>
                <w:rFonts w:hint="eastAsia" w:ascii="仿宋" w:hAnsi="仿宋" w:eastAsia="仿宋" w:cs="仿宋"/>
                <w:i w:val="0"/>
                <w:caps w:val="0"/>
                <w:color w:val="0F1115"/>
                <w:spacing w:val="0"/>
                <w:sz w:val="24"/>
                <w:szCs w:val="24"/>
                <w:shd w:val="clear" w:color="auto" w:fill="FFFFFF"/>
                <w:lang w:val="en-US" w:eastAsia="zh-CN"/>
              </w:rPr>
            </w:pPr>
            <w:r>
              <w:rPr>
                <w:rFonts w:hint="eastAsia" w:ascii="仿宋" w:hAnsi="仿宋" w:eastAsia="仿宋" w:cs="仿宋"/>
                <w:i w:val="0"/>
                <w:caps w:val="0"/>
                <w:color w:val="0F1115"/>
                <w:spacing w:val="0"/>
                <w:sz w:val="24"/>
                <w:szCs w:val="24"/>
                <w:shd w:val="clear" w:color="auto" w:fill="FFFFFF"/>
                <w:lang w:val="en-US" w:eastAsia="zh-CN"/>
              </w:rPr>
              <w:t>分值20分；每</w:t>
            </w:r>
            <w:r>
              <w:rPr>
                <w:rFonts w:hint="eastAsia" w:ascii="仿宋" w:hAnsi="仿宋" w:eastAsia="仿宋" w:cs="仿宋"/>
                <w:i w:val="0"/>
                <w:caps w:val="0"/>
                <w:color w:val="0F1115"/>
                <w:spacing w:val="0"/>
                <w:sz w:val="24"/>
                <w:szCs w:val="24"/>
                <w:shd w:val="clear" w:color="auto" w:fill="FFFFFF"/>
              </w:rPr>
              <w:t>缺1项扣</w:t>
            </w:r>
            <w:r>
              <w:rPr>
                <w:rFonts w:hint="eastAsia" w:ascii="仿宋" w:hAnsi="仿宋" w:eastAsia="仿宋" w:cs="仿宋"/>
                <w:i w:val="0"/>
                <w:caps w:val="0"/>
                <w:color w:val="0F1115"/>
                <w:spacing w:val="0"/>
                <w:sz w:val="24"/>
                <w:szCs w:val="24"/>
                <w:shd w:val="clear" w:color="auto" w:fill="FFFFFF"/>
                <w:lang w:val="en-US" w:eastAsia="zh-CN"/>
              </w:rPr>
              <w:t>5</w:t>
            </w:r>
            <w:r>
              <w:rPr>
                <w:rFonts w:hint="eastAsia" w:ascii="仿宋" w:hAnsi="仿宋" w:eastAsia="仿宋" w:cs="仿宋"/>
                <w:i w:val="0"/>
                <w:caps w:val="0"/>
                <w:color w:val="0F1115"/>
                <w:spacing w:val="0"/>
                <w:sz w:val="24"/>
                <w:szCs w:val="24"/>
                <w:shd w:val="clear" w:color="auto" w:fill="FFFFFF"/>
              </w:rPr>
              <w:t>分</w:t>
            </w:r>
            <w:r>
              <w:rPr>
                <w:rFonts w:hint="eastAsia" w:ascii="仿宋" w:hAnsi="仿宋" w:eastAsia="仿宋" w:cs="仿宋"/>
                <w:i w:val="0"/>
                <w:caps w:val="0"/>
                <w:color w:val="0F1115"/>
                <w:spacing w:val="0"/>
                <w:sz w:val="24"/>
                <w:szCs w:val="24"/>
                <w:shd w:val="clear" w:color="auto" w:fill="FFFFFF"/>
                <w:lang w:eastAsia="zh-CN"/>
              </w:rPr>
              <w:t>，</w:t>
            </w:r>
            <w:r>
              <w:rPr>
                <w:rFonts w:hint="eastAsia" w:ascii="仿宋" w:hAnsi="仿宋" w:eastAsia="仿宋" w:cs="仿宋"/>
                <w:i w:val="0"/>
                <w:caps w:val="0"/>
                <w:color w:val="0F1115"/>
                <w:spacing w:val="0"/>
                <w:sz w:val="24"/>
                <w:szCs w:val="24"/>
                <w:shd w:val="clear" w:color="auto" w:fill="FFFFFF"/>
                <w:lang w:val="en-US" w:eastAsia="zh-CN"/>
              </w:rPr>
              <w:t>扣完为止</w:t>
            </w:r>
            <w:r>
              <w:rPr>
                <w:rFonts w:hint="eastAsia" w:ascii="仿宋" w:hAnsi="仿宋" w:eastAsia="仿宋" w:cs="仿宋"/>
                <w:i w:val="0"/>
                <w:caps w:val="0"/>
                <w:color w:val="0F1115"/>
                <w:spacing w:val="0"/>
                <w:sz w:val="24"/>
                <w:szCs w:val="24"/>
                <w:shd w:val="clear" w:color="auto" w:fill="FFFFFF"/>
                <w:lang w:eastAsia="zh-CN"/>
              </w:rPr>
              <w:t>。</w:t>
            </w:r>
          </w:p>
        </w:tc>
        <w:tc>
          <w:tcPr>
            <w:tcW w:w="831" w:type="dxa"/>
            <w:noWrap w:val="0"/>
            <w:vAlign w:val="top"/>
          </w:tcPr>
          <w:p w14:paraId="20F0DD48">
            <w:pPr>
              <w:pStyle w:val="9"/>
              <w:spacing w:line="360" w:lineRule="auto"/>
              <w:ind w:left="0" w:leftChars="0" w:firstLine="0" w:firstLineChars="0"/>
              <w:jc w:val="center"/>
              <w:rPr>
                <w:rFonts w:hint="eastAsia" w:ascii="仿宋" w:hAnsi="仿宋" w:eastAsia="仿宋" w:cs="仿宋"/>
                <w:sz w:val="24"/>
                <w:szCs w:val="24"/>
                <w:vertAlign w:val="baseline"/>
                <w:lang w:val="en-US" w:eastAsia="zh-CN"/>
              </w:rPr>
            </w:pPr>
          </w:p>
        </w:tc>
      </w:tr>
      <w:tr w14:paraId="28C19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8" w:type="dxa"/>
            <w:gridSpan w:val="4"/>
            <w:noWrap w:val="0"/>
            <w:vAlign w:val="center"/>
          </w:tcPr>
          <w:p w14:paraId="4EB38746">
            <w:pPr>
              <w:pStyle w:val="9"/>
              <w:spacing w:line="360" w:lineRule="auto"/>
              <w:ind w:left="0" w:leftChars="0" w:firstLine="0" w:firstLineChars="0"/>
              <w:jc w:val="both"/>
              <w:rPr>
                <w:rFonts w:hint="eastAsia" w:ascii="仿宋" w:hAnsi="仿宋" w:eastAsia="仿宋" w:cs="仿宋"/>
                <w:i w:val="0"/>
                <w:caps w:val="0"/>
                <w:color w:val="0F1115"/>
                <w:spacing w:val="0"/>
                <w:sz w:val="24"/>
                <w:szCs w:val="24"/>
                <w:shd w:val="clear" w:color="auto" w:fill="FFFFFF"/>
                <w:lang w:val="en-US" w:eastAsia="zh-CN"/>
              </w:rPr>
            </w:pPr>
            <w:r>
              <w:rPr>
                <w:rFonts w:hint="eastAsia" w:ascii="仿宋" w:hAnsi="仿宋" w:eastAsia="仿宋" w:cs="仿宋"/>
                <w:i w:val="0"/>
                <w:caps w:val="0"/>
                <w:color w:val="0F1115"/>
                <w:spacing w:val="0"/>
                <w:sz w:val="24"/>
                <w:szCs w:val="24"/>
                <w:shd w:val="clear" w:color="auto" w:fill="FFFFFF"/>
                <w:lang w:val="en-US" w:eastAsia="zh-CN"/>
              </w:rPr>
              <w:t>考核说明：考核得分95分及以上的</w:t>
            </w:r>
            <w:r>
              <w:rPr>
                <w:rFonts w:hint="eastAsia" w:ascii="仿宋" w:hAnsi="仿宋" w:eastAsia="仿宋" w:cs="仿宋"/>
                <w:i w:val="0"/>
                <w:caps w:val="0"/>
                <w:color w:val="0F1115"/>
                <w:spacing w:val="0"/>
                <w:sz w:val="24"/>
                <w:szCs w:val="24"/>
                <w:shd w:val="clear" w:color="auto" w:fill="FFFFFF"/>
              </w:rPr>
              <w:t>，全额支付</w:t>
            </w:r>
            <w:r>
              <w:rPr>
                <w:rFonts w:hint="eastAsia" w:ascii="仿宋" w:hAnsi="仿宋" w:eastAsia="仿宋" w:cs="仿宋"/>
                <w:i w:val="0"/>
                <w:caps w:val="0"/>
                <w:color w:val="0F1115"/>
                <w:spacing w:val="0"/>
                <w:sz w:val="24"/>
                <w:szCs w:val="24"/>
                <w:shd w:val="clear" w:color="auto" w:fill="FFFFFF"/>
                <w:lang w:eastAsia="zh-CN"/>
              </w:rPr>
              <w:t>；</w:t>
            </w:r>
            <w:r>
              <w:rPr>
                <w:rFonts w:hint="eastAsia" w:ascii="仿宋" w:hAnsi="仿宋" w:eastAsia="仿宋" w:cs="仿宋"/>
                <w:i w:val="0"/>
                <w:caps w:val="0"/>
                <w:color w:val="0F1115"/>
                <w:spacing w:val="0"/>
                <w:sz w:val="24"/>
                <w:szCs w:val="24"/>
                <w:shd w:val="clear" w:color="auto" w:fill="FFFFFF"/>
                <w:lang w:val="en-US" w:eastAsia="zh-CN"/>
              </w:rPr>
              <w:t>90-94分，支付合同总金额的95%；85-89分，支付合同总金额的90%；80-84分，支付合同总金额的80%；小于80分的，不支付合同款项。</w:t>
            </w:r>
          </w:p>
          <w:p w14:paraId="5D51CDE6">
            <w:pPr>
              <w:pStyle w:val="9"/>
              <w:spacing w:line="360" w:lineRule="auto"/>
              <w:ind w:left="0" w:leftChars="0" w:firstLine="0" w:firstLineChars="0"/>
              <w:jc w:val="both"/>
              <w:rPr>
                <w:rFonts w:hint="eastAsia" w:ascii="仿宋" w:hAnsi="仿宋" w:eastAsia="仿宋" w:cs="仿宋"/>
                <w:i w:val="0"/>
                <w:caps w:val="0"/>
                <w:color w:val="0F1115"/>
                <w:spacing w:val="0"/>
                <w:sz w:val="24"/>
                <w:szCs w:val="24"/>
                <w:shd w:val="clear" w:color="auto" w:fill="FFFFFF"/>
                <w:lang w:val="en-US" w:eastAsia="zh-CN"/>
              </w:rPr>
            </w:pPr>
            <w:r>
              <w:rPr>
                <w:rFonts w:hint="eastAsia" w:ascii="仿宋" w:hAnsi="仿宋" w:eastAsia="仿宋" w:cs="仿宋"/>
                <w:b w:val="0"/>
                <w:i w:val="0"/>
                <w:caps w:val="0"/>
                <w:color w:val="0F1115"/>
                <w:spacing w:val="0"/>
                <w:sz w:val="24"/>
                <w:szCs w:val="24"/>
                <w:shd w:val="clear" w:color="auto" w:fill="FFFFFF"/>
              </w:rPr>
              <w:t>最终支付金额：</w:t>
            </w:r>
            <w:r>
              <w:rPr>
                <w:rFonts w:hint="eastAsia" w:ascii="仿宋" w:hAnsi="仿宋" w:eastAsia="仿宋" w:cs="仿宋"/>
                <w:i w:val="0"/>
                <w:caps w:val="0"/>
                <w:color w:val="0F1115"/>
                <w:spacing w:val="0"/>
                <w:sz w:val="24"/>
                <w:szCs w:val="24"/>
                <w:shd w:val="clear" w:color="auto" w:fill="FFFFFF"/>
              </w:rPr>
              <w:t>合同总金额×____%－逾期罚款（____元）＝</w:t>
            </w:r>
            <w:r>
              <w:rPr>
                <w:rFonts w:hint="eastAsia" w:ascii="仿宋" w:hAnsi="仿宋" w:eastAsia="仿宋" w:cs="仿宋"/>
                <w:b w:val="0"/>
                <w:i w:val="0"/>
                <w:caps w:val="0"/>
                <w:color w:val="0F1115"/>
                <w:spacing w:val="0"/>
                <w:sz w:val="24"/>
                <w:szCs w:val="24"/>
                <w:shd w:val="clear" w:color="auto" w:fill="FFFFFF"/>
              </w:rPr>
              <w:t>¥________元</w:t>
            </w:r>
          </w:p>
        </w:tc>
      </w:tr>
    </w:tbl>
    <w:p w14:paraId="7683CE46">
      <w:pPr>
        <w:pStyle w:val="35"/>
        <w:spacing w:line="520" w:lineRule="atLeast"/>
        <w:ind w:firstLine="482" w:firstLineChars="200"/>
        <w:rPr>
          <w:rFonts w:hint="eastAsia" w:ascii="仿宋" w:hAnsi="仿宋" w:eastAsia="仿宋" w:cs="仿宋"/>
          <w:b w:val="0"/>
          <w:bCs w:val="0"/>
        </w:rPr>
      </w:pPr>
      <w:r>
        <w:rPr>
          <w:rFonts w:hint="eastAsia" w:ascii="仿宋" w:hAnsi="仿宋" w:eastAsia="仿宋" w:cs="仿宋"/>
        </w:rPr>
        <w:t>说明：本章中的条款为本项目的实质性要求条款（ ★ ），供应商应全部满足，否则其</w:t>
      </w:r>
      <w:r>
        <w:rPr>
          <w:rFonts w:hint="eastAsia" w:ascii="仿宋" w:hAnsi="仿宋" w:eastAsia="仿宋" w:cs="仿宋"/>
          <w:lang w:eastAsia="zh-CN"/>
        </w:rPr>
        <w:t>响应文件</w:t>
      </w:r>
      <w:r>
        <w:rPr>
          <w:rFonts w:hint="eastAsia" w:ascii="仿宋" w:hAnsi="仿宋" w:eastAsia="仿宋" w:cs="仿宋"/>
        </w:rPr>
        <w:t>作无效处理。</w:t>
      </w:r>
    </w:p>
    <w:p w14:paraId="56980596">
      <w:pPr>
        <w:rPr>
          <w:rFonts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rPr>
        <w:br w:type="page"/>
      </w:r>
    </w:p>
    <w:p w14:paraId="211B3CE6">
      <w:pPr>
        <w:widowControl/>
        <w:adjustRightInd w:val="0"/>
        <w:snapToGrid w:val="0"/>
        <w:spacing w:before="156" w:beforeLines="50" w:after="156" w:afterLines="50" w:line="580" w:lineRule="exact"/>
        <w:jc w:val="left"/>
        <w:outlineLvl w:val="0"/>
        <w:rPr>
          <w:rFonts w:hint="eastAsia" w:ascii="仿宋" w:hAnsi="仿宋" w:eastAsia="仿宋" w:cs="仿宋"/>
          <w:b/>
          <w:bCs/>
          <w:sz w:val="28"/>
          <w:szCs w:val="32"/>
        </w:rPr>
      </w:pPr>
      <w:r>
        <w:rPr>
          <w:rFonts w:hint="eastAsia" w:ascii="仿宋" w:hAnsi="仿宋" w:eastAsia="仿宋" w:cs="仿宋"/>
          <w:b/>
          <w:bCs/>
          <w:sz w:val="28"/>
          <w:szCs w:val="32"/>
        </w:rPr>
        <w:t>附件2：评审办法</w:t>
      </w:r>
    </w:p>
    <w:p w14:paraId="2C784D2B">
      <w:pPr>
        <w:pStyle w:val="12"/>
        <w:spacing w:line="360" w:lineRule="auto"/>
        <w:jc w:val="center"/>
        <w:rPr>
          <w:rFonts w:hint="eastAsia" w:ascii="仿宋" w:hAnsi="仿宋" w:eastAsia="仿宋" w:cs="仿宋"/>
          <w:b w:val="0"/>
          <w:bCs w:val="0"/>
          <w:sz w:val="24"/>
          <w:szCs w:val="40"/>
          <w:lang w:val="en-US" w:eastAsia="zh-CN"/>
        </w:rPr>
      </w:pPr>
      <w:r>
        <w:rPr>
          <w:rFonts w:hint="eastAsia" w:ascii="仿宋" w:hAnsi="仿宋" w:eastAsia="仿宋" w:cs="仿宋"/>
          <w:b w:val="0"/>
          <w:bCs w:val="0"/>
          <w:sz w:val="24"/>
          <w:szCs w:val="40"/>
          <w:lang w:val="en-US" w:eastAsia="zh-CN"/>
        </w:rPr>
        <w:t>最低评标价法</w:t>
      </w:r>
    </w:p>
    <w:p w14:paraId="44FCDD6F">
      <w:pPr>
        <w:pStyle w:val="12"/>
        <w:spacing w:line="360" w:lineRule="auto"/>
        <w:jc w:val="center"/>
      </w:pPr>
    </w:p>
    <w:p w14:paraId="33C7B6DB">
      <w:pPr>
        <w:pStyle w:val="12"/>
      </w:pPr>
    </w:p>
    <w:p w14:paraId="0FBEBDA3">
      <w:pPr>
        <w:adjustRightInd w:val="0"/>
        <w:snapToGrid w:val="0"/>
        <w:spacing w:line="580" w:lineRule="exact"/>
        <w:ind w:firstLine="400" w:firstLineChars="200"/>
        <w:rPr>
          <w:rFonts w:hint="eastAsia" w:ascii="仿宋" w:hAnsi="仿宋" w:eastAsia="仿宋" w:cs="仿宋"/>
          <w:sz w:val="20"/>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237DD408">
      <w:pPr>
        <w:widowControl/>
        <w:adjustRightInd w:val="0"/>
        <w:snapToGrid w:val="0"/>
        <w:spacing w:line="580" w:lineRule="exact"/>
        <w:jc w:val="left"/>
        <w:outlineLvl w:val="0"/>
        <w:rPr>
          <w:rFonts w:hint="eastAsia" w:ascii="仿宋" w:hAnsi="仿宋" w:eastAsia="仿宋" w:cs="仿宋"/>
          <w:sz w:val="28"/>
          <w:szCs w:val="32"/>
        </w:rPr>
      </w:pPr>
      <w:r>
        <w:rPr>
          <w:rFonts w:hint="eastAsia" w:ascii="仿宋" w:hAnsi="仿宋" w:eastAsia="仿宋" w:cs="仿宋"/>
          <w:sz w:val="28"/>
          <w:szCs w:val="32"/>
        </w:rPr>
        <w:t>附件3：资格证明文件装订顺序</w:t>
      </w:r>
    </w:p>
    <w:p w14:paraId="2D3C0B21">
      <w:pPr>
        <w:jc w:val="center"/>
        <w:rPr>
          <w:rFonts w:hint="eastAsia" w:ascii="仿宋" w:hAnsi="仿宋" w:eastAsia="仿宋" w:cs="仿宋"/>
          <w:bCs/>
          <w:kern w:val="0"/>
          <w:sz w:val="40"/>
          <w:szCs w:val="44"/>
          <w:shd w:val="clear" w:color="auto" w:fill="FFFFFF"/>
        </w:rPr>
      </w:pPr>
    </w:p>
    <w:p w14:paraId="7383AAC1">
      <w:pPr>
        <w:widowControl/>
        <w:spacing w:line="660" w:lineRule="exact"/>
        <w:jc w:val="center"/>
        <w:rPr>
          <w:rFonts w:hint="eastAsia" w:ascii="方正小标宋简体" w:hAnsi="仿宋" w:eastAsia="方正小标宋简体" w:cs="仿宋"/>
          <w:kern w:val="0"/>
          <w:sz w:val="44"/>
          <w:szCs w:val="44"/>
        </w:rPr>
      </w:pPr>
      <w:r>
        <w:rPr>
          <w:rFonts w:hint="eastAsia" w:ascii="方正小标宋简体" w:hAnsi="仿宋" w:eastAsia="方正小标宋简体" w:cs="仿宋"/>
          <w:kern w:val="0"/>
          <w:sz w:val="44"/>
          <w:szCs w:val="44"/>
        </w:rPr>
        <w:t>资格证明文件装订顺序</w:t>
      </w:r>
    </w:p>
    <w:p w14:paraId="1D3AB00B">
      <w:pPr>
        <w:pStyle w:val="12"/>
      </w:pPr>
    </w:p>
    <w:p w14:paraId="6F804845">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1.封面（注明包号、项目名称、公司名称、联系人、联系电话、加盖公司印章）。</w:t>
      </w:r>
    </w:p>
    <w:p w14:paraId="27617AB3">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2.目录。</w:t>
      </w:r>
    </w:p>
    <w:p w14:paraId="61ACF3C6">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3.有效的营业执照（副本）复印件。</w:t>
      </w:r>
    </w:p>
    <w:p w14:paraId="4310EF76">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4.授权参加本次采购活动的供应商代表证明。(供应商代表为“授权代表”时，提供授权委托书（格式见附件5-5）及身份证复印件；供应商代表为“法定代表人（单位负责人）”时，提供法定代表人（单位负责人）身份证明（格式见附件5-6）)。</w:t>
      </w:r>
    </w:p>
    <w:p w14:paraId="7BBF575B">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5.具有良好的商业信誉和健全的财务会计制度，提供承诺函。(格式自拟)</w:t>
      </w:r>
    </w:p>
    <w:p w14:paraId="768747EC">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6.具有履行合同所必须的设备和专业技术能力，提供承诺函。(格式自拟)</w:t>
      </w:r>
    </w:p>
    <w:p w14:paraId="3EDF3154">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7.具有依法缴纳税收和社会保障资金的良好记录，提供承诺函。(格式自拟)</w:t>
      </w:r>
    </w:p>
    <w:p w14:paraId="13744274">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8.参加本次采购活动前三年内，在经营活动中没有重大违法记录；没有因安全事故、质量事故、违规等被政府有关部门记录，提供承诺函。(格式自拟)</w:t>
      </w:r>
    </w:p>
    <w:p w14:paraId="6E2614EF">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9.供应商负责人为同一人或者存在控股、管理关系的不同单位，均视为同一参会供应商，不得重复参加采购，提供承诺函。(格式自拟)</w:t>
      </w:r>
    </w:p>
    <w:p w14:paraId="45FE08E3">
      <w:pPr>
        <w:widowControl/>
        <w:adjustRightInd w:val="0"/>
        <w:snapToGrid w:val="0"/>
        <w:spacing w:line="520" w:lineRule="exact"/>
        <w:ind w:firstLine="592" w:firstLineChars="200"/>
        <w:rPr>
          <w:rFonts w:hint="eastAsia" w:ascii="仿宋" w:hAnsi="仿宋" w:eastAsia="仿宋" w:cs="仿宋"/>
          <w:spacing w:val="8"/>
          <w:kern w:val="0"/>
          <w:sz w:val="28"/>
          <w:szCs w:val="28"/>
          <w:shd w:val="clear" w:color="auto" w:fill="FFFFFF"/>
        </w:rPr>
      </w:pPr>
      <w:r>
        <w:rPr>
          <w:rFonts w:hint="eastAsia" w:ascii="仿宋" w:hAnsi="仿宋" w:eastAsia="仿宋" w:cs="仿宋"/>
          <w:spacing w:val="8"/>
          <w:kern w:val="0"/>
          <w:sz w:val="28"/>
          <w:szCs w:val="28"/>
          <w:shd w:val="clear" w:color="auto" w:fill="FFFFFF"/>
        </w:rPr>
        <w:t>10.特殊资格条件</w:t>
      </w:r>
    </w:p>
    <w:p w14:paraId="6A8617F3">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28"/>
          <w:shd w:val="clear" w:color="auto" w:fill="FFFFFF"/>
          <w:lang w:val="en-US" w:eastAsia="zh-CN"/>
        </w:rPr>
        <w:t>无。</w:t>
      </w:r>
    </w:p>
    <w:p w14:paraId="3551C5C8"/>
    <w:p w14:paraId="1D1D50D7">
      <w:pPr>
        <w:widowControl/>
        <w:adjustRightInd w:val="0"/>
        <w:snapToGrid w:val="0"/>
        <w:spacing w:line="400" w:lineRule="exact"/>
        <w:ind w:firstLine="800" w:firstLineChars="200"/>
        <w:rPr>
          <w:rFonts w:hint="eastAsia" w:ascii="仿宋" w:hAnsi="仿宋" w:eastAsia="仿宋" w:cs="仿宋"/>
          <w:bCs/>
          <w:kern w:val="0"/>
          <w:sz w:val="40"/>
          <w:szCs w:val="44"/>
          <w:shd w:val="clear" w:color="auto" w:fill="FFFFFF"/>
        </w:rPr>
      </w:pPr>
      <w:r>
        <w:rPr>
          <w:rFonts w:hint="eastAsia" w:ascii="仿宋" w:hAnsi="仿宋" w:eastAsia="仿宋" w:cs="仿宋"/>
          <w:bCs/>
          <w:kern w:val="0"/>
          <w:sz w:val="40"/>
          <w:szCs w:val="44"/>
          <w:shd w:val="clear" w:color="auto" w:fill="FFFFFF"/>
        </w:rPr>
        <w:br w:type="page"/>
      </w:r>
    </w:p>
    <w:p w14:paraId="08B31104">
      <w:pPr>
        <w:widowControl/>
        <w:adjustRightInd w:val="0"/>
        <w:snapToGrid w:val="0"/>
        <w:spacing w:line="580" w:lineRule="exact"/>
        <w:jc w:val="left"/>
        <w:outlineLvl w:val="0"/>
        <w:rPr>
          <w:rFonts w:hint="eastAsia" w:ascii="仿宋" w:hAnsi="仿宋" w:eastAsia="仿宋" w:cs="仿宋"/>
          <w:bCs/>
          <w:kern w:val="0"/>
          <w:sz w:val="40"/>
          <w:szCs w:val="44"/>
          <w:shd w:val="clear" w:color="auto" w:fill="FFFFFF"/>
        </w:rPr>
      </w:pPr>
      <w:r>
        <w:rPr>
          <w:rFonts w:hint="eastAsia" w:ascii="仿宋" w:hAnsi="仿宋" w:eastAsia="仿宋" w:cs="仿宋"/>
          <w:sz w:val="28"/>
          <w:szCs w:val="32"/>
        </w:rPr>
        <w:t>附件4：采购响应文件装订顺序</w:t>
      </w:r>
    </w:p>
    <w:p w14:paraId="58A06FD0">
      <w:pPr>
        <w:widowControl/>
        <w:spacing w:line="660" w:lineRule="exact"/>
        <w:jc w:val="center"/>
        <w:rPr>
          <w:rFonts w:hint="eastAsia" w:ascii="方正小标宋简体" w:hAnsi="仿宋" w:eastAsia="方正小标宋简体" w:cs="仿宋"/>
          <w:kern w:val="0"/>
          <w:sz w:val="44"/>
          <w:szCs w:val="44"/>
        </w:rPr>
      </w:pPr>
      <w:r>
        <w:rPr>
          <w:rFonts w:hint="eastAsia" w:ascii="方正小标宋简体" w:hAnsi="仿宋" w:eastAsia="方正小标宋简体" w:cs="仿宋"/>
          <w:kern w:val="0"/>
          <w:sz w:val="44"/>
          <w:szCs w:val="44"/>
        </w:rPr>
        <w:t>采购响应文件装订顺序</w:t>
      </w:r>
    </w:p>
    <w:p w14:paraId="1DEE6298">
      <w:pPr>
        <w:pStyle w:val="5"/>
        <w:rPr>
          <w:rFonts w:hint="eastAsia" w:ascii="仿宋" w:hAnsi="仿宋" w:eastAsia="仿宋" w:cs="仿宋"/>
        </w:rPr>
      </w:pPr>
    </w:p>
    <w:p w14:paraId="5D492780">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1.封面（注明包号、项目名称、公司名称、联系人、联系电话、加盖公司印章）。</w:t>
      </w:r>
    </w:p>
    <w:p w14:paraId="5A7D41E0">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2.目录。</w:t>
      </w:r>
    </w:p>
    <w:p w14:paraId="12550931">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3.报价一览表（格式见附件5-1）。</w:t>
      </w:r>
    </w:p>
    <w:p w14:paraId="634E55F8">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4.技术、商务要求偏离表（格式见附件5-3）。</w:t>
      </w:r>
    </w:p>
    <w:p w14:paraId="4F44FBA3">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5.售后服务承诺。</w:t>
      </w:r>
    </w:p>
    <w:p w14:paraId="24766F50">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6.反商业贿赂承诺书（格式见附件6）。</w:t>
      </w:r>
    </w:p>
    <w:p w14:paraId="6E991465">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7.禁止围标、串标情况承诺函（格式见附件7）。</w:t>
      </w:r>
    </w:p>
    <w:p w14:paraId="01B059B6">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8.供应商遵守招标采购纪律承诺书（格式见附件8）。</w:t>
      </w:r>
    </w:p>
    <w:p w14:paraId="656E47B3">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9.行业相关规范或标准（如有）。</w:t>
      </w:r>
    </w:p>
    <w:p w14:paraId="52C17ACA">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10.供应商认为需要提供的其它资料。</w:t>
      </w:r>
    </w:p>
    <w:p w14:paraId="63908347">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r>
        <w:rPr>
          <w:rFonts w:hint="eastAsia" w:ascii="仿宋" w:hAnsi="仿宋" w:eastAsia="仿宋" w:cs="仿宋"/>
          <w:spacing w:val="8"/>
          <w:kern w:val="0"/>
          <w:sz w:val="28"/>
          <w:szCs w:val="32"/>
          <w:shd w:val="clear" w:color="auto" w:fill="FFFFFF"/>
        </w:rPr>
        <w:t>11.封底。</w:t>
      </w:r>
    </w:p>
    <w:p w14:paraId="3A092A36">
      <w:pPr>
        <w:widowControl/>
        <w:adjustRightInd w:val="0"/>
        <w:snapToGrid w:val="0"/>
        <w:spacing w:line="520" w:lineRule="exact"/>
        <w:ind w:firstLine="594" w:firstLineChars="200"/>
        <w:rPr>
          <w:rFonts w:hint="eastAsia" w:ascii="仿宋" w:hAnsi="仿宋" w:eastAsia="仿宋" w:cs="仿宋"/>
          <w:b/>
          <w:bCs/>
          <w:spacing w:val="8"/>
          <w:kern w:val="0"/>
          <w:sz w:val="28"/>
          <w:szCs w:val="32"/>
          <w:shd w:val="clear" w:color="auto" w:fill="FFFFFF"/>
        </w:rPr>
      </w:pPr>
      <w:r>
        <w:rPr>
          <w:rFonts w:hint="eastAsia" w:ascii="仿宋" w:hAnsi="仿宋" w:eastAsia="仿宋" w:cs="仿宋"/>
          <w:b/>
          <w:bCs/>
          <w:spacing w:val="8"/>
          <w:kern w:val="0"/>
          <w:sz w:val="28"/>
          <w:szCs w:val="32"/>
          <w:shd w:val="clear" w:color="auto" w:fill="FFFFFF"/>
        </w:rPr>
        <w:t>注：请务必按以上顺序装订资料，如有非中文资料，请同时提供中文翻译件。</w:t>
      </w:r>
    </w:p>
    <w:p w14:paraId="0CA53748">
      <w:pPr>
        <w:widowControl/>
        <w:adjustRightInd w:val="0"/>
        <w:snapToGrid w:val="0"/>
        <w:spacing w:line="520" w:lineRule="exact"/>
        <w:ind w:firstLine="592" w:firstLineChars="200"/>
        <w:rPr>
          <w:rFonts w:hint="eastAsia" w:ascii="仿宋" w:hAnsi="仿宋" w:eastAsia="仿宋" w:cs="仿宋"/>
          <w:spacing w:val="8"/>
          <w:kern w:val="0"/>
          <w:sz w:val="28"/>
          <w:szCs w:val="32"/>
          <w:shd w:val="clear" w:color="auto" w:fill="FFFFFF"/>
        </w:rPr>
      </w:pPr>
    </w:p>
    <w:p w14:paraId="39467A95">
      <w:pPr>
        <w:adjustRightInd w:val="0"/>
        <w:snapToGrid w:val="0"/>
        <w:spacing w:line="400" w:lineRule="exact"/>
        <w:rPr>
          <w:rFonts w:hint="eastAsia" w:ascii="仿宋" w:hAnsi="仿宋" w:eastAsia="仿宋" w:cs="仿宋"/>
          <w:sz w:val="28"/>
          <w:szCs w:val="32"/>
        </w:rPr>
      </w:pPr>
    </w:p>
    <w:p w14:paraId="5FD96D29">
      <w:pPr>
        <w:adjustRightInd w:val="0"/>
        <w:snapToGrid w:val="0"/>
        <w:spacing w:line="580" w:lineRule="exact"/>
        <w:rPr>
          <w:rFonts w:hint="eastAsia" w:ascii="仿宋" w:hAnsi="仿宋" w:eastAsia="仿宋" w:cs="仿宋"/>
          <w:sz w:val="28"/>
          <w:szCs w:val="32"/>
        </w:rPr>
      </w:pPr>
    </w:p>
    <w:p w14:paraId="333D9F3A">
      <w:pPr>
        <w:rPr>
          <w:rFonts w:hint="eastAsia" w:ascii="仿宋" w:hAnsi="仿宋" w:eastAsia="仿宋" w:cs="仿宋"/>
          <w:sz w:val="28"/>
          <w:szCs w:val="32"/>
        </w:rPr>
      </w:pPr>
      <w:r>
        <w:rPr>
          <w:rFonts w:hint="eastAsia" w:ascii="仿宋" w:hAnsi="仿宋" w:eastAsia="仿宋" w:cs="仿宋"/>
          <w:sz w:val="28"/>
          <w:szCs w:val="32"/>
        </w:rPr>
        <w:br w:type="page"/>
      </w:r>
    </w:p>
    <w:p w14:paraId="5E124C09">
      <w:pPr>
        <w:widowControl/>
        <w:adjustRightInd w:val="0"/>
        <w:snapToGrid w:val="0"/>
        <w:spacing w:line="580" w:lineRule="exact"/>
        <w:jc w:val="left"/>
        <w:outlineLvl w:val="0"/>
        <w:rPr>
          <w:rFonts w:hint="eastAsia" w:ascii="仿宋" w:hAnsi="仿宋" w:eastAsia="仿宋" w:cs="仿宋"/>
          <w:sz w:val="28"/>
          <w:szCs w:val="32"/>
        </w:rPr>
      </w:pPr>
      <w:r>
        <w:rPr>
          <w:rFonts w:hint="eastAsia" w:ascii="仿宋" w:hAnsi="仿宋" w:eastAsia="仿宋" w:cs="仿宋"/>
          <w:sz w:val="28"/>
          <w:szCs w:val="32"/>
        </w:rPr>
        <w:t>附件5：主要表格格式</w:t>
      </w:r>
    </w:p>
    <w:p w14:paraId="7EFBD88C">
      <w:pPr>
        <w:widowControl/>
        <w:adjustRightInd w:val="0"/>
        <w:snapToGrid w:val="0"/>
        <w:spacing w:line="580" w:lineRule="exact"/>
        <w:jc w:val="left"/>
        <w:outlineLvl w:val="1"/>
        <w:rPr>
          <w:rFonts w:hint="default" w:ascii="仿宋" w:hAnsi="仿宋" w:eastAsia="仿宋" w:cs="仿宋"/>
          <w:sz w:val="28"/>
          <w:szCs w:val="32"/>
          <w:lang w:val="en-US" w:eastAsia="zh-CN"/>
        </w:rPr>
      </w:pPr>
      <w:r>
        <w:rPr>
          <w:rFonts w:hint="eastAsia" w:ascii="仿宋" w:hAnsi="仿宋" w:eastAsia="仿宋" w:cs="仿宋"/>
          <w:sz w:val="28"/>
          <w:szCs w:val="32"/>
        </w:rPr>
        <w:t>附件5-1：</w:t>
      </w:r>
      <w:r>
        <w:rPr>
          <w:rFonts w:hint="eastAsia" w:ascii="仿宋" w:hAnsi="仿宋" w:eastAsia="仿宋" w:cs="仿宋"/>
          <w:sz w:val="28"/>
          <w:szCs w:val="32"/>
          <w:lang w:eastAsia="zh-CN"/>
        </w:rPr>
        <w:t>2026年天府院区排污许可重点管理设备设施升级改造服务</w:t>
      </w:r>
      <w:r>
        <w:rPr>
          <w:rFonts w:hint="eastAsia" w:ascii="仿宋" w:hAnsi="仿宋" w:eastAsia="仿宋" w:cs="仿宋"/>
          <w:sz w:val="28"/>
          <w:szCs w:val="32"/>
        </w:rPr>
        <w:t>报价一览表</w:t>
      </w:r>
      <w:r>
        <w:rPr>
          <w:rFonts w:hint="eastAsia" w:ascii="仿宋" w:hAnsi="仿宋" w:eastAsia="仿宋" w:cs="仿宋"/>
          <w:sz w:val="28"/>
          <w:szCs w:val="32"/>
          <w:lang w:val="en-US" w:eastAsia="zh-CN"/>
        </w:rPr>
        <w:t>及响应产品信息表</w:t>
      </w:r>
    </w:p>
    <w:p w14:paraId="1EAF668D">
      <w:pPr>
        <w:pStyle w:val="12"/>
      </w:pPr>
    </w:p>
    <w:p w14:paraId="49FDF415">
      <w:pPr>
        <w:widowControl/>
        <w:spacing w:after="312" w:afterLines="100" w:line="660" w:lineRule="exact"/>
        <w:jc w:val="center"/>
        <w:rPr>
          <w:rFonts w:hint="eastAsia" w:ascii="方正小标宋简体" w:hAnsi="仿宋" w:eastAsia="方正小标宋简体" w:cs="仿宋"/>
          <w:b/>
          <w:bCs/>
          <w:kern w:val="0"/>
          <w:sz w:val="44"/>
          <w:szCs w:val="44"/>
        </w:rPr>
      </w:pPr>
      <w:r>
        <w:rPr>
          <w:rFonts w:hint="eastAsia" w:ascii="方正小标宋简体" w:hAnsi="仿宋" w:eastAsia="方正小标宋简体" w:cs="仿宋"/>
          <w:b/>
          <w:bCs/>
          <w:kern w:val="0"/>
          <w:sz w:val="44"/>
          <w:szCs w:val="44"/>
          <w:lang w:eastAsia="zh-CN"/>
        </w:rPr>
        <w:t>2026年天府院区排污许可重点管理设备设施升级改造服务</w:t>
      </w:r>
      <w:r>
        <w:rPr>
          <w:rFonts w:hint="eastAsia" w:ascii="方正小标宋简体" w:hAnsi="仿宋" w:eastAsia="方正小标宋简体" w:cs="仿宋"/>
          <w:b/>
          <w:bCs/>
          <w:kern w:val="0"/>
          <w:sz w:val="44"/>
          <w:szCs w:val="44"/>
        </w:rPr>
        <w:t>报价一览表</w:t>
      </w:r>
    </w:p>
    <w:tbl>
      <w:tblPr>
        <w:tblStyle w:val="16"/>
        <w:tblW w:w="493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31"/>
        <w:gridCol w:w="2060"/>
        <w:gridCol w:w="743"/>
        <w:gridCol w:w="731"/>
        <w:gridCol w:w="1546"/>
        <w:gridCol w:w="3056"/>
      </w:tblGrid>
      <w:tr w14:paraId="3F6B7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1" w:hRule="atLeast"/>
          <w:jc w:val="center"/>
        </w:trPr>
        <w:tc>
          <w:tcPr>
            <w:tcW w:w="412" w:type="pct"/>
            <w:tcMar>
              <w:top w:w="15" w:type="dxa"/>
              <w:left w:w="15" w:type="dxa"/>
              <w:right w:w="15" w:type="dxa"/>
            </w:tcMar>
            <w:vAlign w:val="center"/>
          </w:tcPr>
          <w:p w14:paraId="2E89A0B2">
            <w:pPr>
              <w:widowControl/>
              <w:spacing w:line="520" w:lineRule="atLeast"/>
              <w:jc w:val="center"/>
              <w:textAlignment w:val="center"/>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序号</w:t>
            </w:r>
          </w:p>
        </w:tc>
        <w:tc>
          <w:tcPr>
            <w:tcW w:w="1161" w:type="pct"/>
            <w:tcMar>
              <w:top w:w="15" w:type="dxa"/>
              <w:left w:w="15" w:type="dxa"/>
              <w:right w:w="15" w:type="dxa"/>
            </w:tcMar>
            <w:vAlign w:val="center"/>
          </w:tcPr>
          <w:p w14:paraId="70E6A90C">
            <w:pPr>
              <w:widowControl/>
              <w:spacing w:line="520" w:lineRule="atLeast"/>
              <w:jc w:val="center"/>
              <w:textAlignment w:val="center"/>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标的名称</w:t>
            </w:r>
          </w:p>
        </w:tc>
        <w:tc>
          <w:tcPr>
            <w:tcW w:w="419" w:type="pct"/>
            <w:tcMar>
              <w:top w:w="15" w:type="dxa"/>
              <w:left w:w="15" w:type="dxa"/>
              <w:right w:w="15" w:type="dxa"/>
            </w:tcMar>
            <w:vAlign w:val="center"/>
          </w:tcPr>
          <w:p w14:paraId="5BF03023">
            <w:pPr>
              <w:widowControl/>
              <w:adjustRightInd w:val="0"/>
              <w:snapToGrid w:val="0"/>
              <w:spacing w:line="520" w:lineRule="atLeast"/>
              <w:jc w:val="center"/>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计量单位</w:t>
            </w:r>
          </w:p>
        </w:tc>
        <w:tc>
          <w:tcPr>
            <w:tcW w:w="412" w:type="pct"/>
            <w:tcMar>
              <w:top w:w="15" w:type="dxa"/>
              <w:left w:w="15" w:type="dxa"/>
              <w:right w:w="15" w:type="dxa"/>
            </w:tcMar>
            <w:vAlign w:val="center"/>
          </w:tcPr>
          <w:p w14:paraId="28739571">
            <w:pPr>
              <w:widowControl/>
              <w:adjustRightInd w:val="0"/>
              <w:snapToGrid w:val="0"/>
              <w:spacing w:line="520" w:lineRule="atLeast"/>
              <w:jc w:val="center"/>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数量</w:t>
            </w:r>
          </w:p>
        </w:tc>
        <w:tc>
          <w:tcPr>
            <w:tcW w:w="871" w:type="pct"/>
            <w:tcMar>
              <w:top w:w="15" w:type="dxa"/>
              <w:left w:w="15" w:type="dxa"/>
              <w:right w:w="15" w:type="dxa"/>
            </w:tcMar>
            <w:vAlign w:val="center"/>
          </w:tcPr>
          <w:p w14:paraId="7538EB03">
            <w:pPr>
              <w:widowControl/>
              <w:adjustRightInd w:val="0"/>
              <w:snapToGrid w:val="0"/>
              <w:spacing w:line="520" w:lineRule="atLeast"/>
              <w:jc w:val="center"/>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最高限价</w:t>
            </w:r>
          </w:p>
          <w:p w14:paraId="239CBF90">
            <w:pPr>
              <w:widowControl/>
              <w:adjustRightInd w:val="0"/>
              <w:snapToGrid w:val="0"/>
              <w:spacing w:line="520" w:lineRule="atLeast"/>
              <w:jc w:val="center"/>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w:t>
            </w:r>
            <w:r>
              <w:rPr>
                <w:rFonts w:hint="eastAsia" w:ascii="仿宋" w:hAnsi="仿宋" w:eastAsia="仿宋" w:cs="仿宋"/>
                <w:b/>
                <w:bCs/>
                <w:color w:val="000000"/>
                <w:kern w:val="0"/>
                <w:sz w:val="24"/>
                <w:lang w:eastAsia="zh-CN" w:bidi="ar"/>
              </w:rPr>
              <w:t>万元</w:t>
            </w:r>
            <w:r>
              <w:rPr>
                <w:rFonts w:hint="eastAsia" w:ascii="仿宋" w:hAnsi="仿宋" w:eastAsia="仿宋" w:cs="仿宋"/>
                <w:b/>
                <w:bCs/>
                <w:color w:val="000000"/>
                <w:kern w:val="0"/>
                <w:sz w:val="24"/>
                <w:lang w:bidi="ar"/>
              </w:rPr>
              <w:t>）</w:t>
            </w:r>
          </w:p>
        </w:tc>
        <w:tc>
          <w:tcPr>
            <w:tcW w:w="1722" w:type="pct"/>
            <w:vAlign w:val="center"/>
          </w:tcPr>
          <w:p w14:paraId="4F6DB953">
            <w:pPr>
              <w:widowControl/>
              <w:spacing w:line="520" w:lineRule="atLeast"/>
              <w:jc w:val="center"/>
              <w:textAlignment w:val="center"/>
              <w:rPr>
                <w:rFonts w:hint="eastAsia" w:ascii="仿宋" w:hAnsi="仿宋" w:eastAsia="仿宋" w:cs="仿宋"/>
                <w:b/>
                <w:bCs/>
                <w:color w:val="000000"/>
                <w:kern w:val="0"/>
                <w:sz w:val="24"/>
                <w:lang w:eastAsia="zh-CN" w:bidi="ar"/>
              </w:rPr>
            </w:pPr>
            <w:r>
              <w:rPr>
                <w:rFonts w:hint="eastAsia" w:ascii="仿宋" w:hAnsi="仿宋" w:eastAsia="仿宋" w:cs="仿宋"/>
                <w:b/>
                <w:bCs/>
                <w:color w:val="000000"/>
                <w:kern w:val="0"/>
                <w:sz w:val="24"/>
                <w:lang w:val="en-US" w:eastAsia="zh-CN" w:bidi="ar"/>
              </w:rPr>
              <w:t>报价（万元）</w:t>
            </w:r>
          </w:p>
        </w:tc>
      </w:tr>
      <w:tr w14:paraId="28D1A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20" w:hRule="atLeast"/>
          <w:jc w:val="center"/>
        </w:trPr>
        <w:tc>
          <w:tcPr>
            <w:tcW w:w="412" w:type="pct"/>
            <w:tcMar>
              <w:top w:w="15" w:type="dxa"/>
              <w:left w:w="15" w:type="dxa"/>
              <w:right w:w="15" w:type="dxa"/>
            </w:tcMar>
            <w:vAlign w:val="center"/>
          </w:tcPr>
          <w:p w14:paraId="1A190644">
            <w:pPr>
              <w:spacing w:line="520" w:lineRule="atLeast"/>
              <w:jc w:val="center"/>
              <w:rPr>
                <w:rFonts w:hint="eastAsia" w:ascii="仿宋" w:hAnsi="仿宋" w:eastAsia="仿宋" w:cs="仿宋"/>
                <w:b w:val="0"/>
                <w:bCs w:val="0"/>
                <w:color w:val="000000"/>
                <w:kern w:val="0"/>
                <w:sz w:val="24"/>
                <w:lang w:bidi="ar"/>
              </w:rPr>
            </w:pPr>
            <w:r>
              <w:rPr>
                <w:rFonts w:hint="eastAsia" w:ascii="仿宋" w:hAnsi="仿宋" w:eastAsia="仿宋" w:cs="仿宋"/>
                <w:b w:val="0"/>
                <w:bCs w:val="0"/>
                <w:sz w:val="24"/>
              </w:rPr>
              <w:t>1</w:t>
            </w:r>
          </w:p>
        </w:tc>
        <w:tc>
          <w:tcPr>
            <w:tcW w:w="1161" w:type="pct"/>
            <w:tcMar>
              <w:top w:w="15" w:type="dxa"/>
              <w:left w:w="15" w:type="dxa"/>
              <w:right w:w="15" w:type="dxa"/>
            </w:tcMar>
            <w:vAlign w:val="center"/>
          </w:tcPr>
          <w:p w14:paraId="4D1228E2">
            <w:pPr>
              <w:spacing w:line="520" w:lineRule="atLeast"/>
              <w:jc w:val="center"/>
              <w:rPr>
                <w:rFonts w:hint="eastAsia" w:ascii="仿宋" w:hAnsi="仿宋" w:eastAsia="仿宋" w:cs="仿宋"/>
                <w:b w:val="0"/>
                <w:bCs w:val="0"/>
                <w:color w:val="000000"/>
                <w:kern w:val="0"/>
                <w:sz w:val="24"/>
                <w:lang w:eastAsia="zh-CN" w:bidi="ar"/>
              </w:rPr>
            </w:pPr>
            <w:r>
              <w:rPr>
                <w:rFonts w:hint="eastAsia" w:ascii="仿宋" w:hAnsi="仿宋" w:eastAsia="仿宋" w:cs="仿宋"/>
                <w:b w:val="0"/>
                <w:bCs w:val="0"/>
                <w:color w:val="000000"/>
                <w:kern w:val="0"/>
                <w:sz w:val="24"/>
                <w:lang w:eastAsia="zh-CN" w:bidi="ar"/>
              </w:rPr>
              <w:t>天府院区排污许可重点管理设备设施升级改造服务</w:t>
            </w:r>
          </w:p>
        </w:tc>
        <w:tc>
          <w:tcPr>
            <w:tcW w:w="419" w:type="pct"/>
            <w:tcMar>
              <w:top w:w="15" w:type="dxa"/>
              <w:left w:w="15" w:type="dxa"/>
              <w:right w:w="15" w:type="dxa"/>
            </w:tcMar>
            <w:vAlign w:val="center"/>
          </w:tcPr>
          <w:p w14:paraId="4CB73932">
            <w:pPr>
              <w:widowControl/>
              <w:spacing w:line="520" w:lineRule="atLeast"/>
              <w:jc w:val="center"/>
              <w:rPr>
                <w:rFonts w:hint="eastAsia" w:ascii="仿宋" w:hAnsi="仿宋" w:eastAsia="仿宋" w:cs="仿宋"/>
                <w:color w:val="000000" w:themeColor="text1"/>
                <w:szCs w:val="21"/>
                <w:lang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项</w:t>
            </w:r>
          </w:p>
        </w:tc>
        <w:tc>
          <w:tcPr>
            <w:tcW w:w="412" w:type="pct"/>
            <w:tcMar>
              <w:top w:w="15" w:type="dxa"/>
              <w:left w:w="15" w:type="dxa"/>
              <w:right w:w="15" w:type="dxa"/>
            </w:tcMar>
            <w:vAlign w:val="center"/>
          </w:tcPr>
          <w:p w14:paraId="2C1A1DDD">
            <w:pPr>
              <w:widowControl/>
              <w:spacing w:line="520" w:lineRule="atLeast"/>
              <w:jc w:val="center"/>
              <w:rPr>
                <w:rFonts w:hint="eastAsia" w:ascii="仿宋" w:hAnsi="仿宋" w:eastAsia="仿宋" w:cs="仿宋"/>
                <w:b/>
                <w:bCs/>
                <w:color w:val="000000"/>
                <w:kern w:val="0"/>
                <w:sz w:val="24"/>
                <w:lang w:eastAsia="zh-CN" w:bidi="ar"/>
              </w:rPr>
            </w:pPr>
            <w:r>
              <w:rPr>
                <w:rFonts w:hint="eastAsia" w:ascii="仿宋" w:hAnsi="仿宋" w:eastAsia="仿宋" w:cs="仿宋"/>
                <w:color w:val="000000" w:themeColor="text1"/>
                <w:sz w:val="24"/>
                <w:lang w:val="en-US" w:eastAsia="zh-CN"/>
                <w14:textFill>
                  <w14:solidFill>
                    <w14:schemeClr w14:val="tx1"/>
                  </w14:solidFill>
                </w14:textFill>
              </w:rPr>
              <w:t>1</w:t>
            </w:r>
          </w:p>
        </w:tc>
        <w:tc>
          <w:tcPr>
            <w:tcW w:w="871" w:type="pct"/>
            <w:tcMar>
              <w:top w:w="15" w:type="dxa"/>
              <w:left w:w="15" w:type="dxa"/>
              <w:right w:w="15" w:type="dxa"/>
            </w:tcMar>
            <w:vAlign w:val="center"/>
          </w:tcPr>
          <w:p w14:paraId="00F873F1">
            <w:pPr>
              <w:widowControl/>
              <w:spacing w:line="520" w:lineRule="atLeast"/>
              <w:jc w:val="center"/>
              <w:rPr>
                <w:rFonts w:hint="eastAsia" w:ascii="仿宋" w:hAnsi="仿宋" w:eastAsia="仿宋" w:cs="仿宋"/>
                <w:color w:val="000000"/>
                <w:kern w:val="0"/>
                <w:sz w:val="24"/>
                <w:lang w:eastAsia="zh-CN" w:bidi="ar"/>
              </w:rPr>
            </w:pPr>
            <w:r>
              <w:rPr>
                <w:rFonts w:hint="eastAsia" w:ascii="仿宋" w:hAnsi="仿宋" w:eastAsia="仿宋" w:cs="仿宋"/>
                <w:color w:val="000000" w:themeColor="text1"/>
                <w:sz w:val="24"/>
                <w:lang w:eastAsia="zh-CN"/>
                <w14:textFill>
                  <w14:solidFill>
                    <w14:schemeClr w14:val="tx1"/>
                  </w14:solidFill>
                </w14:textFill>
              </w:rPr>
              <w:t>6.50</w:t>
            </w:r>
          </w:p>
        </w:tc>
        <w:tc>
          <w:tcPr>
            <w:tcW w:w="1722" w:type="pct"/>
            <w:vAlign w:val="center"/>
          </w:tcPr>
          <w:p w14:paraId="5684910F">
            <w:pPr>
              <w:widowControl/>
              <w:spacing w:line="520" w:lineRule="atLeast"/>
              <w:jc w:val="center"/>
              <w:rPr>
                <w:rFonts w:hint="eastAsia" w:ascii="仿宋" w:hAnsi="仿宋" w:eastAsia="仿宋" w:cs="仿宋"/>
                <w:kern w:val="0"/>
                <w:sz w:val="24"/>
                <w:u w:val="single"/>
                <w:lang w:bidi="ar"/>
              </w:rPr>
            </w:pPr>
            <w:r>
              <w:rPr>
                <w:rFonts w:hint="eastAsia" w:ascii="仿宋" w:hAnsi="仿宋" w:eastAsia="仿宋" w:cs="仿宋"/>
                <w:kern w:val="0"/>
                <w:sz w:val="24"/>
                <w:lang w:bidi="ar"/>
              </w:rPr>
              <w:t>人民币：</w:t>
            </w:r>
            <w:r>
              <w:rPr>
                <w:rFonts w:hint="eastAsia" w:ascii="仿宋" w:hAnsi="仿宋" w:eastAsia="仿宋" w:cs="仿宋"/>
                <w:kern w:val="0"/>
                <w:sz w:val="24"/>
                <w:u w:val="single"/>
                <w:lang w:bidi="ar"/>
              </w:rPr>
              <w:t xml:space="preserve">      </w:t>
            </w:r>
          </w:p>
          <w:p w14:paraId="36BDC23F">
            <w:pPr>
              <w:widowControl/>
              <w:spacing w:line="520" w:lineRule="atLeast"/>
              <w:jc w:val="center"/>
            </w:pPr>
            <w:r>
              <w:rPr>
                <w:rFonts w:hint="eastAsia" w:ascii="仿宋" w:hAnsi="仿宋" w:eastAsia="仿宋" w:cs="仿宋"/>
                <w:kern w:val="0"/>
                <w:sz w:val="24"/>
                <w:u w:val="single"/>
                <w:lang w:bidi="ar"/>
              </w:rPr>
              <w:t xml:space="preserve">大写：     </w:t>
            </w:r>
          </w:p>
        </w:tc>
      </w:tr>
    </w:tbl>
    <w:p w14:paraId="0E4D5519">
      <w:pPr>
        <w:widowControl/>
        <w:shd w:val="clear" w:color="auto" w:fill="FFFFFF"/>
        <w:wordWrap w:val="0"/>
        <w:spacing w:after="160" w:line="400" w:lineRule="exact"/>
        <w:jc w:val="left"/>
        <w:rPr>
          <w:rFonts w:hint="eastAsia" w:ascii="仿宋" w:hAnsi="仿宋" w:eastAsia="仿宋" w:cs="仿宋"/>
          <w:kern w:val="0"/>
          <w:sz w:val="24"/>
        </w:rPr>
      </w:pPr>
    </w:p>
    <w:p w14:paraId="47C6495E">
      <w:pPr>
        <w:widowControl/>
        <w:shd w:val="clear" w:color="auto" w:fill="FFFFFF"/>
        <w:spacing w:after="160" w:line="400" w:lineRule="exact"/>
        <w:jc w:val="left"/>
        <w:rPr>
          <w:rFonts w:hint="eastAsia" w:ascii="仿宋" w:hAnsi="仿宋" w:eastAsia="仿宋" w:cs="仿宋"/>
          <w:kern w:val="0"/>
          <w:sz w:val="24"/>
        </w:rPr>
      </w:pPr>
      <w:r>
        <w:rPr>
          <w:rFonts w:hint="eastAsia" w:ascii="仿宋" w:hAnsi="仿宋" w:eastAsia="仿宋" w:cs="仿宋"/>
          <w:kern w:val="0"/>
          <w:sz w:val="24"/>
        </w:rPr>
        <w:t>注：</w:t>
      </w:r>
    </w:p>
    <w:p w14:paraId="1CF97836">
      <w:pPr>
        <w:widowControl/>
        <w:shd w:val="clear" w:color="auto" w:fill="FFFFFF"/>
        <w:spacing w:after="160" w:line="400" w:lineRule="exact"/>
        <w:jc w:val="left"/>
        <w:rPr>
          <w:rFonts w:hint="eastAsia" w:ascii="仿宋" w:hAnsi="仿宋" w:eastAsia="仿宋" w:cs="仿宋"/>
          <w:kern w:val="0"/>
          <w:sz w:val="24"/>
        </w:rPr>
      </w:pPr>
      <w:r>
        <w:rPr>
          <w:rFonts w:hint="eastAsia" w:ascii="仿宋" w:hAnsi="仿宋" w:eastAsia="仿宋" w:cs="仿宋"/>
          <w:kern w:val="0"/>
          <w:sz w:val="24"/>
        </w:rPr>
        <w:t>1.报价应是最终用户验收合格后的总价，包括设备运输、保险、代理、安装调试、培训、税费、系统集成费用和采购文件规定的其它费用。</w:t>
      </w:r>
    </w:p>
    <w:p w14:paraId="29857A06">
      <w:pPr>
        <w:widowControl/>
        <w:shd w:val="clear" w:color="auto" w:fill="FFFFFF"/>
        <w:spacing w:after="160" w:line="400" w:lineRule="exact"/>
        <w:jc w:val="left"/>
        <w:rPr>
          <w:rFonts w:hint="eastAsia" w:ascii="仿宋" w:hAnsi="仿宋" w:eastAsia="仿宋" w:cs="仿宋"/>
          <w:kern w:val="0"/>
          <w:sz w:val="24"/>
        </w:rPr>
      </w:pPr>
      <w:r>
        <w:rPr>
          <w:rFonts w:hint="eastAsia" w:ascii="仿宋" w:hAnsi="仿宋" w:eastAsia="仿宋" w:cs="仿宋"/>
          <w:kern w:val="0"/>
          <w:sz w:val="24"/>
        </w:rPr>
        <w:t>2.“报价表”为多页的，每页均需由法定代表人或授权代表签字并盖供应商印章。</w:t>
      </w:r>
    </w:p>
    <w:p w14:paraId="00A6F9D2">
      <w:pPr>
        <w:widowControl/>
        <w:shd w:val="clear" w:color="auto" w:fill="FFFFFF"/>
        <w:spacing w:after="160" w:line="400" w:lineRule="exact"/>
        <w:jc w:val="left"/>
        <w:rPr>
          <w:rFonts w:hint="eastAsia" w:ascii="仿宋" w:hAnsi="仿宋" w:eastAsia="仿宋" w:cs="仿宋"/>
          <w:kern w:val="0"/>
          <w:sz w:val="24"/>
        </w:rPr>
      </w:pPr>
      <w:r>
        <w:rPr>
          <w:rFonts w:hint="eastAsia" w:ascii="仿宋" w:hAnsi="仿宋" w:eastAsia="仿宋" w:cs="仿宋"/>
          <w:kern w:val="0"/>
          <w:sz w:val="24"/>
        </w:rPr>
        <w:t>3.单价报价超过单价最高限价的为无效报价，供应商响应文件将作无效响应处理。</w:t>
      </w:r>
    </w:p>
    <w:p w14:paraId="20CAA543">
      <w:pPr>
        <w:widowControl/>
        <w:shd w:val="clear" w:color="auto" w:fill="FFFFFF"/>
        <w:spacing w:after="160" w:line="400" w:lineRule="exact"/>
        <w:jc w:val="left"/>
        <w:rPr>
          <w:rFonts w:hint="eastAsia" w:ascii="仿宋" w:hAnsi="仿宋" w:eastAsia="仿宋" w:cs="仿宋"/>
          <w:kern w:val="0"/>
          <w:sz w:val="24"/>
        </w:rPr>
      </w:pPr>
      <w:r>
        <w:rPr>
          <w:rFonts w:hint="eastAsia" w:ascii="仿宋" w:hAnsi="仿宋" w:eastAsia="仿宋" w:cs="仿宋"/>
          <w:kern w:val="0"/>
          <w:sz w:val="24"/>
        </w:rPr>
        <w:t>供应商名称：（盖章）</w:t>
      </w:r>
    </w:p>
    <w:p w14:paraId="1932C91F">
      <w:pPr>
        <w:widowControl/>
        <w:shd w:val="clear" w:color="auto" w:fill="FFFFFF"/>
        <w:spacing w:after="160" w:line="400" w:lineRule="exact"/>
        <w:jc w:val="left"/>
        <w:rPr>
          <w:rFonts w:hint="eastAsia" w:ascii="仿宋" w:hAnsi="仿宋" w:eastAsia="仿宋" w:cs="仿宋"/>
          <w:kern w:val="0"/>
          <w:sz w:val="24"/>
        </w:rPr>
      </w:pPr>
      <w:r>
        <w:rPr>
          <w:rFonts w:hint="eastAsia" w:ascii="仿宋" w:hAnsi="仿宋" w:eastAsia="仿宋" w:cs="仿宋"/>
          <w:kern w:val="0"/>
          <w:sz w:val="24"/>
        </w:rPr>
        <w:t>法定代表人或授权代表（签字）：</w:t>
      </w:r>
    </w:p>
    <w:p w14:paraId="4C5A57B5">
      <w:pPr>
        <w:widowControl/>
        <w:shd w:val="clear" w:color="auto" w:fill="FFFFFF"/>
        <w:spacing w:after="160" w:line="400" w:lineRule="exact"/>
        <w:jc w:val="left"/>
        <w:rPr>
          <w:rFonts w:hint="eastAsia" w:ascii="仿宋" w:hAnsi="仿宋" w:eastAsia="仿宋" w:cs="仿宋"/>
          <w:kern w:val="0"/>
          <w:sz w:val="24"/>
        </w:rPr>
      </w:pPr>
      <w:r>
        <w:rPr>
          <w:rFonts w:hint="eastAsia" w:ascii="仿宋" w:hAnsi="仿宋" w:eastAsia="仿宋" w:cs="仿宋"/>
          <w:kern w:val="0"/>
          <w:sz w:val="24"/>
        </w:rPr>
        <w:t>日期：</w:t>
      </w:r>
    </w:p>
    <w:p w14:paraId="40E387BE">
      <w:pPr>
        <w:rPr>
          <w:rFonts w:hint="eastAsia" w:ascii="仿宋" w:hAnsi="仿宋" w:eastAsia="仿宋" w:cs="仿宋"/>
          <w:kern w:val="0"/>
          <w:sz w:val="24"/>
        </w:rPr>
      </w:pPr>
      <w:r>
        <w:rPr>
          <w:rFonts w:hint="eastAsia" w:ascii="仿宋" w:hAnsi="仿宋" w:eastAsia="仿宋" w:cs="仿宋"/>
          <w:kern w:val="0"/>
          <w:sz w:val="24"/>
        </w:rPr>
        <w:br w:type="page"/>
      </w:r>
    </w:p>
    <w:p w14:paraId="3DF842E7">
      <w:pPr>
        <w:pStyle w:val="9"/>
        <w:ind w:left="0" w:leftChars="0" w:firstLine="0" w:firstLineChars="0"/>
        <w:jc w:val="center"/>
        <w:rPr>
          <w:rFonts w:hint="eastAsia" w:ascii="仿宋" w:hAnsi="仿宋" w:eastAsia="仿宋" w:cs="仿宋"/>
          <w:b/>
          <w:bCs/>
          <w:sz w:val="28"/>
          <w:szCs w:val="28"/>
          <w:lang w:val="en-US"/>
        </w:rPr>
      </w:pPr>
      <w:r>
        <w:rPr>
          <w:rFonts w:hint="eastAsia" w:ascii="仿宋" w:hAnsi="仿宋" w:eastAsia="仿宋" w:cs="仿宋"/>
          <w:b/>
          <w:bCs/>
          <w:sz w:val="28"/>
          <w:szCs w:val="28"/>
          <w:lang w:val="en-US" w:eastAsia="zh-CN"/>
        </w:rPr>
        <w:t>响应产品信息表</w:t>
      </w:r>
    </w:p>
    <w:p w14:paraId="599B367D">
      <w:pPr>
        <w:pStyle w:val="9"/>
        <w:ind w:left="0" w:leftChars="0" w:firstLine="0" w:firstLineChars="0"/>
        <w:rPr>
          <w:rFonts w:hint="eastAsia"/>
        </w:rPr>
      </w:pP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
        <w:gridCol w:w="2831"/>
        <w:gridCol w:w="2140"/>
        <w:gridCol w:w="883"/>
        <w:gridCol w:w="1553"/>
        <w:gridCol w:w="885"/>
      </w:tblGrid>
      <w:tr w14:paraId="3DC19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3" w:hRule="exact"/>
          <w:jc w:val="center"/>
        </w:trPr>
        <w:tc>
          <w:tcPr>
            <w:tcW w:w="479" w:type="pct"/>
            <w:vAlign w:val="center"/>
          </w:tcPr>
          <w:p w14:paraId="630EC02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仿宋" w:hAnsi="仿宋" w:eastAsia="仿宋"/>
                <w:b/>
                <w:bCs/>
                <w:sz w:val="24"/>
                <w:highlight w:val="none"/>
              </w:rPr>
            </w:pPr>
            <w:r>
              <w:rPr>
                <w:rFonts w:hint="eastAsia" w:ascii="仿宋" w:hAnsi="仿宋" w:eastAsia="仿宋"/>
                <w:b/>
                <w:bCs/>
                <w:sz w:val="24"/>
                <w:highlight w:val="none"/>
              </w:rPr>
              <w:t>序号</w:t>
            </w:r>
          </w:p>
        </w:tc>
        <w:tc>
          <w:tcPr>
            <w:tcW w:w="1543" w:type="pct"/>
            <w:vAlign w:val="center"/>
          </w:tcPr>
          <w:p w14:paraId="4E75ADE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仿宋" w:hAnsi="仿宋" w:eastAsia="仿宋"/>
                <w:b/>
                <w:bCs/>
                <w:sz w:val="24"/>
                <w:highlight w:val="none"/>
              </w:rPr>
            </w:pPr>
            <w:r>
              <w:rPr>
                <w:rFonts w:hint="eastAsia" w:ascii="仿宋" w:hAnsi="仿宋" w:eastAsia="仿宋"/>
                <w:b/>
                <w:bCs/>
                <w:sz w:val="24"/>
                <w:highlight w:val="none"/>
              </w:rPr>
              <w:t>货物名称</w:t>
            </w:r>
          </w:p>
          <w:p w14:paraId="47C05E54">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仿宋" w:hAnsi="仿宋" w:eastAsia="仿宋"/>
                <w:b/>
                <w:bCs/>
                <w:sz w:val="24"/>
                <w:highlight w:val="none"/>
              </w:rPr>
            </w:pPr>
            <w:r>
              <w:rPr>
                <w:rFonts w:hint="eastAsia" w:ascii="仿宋" w:hAnsi="仿宋" w:eastAsia="仿宋"/>
                <w:b/>
                <w:bCs/>
                <w:sz w:val="24"/>
                <w:highlight w:val="none"/>
              </w:rPr>
              <w:t>（标的名称）</w:t>
            </w:r>
          </w:p>
        </w:tc>
        <w:tc>
          <w:tcPr>
            <w:tcW w:w="1166" w:type="pct"/>
            <w:vAlign w:val="center"/>
          </w:tcPr>
          <w:p w14:paraId="460F781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仿宋" w:hAnsi="仿宋" w:eastAsia="仿宋"/>
                <w:b/>
                <w:bCs/>
                <w:sz w:val="24"/>
                <w:highlight w:val="none"/>
              </w:rPr>
            </w:pPr>
            <w:r>
              <w:rPr>
                <w:rFonts w:hint="eastAsia" w:ascii="仿宋" w:hAnsi="仿宋" w:eastAsia="仿宋"/>
                <w:b/>
                <w:bCs/>
                <w:sz w:val="24"/>
                <w:highlight w:val="none"/>
              </w:rPr>
              <w:t>制造商</w:t>
            </w:r>
            <w:r>
              <w:rPr>
                <w:rFonts w:hint="eastAsia" w:ascii="仿宋" w:hAnsi="仿宋" w:eastAsia="仿宋"/>
                <w:b/>
                <w:bCs/>
                <w:sz w:val="24"/>
                <w:highlight w:val="none"/>
                <w:lang w:val="en-US" w:eastAsia="zh-CN"/>
              </w:rPr>
              <w:t>/</w:t>
            </w:r>
            <w:r>
              <w:rPr>
                <w:rFonts w:hint="eastAsia" w:ascii="仿宋" w:hAnsi="仿宋" w:eastAsia="仿宋"/>
                <w:b/>
                <w:bCs/>
                <w:sz w:val="24"/>
                <w:highlight w:val="none"/>
              </w:rPr>
              <w:t>生产厂家</w:t>
            </w:r>
          </w:p>
        </w:tc>
        <w:tc>
          <w:tcPr>
            <w:tcW w:w="481" w:type="pct"/>
            <w:vAlign w:val="center"/>
          </w:tcPr>
          <w:p w14:paraId="00BAD89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仿宋" w:hAnsi="仿宋" w:eastAsia="仿宋"/>
                <w:b/>
                <w:bCs/>
                <w:sz w:val="24"/>
                <w:highlight w:val="none"/>
                <w:lang w:eastAsia="zh-CN"/>
              </w:rPr>
            </w:pPr>
            <w:r>
              <w:rPr>
                <w:rFonts w:hint="eastAsia" w:ascii="仿宋" w:hAnsi="仿宋" w:eastAsia="仿宋"/>
                <w:b/>
                <w:bCs/>
                <w:sz w:val="24"/>
                <w:highlight w:val="none"/>
                <w:lang w:eastAsia="zh-CN"/>
              </w:rPr>
              <w:t>品牌</w:t>
            </w:r>
          </w:p>
        </w:tc>
        <w:tc>
          <w:tcPr>
            <w:tcW w:w="846" w:type="pct"/>
            <w:vAlign w:val="center"/>
          </w:tcPr>
          <w:p w14:paraId="421FDC5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仿宋" w:hAnsi="仿宋" w:eastAsia="仿宋"/>
                <w:b/>
                <w:bCs/>
                <w:sz w:val="24"/>
                <w:highlight w:val="none"/>
              </w:rPr>
            </w:pPr>
            <w:r>
              <w:rPr>
                <w:rFonts w:hint="eastAsia" w:ascii="仿宋" w:hAnsi="仿宋" w:eastAsia="仿宋"/>
                <w:b/>
                <w:bCs/>
                <w:sz w:val="24"/>
                <w:highlight w:val="none"/>
              </w:rPr>
              <w:t>规格型号</w:t>
            </w:r>
          </w:p>
        </w:tc>
        <w:tc>
          <w:tcPr>
            <w:tcW w:w="482" w:type="pct"/>
            <w:vAlign w:val="center"/>
          </w:tcPr>
          <w:p w14:paraId="2843AD86">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仿宋" w:hAnsi="仿宋" w:eastAsia="仿宋"/>
                <w:b/>
                <w:bCs/>
                <w:sz w:val="24"/>
                <w:highlight w:val="none"/>
                <w:lang w:eastAsia="zh-CN"/>
              </w:rPr>
            </w:pPr>
            <w:r>
              <w:rPr>
                <w:rFonts w:hint="eastAsia" w:ascii="仿宋" w:hAnsi="仿宋" w:eastAsia="仿宋"/>
                <w:b/>
                <w:bCs/>
                <w:sz w:val="24"/>
                <w:highlight w:val="none"/>
                <w:lang w:val="en-US" w:eastAsia="zh-CN"/>
              </w:rPr>
              <w:t>备注</w:t>
            </w:r>
          </w:p>
        </w:tc>
      </w:tr>
      <w:tr w14:paraId="514AD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1" w:hRule="atLeast"/>
          <w:jc w:val="center"/>
        </w:trPr>
        <w:tc>
          <w:tcPr>
            <w:tcW w:w="479" w:type="pct"/>
            <w:vAlign w:val="center"/>
          </w:tcPr>
          <w:p w14:paraId="525AC1C1">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仿宋" w:hAnsi="仿宋" w:eastAsia="仿宋"/>
                <w:sz w:val="24"/>
                <w:highlight w:val="none"/>
                <w:lang w:val="en-US" w:eastAsia="zh-CN"/>
              </w:rPr>
            </w:pPr>
            <w:r>
              <w:rPr>
                <w:rFonts w:hint="eastAsia" w:ascii="仿宋" w:hAnsi="仿宋" w:eastAsia="仿宋"/>
                <w:sz w:val="24"/>
                <w:highlight w:val="none"/>
                <w:lang w:val="en-US" w:eastAsia="zh-CN"/>
              </w:rPr>
              <w:t>1</w:t>
            </w:r>
          </w:p>
        </w:tc>
        <w:tc>
          <w:tcPr>
            <w:tcW w:w="1543" w:type="pct"/>
            <w:vAlign w:val="center"/>
          </w:tcPr>
          <w:p w14:paraId="22708CC5">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ascii="仿宋" w:hAnsi="仿宋" w:eastAsia="仿宋"/>
                <w:sz w:val="24"/>
                <w:highlight w:val="none"/>
              </w:rPr>
            </w:pPr>
            <w:r>
              <w:rPr>
                <w:rFonts w:hint="eastAsia" w:ascii="仿宋" w:hAnsi="仿宋" w:eastAsia="仿宋"/>
                <w:sz w:val="24"/>
                <w:highlight w:val="none"/>
                <w:lang w:val="en-US" w:eastAsia="zh-CN"/>
              </w:rPr>
              <w:t>水质采样器</w:t>
            </w:r>
          </w:p>
        </w:tc>
        <w:tc>
          <w:tcPr>
            <w:tcW w:w="1166" w:type="pct"/>
            <w:vAlign w:val="center"/>
          </w:tcPr>
          <w:p w14:paraId="18AF2CB9">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ascii="仿宋" w:hAnsi="仿宋" w:eastAsia="仿宋"/>
                <w:sz w:val="24"/>
                <w:highlight w:val="none"/>
              </w:rPr>
            </w:pPr>
          </w:p>
        </w:tc>
        <w:tc>
          <w:tcPr>
            <w:tcW w:w="481" w:type="pct"/>
            <w:vAlign w:val="center"/>
          </w:tcPr>
          <w:p w14:paraId="14D011F6">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ascii="仿宋" w:hAnsi="仿宋" w:eastAsia="仿宋"/>
                <w:sz w:val="24"/>
                <w:highlight w:val="none"/>
              </w:rPr>
            </w:pPr>
          </w:p>
        </w:tc>
        <w:tc>
          <w:tcPr>
            <w:tcW w:w="846" w:type="pct"/>
            <w:vAlign w:val="center"/>
          </w:tcPr>
          <w:p w14:paraId="2CE1D7A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ascii="仿宋" w:hAnsi="仿宋" w:eastAsia="仿宋"/>
                <w:sz w:val="24"/>
                <w:highlight w:val="none"/>
              </w:rPr>
            </w:pPr>
          </w:p>
        </w:tc>
        <w:tc>
          <w:tcPr>
            <w:tcW w:w="482" w:type="pct"/>
            <w:vAlign w:val="center"/>
          </w:tcPr>
          <w:p w14:paraId="1850A08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ascii="仿宋" w:hAnsi="仿宋" w:eastAsia="仿宋"/>
                <w:sz w:val="24"/>
                <w:highlight w:val="none"/>
              </w:rPr>
            </w:pPr>
          </w:p>
        </w:tc>
      </w:tr>
      <w:tr w14:paraId="3FE5F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1" w:hRule="atLeast"/>
          <w:jc w:val="center"/>
        </w:trPr>
        <w:tc>
          <w:tcPr>
            <w:tcW w:w="479" w:type="pct"/>
            <w:vAlign w:val="center"/>
          </w:tcPr>
          <w:p w14:paraId="68F0E3D5">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仿宋" w:hAnsi="仿宋" w:eastAsia="仿宋"/>
                <w:sz w:val="24"/>
                <w:highlight w:val="none"/>
                <w:lang w:val="en-US" w:eastAsia="zh-CN"/>
              </w:rPr>
            </w:pPr>
            <w:r>
              <w:rPr>
                <w:rFonts w:hint="eastAsia" w:ascii="仿宋" w:hAnsi="仿宋" w:eastAsia="仿宋"/>
                <w:sz w:val="24"/>
                <w:highlight w:val="none"/>
                <w:lang w:val="en-US" w:eastAsia="zh-CN"/>
              </w:rPr>
              <w:t>2</w:t>
            </w:r>
          </w:p>
        </w:tc>
        <w:tc>
          <w:tcPr>
            <w:tcW w:w="1543" w:type="pct"/>
            <w:vAlign w:val="center"/>
          </w:tcPr>
          <w:p w14:paraId="4435702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ascii="仿宋" w:hAnsi="仿宋" w:eastAsia="仿宋"/>
                <w:sz w:val="24"/>
                <w:highlight w:val="none"/>
              </w:rPr>
            </w:pPr>
            <w:r>
              <w:rPr>
                <w:rFonts w:hint="default" w:ascii="仿宋" w:hAnsi="仿宋" w:eastAsia="仿宋"/>
                <w:sz w:val="24"/>
                <w:highlight w:val="none"/>
                <w:lang w:val="en-US" w:eastAsia="zh-CN"/>
              </w:rPr>
              <w:t>COD</w:t>
            </w:r>
            <w:r>
              <w:rPr>
                <w:rFonts w:hint="eastAsia" w:ascii="仿宋" w:hAnsi="仿宋" w:eastAsia="仿宋"/>
                <w:sz w:val="24"/>
                <w:highlight w:val="none"/>
                <w:lang w:val="en-US" w:eastAsia="zh-CN"/>
              </w:rPr>
              <w:t>在线</w:t>
            </w:r>
            <w:r>
              <w:rPr>
                <w:rFonts w:hint="default" w:ascii="仿宋" w:hAnsi="仿宋" w:eastAsia="仿宋"/>
                <w:sz w:val="24"/>
                <w:highlight w:val="none"/>
                <w:lang w:val="en-US" w:eastAsia="zh-CN"/>
              </w:rPr>
              <w:t>分析仪</w:t>
            </w:r>
          </w:p>
        </w:tc>
        <w:tc>
          <w:tcPr>
            <w:tcW w:w="1166" w:type="pct"/>
            <w:vAlign w:val="center"/>
          </w:tcPr>
          <w:p w14:paraId="7E528786">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ascii="仿宋" w:hAnsi="仿宋" w:eastAsia="仿宋"/>
                <w:sz w:val="24"/>
                <w:highlight w:val="none"/>
              </w:rPr>
            </w:pPr>
          </w:p>
        </w:tc>
        <w:tc>
          <w:tcPr>
            <w:tcW w:w="481" w:type="pct"/>
            <w:vAlign w:val="center"/>
          </w:tcPr>
          <w:p w14:paraId="109DCA94">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ascii="仿宋" w:hAnsi="仿宋" w:eastAsia="仿宋"/>
                <w:sz w:val="24"/>
                <w:highlight w:val="none"/>
              </w:rPr>
            </w:pPr>
          </w:p>
        </w:tc>
        <w:tc>
          <w:tcPr>
            <w:tcW w:w="846" w:type="pct"/>
            <w:vAlign w:val="center"/>
          </w:tcPr>
          <w:p w14:paraId="34341C1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ascii="仿宋" w:hAnsi="仿宋" w:eastAsia="仿宋"/>
                <w:sz w:val="24"/>
                <w:highlight w:val="none"/>
              </w:rPr>
            </w:pPr>
          </w:p>
        </w:tc>
        <w:tc>
          <w:tcPr>
            <w:tcW w:w="482" w:type="pct"/>
            <w:vAlign w:val="center"/>
          </w:tcPr>
          <w:p w14:paraId="04C5481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ascii="仿宋" w:hAnsi="仿宋" w:eastAsia="仿宋"/>
                <w:sz w:val="24"/>
                <w:highlight w:val="none"/>
              </w:rPr>
            </w:pPr>
          </w:p>
        </w:tc>
      </w:tr>
    </w:tbl>
    <w:p w14:paraId="668AE2C8">
      <w:pPr>
        <w:pStyle w:val="9"/>
        <w:ind w:left="0" w:leftChars="0" w:firstLine="0" w:firstLineChars="0"/>
        <w:rPr>
          <w:rFonts w:hint="eastAsia"/>
        </w:rPr>
      </w:pPr>
    </w:p>
    <w:p w14:paraId="3DC41B90">
      <w:pPr>
        <w:pStyle w:val="9"/>
        <w:ind w:left="0" w:leftChars="0" w:firstLine="0" w:firstLineChars="0"/>
        <w:rPr>
          <w:rFonts w:hint="eastAsia" w:ascii="仿宋" w:hAnsi="仿宋" w:eastAsia="仿宋" w:cs="仿宋"/>
          <w:b/>
          <w:bCs/>
          <w:sz w:val="24"/>
          <w:szCs w:val="32"/>
          <w:lang w:val="en-US" w:eastAsia="zh-CN"/>
        </w:rPr>
      </w:pPr>
      <w:r>
        <w:rPr>
          <w:rFonts w:hint="eastAsia" w:ascii="仿宋" w:hAnsi="仿宋" w:eastAsia="仿宋" w:cs="仿宋"/>
          <w:b/>
          <w:bCs/>
          <w:sz w:val="24"/>
          <w:szCs w:val="32"/>
          <w:lang w:val="en-US" w:eastAsia="zh-CN"/>
        </w:rPr>
        <w:t>注：供应商须针对本项目中涉及更换的产品报出符合参数要求的制造商/生产厂家、品牌、规格型号等，在后续服务过程中采购人将根据供应商所报的规格型号等进行验收。</w:t>
      </w:r>
    </w:p>
    <w:p w14:paraId="5BFC780E">
      <w:pPr>
        <w:pStyle w:val="9"/>
        <w:ind w:left="0" w:leftChars="0" w:firstLine="0" w:firstLineChars="0"/>
        <w:rPr>
          <w:rFonts w:hint="eastAsia"/>
        </w:rPr>
      </w:pPr>
    </w:p>
    <w:p w14:paraId="37A461AA">
      <w:pPr>
        <w:widowControl/>
        <w:shd w:val="clear" w:color="auto" w:fill="FFFFFF"/>
        <w:spacing w:after="160" w:line="400" w:lineRule="exact"/>
        <w:jc w:val="left"/>
        <w:rPr>
          <w:rFonts w:hint="eastAsia" w:ascii="仿宋" w:hAnsi="仿宋" w:eastAsia="仿宋" w:cs="仿宋"/>
          <w:kern w:val="0"/>
          <w:sz w:val="24"/>
        </w:rPr>
      </w:pPr>
      <w:r>
        <w:rPr>
          <w:rFonts w:hint="eastAsia" w:ascii="仿宋" w:hAnsi="仿宋" w:eastAsia="仿宋" w:cs="仿宋"/>
          <w:kern w:val="0"/>
          <w:sz w:val="24"/>
        </w:rPr>
        <w:t>供应商名称：（盖章）</w:t>
      </w:r>
    </w:p>
    <w:p w14:paraId="2EE4B63C">
      <w:pPr>
        <w:widowControl/>
        <w:shd w:val="clear" w:color="auto" w:fill="FFFFFF"/>
        <w:spacing w:after="160" w:line="400" w:lineRule="exact"/>
        <w:jc w:val="left"/>
        <w:rPr>
          <w:rFonts w:hint="eastAsia" w:ascii="仿宋" w:hAnsi="仿宋" w:eastAsia="仿宋" w:cs="仿宋"/>
          <w:kern w:val="0"/>
          <w:sz w:val="24"/>
        </w:rPr>
      </w:pPr>
      <w:r>
        <w:rPr>
          <w:rFonts w:hint="eastAsia" w:ascii="仿宋" w:hAnsi="仿宋" w:eastAsia="仿宋" w:cs="仿宋"/>
          <w:kern w:val="0"/>
          <w:sz w:val="24"/>
        </w:rPr>
        <w:t>法定代表人或授权代表（签字）：</w:t>
      </w:r>
    </w:p>
    <w:p w14:paraId="5AB17C5F">
      <w:pPr>
        <w:widowControl/>
        <w:shd w:val="clear" w:color="auto" w:fill="FFFFFF"/>
        <w:spacing w:after="160" w:line="400" w:lineRule="exact"/>
        <w:jc w:val="left"/>
        <w:rPr>
          <w:rFonts w:hint="eastAsia" w:ascii="仿宋" w:hAnsi="仿宋" w:eastAsia="仿宋" w:cs="仿宋"/>
          <w:kern w:val="0"/>
          <w:sz w:val="24"/>
        </w:rPr>
      </w:pPr>
      <w:r>
        <w:rPr>
          <w:rFonts w:hint="eastAsia" w:ascii="仿宋" w:hAnsi="仿宋" w:eastAsia="仿宋" w:cs="仿宋"/>
          <w:kern w:val="0"/>
          <w:sz w:val="24"/>
        </w:rPr>
        <w:t>日期：</w:t>
      </w:r>
    </w:p>
    <w:p w14:paraId="3F03BD09">
      <w:pPr>
        <w:pStyle w:val="9"/>
        <w:ind w:left="0" w:leftChars="0" w:firstLine="0" w:firstLineChars="0"/>
        <w:rPr>
          <w:rFonts w:hint="eastAsia"/>
        </w:rPr>
      </w:pPr>
    </w:p>
    <w:p w14:paraId="73DB6308">
      <w:pPr>
        <w:rPr>
          <w:rFonts w:hint="eastAsia" w:ascii="仿宋" w:hAnsi="仿宋" w:eastAsia="仿宋"/>
          <w:b/>
          <w:sz w:val="36"/>
          <w:szCs w:val="36"/>
        </w:rPr>
      </w:pPr>
      <w:r>
        <w:rPr>
          <w:rFonts w:hint="eastAsia" w:ascii="仿宋" w:hAnsi="仿宋" w:eastAsia="仿宋"/>
          <w:b/>
          <w:sz w:val="36"/>
          <w:szCs w:val="36"/>
        </w:rPr>
        <w:br w:type="page"/>
      </w:r>
    </w:p>
    <w:p w14:paraId="42731009">
      <w:pPr>
        <w:widowControl/>
        <w:adjustRightInd w:val="0"/>
        <w:snapToGrid w:val="0"/>
        <w:spacing w:line="580" w:lineRule="exact"/>
        <w:jc w:val="left"/>
        <w:outlineLvl w:val="1"/>
        <w:rPr>
          <w:rFonts w:hint="eastAsia" w:ascii="仿宋" w:hAnsi="仿宋" w:eastAsia="仿宋" w:cs="仿宋"/>
          <w:sz w:val="28"/>
          <w:szCs w:val="32"/>
        </w:rPr>
      </w:pPr>
      <w:r>
        <w:rPr>
          <w:rFonts w:hint="eastAsia" w:ascii="仿宋" w:hAnsi="仿宋" w:eastAsia="仿宋" w:cs="仿宋"/>
          <w:sz w:val="28"/>
          <w:szCs w:val="32"/>
        </w:rPr>
        <w:t>附件5-2：</w:t>
      </w:r>
      <w:r>
        <w:rPr>
          <w:rFonts w:hint="eastAsia" w:ascii="仿宋" w:hAnsi="仿宋" w:eastAsia="仿宋" w:cs="仿宋"/>
          <w:sz w:val="28"/>
          <w:szCs w:val="32"/>
          <w:lang w:eastAsia="zh-CN"/>
        </w:rPr>
        <w:t>2026年天府院区排污许可重点管理设备设施升级改造服务</w:t>
      </w:r>
      <w:r>
        <w:rPr>
          <w:rFonts w:hint="eastAsia" w:ascii="仿宋" w:hAnsi="仿宋" w:eastAsia="仿宋" w:cs="仿宋"/>
          <w:sz w:val="28"/>
          <w:szCs w:val="32"/>
        </w:rPr>
        <w:t>最后报价表</w:t>
      </w:r>
    </w:p>
    <w:p w14:paraId="533AF2EC">
      <w:pPr>
        <w:pStyle w:val="12"/>
      </w:pPr>
    </w:p>
    <w:p w14:paraId="178636C8">
      <w:pPr>
        <w:widowControl/>
        <w:spacing w:after="312" w:afterLines="100" w:line="660" w:lineRule="exact"/>
        <w:jc w:val="center"/>
        <w:rPr>
          <w:rFonts w:hint="eastAsia" w:ascii="方正小标宋简体" w:hAnsi="仿宋" w:eastAsia="方正小标宋简体" w:cs="仿宋"/>
          <w:b/>
          <w:bCs/>
          <w:kern w:val="0"/>
          <w:sz w:val="44"/>
          <w:szCs w:val="44"/>
        </w:rPr>
      </w:pPr>
      <w:r>
        <w:rPr>
          <w:rFonts w:hint="eastAsia" w:ascii="方正小标宋简体" w:hAnsi="仿宋" w:eastAsia="方正小标宋简体" w:cs="仿宋"/>
          <w:b/>
          <w:bCs/>
          <w:kern w:val="0"/>
          <w:sz w:val="44"/>
          <w:szCs w:val="44"/>
          <w:lang w:eastAsia="zh-CN"/>
        </w:rPr>
        <w:t>2026年天府院区排污许可重点管理设备设施升级改造服务</w:t>
      </w:r>
      <w:r>
        <w:rPr>
          <w:rFonts w:hint="eastAsia" w:ascii="方正小标宋简体" w:hAnsi="仿宋" w:eastAsia="方正小标宋简体" w:cs="仿宋"/>
          <w:b/>
          <w:bCs/>
          <w:kern w:val="0"/>
          <w:sz w:val="44"/>
          <w:szCs w:val="44"/>
        </w:rPr>
        <w:t>最后报价表</w:t>
      </w:r>
    </w:p>
    <w:tbl>
      <w:tblPr>
        <w:tblStyle w:val="16"/>
        <w:tblW w:w="493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31"/>
        <w:gridCol w:w="2060"/>
        <w:gridCol w:w="743"/>
        <w:gridCol w:w="731"/>
        <w:gridCol w:w="1546"/>
        <w:gridCol w:w="3056"/>
      </w:tblGrid>
      <w:tr w14:paraId="423B1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1" w:hRule="atLeast"/>
          <w:jc w:val="center"/>
        </w:trPr>
        <w:tc>
          <w:tcPr>
            <w:tcW w:w="731" w:type="dxa"/>
            <w:tcMar>
              <w:top w:w="15" w:type="dxa"/>
              <w:left w:w="15" w:type="dxa"/>
              <w:right w:w="15" w:type="dxa"/>
            </w:tcMar>
            <w:vAlign w:val="center"/>
          </w:tcPr>
          <w:p w14:paraId="467B00E0">
            <w:pPr>
              <w:widowControl/>
              <w:spacing w:line="520" w:lineRule="atLeast"/>
              <w:jc w:val="center"/>
              <w:textAlignment w:val="center"/>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序号</w:t>
            </w:r>
          </w:p>
        </w:tc>
        <w:tc>
          <w:tcPr>
            <w:tcW w:w="2060" w:type="dxa"/>
            <w:tcMar>
              <w:top w:w="15" w:type="dxa"/>
              <w:left w:w="15" w:type="dxa"/>
              <w:right w:w="15" w:type="dxa"/>
            </w:tcMar>
            <w:vAlign w:val="center"/>
          </w:tcPr>
          <w:p w14:paraId="488302A2">
            <w:pPr>
              <w:widowControl/>
              <w:spacing w:line="520" w:lineRule="atLeast"/>
              <w:jc w:val="center"/>
              <w:textAlignment w:val="center"/>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标的名称</w:t>
            </w:r>
          </w:p>
        </w:tc>
        <w:tc>
          <w:tcPr>
            <w:tcW w:w="743" w:type="dxa"/>
            <w:tcMar>
              <w:top w:w="15" w:type="dxa"/>
              <w:left w:w="15" w:type="dxa"/>
              <w:right w:w="15" w:type="dxa"/>
            </w:tcMar>
            <w:vAlign w:val="center"/>
          </w:tcPr>
          <w:p w14:paraId="1BA45F9E">
            <w:pPr>
              <w:widowControl/>
              <w:adjustRightInd w:val="0"/>
              <w:snapToGrid w:val="0"/>
              <w:spacing w:line="520" w:lineRule="atLeast"/>
              <w:jc w:val="center"/>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计量单位</w:t>
            </w:r>
          </w:p>
        </w:tc>
        <w:tc>
          <w:tcPr>
            <w:tcW w:w="731" w:type="dxa"/>
            <w:tcMar>
              <w:top w:w="15" w:type="dxa"/>
              <w:left w:w="15" w:type="dxa"/>
              <w:right w:w="15" w:type="dxa"/>
            </w:tcMar>
            <w:vAlign w:val="center"/>
          </w:tcPr>
          <w:p w14:paraId="4D9F816A">
            <w:pPr>
              <w:widowControl/>
              <w:adjustRightInd w:val="0"/>
              <w:snapToGrid w:val="0"/>
              <w:spacing w:line="520" w:lineRule="atLeast"/>
              <w:jc w:val="center"/>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数量</w:t>
            </w:r>
          </w:p>
        </w:tc>
        <w:tc>
          <w:tcPr>
            <w:tcW w:w="1546" w:type="dxa"/>
            <w:tcMar>
              <w:top w:w="15" w:type="dxa"/>
              <w:left w:w="15" w:type="dxa"/>
              <w:right w:w="15" w:type="dxa"/>
            </w:tcMar>
            <w:vAlign w:val="center"/>
          </w:tcPr>
          <w:p w14:paraId="7567D1C6">
            <w:pPr>
              <w:widowControl/>
              <w:adjustRightInd w:val="0"/>
              <w:snapToGrid w:val="0"/>
              <w:spacing w:line="520" w:lineRule="atLeast"/>
              <w:jc w:val="center"/>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最高限价</w:t>
            </w:r>
          </w:p>
          <w:p w14:paraId="6152AACB">
            <w:pPr>
              <w:widowControl/>
              <w:adjustRightInd w:val="0"/>
              <w:snapToGrid w:val="0"/>
              <w:spacing w:line="520" w:lineRule="atLeast"/>
              <w:jc w:val="center"/>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w:t>
            </w:r>
            <w:r>
              <w:rPr>
                <w:rFonts w:hint="eastAsia" w:ascii="仿宋" w:hAnsi="仿宋" w:eastAsia="仿宋" w:cs="仿宋"/>
                <w:b/>
                <w:bCs/>
                <w:color w:val="000000"/>
                <w:kern w:val="0"/>
                <w:sz w:val="24"/>
                <w:lang w:eastAsia="zh-CN" w:bidi="ar"/>
              </w:rPr>
              <w:t>万元</w:t>
            </w:r>
            <w:r>
              <w:rPr>
                <w:rFonts w:hint="eastAsia" w:ascii="仿宋" w:hAnsi="仿宋" w:eastAsia="仿宋" w:cs="仿宋"/>
                <w:b/>
                <w:bCs/>
                <w:color w:val="000000"/>
                <w:kern w:val="0"/>
                <w:sz w:val="24"/>
                <w:lang w:bidi="ar"/>
              </w:rPr>
              <w:t>）</w:t>
            </w:r>
          </w:p>
        </w:tc>
        <w:tc>
          <w:tcPr>
            <w:tcW w:w="3056" w:type="dxa"/>
            <w:vAlign w:val="center"/>
          </w:tcPr>
          <w:p w14:paraId="0CCFDFDE">
            <w:pPr>
              <w:widowControl/>
              <w:spacing w:line="520" w:lineRule="atLeast"/>
              <w:jc w:val="center"/>
              <w:textAlignment w:val="center"/>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val="en-US" w:eastAsia="zh-CN" w:bidi="ar"/>
              </w:rPr>
              <w:t>报价（万元）</w:t>
            </w:r>
          </w:p>
        </w:tc>
      </w:tr>
      <w:tr w14:paraId="5F76A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20" w:hRule="atLeast"/>
          <w:jc w:val="center"/>
        </w:trPr>
        <w:tc>
          <w:tcPr>
            <w:tcW w:w="412" w:type="pct"/>
            <w:tcMar>
              <w:top w:w="15" w:type="dxa"/>
              <w:left w:w="15" w:type="dxa"/>
              <w:right w:w="15" w:type="dxa"/>
            </w:tcMar>
            <w:vAlign w:val="center"/>
          </w:tcPr>
          <w:p w14:paraId="2029C658">
            <w:pPr>
              <w:spacing w:line="520" w:lineRule="atLeast"/>
              <w:jc w:val="center"/>
              <w:rPr>
                <w:rFonts w:hint="eastAsia" w:ascii="仿宋" w:hAnsi="仿宋" w:eastAsia="仿宋" w:cs="仿宋"/>
                <w:b w:val="0"/>
                <w:bCs w:val="0"/>
                <w:color w:val="000000"/>
                <w:kern w:val="0"/>
                <w:sz w:val="24"/>
                <w:lang w:bidi="ar"/>
              </w:rPr>
            </w:pPr>
            <w:r>
              <w:rPr>
                <w:rFonts w:hint="eastAsia" w:ascii="仿宋" w:hAnsi="仿宋" w:eastAsia="仿宋" w:cs="仿宋"/>
                <w:b w:val="0"/>
                <w:bCs w:val="0"/>
                <w:sz w:val="24"/>
              </w:rPr>
              <w:t>1</w:t>
            </w:r>
          </w:p>
        </w:tc>
        <w:tc>
          <w:tcPr>
            <w:tcW w:w="1161" w:type="pct"/>
            <w:tcMar>
              <w:top w:w="15" w:type="dxa"/>
              <w:left w:w="15" w:type="dxa"/>
              <w:right w:w="15" w:type="dxa"/>
            </w:tcMar>
            <w:vAlign w:val="center"/>
          </w:tcPr>
          <w:p w14:paraId="58D2CD24">
            <w:pPr>
              <w:spacing w:line="520" w:lineRule="atLeast"/>
              <w:jc w:val="center"/>
              <w:rPr>
                <w:rFonts w:hint="eastAsia" w:ascii="仿宋" w:hAnsi="仿宋" w:eastAsia="仿宋" w:cs="仿宋"/>
                <w:b w:val="0"/>
                <w:bCs w:val="0"/>
                <w:color w:val="000000"/>
                <w:kern w:val="0"/>
                <w:sz w:val="24"/>
                <w:lang w:eastAsia="zh-CN" w:bidi="ar"/>
              </w:rPr>
            </w:pPr>
            <w:bookmarkStart w:id="1" w:name="_GoBack"/>
            <w:bookmarkEnd w:id="1"/>
            <w:r>
              <w:rPr>
                <w:rFonts w:hint="eastAsia" w:ascii="仿宋" w:hAnsi="仿宋" w:eastAsia="仿宋" w:cs="仿宋"/>
                <w:b w:val="0"/>
                <w:bCs w:val="0"/>
                <w:color w:val="000000"/>
                <w:kern w:val="0"/>
                <w:sz w:val="24"/>
                <w:lang w:eastAsia="zh-CN" w:bidi="ar"/>
              </w:rPr>
              <w:t>天府院区排污许可重点管理设备设施升级改造服务</w:t>
            </w:r>
          </w:p>
        </w:tc>
        <w:tc>
          <w:tcPr>
            <w:tcW w:w="419" w:type="pct"/>
            <w:tcMar>
              <w:top w:w="15" w:type="dxa"/>
              <w:left w:w="15" w:type="dxa"/>
              <w:right w:w="15" w:type="dxa"/>
            </w:tcMar>
            <w:vAlign w:val="center"/>
          </w:tcPr>
          <w:p w14:paraId="11B4B30C">
            <w:pPr>
              <w:widowControl/>
              <w:spacing w:line="520" w:lineRule="atLeast"/>
              <w:jc w:val="center"/>
              <w:rPr>
                <w:rFonts w:hint="eastAsia" w:ascii="仿宋" w:hAnsi="仿宋" w:eastAsia="仿宋" w:cs="仿宋"/>
                <w:color w:val="000000" w:themeColor="text1"/>
                <w:szCs w:val="21"/>
                <w:lang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项</w:t>
            </w:r>
          </w:p>
        </w:tc>
        <w:tc>
          <w:tcPr>
            <w:tcW w:w="412" w:type="pct"/>
            <w:tcMar>
              <w:top w:w="15" w:type="dxa"/>
              <w:left w:w="15" w:type="dxa"/>
              <w:right w:w="15" w:type="dxa"/>
            </w:tcMar>
            <w:vAlign w:val="center"/>
          </w:tcPr>
          <w:p w14:paraId="147891C9">
            <w:pPr>
              <w:widowControl/>
              <w:spacing w:line="520" w:lineRule="atLeast"/>
              <w:jc w:val="center"/>
              <w:rPr>
                <w:rFonts w:hint="eastAsia" w:ascii="仿宋" w:hAnsi="仿宋" w:eastAsia="仿宋" w:cs="仿宋"/>
                <w:b/>
                <w:bCs/>
                <w:color w:val="000000"/>
                <w:kern w:val="0"/>
                <w:sz w:val="24"/>
                <w:lang w:eastAsia="zh-CN" w:bidi="ar"/>
              </w:rPr>
            </w:pPr>
            <w:r>
              <w:rPr>
                <w:rFonts w:hint="eastAsia" w:ascii="仿宋" w:hAnsi="仿宋" w:eastAsia="仿宋" w:cs="仿宋"/>
                <w:color w:val="000000" w:themeColor="text1"/>
                <w:sz w:val="24"/>
                <w:lang w:val="en-US" w:eastAsia="zh-CN"/>
                <w14:textFill>
                  <w14:solidFill>
                    <w14:schemeClr w14:val="tx1"/>
                  </w14:solidFill>
                </w14:textFill>
              </w:rPr>
              <w:t>1</w:t>
            </w:r>
          </w:p>
        </w:tc>
        <w:tc>
          <w:tcPr>
            <w:tcW w:w="871" w:type="pct"/>
            <w:tcMar>
              <w:top w:w="15" w:type="dxa"/>
              <w:left w:w="15" w:type="dxa"/>
              <w:right w:w="15" w:type="dxa"/>
            </w:tcMar>
            <w:vAlign w:val="center"/>
          </w:tcPr>
          <w:p w14:paraId="376FA211">
            <w:pPr>
              <w:widowControl/>
              <w:spacing w:line="520" w:lineRule="atLeast"/>
              <w:jc w:val="center"/>
              <w:rPr>
                <w:rFonts w:hint="eastAsia" w:ascii="仿宋" w:hAnsi="仿宋" w:eastAsia="仿宋" w:cs="仿宋"/>
                <w:color w:val="000000"/>
                <w:kern w:val="0"/>
                <w:sz w:val="24"/>
                <w:lang w:eastAsia="zh-CN" w:bidi="ar"/>
              </w:rPr>
            </w:pPr>
            <w:r>
              <w:rPr>
                <w:rFonts w:hint="eastAsia" w:ascii="仿宋" w:hAnsi="仿宋" w:eastAsia="仿宋" w:cs="仿宋"/>
                <w:color w:val="000000" w:themeColor="text1"/>
                <w:sz w:val="24"/>
                <w:lang w:eastAsia="zh-CN"/>
                <w14:textFill>
                  <w14:solidFill>
                    <w14:schemeClr w14:val="tx1"/>
                  </w14:solidFill>
                </w14:textFill>
              </w:rPr>
              <w:t>6.50</w:t>
            </w:r>
          </w:p>
        </w:tc>
        <w:tc>
          <w:tcPr>
            <w:tcW w:w="1722" w:type="pct"/>
            <w:vAlign w:val="center"/>
          </w:tcPr>
          <w:p w14:paraId="2EF5E946">
            <w:pPr>
              <w:widowControl/>
              <w:spacing w:line="520" w:lineRule="atLeast"/>
              <w:jc w:val="center"/>
              <w:rPr>
                <w:rFonts w:hint="eastAsia" w:ascii="仿宋" w:hAnsi="仿宋" w:eastAsia="仿宋" w:cs="仿宋"/>
                <w:kern w:val="0"/>
                <w:sz w:val="24"/>
                <w:u w:val="single"/>
                <w:lang w:bidi="ar"/>
              </w:rPr>
            </w:pPr>
            <w:r>
              <w:rPr>
                <w:rFonts w:hint="eastAsia" w:ascii="仿宋" w:hAnsi="仿宋" w:eastAsia="仿宋" w:cs="仿宋"/>
                <w:kern w:val="0"/>
                <w:sz w:val="24"/>
                <w:lang w:bidi="ar"/>
              </w:rPr>
              <w:t>人民币：</w:t>
            </w:r>
            <w:r>
              <w:rPr>
                <w:rFonts w:hint="eastAsia" w:ascii="仿宋" w:hAnsi="仿宋" w:eastAsia="仿宋" w:cs="仿宋"/>
                <w:kern w:val="0"/>
                <w:sz w:val="24"/>
                <w:u w:val="single"/>
                <w:lang w:bidi="ar"/>
              </w:rPr>
              <w:t xml:space="preserve">      </w:t>
            </w:r>
          </w:p>
          <w:p w14:paraId="3B80EC51">
            <w:pPr>
              <w:widowControl/>
              <w:spacing w:line="520" w:lineRule="atLeast"/>
              <w:jc w:val="center"/>
            </w:pPr>
            <w:r>
              <w:rPr>
                <w:rFonts w:hint="eastAsia" w:ascii="仿宋" w:hAnsi="仿宋" w:eastAsia="仿宋" w:cs="仿宋"/>
                <w:kern w:val="0"/>
                <w:sz w:val="24"/>
                <w:u w:val="single"/>
                <w:lang w:bidi="ar"/>
              </w:rPr>
              <w:t xml:space="preserve">大写：     </w:t>
            </w:r>
          </w:p>
        </w:tc>
      </w:tr>
    </w:tbl>
    <w:p w14:paraId="5E7DEBB4">
      <w:pPr>
        <w:widowControl/>
        <w:shd w:val="clear" w:color="auto" w:fill="FFFFFF"/>
        <w:spacing w:line="520" w:lineRule="exact"/>
        <w:jc w:val="left"/>
        <w:rPr>
          <w:rFonts w:hint="eastAsia" w:ascii="仿宋" w:hAnsi="仿宋" w:eastAsia="仿宋" w:cs="仿宋"/>
          <w:kern w:val="0"/>
          <w:sz w:val="24"/>
        </w:rPr>
      </w:pPr>
    </w:p>
    <w:p w14:paraId="22690D89">
      <w:pPr>
        <w:widowControl/>
        <w:shd w:val="clear" w:color="auto" w:fill="FFFFFF"/>
        <w:spacing w:line="520" w:lineRule="exact"/>
        <w:jc w:val="left"/>
        <w:rPr>
          <w:rFonts w:hint="eastAsia" w:ascii="仿宋" w:hAnsi="仿宋" w:eastAsia="仿宋" w:cs="仿宋"/>
          <w:kern w:val="0"/>
          <w:sz w:val="24"/>
        </w:rPr>
      </w:pPr>
    </w:p>
    <w:p w14:paraId="7FF32714">
      <w:pPr>
        <w:widowControl/>
        <w:shd w:val="clear" w:color="auto" w:fill="FFFFFF"/>
        <w:spacing w:line="520" w:lineRule="exact"/>
        <w:jc w:val="left"/>
        <w:rPr>
          <w:rFonts w:hint="eastAsia" w:ascii="仿宋" w:hAnsi="仿宋" w:eastAsia="仿宋" w:cs="仿宋"/>
          <w:kern w:val="0"/>
          <w:sz w:val="24"/>
        </w:rPr>
      </w:pPr>
      <w:r>
        <w:rPr>
          <w:rFonts w:hint="eastAsia" w:ascii="仿宋" w:hAnsi="仿宋" w:eastAsia="仿宋" w:cs="仿宋"/>
          <w:kern w:val="0"/>
          <w:sz w:val="24"/>
        </w:rPr>
        <w:t>注：</w:t>
      </w:r>
    </w:p>
    <w:p w14:paraId="2E2F2513">
      <w:pPr>
        <w:widowControl/>
        <w:shd w:val="clear" w:color="auto" w:fill="FFFFFF"/>
        <w:spacing w:line="520" w:lineRule="exact"/>
        <w:jc w:val="left"/>
        <w:rPr>
          <w:rFonts w:hint="eastAsia" w:ascii="仿宋" w:hAnsi="仿宋" w:eastAsia="仿宋" w:cs="仿宋"/>
          <w:kern w:val="0"/>
          <w:sz w:val="24"/>
        </w:rPr>
      </w:pPr>
      <w:r>
        <w:rPr>
          <w:rFonts w:hint="eastAsia" w:ascii="仿宋" w:hAnsi="仿宋" w:eastAsia="仿宋" w:cs="仿宋"/>
          <w:kern w:val="0"/>
          <w:sz w:val="24"/>
        </w:rPr>
        <w:t>1.报价应是最终用户验收合格后的总价，包括设备运输、保险、代理、安装调试、培训、税费、系统集成费用和采购文件规定的其它费用。</w:t>
      </w:r>
    </w:p>
    <w:p w14:paraId="61AE18A6">
      <w:pPr>
        <w:widowControl/>
        <w:shd w:val="clear" w:color="auto" w:fill="FFFFFF"/>
        <w:spacing w:line="520" w:lineRule="exact"/>
        <w:jc w:val="left"/>
        <w:rPr>
          <w:rFonts w:hint="eastAsia" w:ascii="仿宋" w:hAnsi="仿宋" w:eastAsia="仿宋" w:cs="仿宋"/>
          <w:kern w:val="0"/>
          <w:sz w:val="24"/>
        </w:rPr>
      </w:pPr>
      <w:r>
        <w:rPr>
          <w:rFonts w:hint="eastAsia" w:ascii="仿宋" w:hAnsi="仿宋" w:eastAsia="仿宋" w:cs="仿宋"/>
          <w:kern w:val="0"/>
          <w:sz w:val="24"/>
        </w:rPr>
        <w:t>2.“报价表”为多页的，每页均需由法定代表人或授权代表签字并盖供应商印章。</w:t>
      </w:r>
    </w:p>
    <w:p w14:paraId="6EF494D5">
      <w:pPr>
        <w:widowControl/>
        <w:shd w:val="clear" w:color="auto" w:fill="FFFFFF"/>
        <w:spacing w:line="520" w:lineRule="exact"/>
        <w:jc w:val="left"/>
        <w:rPr>
          <w:rFonts w:hint="eastAsia" w:ascii="仿宋" w:hAnsi="仿宋" w:eastAsia="仿宋" w:cs="仿宋"/>
          <w:kern w:val="0"/>
          <w:sz w:val="24"/>
        </w:rPr>
      </w:pPr>
      <w:r>
        <w:rPr>
          <w:rFonts w:hint="eastAsia" w:ascii="仿宋" w:hAnsi="仿宋" w:eastAsia="仿宋" w:cs="仿宋"/>
          <w:kern w:val="0"/>
          <w:sz w:val="24"/>
        </w:rPr>
        <w:t>3.单价报价超过单价最高限价的为无效报价，供应商响应文件将作无效响应处理。</w:t>
      </w:r>
    </w:p>
    <w:p w14:paraId="37FEAB3C">
      <w:pPr>
        <w:widowControl/>
        <w:shd w:val="clear" w:color="auto" w:fill="FFFFFF"/>
        <w:spacing w:line="520" w:lineRule="exact"/>
        <w:jc w:val="left"/>
        <w:rPr>
          <w:rFonts w:hint="eastAsia" w:ascii="仿宋" w:hAnsi="仿宋" w:eastAsia="仿宋" w:cs="仿宋"/>
          <w:kern w:val="0"/>
          <w:sz w:val="24"/>
        </w:rPr>
      </w:pPr>
      <w:r>
        <w:rPr>
          <w:rFonts w:hint="eastAsia" w:ascii="仿宋" w:hAnsi="仿宋" w:eastAsia="仿宋" w:cs="仿宋"/>
          <w:kern w:val="0"/>
          <w:sz w:val="24"/>
        </w:rPr>
        <w:t>4.两轮（若有）以上报价的，供应商在未提高响应文件中承诺的产品及其服务质量的情况下，其最后报价不得高于对该项目之前的报价。</w:t>
      </w:r>
    </w:p>
    <w:p w14:paraId="3FFC0060">
      <w:pPr>
        <w:widowControl/>
        <w:shd w:val="clear" w:color="auto" w:fill="FFFFFF"/>
        <w:spacing w:line="520" w:lineRule="exact"/>
        <w:jc w:val="left"/>
        <w:rPr>
          <w:rFonts w:hint="eastAsia" w:ascii="仿宋" w:hAnsi="仿宋" w:eastAsia="仿宋" w:cs="仿宋"/>
          <w:kern w:val="0"/>
          <w:sz w:val="24"/>
        </w:rPr>
      </w:pPr>
      <w:r>
        <w:rPr>
          <w:rFonts w:hint="eastAsia" w:ascii="仿宋" w:hAnsi="仿宋" w:eastAsia="仿宋" w:cs="仿宋"/>
          <w:kern w:val="0"/>
          <w:sz w:val="24"/>
        </w:rPr>
        <w:t>5.“最后报价表”需单独密封。</w:t>
      </w:r>
    </w:p>
    <w:p w14:paraId="41A74C13">
      <w:pPr>
        <w:widowControl/>
        <w:shd w:val="clear" w:color="auto" w:fill="FFFFFF"/>
        <w:spacing w:line="520" w:lineRule="exact"/>
        <w:jc w:val="left"/>
        <w:rPr>
          <w:rFonts w:hint="eastAsia" w:ascii="仿宋" w:hAnsi="仿宋" w:eastAsia="仿宋" w:cs="仿宋"/>
          <w:kern w:val="0"/>
          <w:sz w:val="24"/>
        </w:rPr>
      </w:pPr>
      <w:r>
        <w:rPr>
          <w:rFonts w:hint="eastAsia" w:ascii="仿宋" w:hAnsi="仿宋" w:eastAsia="仿宋" w:cs="仿宋"/>
          <w:kern w:val="0"/>
          <w:sz w:val="24"/>
        </w:rPr>
        <w:t>供应商名称：（盖章）</w:t>
      </w:r>
    </w:p>
    <w:p w14:paraId="4A1E4FA4">
      <w:pPr>
        <w:widowControl/>
        <w:shd w:val="clear" w:color="auto" w:fill="FFFFFF"/>
        <w:spacing w:line="520" w:lineRule="exact"/>
        <w:jc w:val="left"/>
        <w:rPr>
          <w:rFonts w:hint="eastAsia" w:ascii="仿宋" w:hAnsi="仿宋" w:eastAsia="仿宋" w:cs="仿宋"/>
          <w:kern w:val="0"/>
          <w:sz w:val="24"/>
        </w:rPr>
      </w:pPr>
      <w:r>
        <w:rPr>
          <w:rFonts w:hint="eastAsia" w:ascii="仿宋" w:hAnsi="仿宋" w:eastAsia="仿宋" w:cs="仿宋"/>
          <w:kern w:val="0"/>
          <w:sz w:val="24"/>
        </w:rPr>
        <w:t>法定代表人或授权代表（签字）：</w:t>
      </w:r>
    </w:p>
    <w:p w14:paraId="07E21F26">
      <w:pPr>
        <w:widowControl/>
        <w:shd w:val="clear" w:color="auto" w:fill="FFFFFF"/>
        <w:spacing w:line="520" w:lineRule="exact"/>
        <w:jc w:val="left"/>
        <w:rPr>
          <w:rFonts w:hint="eastAsia" w:ascii="仿宋" w:hAnsi="仿宋" w:eastAsia="仿宋" w:cs="仿宋"/>
          <w:kern w:val="0"/>
          <w:sz w:val="24"/>
        </w:rPr>
      </w:pPr>
      <w:r>
        <w:rPr>
          <w:rFonts w:hint="eastAsia" w:ascii="仿宋" w:hAnsi="仿宋" w:eastAsia="仿宋" w:cs="仿宋"/>
          <w:kern w:val="0"/>
          <w:sz w:val="24"/>
        </w:rPr>
        <w:t>日期：</w:t>
      </w:r>
    </w:p>
    <w:p w14:paraId="30904807">
      <w:pPr>
        <w:rPr>
          <w:rFonts w:hint="eastAsia" w:ascii="仿宋" w:hAnsi="仿宋" w:eastAsia="仿宋" w:cs="仿宋"/>
          <w:kern w:val="0"/>
          <w:sz w:val="24"/>
        </w:rPr>
      </w:pPr>
      <w:r>
        <w:rPr>
          <w:rFonts w:hint="eastAsia" w:ascii="仿宋" w:hAnsi="仿宋" w:eastAsia="仿宋" w:cs="仿宋"/>
          <w:kern w:val="0"/>
          <w:sz w:val="24"/>
        </w:rPr>
        <w:br w:type="page"/>
      </w:r>
    </w:p>
    <w:p w14:paraId="6C76F7BE">
      <w:pPr>
        <w:widowControl/>
        <w:adjustRightInd w:val="0"/>
        <w:snapToGrid w:val="0"/>
        <w:spacing w:line="580" w:lineRule="exact"/>
        <w:jc w:val="left"/>
        <w:outlineLvl w:val="1"/>
        <w:rPr>
          <w:rFonts w:hint="eastAsia" w:ascii="仿宋" w:hAnsi="仿宋" w:eastAsia="仿宋" w:cs="仿宋"/>
          <w:sz w:val="28"/>
          <w:szCs w:val="32"/>
        </w:rPr>
      </w:pPr>
      <w:r>
        <w:rPr>
          <w:rFonts w:hint="eastAsia" w:ascii="仿宋" w:hAnsi="仿宋" w:eastAsia="仿宋" w:cs="仿宋"/>
          <w:sz w:val="28"/>
          <w:szCs w:val="32"/>
        </w:rPr>
        <w:t>附件5-3：技术、商务要求偏离表</w:t>
      </w:r>
    </w:p>
    <w:p w14:paraId="2B0B223F">
      <w:pPr>
        <w:widowControl/>
        <w:spacing w:after="312" w:afterLines="100" w:line="660" w:lineRule="exact"/>
        <w:jc w:val="center"/>
        <w:rPr>
          <w:rFonts w:hint="eastAsia" w:ascii="方正小标宋简体" w:hAnsi="仿宋" w:eastAsia="方正小标宋简体" w:cs="仿宋"/>
          <w:b/>
          <w:bCs/>
          <w:kern w:val="0"/>
          <w:sz w:val="44"/>
          <w:szCs w:val="44"/>
        </w:rPr>
      </w:pPr>
      <w:r>
        <w:rPr>
          <w:rFonts w:hint="eastAsia" w:ascii="方正小标宋简体" w:hAnsi="仿宋" w:eastAsia="方正小标宋简体" w:cs="仿宋"/>
          <w:b/>
          <w:bCs/>
          <w:kern w:val="0"/>
          <w:sz w:val="44"/>
          <w:szCs w:val="44"/>
        </w:rPr>
        <w:t>技术、商务要求偏离表</w:t>
      </w:r>
    </w:p>
    <w:tbl>
      <w:tblPr>
        <w:tblStyle w:val="16"/>
        <w:tblW w:w="0" w:type="auto"/>
        <w:jc w:val="center"/>
        <w:tblLayout w:type="autofit"/>
        <w:tblCellMar>
          <w:top w:w="0" w:type="dxa"/>
          <w:left w:w="0" w:type="dxa"/>
          <w:bottom w:w="0" w:type="dxa"/>
          <w:right w:w="0" w:type="dxa"/>
        </w:tblCellMar>
      </w:tblPr>
      <w:tblGrid>
        <w:gridCol w:w="1113"/>
        <w:gridCol w:w="2479"/>
        <w:gridCol w:w="2479"/>
        <w:gridCol w:w="3103"/>
      </w:tblGrid>
      <w:tr w14:paraId="51440486">
        <w:tblPrEx>
          <w:tblCellMar>
            <w:top w:w="0" w:type="dxa"/>
            <w:left w:w="0" w:type="dxa"/>
            <w:bottom w:w="0" w:type="dxa"/>
            <w:right w:w="0" w:type="dxa"/>
          </w:tblCellMar>
        </w:tblPrEx>
        <w:trPr>
          <w:trHeight w:val="600" w:hRule="atLeast"/>
          <w:jc w:val="center"/>
        </w:trPr>
        <w:tc>
          <w:tcPr>
            <w:tcW w:w="121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52D85DA">
            <w:pPr>
              <w:widowControl/>
              <w:wordWrap w:val="0"/>
              <w:spacing w:line="270" w:lineRule="atLeast"/>
              <w:jc w:val="center"/>
              <w:rPr>
                <w:rFonts w:hint="eastAsia" w:ascii="仿宋" w:hAnsi="仿宋" w:eastAsia="仿宋" w:cs="仿宋"/>
                <w:kern w:val="0"/>
                <w:sz w:val="18"/>
                <w:szCs w:val="18"/>
              </w:rPr>
            </w:pPr>
            <w:r>
              <w:rPr>
                <w:rFonts w:hint="eastAsia" w:ascii="仿宋" w:hAnsi="仿宋" w:eastAsia="仿宋" w:cs="仿宋"/>
                <w:kern w:val="0"/>
                <w:sz w:val="24"/>
              </w:rPr>
              <w:t>序号</w:t>
            </w:r>
          </w:p>
        </w:tc>
        <w:tc>
          <w:tcPr>
            <w:tcW w:w="279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1E74FA87">
            <w:pPr>
              <w:widowControl/>
              <w:wordWrap w:val="0"/>
              <w:spacing w:line="270" w:lineRule="atLeast"/>
              <w:jc w:val="center"/>
              <w:rPr>
                <w:rFonts w:hint="eastAsia" w:ascii="仿宋" w:hAnsi="仿宋" w:eastAsia="仿宋" w:cs="仿宋"/>
                <w:kern w:val="0"/>
                <w:sz w:val="18"/>
                <w:szCs w:val="18"/>
              </w:rPr>
            </w:pPr>
            <w:r>
              <w:rPr>
                <w:rFonts w:hint="eastAsia" w:ascii="仿宋" w:hAnsi="仿宋" w:eastAsia="仿宋" w:cs="仿宋"/>
                <w:kern w:val="0"/>
                <w:sz w:val="24"/>
              </w:rPr>
              <w:t>采购文件要求</w:t>
            </w:r>
          </w:p>
        </w:tc>
        <w:tc>
          <w:tcPr>
            <w:tcW w:w="279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8BBC9F7">
            <w:pPr>
              <w:widowControl/>
              <w:wordWrap w:val="0"/>
              <w:spacing w:line="270" w:lineRule="atLeast"/>
              <w:jc w:val="center"/>
              <w:rPr>
                <w:rFonts w:hint="eastAsia" w:ascii="仿宋" w:hAnsi="仿宋" w:eastAsia="仿宋" w:cs="仿宋"/>
                <w:kern w:val="0"/>
                <w:sz w:val="18"/>
                <w:szCs w:val="18"/>
              </w:rPr>
            </w:pPr>
            <w:r>
              <w:rPr>
                <w:rFonts w:hint="eastAsia" w:ascii="仿宋" w:hAnsi="仿宋" w:eastAsia="仿宋" w:cs="仿宋"/>
                <w:kern w:val="0"/>
                <w:sz w:val="24"/>
              </w:rPr>
              <w:t>供应商响应</w:t>
            </w:r>
          </w:p>
        </w:tc>
        <w:tc>
          <w:tcPr>
            <w:tcW w:w="351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273FAFB2">
            <w:pPr>
              <w:widowControl/>
              <w:wordWrap w:val="0"/>
              <w:spacing w:line="270" w:lineRule="atLeast"/>
              <w:jc w:val="center"/>
              <w:rPr>
                <w:rFonts w:hint="eastAsia" w:ascii="仿宋" w:hAnsi="仿宋" w:eastAsia="仿宋" w:cs="仿宋"/>
                <w:kern w:val="0"/>
                <w:sz w:val="18"/>
                <w:szCs w:val="18"/>
              </w:rPr>
            </w:pPr>
            <w:r>
              <w:rPr>
                <w:rFonts w:hint="eastAsia" w:ascii="仿宋" w:hAnsi="仿宋" w:eastAsia="仿宋" w:cs="仿宋"/>
                <w:kern w:val="0"/>
                <w:sz w:val="24"/>
              </w:rPr>
              <w:t>偏离及其影响</w:t>
            </w:r>
          </w:p>
        </w:tc>
      </w:tr>
      <w:tr w14:paraId="02F71FA2">
        <w:tblPrEx>
          <w:tblCellMar>
            <w:top w:w="0" w:type="dxa"/>
            <w:left w:w="0" w:type="dxa"/>
            <w:bottom w:w="0" w:type="dxa"/>
            <w:right w:w="0" w:type="dxa"/>
          </w:tblCellMar>
        </w:tblPrEx>
        <w:trPr>
          <w:trHeight w:val="465" w:hRule="atLeast"/>
          <w:jc w:val="center"/>
        </w:trPr>
        <w:tc>
          <w:tcPr>
            <w:tcW w:w="1215"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396E5FBF">
            <w:pPr>
              <w:widowControl/>
              <w:wordWrap w:val="0"/>
              <w:spacing w:line="270" w:lineRule="atLeast"/>
              <w:jc w:val="center"/>
              <w:rPr>
                <w:rFonts w:hint="eastAsia" w:ascii="仿宋" w:hAnsi="仿宋" w:eastAsia="仿宋" w:cs="仿宋"/>
                <w:kern w:val="0"/>
                <w:sz w:val="18"/>
                <w:szCs w:val="18"/>
              </w:rPr>
            </w:pPr>
          </w:p>
        </w:tc>
        <w:tc>
          <w:tcPr>
            <w:tcW w:w="2790" w:type="dxa"/>
            <w:tcBorders>
              <w:top w:val="nil"/>
              <w:left w:val="nil"/>
              <w:bottom w:val="single" w:color="auto" w:sz="8" w:space="0"/>
              <w:right w:val="single" w:color="auto" w:sz="8" w:space="0"/>
            </w:tcBorders>
            <w:tcMar>
              <w:top w:w="0" w:type="dxa"/>
              <w:left w:w="108" w:type="dxa"/>
              <w:bottom w:w="0" w:type="dxa"/>
              <w:right w:w="108" w:type="dxa"/>
            </w:tcMar>
          </w:tcPr>
          <w:p w14:paraId="5A5BFEC6">
            <w:pPr>
              <w:widowControl/>
              <w:wordWrap w:val="0"/>
              <w:spacing w:line="270" w:lineRule="atLeast"/>
              <w:jc w:val="center"/>
              <w:rPr>
                <w:rFonts w:hint="eastAsia" w:ascii="仿宋" w:hAnsi="仿宋" w:eastAsia="仿宋" w:cs="仿宋"/>
                <w:kern w:val="0"/>
                <w:sz w:val="18"/>
                <w:szCs w:val="18"/>
              </w:rPr>
            </w:pPr>
          </w:p>
        </w:tc>
        <w:tc>
          <w:tcPr>
            <w:tcW w:w="2790" w:type="dxa"/>
            <w:tcBorders>
              <w:top w:val="nil"/>
              <w:left w:val="nil"/>
              <w:bottom w:val="single" w:color="auto" w:sz="8" w:space="0"/>
              <w:right w:val="single" w:color="auto" w:sz="8" w:space="0"/>
            </w:tcBorders>
            <w:tcMar>
              <w:top w:w="0" w:type="dxa"/>
              <w:left w:w="108" w:type="dxa"/>
              <w:bottom w:w="0" w:type="dxa"/>
              <w:right w:w="108" w:type="dxa"/>
            </w:tcMar>
          </w:tcPr>
          <w:p w14:paraId="1649CA59">
            <w:pPr>
              <w:widowControl/>
              <w:wordWrap w:val="0"/>
              <w:spacing w:line="270" w:lineRule="atLeast"/>
              <w:jc w:val="center"/>
              <w:rPr>
                <w:rFonts w:hint="eastAsia" w:ascii="仿宋" w:hAnsi="仿宋" w:eastAsia="仿宋" w:cs="仿宋"/>
                <w:kern w:val="0"/>
                <w:sz w:val="18"/>
                <w:szCs w:val="18"/>
              </w:rPr>
            </w:pPr>
          </w:p>
        </w:tc>
        <w:tc>
          <w:tcPr>
            <w:tcW w:w="3510" w:type="dxa"/>
            <w:tcBorders>
              <w:top w:val="nil"/>
              <w:left w:val="nil"/>
              <w:bottom w:val="single" w:color="auto" w:sz="8" w:space="0"/>
              <w:right w:val="single" w:color="auto" w:sz="8" w:space="0"/>
            </w:tcBorders>
            <w:tcMar>
              <w:top w:w="0" w:type="dxa"/>
              <w:left w:w="108" w:type="dxa"/>
              <w:bottom w:w="0" w:type="dxa"/>
              <w:right w:w="108" w:type="dxa"/>
            </w:tcMar>
          </w:tcPr>
          <w:p w14:paraId="27E478B2">
            <w:pPr>
              <w:widowControl/>
              <w:wordWrap w:val="0"/>
              <w:spacing w:line="270" w:lineRule="atLeast"/>
              <w:jc w:val="center"/>
              <w:rPr>
                <w:rFonts w:hint="eastAsia" w:ascii="仿宋" w:hAnsi="仿宋" w:eastAsia="仿宋" w:cs="仿宋"/>
                <w:kern w:val="0"/>
                <w:sz w:val="18"/>
                <w:szCs w:val="18"/>
              </w:rPr>
            </w:pPr>
          </w:p>
        </w:tc>
      </w:tr>
      <w:tr w14:paraId="0FA6D677">
        <w:tblPrEx>
          <w:tblCellMar>
            <w:top w:w="0" w:type="dxa"/>
            <w:left w:w="0" w:type="dxa"/>
            <w:bottom w:w="0" w:type="dxa"/>
            <w:right w:w="0" w:type="dxa"/>
          </w:tblCellMar>
        </w:tblPrEx>
        <w:trPr>
          <w:trHeight w:val="450" w:hRule="atLeast"/>
          <w:jc w:val="center"/>
        </w:trPr>
        <w:tc>
          <w:tcPr>
            <w:tcW w:w="1215" w:type="dxa"/>
            <w:tcBorders>
              <w:top w:val="nil"/>
              <w:left w:val="single" w:color="auto" w:sz="8" w:space="0"/>
              <w:bottom w:val="single" w:color="auto" w:sz="8" w:space="0"/>
              <w:right w:val="single" w:color="auto" w:sz="8" w:space="0"/>
            </w:tcBorders>
            <w:tcMar>
              <w:top w:w="0" w:type="dxa"/>
              <w:left w:w="108" w:type="dxa"/>
              <w:bottom w:w="0" w:type="dxa"/>
              <w:right w:w="108" w:type="dxa"/>
            </w:tcMar>
          </w:tcPr>
          <w:p w14:paraId="5D852A98">
            <w:pPr>
              <w:widowControl/>
              <w:wordWrap w:val="0"/>
              <w:spacing w:line="270" w:lineRule="atLeast"/>
              <w:jc w:val="center"/>
              <w:rPr>
                <w:rFonts w:hint="eastAsia" w:ascii="仿宋" w:hAnsi="仿宋" w:eastAsia="仿宋" w:cs="仿宋"/>
                <w:kern w:val="0"/>
                <w:sz w:val="18"/>
                <w:szCs w:val="18"/>
              </w:rPr>
            </w:pPr>
          </w:p>
        </w:tc>
        <w:tc>
          <w:tcPr>
            <w:tcW w:w="2790" w:type="dxa"/>
            <w:tcBorders>
              <w:top w:val="nil"/>
              <w:left w:val="nil"/>
              <w:bottom w:val="single" w:color="auto" w:sz="8" w:space="0"/>
              <w:right w:val="single" w:color="auto" w:sz="8" w:space="0"/>
            </w:tcBorders>
            <w:tcMar>
              <w:top w:w="0" w:type="dxa"/>
              <w:left w:w="108" w:type="dxa"/>
              <w:bottom w:w="0" w:type="dxa"/>
              <w:right w:w="108" w:type="dxa"/>
            </w:tcMar>
          </w:tcPr>
          <w:p w14:paraId="58BFF185">
            <w:pPr>
              <w:widowControl/>
              <w:wordWrap w:val="0"/>
              <w:spacing w:line="270" w:lineRule="atLeast"/>
              <w:jc w:val="center"/>
              <w:rPr>
                <w:rFonts w:hint="eastAsia" w:ascii="仿宋" w:hAnsi="仿宋" w:eastAsia="仿宋" w:cs="仿宋"/>
                <w:kern w:val="0"/>
                <w:sz w:val="18"/>
                <w:szCs w:val="18"/>
              </w:rPr>
            </w:pPr>
          </w:p>
        </w:tc>
        <w:tc>
          <w:tcPr>
            <w:tcW w:w="2790" w:type="dxa"/>
            <w:tcBorders>
              <w:top w:val="nil"/>
              <w:left w:val="nil"/>
              <w:bottom w:val="single" w:color="auto" w:sz="8" w:space="0"/>
              <w:right w:val="single" w:color="auto" w:sz="8" w:space="0"/>
            </w:tcBorders>
            <w:tcMar>
              <w:top w:w="0" w:type="dxa"/>
              <w:left w:w="108" w:type="dxa"/>
              <w:bottom w:w="0" w:type="dxa"/>
              <w:right w:w="108" w:type="dxa"/>
            </w:tcMar>
          </w:tcPr>
          <w:p w14:paraId="56A1662A">
            <w:pPr>
              <w:widowControl/>
              <w:wordWrap w:val="0"/>
              <w:spacing w:line="270" w:lineRule="atLeast"/>
              <w:jc w:val="center"/>
              <w:rPr>
                <w:rFonts w:hint="eastAsia" w:ascii="仿宋" w:hAnsi="仿宋" w:eastAsia="仿宋" w:cs="仿宋"/>
                <w:kern w:val="0"/>
                <w:sz w:val="18"/>
                <w:szCs w:val="18"/>
              </w:rPr>
            </w:pPr>
          </w:p>
        </w:tc>
        <w:tc>
          <w:tcPr>
            <w:tcW w:w="3510" w:type="dxa"/>
            <w:tcBorders>
              <w:top w:val="nil"/>
              <w:left w:val="nil"/>
              <w:bottom w:val="single" w:color="auto" w:sz="8" w:space="0"/>
              <w:right w:val="single" w:color="auto" w:sz="8" w:space="0"/>
            </w:tcBorders>
            <w:tcMar>
              <w:top w:w="0" w:type="dxa"/>
              <w:left w:w="108" w:type="dxa"/>
              <w:bottom w:w="0" w:type="dxa"/>
              <w:right w:w="108" w:type="dxa"/>
            </w:tcMar>
          </w:tcPr>
          <w:p w14:paraId="08D933DA">
            <w:pPr>
              <w:widowControl/>
              <w:wordWrap w:val="0"/>
              <w:spacing w:line="270" w:lineRule="atLeast"/>
              <w:jc w:val="center"/>
              <w:rPr>
                <w:rFonts w:hint="eastAsia" w:ascii="仿宋" w:hAnsi="仿宋" w:eastAsia="仿宋" w:cs="仿宋"/>
                <w:kern w:val="0"/>
                <w:sz w:val="18"/>
                <w:szCs w:val="18"/>
              </w:rPr>
            </w:pPr>
          </w:p>
        </w:tc>
      </w:tr>
    </w:tbl>
    <w:p w14:paraId="0E7E436A">
      <w:pPr>
        <w:widowControl/>
        <w:shd w:val="clear" w:color="auto" w:fill="FFFFFF"/>
        <w:wordWrap w:val="0"/>
        <w:spacing w:line="360" w:lineRule="auto"/>
        <w:ind w:firstLine="480"/>
        <w:jc w:val="left"/>
        <w:rPr>
          <w:rFonts w:hint="eastAsia" w:ascii="仿宋" w:hAnsi="仿宋" w:eastAsia="仿宋" w:cs="仿宋"/>
          <w:kern w:val="0"/>
          <w:sz w:val="22"/>
        </w:rPr>
      </w:pPr>
      <w:r>
        <w:rPr>
          <w:rFonts w:hint="eastAsia" w:ascii="仿宋" w:hAnsi="仿宋" w:eastAsia="仿宋" w:cs="仿宋"/>
          <w:kern w:val="0"/>
          <w:sz w:val="22"/>
        </w:rPr>
        <w:t>注：</w:t>
      </w:r>
    </w:p>
    <w:p w14:paraId="1CECE51E">
      <w:pPr>
        <w:widowControl/>
        <w:shd w:val="clear" w:color="auto" w:fill="FFFFFF"/>
        <w:wordWrap w:val="0"/>
        <w:spacing w:line="360" w:lineRule="auto"/>
        <w:ind w:firstLine="420"/>
        <w:jc w:val="left"/>
        <w:rPr>
          <w:rFonts w:hint="eastAsia" w:ascii="仿宋" w:hAnsi="仿宋" w:eastAsia="仿宋" w:cs="仿宋"/>
          <w:kern w:val="0"/>
          <w:sz w:val="22"/>
        </w:rPr>
      </w:pPr>
      <w:r>
        <w:rPr>
          <w:rFonts w:hint="eastAsia" w:ascii="仿宋" w:hAnsi="仿宋" w:eastAsia="仿宋" w:cs="仿宋"/>
          <w:kern w:val="0"/>
          <w:sz w:val="22"/>
        </w:rPr>
        <w:t>1.供应商根据附件1“采购需求”中的“技术要求”、“商务要求”，对应进行填写。未单独填写的条款，视为默认响应。</w:t>
      </w:r>
    </w:p>
    <w:p w14:paraId="471E7ECC">
      <w:pPr>
        <w:widowControl/>
        <w:shd w:val="clear" w:color="auto" w:fill="FFFFFF"/>
        <w:wordWrap w:val="0"/>
        <w:spacing w:line="360" w:lineRule="auto"/>
        <w:ind w:firstLine="420"/>
        <w:jc w:val="left"/>
        <w:rPr>
          <w:rFonts w:hint="eastAsia" w:ascii="仿宋" w:hAnsi="仿宋" w:eastAsia="仿宋" w:cs="仿宋"/>
          <w:kern w:val="0"/>
          <w:sz w:val="22"/>
        </w:rPr>
      </w:pPr>
      <w:r>
        <w:rPr>
          <w:rFonts w:hint="eastAsia" w:ascii="仿宋" w:hAnsi="仿宋" w:eastAsia="仿宋" w:cs="仿宋"/>
          <w:kern w:val="0"/>
          <w:sz w:val="22"/>
        </w:rPr>
        <w:t>2.若无偏离，可在偏离情况中填“/”；若有偏离，需在偏离情况中进行说明；</w:t>
      </w:r>
    </w:p>
    <w:p w14:paraId="77F33C36">
      <w:pPr>
        <w:widowControl/>
        <w:shd w:val="clear" w:color="auto" w:fill="FFFFFF"/>
        <w:wordWrap w:val="0"/>
        <w:spacing w:line="360" w:lineRule="auto"/>
        <w:ind w:firstLine="420"/>
        <w:jc w:val="left"/>
        <w:rPr>
          <w:rFonts w:hint="eastAsia" w:ascii="仿宋" w:hAnsi="仿宋" w:eastAsia="仿宋" w:cs="仿宋"/>
          <w:kern w:val="0"/>
          <w:sz w:val="22"/>
        </w:rPr>
      </w:pPr>
      <w:r>
        <w:rPr>
          <w:rFonts w:hint="eastAsia" w:ascii="仿宋" w:hAnsi="仿宋" w:eastAsia="仿宋" w:cs="仿宋"/>
          <w:kern w:val="0"/>
          <w:sz w:val="22"/>
        </w:rPr>
        <w:t>3.若“技术要求”、“商务要求”要求提供证明材料，需按要求提供证明材料。</w:t>
      </w:r>
    </w:p>
    <w:p w14:paraId="4959D73B">
      <w:pPr>
        <w:widowControl/>
        <w:shd w:val="clear" w:color="auto" w:fill="FFFFFF"/>
        <w:wordWrap w:val="0"/>
        <w:spacing w:line="360" w:lineRule="auto"/>
        <w:ind w:firstLine="420"/>
        <w:jc w:val="left"/>
        <w:rPr>
          <w:rFonts w:hint="eastAsia" w:ascii="仿宋" w:hAnsi="仿宋" w:eastAsia="仿宋" w:cs="仿宋"/>
          <w:kern w:val="0"/>
          <w:sz w:val="22"/>
        </w:rPr>
      </w:pPr>
    </w:p>
    <w:p w14:paraId="16A2D6C4">
      <w:pPr>
        <w:widowControl/>
        <w:shd w:val="clear" w:color="auto" w:fill="FFFFFF"/>
        <w:wordWrap w:val="0"/>
        <w:spacing w:line="360" w:lineRule="auto"/>
        <w:ind w:firstLine="420"/>
        <w:jc w:val="left"/>
        <w:rPr>
          <w:rFonts w:hint="eastAsia" w:ascii="仿宋" w:hAnsi="仿宋" w:eastAsia="仿宋" w:cs="仿宋"/>
          <w:kern w:val="0"/>
          <w:sz w:val="22"/>
        </w:rPr>
      </w:pPr>
    </w:p>
    <w:p w14:paraId="0015D900">
      <w:pPr>
        <w:widowControl/>
        <w:shd w:val="clear" w:color="auto" w:fill="FFFFFF"/>
        <w:wordWrap w:val="0"/>
        <w:spacing w:line="360" w:lineRule="auto"/>
        <w:ind w:firstLine="420"/>
        <w:jc w:val="left"/>
        <w:rPr>
          <w:rFonts w:hint="eastAsia" w:ascii="仿宋" w:hAnsi="仿宋" w:eastAsia="仿宋" w:cs="仿宋"/>
          <w:kern w:val="0"/>
          <w:sz w:val="22"/>
        </w:rPr>
      </w:pPr>
      <w:r>
        <w:rPr>
          <w:rFonts w:hint="eastAsia" w:ascii="仿宋" w:hAnsi="仿宋" w:eastAsia="仿宋" w:cs="仿宋"/>
          <w:kern w:val="0"/>
          <w:sz w:val="22"/>
        </w:rPr>
        <w:t>供应商名称：XXXX（盖单位公章）</w:t>
      </w:r>
    </w:p>
    <w:p w14:paraId="61328687">
      <w:pPr>
        <w:widowControl/>
        <w:shd w:val="clear" w:color="auto" w:fill="FFFFFF"/>
        <w:wordWrap w:val="0"/>
        <w:spacing w:line="360" w:lineRule="auto"/>
        <w:ind w:firstLine="420"/>
        <w:jc w:val="left"/>
        <w:rPr>
          <w:rFonts w:hint="eastAsia" w:ascii="仿宋" w:hAnsi="仿宋" w:eastAsia="仿宋" w:cs="仿宋"/>
          <w:kern w:val="0"/>
          <w:sz w:val="18"/>
          <w:szCs w:val="18"/>
        </w:rPr>
      </w:pPr>
      <w:r>
        <w:rPr>
          <w:rFonts w:hint="eastAsia" w:ascii="仿宋" w:hAnsi="仿宋" w:eastAsia="仿宋" w:cs="仿宋"/>
          <w:kern w:val="0"/>
          <w:sz w:val="22"/>
        </w:rPr>
        <w:t>法定代表人或授权代表签字：</w:t>
      </w:r>
    </w:p>
    <w:p w14:paraId="6A5FC55B">
      <w:pPr>
        <w:widowControl/>
        <w:shd w:val="clear" w:color="auto" w:fill="FFFFFF"/>
        <w:wordWrap w:val="0"/>
        <w:spacing w:line="360" w:lineRule="auto"/>
        <w:ind w:firstLine="360"/>
        <w:jc w:val="left"/>
        <w:rPr>
          <w:rFonts w:hint="eastAsia" w:ascii="仿宋" w:hAnsi="仿宋" w:eastAsia="仿宋" w:cs="仿宋"/>
          <w:kern w:val="0"/>
          <w:sz w:val="18"/>
          <w:szCs w:val="18"/>
        </w:rPr>
      </w:pPr>
      <w:r>
        <w:rPr>
          <w:rFonts w:hint="eastAsia" w:ascii="仿宋" w:hAnsi="仿宋" w:eastAsia="仿宋" w:cs="仿宋"/>
          <w:kern w:val="0"/>
          <w:sz w:val="22"/>
        </w:rPr>
        <w:t>日期:</w:t>
      </w:r>
    </w:p>
    <w:p w14:paraId="77231324">
      <w:pPr>
        <w:spacing w:line="360" w:lineRule="auto"/>
        <w:rPr>
          <w:rFonts w:hint="eastAsia" w:ascii="仿宋" w:hAnsi="仿宋" w:eastAsia="仿宋" w:cs="仿宋"/>
          <w:b/>
          <w:bCs/>
          <w:kern w:val="0"/>
          <w:sz w:val="28"/>
          <w:szCs w:val="32"/>
          <w:shd w:val="clear" w:color="auto" w:fill="FFFFFF"/>
        </w:rPr>
      </w:pPr>
      <w:r>
        <w:rPr>
          <w:rFonts w:hint="eastAsia" w:ascii="仿宋" w:hAnsi="仿宋" w:eastAsia="仿宋" w:cs="仿宋"/>
          <w:b/>
          <w:bCs/>
          <w:kern w:val="0"/>
          <w:sz w:val="28"/>
          <w:szCs w:val="32"/>
          <w:shd w:val="clear" w:color="auto" w:fill="FFFFFF"/>
        </w:rPr>
        <w:br w:type="page"/>
      </w:r>
    </w:p>
    <w:p w14:paraId="17A2392D">
      <w:pPr>
        <w:widowControl/>
        <w:adjustRightInd w:val="0"/>
        <w:snapToGrid w:val="0"/>
        <w:spacing w:line="580" w:lineRule="exact"/>
        <w:jc w:val="left"/>
        <w:outlineLvl w:val="1"/>
        <w:rPr>
          <w:rFonts w:hint="eastAsia" w:ascii="仿宋" w:hAnsi="仿宋" w:eastAsia="仿宋" w:cs="仿宋"/>
          <w:sz w:val="28"/>
          <w:szCs w:val="32"/>
        </w:rPr>
      </w:pPr>
      <w:r>
        <w:rPr>
          <w:rFonts w:hint="eastAsia" w:ascii="仿宋" w:hAnsi="仿宋" w:eastAsia="仿宋" w:cs="仿宋"/>
          <w:sz w:val="28"/>
          <w:szCs w:val="32"/>
        </w:rPr>
        <w:t>附件5-4：用户情况表</w:t>
      </w:r>
    </w:p>
    <w:p w14:paraId="457838CE">
      <w:pPr>
        <w:widowControl/>
        <w:spacing w:after="312" w:afterLines="100" w:line="660" w:lineRule="exact"/>
        <w:jc w:val="center"/>
        <w:rPr>
          <w:rFonts w:hint="eastAsia" w:ascii="方正小标宋简体" w:hAnsi="仿宋" w:eastAsia="方正小标宋简体" w:cs="仿宋"/>
          <w:kern w:val="0"/>
          <w:sz w:val="44"/>
          <w:szCs w:val="44"/>
        </w:rPr>
      </w:pPr>
      <w:r>
        <w:rPr>
          <w:rFonts w:hint="eastAsia" w:ascii="方正小标宋简体" w:hAnsi="仿宋" w:eastAsia="方正小标宋简体" w:cs="仿宋"/>
          <w:kern w:val="0"/>
          <w:sz w:val="44"/>
          <w:szCs w:val="44"/>
        </w:rPr>
        <w:t>用户情况表</w:t>
      </w:r>
    </w:p>
    <w:tbl>
      <w:tblPr>
        <w:tblStyle w:val="16"/>
        <w:tblW w:w="9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03"/>
        <w:gridCol w:w="1529"/>
        <w:gridCol w:w="1529"/>
        <w:gridCol w:w="1529"/>
        <w:gridCol w:w="2777"/>
        <w:gridCol w:w="903"/>
      </w:tblGrid>
      <w:tr w14:paraId="33FE5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0" w:type="auto"/>
            <w:tcMar>
              <w:top w:w="0" w:type="dxa"/>
              <w:left w:w="108" w:type="dxa"/>
              <w:bottom w:w="0" w:type="dxa"/>
              <w:right w:w="108" w:type="dxa"/>
            </w:tcMar>
            <w:vAlign w:val="center"/>
          </w:tcPr>
          <w:p w14:paraId="30281F4A">
            <w:pPr>
              <w:widowControl/>
              <w:wordWrap w:val="0"/>
              <w:spacing w:line="240" w:lineRule="auto"/>
              <w:ind w:left="0" w:leftChars="0" w:right="0" w:rightChars="0" w:firstLine="0" w:firstLineChars="0"/>
              <w:jc w:val="center"/>
              <w:rPr>
                <w:rFonts w:hint="eastAsia" w:ascii="仿宋" w:hAnsi="仿宋" w:eastAsia="仿宋" w:cs="仿宋"/>
                <w:kern w:val="0"/>
                <w:sz w:val="24"/>
              </w:rPr>
            </w:pPr>
            <w:r>
              <w:rPr>
                <w:rFonts w:hint="eastAsia" w:ascii="仿宋" w:hAnsi="仿宋" w:eastAsia="仿宋" w:cs="仿宋"/>
                <w:kern w:val="0"/>
                <w:sz w:val="24"/>
              </w:rPr>
              <w:t>序号</w:t>
            </w:r>
          </w:p>
        </w:tc>
        <w:tc>
          <w:tcPr>
            <w:tcW w:w="0" w:type="auto"/>
            <w:tcMar>
              <w:top w:w="0" w:type="dxa"/>
              <w:left w:w="108" w:type="dxa"/>
              <w:bottom w:w="0" w:type="dxa"/>
              <w:right w:w="108" w:type="dxa"/>
            </w:tcMar>
            <w:vAlign w:val="center"/>
          </w:tcPr>
          <w:p w14:paraId="0E45154E">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r>
              <w:rPr>
                <w:rFonts w:hint="eastAsia" w:ascii="仿宋" w:hAnsi="仿宋" w:eastAsia="仿宋" w:cs="仿宋"/>
                <w:kern w:val="0"/>
                <w:sz w:val="24"/>
              </w:rPr>
              <w:t>用户名称</w:t>
            </w:r>
          </w:p>
        </w:tc>
        <w:tc>
          <w:tcPr>
            <w:tcW w:w="0" w:type="auto"/>
            <w:tcMar>
              <w:top w:w="0" w:type="dxa"/>
              <w:left w:w="108" w:type="dxa"/>
              <w:bottom w:w="0" w:type="dxa"/>
              <w:right w:w="108" w:type="dxa"/>
            </w:tcMar>
            <w:vAlign w:val="center"/>
          </w:tcPr>
          <w:p w14:paraId="0B4F0664">
            <w:pPr>
              <w:widowControl/>
              <w:wordWrap w:val="0"/>
              <w:spacing w:line="240" w:lineRule="auto"/>
              <w:ind w:left="0" w:leftChars="0" w:right="0" w:rightChars="0" w:firstLine="0" w:firstLineChars="0"/>
              <w:jc w:val="center"/>
              <w:rPr>
                <w:rFonts w:hint="eastAsia" w:ascii="仿宋" w:hAnsi="仿宋" w:eastAsia="仿宋" w:cs="仿宋"/>
                <w:kern w:val="0"/>
                <w:sz w:val="24"/>
              </w:rPr>
            </w:pPr>
            <w:r>
              <w:rPr>
                <w:rFonts w:hint="eastAsia" w:ascii="仿宋" w:hAnsi="仿宋" w:eastAsia="仿宋" w:cs="仿宋"/>
                <w:kern w:val="0"/>
                <w:sz w:val="24"/>
              </w:rPr>
              <w:t>项目名称</w:t>
            </w:r>
          </w:p>
        </w:tc>
        <w:tc>
          <w:tcPr>
            <w:tcW w:w="0" w:type="auto"/>
            <w:tcMar>
              <w:top w:w="0" w:type="dxa"/>
              <w:left w:w="108" w:type="dxa"/>
              <w:bottom w:w="0" w:type="dxa"/>
              <w:right w:w="108" w:type="dxa"/>
            </w:tcMar>
            <w:vAlign w:val="center"/>
          </w:tcPr>
          <w:p w14:paraId="71B4CE84">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r>
              <w:rPr>
                <w:rFonts w:hint="eastAsia" w:ascii="仿宋" w:hAnsi="仿宋" w:eastAsia="仿宋" w:cs="仿宋"/>
                <w:kern w:val="0"/>
                <w:sz w:val="24"/>
              </w:rPr>
              <w:t>合同时间</w:t>
            </w:r>
          </w:p>
        </w:tc>
        <w:tc>
          <w:tcPr>
            <w:tcW w:w="0" w:type="auto"/>
            <w:tcMar>
              <w:top w:w="0" w:type="dxa"/>
              <w:left w:w="108" w:type="dxa"/>
              <w:bottom w:w="0" w:type="dxa"/>
              <w:right w:w="108" w:type="dxa"/>
            </w:tcMar>
            <w:vAlign w:val="center"/>
          </w:tcPr>
          <w:p w14:paraId="406393E4">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r>
              <w:rPr>
                <w:rFonts w:hint="eastAsia" w:ascii="仿宋" w:hAnsi="仿宋" w:eastAsia="仿宋" w:cs="仿宋"/>
                <w:kern w:val="0"/>
                <w:sz w:val="24"/>
              </w:rPr>
              <w:t>联系人及联系方式</w:t>
            </w:r>
          </w:p>
        </w:tc>
        <w:tc>
          <w:tcPr>
            <w:tcW w:w="903" w:type="dxa"/>
            <w:tcMar>
              <w:top w:w="0" w:type="dxa"/>
              <w:left w:w="108" w:type="dxa"/>
              <w:bottom w:w="0" w:type="dxa"/>
              <w:right w:w="108" w:type="dxa"/>
            </w:tcMar>
            <w:vAlign w:val="center"/>
          </w:tcPr>
          <w:p w14:paraId="472D6812">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r>
              <w:rPr>
                <w:rFonts w:hint="eastAsia" w:ascii="仿宋" w:hAnsi="仿宋" w:eastAsia="仿宋" w:cs="仿宋"/>
                <w:kern w:val="0"/>
                <w:sz w:val="24"/>
              </w:rPr>
              <w:t>备注</w:t>
            </w:r>
          </w:p>
        </w:tc>
      </w:tr>
      <w:tr w14:paraId="167BA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0" w:type="auto"/>
            <w:tcMar>
              <w:top w:w="0" w:type="dxa"/>
              <w:left w:w="108" w:type="dxa"/>
              <w:bottom w:w="0" w:type="dxa"/>
              <w:right w:w="108" w:type="dxa"/>
            </w:tcMar>
            <w:vAlign w:val="center"/>
          </w:tcPr>
          <w:p w14:paraId="3F5C7A62">
            <w:pPr>
              <w:widowControl/>
              <w:wordWrap w:val="0"/>
              <w:spacing w:line="240" w:lineRule="auto"/>
              <w:ind w:left="0" w:leftChars="0" w:right="0" w:rightChars="0" w:firstLine="0" w:firstLineChars="0"/>
              <w:jc w:val="center"/>
              <w:rPr>
                <w:rFonts w:hint="eastAsia" w:ascii="仿宋" w:hAnsi="仿宋" w:eastAsia="仿宋" w:cs="仿宋"/>
                <w:kern w:val="0"/>
                <w:sz w:val="24"/>
              </w:rPr>
            </w:pPr>
          </w:p>
        </w:tc>
        <w:tc>
          <w:tcPr>
            <w:tcW w:w="0" w:type="auto"/>
            <w:tcMar>
              <w:top w:w="0" w:type="dxa"/>
              <w:left w:w="108" w:type="dxa"/>
              <w:bottom w:w="0" w:type="dxa"/>
              <w:right w:w="108" w:type="dxa"/>
            </w:tcMar>
            <w:vAlign w:val="center"/>
          </w:tcPr>
          <w:p w14:paraId="59CFE435">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c>
          <w:tcPr>
            <w:tcW w:w="0" w:type="auto"/>
            <w:tcMar>
              <w:top w:w="0" w:type="dxa"/>
              <w:left w:w="108" w:type="dxa"/>
              <w:bottom w:w="0" w:type="dxa"/>
              <w:right w:w="108" w:type="dxa"/>
            </w:tcMar>
            <w:vAlign w:val="center"/>
          </w:tcPr>
          <w:p w14:paraId="1772A098">
            <w:pPr>
              <w:widowControl/>
              <w:wordWrap w:val="0"/>
              <w:spacing w:line="240" w:lineRule="auto"/>
              <w:ind w:left="0" w:leftChars="0" w:right="0" w:rightChars="0" w:firstLine="0" w:firstLineChars="0"/>
              <w:jc w:val="center"/>
              <w:rPr>
                <w:rFonts w:hint="eastAsia" w:ascii="仿宋" w:hAnsi="仿宋" w:eastAsia="仿宋" w:cs="仿宋"/>
                <w:kern w:val="0"/>
                <w:sz w:val="24"/>
              </w:rPr>
            </w:pPr>
          </w:p>
        </w:tc>
        <w:tc>
          <w:tcPr>
            <w:tcW w:w="0" w:type="auto"/>
            <w:tcMar>
              <w:top w:w="0" w:type="dxa"/>
              <w:left w:w="108" w:type="dxa"/>
              <w:bottom w:w="0" w:type="dxa"/>
              <w:right w:w="108" w:type="dxa"/>
            </w:tcMar>
            <w:vAlign w:val="center"/>
          </w:tcPr>
          <w:p w14:paraId="2387AACE">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c>
          <w:tcPr>
            <w:tcW w:w="0" w:type="auto"/>
            <w:tcMar>
              <w:top w:w="0" w:type="dxa"/>
              <w:left w:w="108" w:type="dxa"/>
              <w:bottom w:w="0" w:type="dxa"/>
              <w:right w:w="108" w:type="dxa"/>
            </w:tcMar>
            <w:vAlign w:val="center"/>
          </w:tcPr>
          <w:p w14:paraId="26B07488">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c>
          <w:tcPr>
            <w:tcW w:w="903" w:type="dxa"/>
            <w:tcMar>
              <w:top w:w="0" w:type="dxa"/>
              <w:left w:w="108" w:type="dxa"/>
              <w:bottom w:w="0" w:type="dxa"/>
              <w:right w:w="108" w:type="dxa"/>
            </w:tcMar>
            <w:vAlign w:val="center"/>
          </w:tcPr>
          <w:p w14:paraId="5A735B1F">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r>
      <w:tr w14:paraId="2AE88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0" w:type="auto"/>
            <w:tcMar>
              <w:top w:w="0" w:type="dxa"/>
              <w:left w:w="108" w:type="dxa"/>
              <w:bottom w:w="0" w:type="dxa"/>
              <w:right w:w="108" w:type="dxa"/>
            </w:tcMar>
            <w:vAlign w:val="center"/>
          </w:tcPr>
          <w:p w14:paraId="219C185B">
            <w:pPr>
              <w:widowControl/>
              <w:wordWrap w:val="0"/>
              <w:spacing w:line="240" w:lineRule="auto"/>
              <w:ind w:left="0" w:leftChars="0" w:right="0" w:rightChars="0" w:firstLine="0" w:firstLineChars="0"/>
              <w:jc w:val="center"/>
              <w:rPr>
                <w:rFonts w:hint="eastAsia" w:ascii="仿宋" w:hAnsi="仿宋" w:eastAsia="仿宋" w:cs="仿宋"/>
                <w:kern w:val="0"/>
                <w:sz w:val="24"/>
              </w:rPr>
            </w:pPr>
          </w:p>
        </w:tc>
        <w:tc>
          <w:tcPr>
            <w:tcW w:w="0" w:type="auto"/>
            <w:tcMar>
              <w:top w:w="0" w:type="dxa"/>
              <w:left w:w="108" w:type="dxa"/>
              <w:bottom w:w="0" w:type="dxa"/>
              <w:right w:w="108" w:type="dxa"/>
            </w:tcMar>
            <w:vAlign w:val="center"/>
          </w:tcPr>
          <w:p w14:paraId="7C5F14AD">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c>
          <w:tcPr>
            <w:tcW w:w="0" w:type="auto"/>
            <w:tcMar>
              <w:top w:w="0" w:type="dxa"/>
              <w:left w:w="108" w:type="dxa"/>
              <w:bottom w:w="0" w:type="dxa"/>
              <w:right w:w="108" w:type="dxa"/>
            </w:tcMar>
            <w:vAlign w:val="center"/>
          </w:tcPr>
          <w:p w14:paraId="66A924D6">
            <w:pPr>
              <w:widowControl/>
              <w:wordWrap w:val="0"/>
              <w:spacing w:line="240" w:lineRule="auto"/>
              <w:ind w:left="0" w:leftChars="0" w:right="0" w:rightChars="0" w:firstLine="0" w:firstLineChars="0"/>
              <w:jc w:val="center"/>
              <w:rPr>
                <w:rFonts w:hint="eastAsia" w:ascii="仿宋" w:hAnsi="仿宋" w:eastAsia="仿宋" w:cs="仿宋"/>
                <w:kern w:val="0"/>
                <w:sz w:val="24"/>
              </w:rPr>
            </w:pPr>
          </w:p>
        </w:tc>
        <w:tc>
          <w:tcPr>
            <w:tcW w:w="0" w:type="auto"/>
            <w:tcMar>
              <w:top w:w="0" w:type="dxa"/>
              <w:left w:w="108" w:type="dxa"/>
              <w:bottom w:w="0" w:type="dxa"/>
              <w:right w:w="108" w:type="dxa"/>
            </w:tcMar>
            <w:vAlign w:val="center"/>
          </w:tcPr>
          <w:p w14:paraId="01F7067B">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c>
          <w:tcPr>
            <w:tcW w:w="0" w:type="auto"/>
            <w:tcMar>
              <w:top w:w="0" w:type="dxa"/>
              <w:left w:w="108" w:type="dxa"/>
              <w:bottom w:w="0" w:type="dxa"/>
              <w:right w:w="108" w:type="dxa"/>
            </w:tcMar>
            <w:vAlign w:val="center"/>
          </w:tcPr>
          <w:p w14:paraId="7CC03CE6">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c>
          <w:tcPr>
            <w:tcW w:w="903" w:type="dxa"/>
            <w:tcMar>
              <w:top w:w="0" w:type="dxa"/>
              <w:left w:w="108" w:type="dxa"/>
              <w:bottom w:w="0" w:type="dxa"/>
              <w:right w:w="108" w:type="dxa"/>
            </w:tcMar>
            <w:vAlign w:val="center"/>
          </w:tcPr>
          <w:p w14:paraId="75ED47CD">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r>
      <w:tr w14:paraId="7859A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 w:hRule="atLeast"/>
          <w:jc w:val="center"/>
        </w:trPr>
        <w:tc>
          <w:tcPr>
            <w:tcW w:w="0" w:type="auto"/>
            <w:tcMar>
              <w:top w:w="0" w:type="dxa"/>
              <w:left w:w="108" w:type="dxa"/>
              <w:bottom w:w="0" w:type="dxa"/>
              <w:right w:w="108" w:type="dxa"/>
            </w:tcMar>
            <w:vAlign w:val="center"/>
          </w:tcPr>
          <w:p w14:paraId="362FC8AA">
            <w:pPr>
              <w:widowControl/>
              <w:wordWrap w:val="0"/>
              <w:spacing w:line="240" w:lineRule="auto"/>
              <w:ind w:left="0" w:leftChars="0" w:right="0" w:rightChars="0" w:firstLine="0" w:firstLineChars="0"/>
              <w:jc w:val="center"/>
              <w:rPr>
                <w:rFonts w:hint="eastAsia" w:ascii="仿宋" w:hAnsi="仿宋" w:eastAsia="仿宋" w:cs="仿宋"/>
                <w:kern w:val="0"/>
                <w:sz w:val="24"/>
              </w:rPr>
            </w:pPr>
          </w:p>
        </w:tc>
        <w:tc>
          <w:tcPr>
            <w:tcW w:w="0" w:type="auto"/>
            <w:tcMar>
              <w:top w:w="0" w:type="dxa"/>
              <w:left w:w="108" w:type="dxa"/>
              <w:bottom w:w="0" w:type="dxa"/>
              <w:right w:w="108" w:type="dxa"/>
            </w:tcMar>
            <w:vAlign w:val="center"/>
          </w:tcPr>
          <w:p w14:paraId="6231E5A4">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c>
          <w:tcPr>
            <w:tcW w:w="0" w:type="auto"/>
            <w:tcMar>
              <w:top w:w="0" w:type="dxa"/>
              <w:left w:w="108" w:type="dxa"/>
              <w:bottom w:w="0" w:type="dxa"/>
              <w:right w:w="108" w:type="dxa"/>
            </w:tcMar>
            <w:vAlign w:val="center"/>
          </w:tcPr>
          <w:p w14:paraId="2F43B426">
            <w:pPr>
              <w:widowControl/>
              <w:wordWrap w:val="0"/>
              <w:spacing w:line="240" w:lineRule="auto"/>
              <w:ind w:left="0" w:leftChars="0" w:right="0" w:rightChars="0" w:firstLine="0" w:firstLineChars="0"/>
              <w:jc w:val="center"/>
              <w:rPr>
                <w:rFonts w:hint="eastAsia" w:ascii="仿宋" w:hAnsi="仿宋" w:eastAsia="仿宋" w:cs="仿宋"/>
                <w:kern w:val="0"/>
                <w:sz w:val="24"/>
              </w:rPr>
            </w:pPr>
          </w:p>
        </w:tc>
        <w:tc>
          <w:tcPr>
            <w:tcW w:w="0" w:type="auto"/>
            <w:tcMar>
              <w:top w:w="0" w:type="dxa"/>
              <w:left w:w="108" w:type="dxa"/>
              <w:bottom w:w="0" w:type="dxa"/>
              <w:right w:w="108" w:type="dxa"/>
            </w:tcMar>
            <w:vAlign w:val="center"/>
          </w:tcPr>
          <w:p w14:paraId="5362DB0A">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c>
          <w:tcPr>
            <w:tcW w:w="0" w:type="auto"/>
            <w:tcMar>
              <w:top w:w="0" w:type="dxa"/>
              <w:left w:w="108" w:type="dxa"/>
              <w:bottom w:w="0" w:type="dxa"/>
              <w:right w:w="108" w:type="dxa"/>
            </w:tcMar>
            <w:vAlign w:val="center"/>
          </w:tcPr>
          <w:p w14:paraId="1279E22E">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c>
          <w:tcPr>
            <w:tcW w:w="903" w:type="dxa"/>
            <w:tcMar>
              <w:top w:w="0" w:type="dxa"/>
              <w:left w:w="108" w:type="dxa"/>
              <w:bottom w:w="0" w:type="dxa"/>
              <w:right w:w="108" w:type="dxa"/>
            </w:tcMar>
            <w:vAlign w:val="center"/>
          </w:tcPr>
          <w:p w14:paraId="68E6C67D">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r>
      <w:tr w14:paraId="08C70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 w:hRule="atLeast"/>
          <w:jc w:val="center"/>
        </w:trPr>
        <w:tc>
          <w:tcPr>
            <w:tcW w:w="0" w:type="auto"/>
            <w:tcMar>
              <w:top w:w="0" w:type="dxa"/>
              <w:left w:w="108" w:type="dxa"/>
              <w:bottom w:w="0" w:type="dxa"/>
              <w:right w:w="108" w:type="dxa"/>
            </w:tcMar>
            <w:vAlign w:val="center"/>
          </w:tcPr>
          <w:p w14:paraId="22DDFCEF">
            <w:pPr>
              <w:widowControl/>
              <w:wordWrap w:val="0"/>
              <w:spacing w:line="240" w:lineRule="auto"/>
              <w:ind w:left="0" w:leftChars="0" w:right="0" w:rightChars="0" w:firstLine="0" w:firstLineChars="0"/>
              <w:jc w:val="center"/>
              <w:rPr>
                <w:rFonts w:hint="eastAsia" w:ascii="仿宋" w:hAnsi="仿宋" w:eastAsia="仿宋" w:cs="仿宋"/>
                <w:kern w:val="0"/>
                <w:sz w:val="24"/>
              </w:rPr>
            </w:pPr>
          </w:p>
        </w:tc>
        <w:tc>
          <w:tcPr>
            <w:tcW w:w="0" w:type="auto"/>
            <w:tcMar>
              <w:top w:w="0" w:type="dxa"/>
              <w:left w:w="108" w:type="dxa"/>
              <w:bottom w:w="0" w:type="dxa"/>
              <w:right w:w="108" w:type="dxa"/>
            </w:tcMar>
            <w:vAlign w:val="center"/>
          </w:tcPr>
          <w:p w14:paraId="393D1D7D">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c>
          <w:tcPr>
            <w:tcW w:w="0" w:type="auto"/>
            <w:tcMar>
              <w:top w:w="0" w:type="dxa"/>
              <w:left w:w="108" w:type="dxa"/>
              <w:bottom w:w="0" w:type="dxa"/>
              <w:right w:w="108" w:type="dxa"/>
            </w:tcMar>
            <w:vAlign w:val="center"/>
          </w:tcPr>
          <w:p w14:paraId="78A114E1">
            <w:pPr>
              <w:widowControl/>
              <w:wordWrap w:val="0"/>
              <w:spacing w:line="240" w:lineRule="auto"/>
              <w:ind w:left="0" w:leftChars="0" w:right="0" w:rightChars="0" w:firstLine="0" w:firstLineChars="0"/>
              <w:jc w:val="center"/>
              <w:rPr>
                <w:rFonts w:hint="eastAsia" w:ascii="仿宋" w:hAnsi="仿宋" w:eastAsia="仿宋" w:cs="仿宋"/>
                <w:kern w:val="0"/>
                <w:sz w:val="24"/>
              </w:rPr>
            </w:pPr>
          </w:p>
        </w:tc>
        <w:tc>
          <w:tcPr>
            <w:tcW w:w="0" w:type="auto"/>
            <w:tcMar>
              <w:top w:w="0" w:type="dxa"/>
              <w:left w:w="108" w:type="dxa"/>
              <w:bottom w:w="0" w:type="dxa"/>
              <w:right w:w="108" w:type="dxa"/>
            </w:tcMar>
            <w:vAlign w:val="center"/>
          </w:tcPr>
          <w:p w14:paraId="56AAFF16">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c>
          <w:tcPr>
            <w:tcW w:w="0" w:type="auto"/>
            <w:tcMar>
              <w:top w:w="0" w:type="dxa"/>
              <w:left w:w="108" w:type="dxa"/>
              <w:bottom w:w="0" w:type="dxa"/>
              <w:right w:w="108" w:type="dxa"/>
            </w:tcMar>
            <w:vAlign w:val="center"/>
          </w:tcPr>
          <w:p w14:paraId="7908D8DD">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c>
          <w:tcPr>
            <w:tcW w:w="903" w:type="dxa"/>
            <w:tcMar>
              <w:top w:w="0" w:type="dxa"/>
              <w:left w:w="108" w:type="dxa"/>
              <w:bottom w:w="0" w:type="dxa"/>
              <w:right w:w="108" w:type="dxa"/>
            </w:tcMar>
            <w:vAlign w:val="center"/>
          </w:tcPr>
          <w:p w14:paraId="63748960">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r>
      <w:tr w14:paraId="6AECE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 w:hRule="atLeast"/>
          <w:jc w:val="center"/>
        </w:trPr>
        <w:tc>
          <w:tcPr>
            <w:tcW w:w="0" w:type="auto"/>
            <w:tcMar>
              <w:top w:w="0" w:type="dxa"/>
              <w:left w:w="108" w:type="dxa"/>
              <w:bottom w:w="0" w:type="dxa"/>
              <w:right w:w="108" w:type="dxa"/>
            </w:tcMar>
            <w:vAlign w:val="center"/>
          </w:tcPr>
          <w:p w14:paraId="55999B27">
            <w:pPr>
              <w:widowControl/>
              <w:wordWrap w:val="0"/>
              <w:spacing w:line="240" w:lineRule="auto"/>
              <w:ind w:left="0" w:leftChars="0" w:right="0" w:rightChars="0" w:firstLine="0" w:firstLineChars="0"/>
              <w:jc w:val="center"/>
              <w:rPr>
                <w:rFonts w:hint="eastAsia" w:ascii="仿宋" w:hAnsi="仿宋" w:eastAsia="仿宋" w:cs="仿宋"/>
                <w:kern w:val="0"/>
                <w:sz w:val="24"/>
              </w:rPr>
            </w:pPr>
          </w:p>
        </w:tc>
        <w:tc>
          <w:tcPr>
            <w:tcW w:w="0" w:type="auto"/>
            <w:tcMar>
              <w:top w:w="0" w:type="dxa"/>
              <w:left w:w="108" w:type="dxa"/>
              <w:bottom w:w="0" w:type="dxa"/>
              <w:right w:w="108" w:type="dxa"/>
            </w:tcMar>
            <w:vAlign w:val="center"/>
          </w:tcPr>
          <w:p w14:paraId="00E20090">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c>
          <w:tcPr>
            <w:tcW w:w="0" w:type="auto"/>
            <w:tcMar>
              <w:top w:w="0" w:type="dxa"/>
              <w:left w:w="108" w:type="dxa"/>
              <w:bottom w:w="0" w:type="dxa"/>
              <w:right w:w="108" w:type="dxa"/>
            </w:tcMar>
            <w:vAlign w:val="center"/>
          </w:tcPr>
          <w:p w14:paraId="793C3C2C">
            <w:pPr>
              <w:widowControl/>
              <w:wordWrap w:val="0"/>
              <w:spacing w:line="240" w:lineRule="auto"/>
              <w:ind w:left="0" w:leftChars="0" w:right="0" w:rightChars="0" w:firstLine="0" w:firstLineChars="0"/>
              <w:jc w:val="center"/>
              <w:rPr>
                <w:rFonts w:hint="eastAsia" w:ascii="仿宋" w:hAnsi="仿宋" w:eastAsia="仿宋" w:cs="仿宋"/>
                <w:kern w:val="0"/>
                <w:sz w:val="24"/>
              </w:rPr>
            </w:pPr>
          </w:p>
        </w:tc>
        <w:tc>
          <w:tcPr>
            <w:tcW w:w="0" w:type="auto"/>
            <w:tcMar>
              <w:top w:w="0" w:type="dxa"/>
              <w:left w:w="108" w:type="dxa"/>
              <w:bottom w:w="0" w:type="dxa"/>
              <w:right w:w="108" w:type="dxa"/>
            </w:tcMar>
            <w:vAlign w:val="center"/>
          </w:tcPr>
          <w:p w14:paraId="16DD561B">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c>
          <w:tcPr>
            <w:tcW w:w="0" w:type="auto"/>
            <w:tcMar>
              <w:top w:w="0" w:type="dxa"/>
              <w:left w:w="108" w:type="dxa"/>
              <w:bottom w:w="0" w:type="dxa"/>
              <w:right w:w="108" w:type="dxa"/>
            </w:tcMar>
            <w:vAlign w:val="center"/>
          </w:tcPr>
          <w:p w14:paraId="443CFB09">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c>
          <w:tcPr>
            <w:tcW w:w="903" w:type="dxa"/>
            <w:tcMar>
              <w:top w:w="0" w:type="dxa"/>
              <w:left w:w="108" w:type="dxa"/>
              <w:bottom w:w="0" w:type="dxa"/>
              <w:right w:w="108" w:type="dxa"/>
            </w:tcMar>
            <w:vAlign w:val="center"/>
          </w:tcPr>
          <w:p w14:paraId="72776F12">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r>
      <w:tr w14:paraId="4E2BD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0" w:type="auto"/>
            <w:tcMar>
              <w:top w:w="0" w:type="dxa"/>
              <w:left w:w="108" w:type="dxa"/>
              <w:bottom w:w="0" w:type="dxa"/>
              <w:right w:w="108" w:type="dxa"/>
            </w:tcMar>
            <w:vAlign w:val="center"/>
          </w:tcPr>
          <w:p w14:paraId="1D78D005">
            <w:pPr>
              <w:widowControl/>
              <w:wordWrap w:val="0"/>
              <w:spacing w:line="240" w:lineRule="auto"/>
              <w:ind w:left="0" w:leftChars="0" w:right="0" w:rightChars="0" w:firstLine="0" w:firstLineChars="0"/>
              <w:jc w:val="center"/>
              <w:rPr>
                <w:rFonts w:hint="eastAsia" w:ascii="仿宋" w:hAnsi="仿宋" w:eastAsia="仿宋" w:cs="仿宋"/>
                <w:kern w:val="0"/>
                <w:sz w:val="24"/>
              </w:rPr>
            </w:pPr>
          </w:p>
        </w:tc>
        <w:tc>
          <w:tcPr>
            <w:tcW w:w="0" w:type="auto"/>
            <w:tcMar>
              <w:top w:w="0" w:type="dxa"/>
              <w:left w:w="108" w:type="dxa"/>
              <w:bottom w:w="0" w:type="dxa"/>
              <w:right w:w="108" w:type="dxa"/>
            </w:tcMar>
            <w:vAlign w:val="center"/>
          </w:tcPr>
          <w:p w14:paraId="3ED1192C">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c>
          <w:tcPr>
            <w:tcW w:w="0" w:type="auto"/>
            <w:tcMar>
              <w:top w:w="0" w:type="dxa"/>
              <w:left w:w="108" w:type="dxa"/>
              <w:bottom w:w="0" w:type="dxa"/>
              <w:right w:w="108" w:type="dxa"/>
            </w:tcMar>
            <w:vAlign w:val="center"/>
          </w:tcPr>
          <w:p w14:paraId="76BF8027">
            <w:pPr>
              <w:widowControl/>
              <w:wordWrap w:val="0"/>
              <w:spacing w:line="240" w:lineRule="auto"/>
              <w:ind w:left="0" w:leftChars="0" w:right="0" w:rightChars="0" w:firstLine="0" w:firstLineChars="0"/>
              <w:jc w:val="center"/>
              <w:rPr>
                <w:rFonts w:hint="eastAsia" w:ascii="仿宋" w:hAnsi="仿宋" w:eastAsia="仿宋" w:cs="仿宋"/>
                <w:kern w:val="0"/>
                <w:sz w:val="24"/>
              </w:rPr>
            </w:pPr>
          </w:p>
        </w:tc>
        <w:tc>
          <w:tcPr>
            <w:tcW w:w="0" w:type="auto"/>
            <w:tcMar>
              <w:top w:w="0" w:type="dxa"/>
              <w:left w:w="108" w:type="dxa"/>
              <w:bottom w:w="0" w:type="dxa"/>
              <w:right w:w="108" w:type="dxa"/>
            </w:tcMar>
            <w:vAlign w:val="center"/>
          </w:tcPr>
          <w:p w14:paraId="2BA449D6">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c>
          <w:tcPr>
            <w:tcW w:w="0" w:type="auto"/>
            <w:tcMar>
              <w:top w:w="0" w:type="dxa"/>
              <w:left w:w="108" w:type="dxa"/>
              <w:bottom w:w="0" w:type="dxa"/>
              <w:right w:w="108" w:type="dxa"/>
            </w:tcMar>
            <w:vAlign w:val="center"/>
          </w:tcPr>
          <w:p w14:paraId="58B15F59">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c>
          <w:tcPr>
            <w:tcW w:w="903" w:type="dxa"/>
            <w:tcMar>
              <w:top w:w="0" w:type="dxa"/>
              <w:left w:w="108" w:type="dxa"/>
              <w:bottom w:w="0" w:type="dxa"/>
              <w:right w:w="108" w:type="dxa"/>
            </w:tcMar>
            <w:vAlign w:val="center"/>
          </w:tcPr>
          <w:p w14:paraId="27A3B38C">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r>
      <w:tr w14:paraId="07CC3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0" w:type="auto"/>
            <w:tcMar>
              <w:top w:w="0" w:type="dxa"/>
              <w:left w:w="108" w:type="dxa"/>
              <w:bottom w:w="0" w:type="dxa"/>
              <w:right w:w="108" w:type="dxa"/>
            </w:tcMar>
            <w:vAlign w:val="center"/>
          </w:tcPr>
          <w:p w14:paraId="01D7C7E1">
            <w:pPr>
              <w:widowControl/>
              <w:wordWrap w:val="0"/>
              <w:spacing w:line="240" w:lineRule="auto"/>
              <w:ind w:left="0" w:leftChars="0" w:right="0" w:rightChars="0" w:firstLine="0" w:firstLineChars="0"/>
              <w:jc w:val="center"/>
              <w:rPr>
                <w:rFonts w:hint="eastAsia" w:ascii="仿宋" w:hAnsi="仿宋" w:eastAsia="仿宋" w:cs="仿宋"/>
                <w:kern w:val="0"/>
                <w:sz w:val="24"/>
              </w:rPr>
            </w:pPr>
          </w:p>
        </w:tc>
        <w:tc>
          <w:tcPr>
            <w:tcW w:w="0" w:type="auto"/>
            <w:tcMar>
              <w:top w:w="0" w:type="dxa"/>
              <w:left w:w="108" w:type="dxa"/>
              <w:bottom w:w="0" w:type="dxa"/>
              <w:right w:w="108" w:type="dxa"/>
            </w:tcMar>
            <w:vAlign w:val="center"/>
          </w:tcPr>
          <w:p w14:paraId="4E1BAC79">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c>
          <w:tcPr>
            <w:tcW w:w="0" w:type="auto"/>
            <w:tcMar>
              <w:top w:w="0" w:type="dxa"/>
              <w:left w:w="108" w:type="dxa"/>
              <w:bottom w:w="0" w:type="dxa"/>
              <w:right w:w="108" w:type="dxa"/>
            </w:tcMar>
            <w:vAlign w:val="center"/>
          </w:tcPr>
          <w:p w14:paraId="16B47E78">
            <w:pPr>
              <w:widowControl/>
              <w:wordWrap w:val="0"/>
              <w:spacing w:line="240" w:lineRule="auto"/>
              <w:ind w:left="0" w:leftChars="0" w:right="0" w:rightChars="0" w:firstLine="0" w:firstLineChars="0"/>
              <w:jc w:val="center"/>
              <w:rPr>
                <w:rFonts w:hint="eastAsia" w:ascii="仿宋" w:hAnsi="仿宋" w:eastAsia="仿宋" w:cs="仿宋"/>
                <w:kern w:val="0"/>
                <w:sz w:val="24"/>
              </w:rPr>
            </w:pPr>
          </w:p>
        </w:tc>
        <w:tc>
          <w:tcPr>
            <w:tcW w:w="0" w:type="auto"/>
            <w:tcMar>
              <w:top w:w="0" w:type="dxa"/>
              <w:left w:w="108" w:type="dxa"/>
              <w:bottom w:w="0" w:type="dxa"/>
              <w:right w:w="108" w:type="dxa"/>
            </w:tcMar>
            <w:vAlign w:val="center"/>
          </w:tcPr>
          <w:p w14:paraId="25648A47">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c>
          <w:tcPr>
            <w:tcW w:w="0" w:type="auto"/>
            <w:tcMar>
              <w:top w:w="0" w:type="dxa"/>
              <w:left w:w="108" w:type="dxa"/>
              <w:bottom w:w="0" w:type="dxa"/>
              <w:right w:w="108" w:type="dxa"/>
            </w:tcMar>
            <w:vAlign w:val="center"/>
          </w:tcPr>
          <w:p w14:paraId="1D19809D">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c>
          <w:tcPr>
            <w:tcW w:w="903" w:type="dxa"/>
            <w:tcMar>
              <w:top w:w="0" w:type="dxa"/>
              <w:left w:w="108" w:type="dxa"/>
              <w:bottom w:w="0" w:type="dxa"/>
              <w:right w:w="108" w:type="dxa"/>
            </w:tcMar>
            <w:vAlign w:val="center"/>
          </w:tcPr>
          <w:p w14:paraId="7667D110">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r>
      <w:tr w14:paraId="42CBD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903" w:type="dxa"/>
            <w:tcMar>
              <w:top w:w="0" w:type="dxa"/>
              <w:left w:w="108" w:type="dxa"/>
              <w:bottom w:w="0" w:type="dxa"/>
              <w:right w:w="108" w:type="dxa"/>
            </w:tcMar>
            <w:vAlign w:val="center"/>
          </w:tcPr>
          <w:p w14:paraId="418035E5">
            <w:pPr>
              <w:widowControl/>
              <w:wordWrap w:val="0"/>
              <w:spacing w:line="240" w:lineRule="auto"/>
              <w:ind w:left="0" w:leftChars="0" w:right="0" w:rightChars="0" w:firstLine="0" w:firstLineChars="0"/>
              <w:jc w:val="center"/>
              <w:rPr>
                <w:rFonts w:hint="eastAsia" w:ascii="仿宋" w:hAnsi="仿宋" w:eastAsia="仿宋" w:cs="仿宋"/>
                <w:kern w:val="0"/>
                <w:sz w:val="24"/>
              </w:rPr>
            </w:pPr>
          </w:p>
        </w:tc>
        <w:tc>
          <w:tcPr>
            <w:tcW w:w="1529" w:type="dxa"/>
            <w:tcMar>
              <w:top w:w="0" w:type="dxa"/>
              <w:left w:w="108" w:type="dxa"/>
              <w:bottom w:w="0" w:type="dxa"/>
              <w:right w:w="108" w:type="dxa"/>
            </w:tcMar>
            <w:vAlign w:val="center"/>
          </w:tcPr>
          <w:p w14:paraId="6EA0650F">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c>
          <w:tcPr>
            <w:tcW w:w="1529" w:type="dxa"/>
            <w:tcMar>
              <w:top w:w="0" w:type="dxa"/>
              <w:left w:w="108" w:type="dxa"/>
              <w:bottom w:w="0" w:type="dxa"/>
              <w:right w:w="108" w:type="dxa"/>
            </w:tcMar>
            <w:vAlign w:val="center"/>
          </w:tcPr>
          <w:p w14:paraId="1A51EC9C">
            <w:pPr>
              <w:widowControl/>
              <w:wordWrap w:val="0"/>
              <w:spacing w:line="240" w:lineRule="auto"/>
              <w:ind w:left="0" w:leftChars="0" w:right="0" w:rightChars="0" w:firstLine="0" w:firstLineChars="0"/>
              <w:jc w:val="center"/>
              <w:rPr>
                <w:rFonts w:hint="eastAsia" w:ascii="仿宋" w:hAnsi="仿宋" w:eastAsia="仿宋" w:cs="仿宋"/>
                <w:kern w:val="0"/>
                <w:sz w:val="24"/>
              </w:rPr>
            </w:pPr>
          </w:p>
        </w:tc>
        <w:tc>
          <w:tcPr>
            <w:tcW w:w="1529" w:type="dxa"/>
            <w:tcMar>
              <w:top w:w="0" w:type="dxa"/>
              <w:left w:w="108" w:type="dxa"/>
              <w:bottom w:w="0" w:type="dxa"/>
              <w:right w:w="108" w:type="dxa"/>
            </w:tcMar>
            <w:vAlign w:val="center"/>
          </w:tcPr>
          <w:p w14:paraId="53EECF66">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c>
          <w:tcPr>
            <w:tcW w:w="2777" w:type="dxa"/>
            <w:tcMar>
              <w:top w:w="0" w:type="dxa"/>
              <w:left w:w="108" w:type="dxa"/>
              <w:bottom w:w="0" w:type="dxa"/>
              <w:right w:w="108" w:type="dxa"/>
            </w:tcMar>
            <w:vAlign w:val="center"/>
          </w:tcPr>
          <w:p w14:paraId="0B9754C6">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c>
          <w:tcPr>
            <w:tcW w:w="903" w:type="dxa"/>
            <w:tcMar>
              <w:top w:w="0" w:type="dxa"/>
              <w:left w:w="108" w:type="dxa"/>
              <w:bottom w:w="0" w:type="dxa"/>
              <w:right w:w="108" w:type="dxa"/>
            </w:tcMar>
            <w:vAlign w:val="center"/>
          </w:tcPr>
          <w:p w14:paraId="479BE5CE">
            <w:pPr>
              <w:widowControl/>
              <w:wordWrap w:val="0"/>
              <w:spacing w:line="240" w:lineRule="auto"/>
              <w:ind w:left="0" w:leftChars="0" w:right="0" w:rightChars="0" w:firstLine="0" w:firstLineChars="0"/>
              <w:jc w:val="center"/>
              <w:rPr>
                <w:rFonts w:hint="eastAsia" w:ascii="仿宋" w:hAnsi="仿宋" w:eastAsia="仿宋" w:cs="仿宋"/>
                <w:kern w:val="0"/>
                <w:sz w:val="18"/>
                <w:szCs w:val="18"/>
              </w:rPr>
            </w:pPr>
          </w:p>
        </w:tc>
      </w:tr>
    </w:tbl>
    <w:p w14:paraId="21831E09">
      <w:pPr>
        <w:widowControl/>
        <w:shd w:val="clear" w:color="auto" w:fill="FFFFFF"/>
        <w:wordWrap w:val="0"/>
        <w:spacing w:line="270" w:lineRule="atLeast"/>
        <w:jc w:val="left"/>
        <w:rPr>
          <w:rFonts w:hint="eastAsia" w:ascii="仿宋" w:hAnsi="仿宋" w:eastAsia="仿宋" w:cs="仿宋"/>
          <w:kern w:val="0"/>
          <w:sz w:val="18"/>
          <w:szCs w:val="18"/>
        </w:rPr>
      </w:pPr>
    </w:p>
    <w:p w14:paraId="3E23F31F">
      <w:pPr>
        <w:widowControl/>
        <w:shd w:val="clear" w:color="auto" w:fill="FFFFFF"/>
        <w:wordWrap w:val="0"/>
        <w:ind w:firstLine="480"/>
        <w:jc w:val="left"/>
        <w:rPr>
          <w:rFonts w:hint="eastAsia" w:ascii="仿宋" w:hAnsi="仿宋" w:eastAsia="仿宋" w:cs="仿宋"/>
          <w:kern w:val="0"/>
          <w:sz w:val="18"/>
          <w:szCs w:val="18"/>
        </w:rPr>
      </w:pPr>
    </w:p>
    <w:p w14:paraId="0432BA6A">
      <w:pPr>
        <w:widowControl/>
        <w:shd w:val="clear" w:color="auto" w:fill="FFFFFF"/>
        <w:wordWrap w:val="0"/>
        <w:ind w:firstLine="480"/>
        <w:jc w:val="left"/>
        <w:rPr>
          <w:rFonts w:hint="eastAsia" w:ascii="仿宋" w:hAnsi="仿宋" w:eastAsia="仿宋" w:cs="仿宋"/>
          <w:kern w:val="0"/>
          <w:sz w:val="18"/>
          <w:szCs w:val="18"/>
        </w:rPr>
      </w:pPr>
      <w:r>
        <w:rPr>
          <w:rFonts w:hint="eastAsia" w:ascii="仿宋" w:hAnsi="仿宋" w:eastAsia="仿宋" w:cs="仿宋"/>
          <w:kern w:val="0"/>
          <w:sz w:val="24"/>
        </w:rPr>
        <w:t>法定代表人或授权代表签字：</w:t>
      </w:r>
    </w:p>
    <w:p w14:paraId="2926394B">
      <w:pPr>
        <w:widowControl/>
        <w:shd w:val="clear" w:color="auto" w:fill="FFFFFF"/>
        <w:wordWrap w:val="0"/>
        <w:spacing w:line="270" w:lineRule="atLeast"/>
        <w:ind w:firstLine="449"/>
        <w:jc w:val="left"/>
        <w:rPr>
          <w:rFonts w:hint="eastAsia" w:ascii="仿宋" w:hAnsi="仿宋" w:eastAsia="仿宋" w:cs="仿宋"/>
          <w:kern w:val="0"/>
          <w:sz w:val="18"/>
          <w:szCs w:val="18"/>
        </w:rPr>
      </w:pPr>
      <w:r>
        <w:rPr>
          <w:rFonts w:hint="eastAsia" w:ascii="仿宋" w:hAnsi="仿宋" w:eastAsia="仿宋" w:cs="仿宋"/>
          <w:kern w:val="0"/>
          <w:sz w:val="24"/>
        </w:rPr>
        <w:t>日期</w:t>
      </w:r>
      <w:r>
        <w:rPr>
          <w:rFonts w:hint="eastAsia" w:ascii="仿宋" w:hAnsi="仿宋" w:eastAsia="仿宋" w:cs="仿宋"/>
          <w:b/>
          <w:bCs/>
          <w:kern w:val="0"/>
          <w:sz w:val="24"/>
        </w:rPr>
        <w:t>:</w:t>
      </w:r>
    </w:p>
    <w:p w14:paraId="3A70C258">
      <w:pPr>
        <w:rPr>
          <w:rFonts w:hint="eastAsia" w:ascii="仿宋" w:hAnsi="仿宋" w:eastAsia="仿宋" w:cs="仿宋"/>
          <w:b/>
          <w:bCs/>
          <w:kern w:val="0"/>
          <w:sz w:val="28"/>
          <w:szCs w:val="32"/>
          <w:shd w:val="clear" w:color="auto" w:fill="FFFFFF"/>
        </w:rPr>
      </w:pPr>
      <w:r>
        <w:rPr>
          <w:rFonts w:hint="eastAsia" w:ascii="仿宋" w:hAnsi="仿宋" w:eastAsia="仿宋" w:cs="仿宋"/>
          <w:b/>
          <w:bCs/>
          <w:kern w:val="0"/>
          <w:sz w:val="28"/>
          <w:szCs w:val="32"/>
          <w:shd w:val="clear" w:color="auto" w:fill="FFFFFF"/>
        </w:rPr>
        <w:br w:type="page"/>
      </w:r>
    </w:p>
    <w:p w14:paraId="12DC8A7B">
      <w:pPr>
        <w:widowControl/>
        <w:adjustRightInd w:val="0"/>
        <w:snapToGrid w:val="0"/>
        <w:spacing w:line="580" w:lineRule="exact"/>
        <w:jc w:val="left"/>
        <w:outlineLvl w:val="1"/>
        <w:rPr>
          <w:rFonts w:hint="eastAsia" w:ascii="仿宋" w:hAnsi="仿宋" w:eastAsia="仿宋" w:cs="仿宋"/>
          <w:sz w:val="28"/>
          <w:szCs w:val="32"/>
        </w:rPr>
      </w:pPr>
      <w:r>
        <w:rPr>
          <w:rFonts w:hint="eastAsia" w:ascii="仿宋" w:hAnsi="仿宋" w:eastAsia="仿宋" w:cs="仿宋"/>
          <w:sz w:val="28"/>
          <w:szCs w:val="32"/>
        </w:rPr>
        <w:t>附件5-5：授权委托书</w:t>
      </w:r>
    </w:p>
    <w:p w14:paraId="31B9425D">
      <w:pPr>
        <w:widowControl/>
        <w:spacing w:line="660" w:lineRule="exact"/>
        <w:jc w:val="center"/>
        <w:rPr>
          <w:rFonts w:hint="eastAsia" w:ascii="方正小标宋简体" w:hAnsi="仿宋" w:eastAsia="方正小标宋简体" w:cs="仿宋"/>
          <w:kern w:val="0"/>
          <w:sz w:val="44"/>
          <w:szCs w:val="44"/>
        </w:rPr>
      </w:pPr>
      <w:r>
        <w:rPr>
          <w:rFonts w:hint="eastAsia" w:ascii="方正小标宋简体" w:hAnsi="仿宋" w:eastAsia="方正小标宋简体" w:cs="仿宋"/>
          <w:kern w:val="0"/>
          <w:sz w:val="44"/>
          <w:szCs w:val="44"/>
        </w:rPr>
        <w:t>授权委托书</w:t>
      </w:r>
    </w:p>
    <w:p w14:paraId="2B33ADAC">
      <w:pPr>
        <w:pStyle w:val="26"/>
        <w:spacing w:before="46" w:after="46"/>
        <w:ind w:firstLine="480"/>
        <w:jc w:val="center"/>
        <w:rPr>
          <w:rFonts w:hint="eastAsia" w:ascii="仿宋" w:hAnsi="仿宋" w:eastAsia="仿宋" w:cs="仿宋"/>
          <w:kern w:val="2"/>
          <w:sz w:val="24"/>
          <w:szCs w:val="22"/>
        </w:rPr>
      </w:pPr>
      <w:r>
        <w:rPr>
          <w:rFonts w:hint="eastAsia" w:ascii="仿宋" w:hAnsi="仿宋" w:eastAsia="仿宋" w:cs="仿宋"/>
          <w:kern w:val="2"/>
          <w:sz w:val="24"/>
          <w:szCs w:val="22"/>
        </w:rPr>
        <w:t>（若供应商代表为“授权代表”时，提供此委托书）</w:t>
      </w:r>
    </w:p>
    <w:p w14:paraId="789A68B0">
      <w:pPr>
        <w:pStyle w:val="7"/>
        <w:spacing w:line="520" w:lineRule="exact"/>
        <w:rPr>
          <w:rFonts w:hint="eastAsia" w:ascii="仿宋" w:hAnsi="仿宋" w:eastAsia="仿宋" w:cs="仿宋"/>
          <w:sz w:val="24"/>
        </w:rPr>
      </w:pPr>
      <w:r>
        <w:rPr>
          <w:rFonts w:hint="eastAsia" w:ascii="仿宋" w:hAnsi="仿宋" w:eastAsia="仿宋" w:cs="仿宋"/>
          <w:sz w:val="24"/>
        </w:rPr>
        <w:t>四川省妇幼保健院：</w:t>
      </w:r>
    </w:p>
    <w:p w14:paraId="56AF1389">
      <w:pPr>
        <w:pStyle w:val="7"/>
        <w:spacing w:line="520" w:lineRule="exact"/>
        <w:ind w:firstLine="480" w:firstLineChars="200"/>
        <w:rPr>
          <w:rFonts w:hint="eastAsia" w:ascii="仿宋" w:hAnsi="仿宋" w:eastAsia="仿宋" w:cs="仿宋"/>
          <w:sz w:val="24"/>
        </w:rPr>
      </w:pPr>
      <w:r>
        <w:rPr>
          <w:rFonts w:hint="eastAsia" w:ascii="仿宋" w:hAnsi="仿宋" w:eastAsia="仿宋" w:cs="仿宋"/>
          <w:sz w:val="24"/>
        </w:rPr>
        <w:t>本人</w:t>
      </w:r>
      <w:r>
        <w:rPr>
          <w:rFonts w:hint="eastAsia" w:ascii="仿宋" w:hAnsi="仿宋" w:eastAsia="仿宋" w:cs="仿宋"/>
          <w:sz w:val="24"/>
          <w:u w:val="single"/>
        </w:rPr>
        <w:t xml:space="preserve">       </w:t>
      </w:r>
      <w:r>
        <w:rPr>
          <w:rFonts w:hint="eastAsia" w:ascii="仿宋" w:hAnsi="仿宋" w:eastAsia="仿宋" w:cs="仿宋"/>
          <w:sz w:val="24"/>
        </w:rPr>
        <w:t>（姓名）系</w:t>
      </w:r>
      <w:r>
        <w:rPr>
          <w:rFonts w:hint="eastAsia" w:ascii="仿宋" w:hAnsi="仿宋" w:eastAsia="仿宋" w:cs="仿宋"/>
          <w:sz w:val="24"/>
          <w:u w:val="single"/>
        </w:rPr>
        <w:t xml:space="preserve">       </w:t>
      </w:r>
      <w:r>
        <w:rPr>
          <w:rFonts w:hint="eastAsia" w:ascii="仿宋" w:hAnsi="仿宋" w:eastAsia="仿宋" w:cs="仿宋"/>
          <w:sz w:val="24"/>
        </w:rPr>
        <w:t>（供应商名称）的法定代表人（单位负责人），现委托</w:t>
      </w:r>
      <w:r>
        <w:rPr>
          <w:rFonts w:hint="eastAsia" w:ascii="仿宋" w:hAnsi="仿宋" w:eastAsia="仿宋" w:cs="仿宋"/>
          <w:sz w:val="24"/>
          <w:u w:val="single"/>
        </w:rPr>
        <w:t xml:space="preserve">       </w:t>
      </w:r>
      <w:r>
        <w:rPr>
          <w:rFonts w:hint="eastAsia" w:ascii="仿宋" w:hAnsi="仿宋" w:eastAsia="仿宋" w:cs="仿宋"/>
          <w:sz w:val="24"/>
        </w:rPr>
        <w:t>（姓名）为我方代理人。代理人在本次采购中所签署的一切文件和处理的一切有关事宜，我公司（单位）均予承认，所产生的法律后果均由我公司（单位）承担。</w:t>
      </w:r>
    </w:p>
    <w:p w14:paraId="158D4251">
      <w:pPr>
        <w:pStyle w:val="7"/>
        <w:spacing w:line="520" w:lineRule="exact"/>
        <w:ind w:firstLine="480" w:firstLineChars="200"/>
        <w:rPr>
          <w:rFonts w:hint="eastAsia" w:ascii="仿宋" w:hAnsi="仿宋" w:eastAsia="仿宋" w:cs="仿宋"/>
          <w:sz w:val="24"/>
        </w:rPr>
      </w:pPr>
      <w:r>
        <w:rPr>
          <w:rFonts w:hint="eastAsia" w:ascii="仿宋" w:hAnsi="仿宋" w:eastAsia="仿宋" w:cs="仿宋"/>
          <w:sz w:val="24"/>
        </w:rPr>
        <w:t>委托期限：自本授权委托书签署之日起至响应文件有效期届满之日止。代理人无转委托权。</w:t>
      </w:r>
    </w:p>
    <w:p w14:paraId="6735E534">
      <w:pPr>
        <w:pStyle w:val="7"/>
        <w:spacing w:line="520" w:lineRule="exact"/>
        <w:ind w:firstLine="480" w:firstLineChars="200"/>
        <w:rPr>
          <w:rFonts w:hint="eastAsia" w:ascii="仿宋" w:hAnsi="仿宋" w:eastAsia="仿宋" w:cs="仿宋"/>
          <w:sz w:val="24"/>
        </w:rPr>
      </w:pPr>
      <w:r>
        <w:rPr>
          <w:rFonts w:hint="eastAsia" w:ascii="仿宋" w:hAnsi="仿宋" w:eastAsia="仿宋" w:cs="仿宋"/>
          <w:sz w:val="24"/>
        </w:rPr>
        <w:t>供应商名称：XXXX（盖单位公章）</w:t>
      </w:r>
    </w:p>
    <w:p w14:paraId="19A6FC8C">
      <w:pPr>
        <w:pStyle w:val="7"/>
        <w:spacing w:line="520" w:lineRule="exact"/>
        <w:ind w:firstLine="480" w:firstLineChars="200"/>
        <w:rPr>
          <w:rFonts w:hint="eastAsia" w:ascii="仿宋" w:hAnsi="仿宋" w:eastAsia="仿宋" w:cs="仿宋"/>
          <w:sz w:val="24"/>
        </w:rPr>
      </w:pPr>
      <w:r>
        <w:rPr>
          <w:rFonts w:hint="eastAsia" w:ascii="仿宋" w:hAnsi="仿宋" w:eastAsia="仿宋" w:cs="仿宋"/>
          <w:sz w:val="24"/>
        </w:rPr>
        <w:t>法定代表人（单位负责人）（签字或加盖个人名章）：XXXX。</w:t>
      </w:r>
    </w:p>
    <w:p w14:paraId="3633359E">
      <w:pPr>
        <w:pStyle w:val="7"/>
        <w:spacing w:line="520" w:lineRule="exact"/>
        <w:ind w:firstLine="480" w:firstLineChars="200"/>
        <w:rPr>
          <w:rFonts w:hint="eastAsia" w:ascii="仿宋" w:hAnsi="仿宋" w:eastAsia="仿宋" w:cs="仿宋"/>
          <w:sz w:val="24"/>
        </w:rPr>
      </w:pPr>
      <w:r>
        <w:rPr>
          <w:rFonts w:hint="eastAsia" w:ascii="仿宋" w:hAnsi="仿宋" w:eastAsia="仿宋" w:cs="仿宋"/>
          <w:sz w:val="24"/>
        </w:rPr>
        <w:t>授权代表（代理人）签字：XXXX。</w:t>
      </w:r>
    </w:p>
    <w:p w14:paraId="659CAF0F">
      <w:pPr>
        <w:pStyle w:val="7"/>
        <w:spacing w:line="520" w:lineRule="exact"/>
        <w:ind w:firstLine="480" w:firstLineChars="200"/>
        <w:rPr>
          <w:rFonts w:hint="eastAsia" w:ascii="仿宋" w:hAnsi="仿宋" w:eastAsia="仿宋" w:cs="仿宋"/>
          <w:sz w:val="24"/>
        </w:rPr>
      </w:pPr>
      <w:r>
        <w:rPr>
          <w:rFonts w:hint="eastAsia" w:ascii="仿宋" w:hAnsi="仿宋" w:eastAsia="仿宋" w:cs="仿宋"/>
          <w:sz w:val="24"/>
        </w:rPr>
        <w:t>日    期：XXXX。</w:t>
      </w:r>
    </w:p>
    <w:p w14:paraId="46F4C949">
      <w:pPr>
        <w:pStyle w:val="7"/>
        <w:spacing w:line="520" w:lineRule="exact"/>
        <w:ind w:firstLine="480" w:firstLineChars="200"/>
        <w:rPr>
          <w:rFonts w:hint="eastAsia" w:ascii="仿宋" w:hAnsi="仿宋" w:eastAsia="仿宋" w:cs="仿宋"/>
          <w:sz w:val="24"/>
        </w:rPr>
      </w:pPr>
      <w:r>
        <w:rPr>
          <w:rFonts w:hint="eastAsia" w:ascii="仿宋" w:hAnsi="仿宋" w:eastAsia="仿宋" w:cs="仿宋"/>
          <w:sz w:val="24"/>
        </w:rPr>
        <w:t>法定代表人（单位负责人）有效期内的居民身份证正反面</w:t>
      </w:r>
    </w:p>
    <w:tbl>
      <w:tblPr>
        <w:tblStyle w:val="16"/>
        <w:tblW w:w="58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964"/>
        <w:gridCol w:w="2875"/>
      </w:tblGrid>
      <w:tr w14:paraId="54E9A7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3" w:hRule="atLeast"/>
          <w:jc w:val="center"/>
        </w:trPr>
        <w:tc>
          <w:tcPr>
            <w:tcW w:w="2964" w:type="dxa"/>
          </w:tcPr>
          <w:p w14:paraId="37DAD282">
            <w:pPr>
              <w:tabs>
                <w:tab w:val="left" w:pos="5580"/>
              </w:tabs>
              <w:spacing w:line="360" w:lineRule="auto"/>
              <w:jc w:val="left"/>
              <w:rPr>
                <w:rFonts w:hint="eastAsia" w:ascii="仿宋" w:hAnsi="仿宋" w:eastAsia="仿宋" w:cs="仿宋"/>
                <w:color w:val="000000"/>
                <w:sz w:val="24"/>
                <w:szCs w:val="20"/>
              </w:rPr>
            </w:pPr>
          </w:p>
        </w:tc>
        <w:tc>
          <w:tcPr>
            <w:tcW w:w="2875" w:type="dxa"/>
          </w:tcPr>
          <w:p w14:paraId="60CA88A9">
            <w:pPr>
              <w:tabs>
                <w:tab w:val="left" w:pos="5580"/>
              </w:tabs>
              <w:spacing w:line="360" w:lineRule="auto"/>
              <w:jc w:val="left"/>
              <w:rPr>
                <w:rFonts w:hint="eastAsia" w:ascii="仿宋" w:hAnsi="仿宋" w:eastAsia="仿宋" w:cs="仿宋"/>
                <w:color w:val="000000"/>
                <w:sz w:val="24"/>
                <w:szCs w:val="20"/>
              </w:rPr>
            </w:pPr>
          </w:p>
        </w:tc>
      </w:tr>
    </w:tbl>
    <w:p w14:paraId="22CC50EA">
      <w:pPr>
        <w:pStyle w:val="7"/>
        <w:spacing w:line="360" w:lineRule="auto"/>
        <w:ind w:firstLine="720" w:firstLineChars="300"/>
        <w:rPr>
          <w:rFonts w:hint="eastAsia" w:ascii="仿宋" w:hAnsi="仿宋" w:eastAsia="仿宋" w:cs="仿宋"/>
          <w:sz w:val="24"/>
        </w:rPr>
      </w:pPr>
      <w:r>
        <w:rPr>
          <w:rFonts w:hint="eastAsia" w:ascii="仿宋" w:hAnsi="仿宋" w:eastAsia="仿宋" w:cs="仿宋"/>
          <w:sz w:val="24"/>
        </w:rPr>
        <w:t>授权代表（代理人）有效期内的居民身份证正反面</w:t>
      </w:r>
    </w:p>
    <w:tbl>
      <w:tblPr>
        <w:tblStyle w:val="16"/>
        <w:tblW w:w="58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964"/>
        <w:gridCol w:w="2875"/>
      </w:tblGrid>
      <w:tr w14:paraId="24DF8E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3" w:hRule="atLeast"/>
          <w:jc w:val="center"/>
        </w:trPr>
        <w:tc>
          <w:tcPr>
            <w:tcW w:w="2964" w:type="dxa"/>
          </w:tcPr>
          <w:p w14:paraId="1348F24F">
            <w:pPr>
              <w:tabs>
                <w:tab w:val="left" w:pos="5580"/>
              </w:tabs>
              <w:spacing w:line="360" w:lineRule="auto"/>
              <w:jc w:val="left"/>
              <w:rPr>
                <w:rFonts w:hint="eastAsia" w:ascii="仿宋" w:hAnsi="仿宋" w:eastAsia="仿宋" w:cs="仿宋"/>
                <w:color w:val="000000"/>
                <w:sz w:val="24"/>
                <w:szCs w:val="20"/>
              </w:rPr>
            </w:pPr>
          </w:p>
        </w:tc>
        <w:tc>
          <w:tcPr>
            <w:tcW w:w="2875" w:type="dxa"/>
          </w:tcPr>
          <w:p w14:paraId="7084773F">
            <w:pPr>
              <w:tabs>
                <w:tab w:val="left" w:pos="5580"/>
              </w:tabs>
              <w:spacing w:line="360" w:lineRule="auto"/>
              <w:jc w:val="left"/>
              <w:rPr>
                <w:rFonts w:hint="eastAsia" w:ascii="仿宋" w:hAnsi="仿宋" w:eastAsia="仿宋" w:cs="仿宋"/>
                <w:color w:val="000000"/>
                <w:sz w:val="24"/>
                <w:szCs w:val="20"/>
              </w:rPr>
            </w:pPr>
          </w:p>
        </w:tc>
      </w:tr>
    </w:tbl>
    <w:p w14:paraId="2F72F2CD">
      <w:pPr>
        <w:spacing w:line="520" w:lineRule="atLeast"/>
        <w:ind w:firstLine="480" w:firstLineChars="200"/>
        <w:rPr>
          <w:rFonts w:hint="eastAsia" w:ascii="仿宋" w:hAnsi="仿宋" w:eastAsia="仿宋" w:cs="仿宋"/>
          <w:sz w:val="24"/>
        </w:rPr>
      </w:pPr>
      <w:r>
        <w:rPr>
          <w:rFonts w:hint="eastAsia" w:ascii="仿宋" w:hAnsi="仿宋" w:eastAsia="仿宋" w:cs="仿宋"/>
          <w:sz w:val="24"/>
        </w:rPr>
        <w:t>注：1.提供有效期内的身份证明材料，例如居民身份证或户口本或军官证或护照等；2.若提供居民身份证，须为正、反面复印件。</w:t>
      </w:r>
    </w:p>
    <w:p w14:paraId="67D960A9">
      <w:pPr>
        <w:widowControl/>
        <w:shd w:val="clear" w:color="auto" w:fill="FFFFFF"/>
        <w:wordWrap w:val="0"/>
        <w:spacing w:line="520" w:lineRule="atLeast"/>
        <w:ind w:left="480" w:firstLine="480" w:firstLineChars="200"/>
        <w:jc w:val="left"/>
        <w:rPr>
          <w:rFonts w:hint="eastAsia" w:ascii="仿宋" w:hAnsi="仿宋" w:eastAsia="仿宋" w:cs="仿宋"/>
          <w:kern w:val="0"/>
          <w:sz w:val="24"/>
        </w:rPr>
      </w:pPr>
      <w:r>
        <w:rPr>
          <w:rFonts w:hint="eastAsia" w:ascii="仿宋" w:hAnsi="仿宋" w:eastAsia="仿宋" w:cs="仿宋"/>
          <w:kern w:val="0"/>
          <w:sz w:val="24"/>
        </w:rPr>
        <w:t>★说明：上述证明文件附有法定代表人、被授权代表身份证复印件（双方签字并加盖公章）时才能生效。</w:t>
      </w:r>
    </w:p>
    <w:p w14:paraId="195E2A75">
      <w:pPr>
        <w:widowControl/>
        <w:adjustRightInd w:val="0"/>
        <w:snapToGrid w:val="0"/>
        <w:spacing w:line="580" w:lineRule="exact"/>
        <w:jc w:val="left"/>
        <w:outlineLvl w:val="1"/>
        <w:rPr>
          <w:rFonts w:hint="eastAsia" w:ascii="仿宋" w:hAnsi="仿宋" w:eastAsia="仿宋" w:cs="仿宋"/>
          <w:b/>
          <w:bCs/>
          <w:sz w:val="24"/>
        </w:rPr>
      </w:pPr>
      <w:r>
        <w:rPr>
          <w:rFonts w:hint="eastAsia" w:ascii="仿宋" w:hAnsi="仿宋" w:eastAsia="仿宋" w:cs="仿宋"/>
          <w:b/>
          <w:bCs/>
          <w:sz w:val="24"/>
        </w:rPr>
        <w:br w:type="page"/>
      </w:r>
      <w:r>
        <w:rPr>
          <w:rFonts w:hint="eastAsia" w:ascii="仿宋" w:hAnsi="仿宋" w:eastAsia="仿宋" w:cs="仿宋"/>
          <w:sz w:val="28"/>
          <w:szCs w:val="32"/>
        </w:rPr>
        <w:t>附件5-6：法定代表人（单位负责人）身份证明</w:t>
      </w:r>
    </w:p>
    <w:p w14:paraId="4C8F9608">
      <w:pPr>
        <w:widowControl/>
        <w:spacing w:line="660" w:lineRule="exact"/>
        <w:jc w:val="center"/>
        <w:rPr>
          <w:rFonts w:hint="eastAsia" w:ascii="方正小标宋简体" w:hAnsi="仿宋" w:eastAsia="方正小标宋简体" w:cs="仿宋"/>
          <w:kern w:val="0"/>
          <w:sz w:val="44"/>
          <w:szCs w:val="44"/>
        </w:rPr>
      </w:pPr>
      <w:r>
        <w:rPr>
          <w:rFonts w:hint="eastAsia" w:ascii="方正小标宋简体" w:hAnsi="仿宋" w:eastAsia="方正小标宋简体" w:cs="仿宋"/>
          <w:kern w:val="0"/>
          <w:sz w:val="44"/>
          <w:szCs w:val="44"/>
        </w:rPr>
        <w:t>法定代表人（单位负责人）身份证明</w:t>
      </w:r>
    </w:p>
    <w:p w14:paraId="3B7B8E58">
      <w:pPr>
        <w:pStyle w:val="14"/>
        <w:widowControl/>
        <w:spacing w:beforeAutospacing="0" w:afterAutospacing="0" w:line="520" w:lineRule="exact"/>
        <w:ind w:firstLine="480" w:firstLineChars="200"/>
        <w:jc w:val="center"/>
        <w:rPr>
          <w:rFonts w:hint="eastAsia" w:ascii="仿宋" w:hAnsi="仿宋" w:eastAsia="仿宋" w:cs="仿宋"/>
          <w:kern w:val="2"/>
          <w:szCs w:val="22"/>
        </w:rPr>
      </w:pPr>
      <w:r>
        <w:rPr>
          <w:rFonts w:hint="eastAsia" w:ascii="仿宋" w:hAnsi="仿宋" w:eastAsia="仿宋" w:cs="仿宋"/>
          <w:kern w:val="2"/>
          <w:szCs w:val="22"/>
        </w:rPr>
        <w:t>（若供应商代表为“法定代表人（单位负责人）”时，提供此证明）</w:t>
      </w:r>
    </w:p>
    <w:p w14:paraId="0E108CDB">
      <w:pPr>
        <w:widowControl/>
        <w:spacing w:line="360" w:lineRule="auto"/>
        <w:jc w:val="left"/>
        <w:rPr>
          <w:rFonts w:hint="eastAsia" w:ascii="仿宋" w:hAnsi="仿宋" w:eastAsia="仿宋" w:cs="仿宋"/>
          <w:sz w:val="24"/>
        </w:rPr>
      </w:pPr>
    </w:p>
    <w:p w14:paraId="2BF85A98">
      <w:pPr>
        <w:widowControl/>
        <w:spacing w:line="520" w:lineRule="exact"/>
        <w:jc w:val="left"/>
        <w:rPr>
          <w:rFonts w:hint="eastAsia" w:ascii="仿宋" w:hAnsi="仿宋" w:eastAsia="仿宋" w:cs="仿宋"/>
          <w:sz w:val="24"/>
          <w:u w:val="single"/>
        </w:rPr>
      </w:pPr>
      <w:r>
        <w:rPr>
          <w:rFonts w:hint="eastAsia" w:ascii="仿宋" w:hAnsi="仿宋" w:eastAsia="仿宋" w:cs="仿宋"/>
          <w:sz w:val="24"/>
        </w:rPr>
        <w:t>四川省妇幼保健院：</w:t>
      </w:r>
    </w:p>
    <w:p w14:paraId="71B83310">
      <w:pPr>
        <w:pStyle w:val="7"/>
        <w:spacing w:line="520" w:lineRule="exact"/>
        <w:ind w:firstLine="720" w:firstLineChars="300"/>
        <w:rPr>
          <w:rFonts w:hint="eastAsia"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rPr>
        <w:t>（姓名）系</w:t>
      </w:r>
      <w:r>
        <w:rPr>
          <w:rFonts w:hint="eastAsia" w:ascii="仿宋" w:hAnsi="仿宋" w:eastAsia="仿宋" w:cs="仿宋"/>
          <w:sz w:val="24"/>
          <w:u w:val="single"/>
        </w:rPr>
        <w:t xml:space="preserve">      </w:t>
      </w:r>
      <w:r>
        <w:rPr>
          <w:rFonts w:hint="eastAsia" w:ascii="仿宋" w:hAnsi="仿宋" w:eastAsia="仿宋" w:cs="仿宋"/>
          <w:sz w:val="24"/>
        </w:rPr>
        <w:t>（供应商名称）的法定代表人（单位负责人）（职务</w:t>
      </w:r>
      <w:r>
        <w:rPr>
          <w:rFonts w:hint="eastAsia" w:ascii="仿宋" w:hAnsi="仿宋" w:eastAsia="仿宋" w:cs="仿宋"/>
          <w:sz w:val="24"/>
          <w:u w:val="single"/>
        </w:rPr>
        <w:t xml:space="preserve">       </w:t>
      </w:r>
      <w:r>
        <w:rPr>
          <w:rFonts w:hint="eastAsia" w:ascii="仿宋" w:hAnsi="仿宋" w:eastAsia="仿宋" w:cs="仿宋"/>
          <w:sz w:val="24"/>
        </w:rPr>
        <w:t>）。</w:t>
      </w:r>
    </w:p>
    <w:p w14:paraId="428BCF58">
      <w:pPr>
        <w:pStyle w:val="7"/>
        <w:spacing w:line="520" w:lineRule="exact"/>
        <w:ind w:firstLine="720" w:firstLineChars="300"/>
        <w:rPr>
          <w:rFonts w:hint="eastAsia" w:ascii="仿宋" w:hAnsi="仿宋" w:eastAsia="仿宋" w:cs="仿宋"/>
          <w:sz w:val="24"/>
        </w:rPr>
      </w:pPr>
      <w:r>
        <w:rPr>
          <w:rFonts w:hint="eastAsia" w:ascii="仿宋" w:hAnsi="仿宋" w:eastAsia="仿宋" w:cs="仿宋"/>
          <w:sz w:val="24"/>
        </w:rPr>
        <w:t>特此证明。</w:t>
      </w:r>
    </w:p>
    <w:p w14:paraId="089E376B">
      <w:pPr>
        <w:pStyle w:val="14"/>
        <w:widowControl/>
        <w:spacing w:beforeAutospacing="0" w:afterAutospacing="0" w:line="520" w:lineRule="exact"/>
        <w:rPr>
          <w:rFonts w:hint="eastAsia" w:ascii="仿宋" w:hAnsi="仿宋" w:eastAsia="仿宋" w:cs="仿宋"/>
        </w:rPr>
      </w:pPr>
    </w:p>
    <w:p w14:paraId="38C0AC2F">
      <w:pPr>
        <w:pStyle w:val="7"/>
        <w:spacing w:line="520" w:lineRule="exact"/>
        <w:ind w:firstLine="720" w:firstLineChars="300"/>
        <w:rPr>
          <w:rFonts w:hint="eastAsia" w:ascii="仿宋" w:hAnsi="仿宋" w:eastAsia="仿宋" w:cs="仿宋"/>
          <w:sz w:val="24"/>
        </w:rPr>
      </w:pPr>
      <w:r>
        <w:rPr>
          <w:rFonts w:hint="eastAsia" w:ascii="仿宋" w:hAnsi="仿宋" w:eastAsia="仿宋" w:cs="仿宋"/>
          <w:sz w:val="24"/>
        </w:rPr>
        <w:t>供应商名称：XXXX（盖单位公章）</w:t>
      </w:r>
    </w:p>
    <w:p w14:paraId="529A5646">
      <w:pPr>
        <w:pStyle w:val="7"/>
        <w:spacing w:line="520" w:lineRule="exact"/>
        <w:ind w:firstLine="720" w:firstLineChars="300"/>
        <w:rPr>
          <w:rFonts w:hint="eastAsia" w:ascii="仿宋" w:hAnsi="仿宋" w:eastAsia="仿宋" w:cs="仿宋"/>
          <w:sz w:val="24"/>
        </w:rPr>
      </w:pPr>
      <w:r>
        <w:rPr>
          <w:rFonts w:hint="eastAsia" w:ascii="仿宋" w:hAnsi="仿宋" w:eastAsia="仿宋" w:cs="仿宋"/>
          <w:sz w:val="24"/>
        </w:rPr>
        <w:t>法定代表人（单位负责人）（签字或加盖个人名章）：XXXX。</w:t>
      </w:r>
    </w:p>
    <w:p w14:paraId="05EC950C">
      <w:pPr>
        <w:pStyle w:val="7"/>
        <w:spacing w:line="520" w:lineRule="exact"/>
        <w:ind w:firstLine="720" w:firstLineChars="300"/>
        <w:rPr>
          <w:rFonts w:hint="eastAsia" w:ascii="仿宋" w:hAnsi="仿宋" w:eastAsia="仿宋" w:cs="仿宋"/>
          <w:sz w:val="24"/>
        </w:rPr>
      </w:pPr>
      <w:r>
        <w:rPr>
          <w:rFonts w:hint="eastAsia" w:ascii="仿宋" w:hAnsi="仿宋" w:eastAsia="仿宋" w:cs="仿宋"/>
          <w:sz w:val="24"/>
        </w:rPr>
        <w:t>日    期：XXXX。</w:t>
      </w:r>
    </w:p>
    <w:p w14:paraId="601EAA20">
      <w:pPr>
        <w:pStyle w:val="14"/>
        <w:widowControl/>
        <w:spacing w:beforeAutospacing="0" w:afterAutospacing="0" w:line="520" w:lineRule="exact"/>
        <w:ind w:firstLine="480" w:firstLineChars="200"/>
        <w:rPr>
          <w:rFonts w:hint="eastAsia" w:ascii="仿宋" w:hAnsi="仿宋" w:eastAsia="仿宋" w:cs="仿宋"/>
        </w:rPr>
      </w:pPr>
    </w:p>
    <w:p w14:paraId="13717361">
      <w:pPr>
        <w:pStyle w:val="7"/>
        <w:spacing w:line="520" w:lineRule="exact"/>
        <w:ind w:firstLine="720" w:firstLineChars="300"/>
        <w:rPr>
          <w:rFonts w:hint="eastAsia" w:ascii="仿宋" w:hAnsi="仿宋" w:eastAsia="仿宋" w:cs="仿宋"/>
          <w:sz w:val="24"/>
        </w:rPr>
      </w:pPr>
      <w:r>
        <w:rPr>
          <w:rFonts w:hint="eastAsia" w:ascii="仿宋" w:hAnsi="仿宋" w:eastAsia="仿宋" w:cs="仿宋"/>
          <w:sz w:val="24"/>
        </w:rPr>
        <w:t>法定代表人（单位负责人）有效期内的居民身份证正反面</w:t>
      </w:r>
    </w:p>
    <w:tbl>
      <w:tblPr>
        <w:tblStyle w:val="16"/>
        <w:tblW w:w="689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501"/>
        <w:gridCol w:w="3398"/>
      </w:tblGrid>
      <w:tr w14:paraId="37B409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53" w:hRule="atLeast"/>
          <w:jc w:val="center"/>
        </w:trPr>
        <w:tc>
          <w:tcPr>
            <w:tcW w:w="3501" w:type="dxa"/>
          </w:tcPr>
          <w:p w14:paraId="02641D58">
            <w:pPr>
              <w:tabs>
                <w:tab w:val="left" w:pos="5580"/>
              </w:tabs>
              <w:spacing w:line="360" w:lineRule="auto"/>
              <w:jc w:val="left"/>
              <w:rPr>
                <w:rFonts w:hint="eastAsia" w:ascii="仿宋" w:hAnsi="仿宋" w:eastAsia="仿宋" w:cs="仿宋"/>
                <w:color w:val="000000"/>
                <w:sz w:val="24"/>
                <w:szCs w:val="20"/>
              </w:rPr>
            </w:pPr>
          </w:p>
        </w:tc>
        <w:tc>
          <w:tcPr>
            <w:tcW w:w="3398" w:type="dxa"/>
          </w:tcPr>
          <w:p w14:paraId="55C668EC">
            <w:pPr>
              <w:tabs>
                <w:tab w:val="left" w:pos="5580"/>
              </w:tabs>
              <w:spacing w:line="360" w:lineRule="auto"/>
              <w:jc w:val="left"/>
              <w:rPr>
                <w:rFonts w:hint="eastAsia" w:ascii="仿宋" w:hAnsi="仿宋" w:eastAsia="仿宋" w:cs="仿宋"/>
                <w:color w:val="000000"/>
                <w:sz w:val="24"/>
                <w:szCs w:val="20"/>
              </w:rPr>
            </w:pPr>
          </w:p>
        </w:tc>
      </w:tr>
    </w:tbl>
    <w:p w14:paraId="10D08287">
      <w:pPr>
        <w:pStyle w:val="14"/>
        <w:widowControl/>
        <w:spacing w:beforeAutospacing="0" w:afterAutospacing="0" w:line="360" w:lineRule="auto"/>
        <w:ind w:firstLine="482" w:firstLineChars="200"/>
        <w:rPr>
          <w:rFonts w:hint="eastAsia" w:ascii="仿宋" w:hAnsi="仿宋" w:eastAsia="仿宋" w:cs="仿宋"/>
          <w:b/>
          <w:bCs/>
        </w:rPr>
      </w:pPr>
    </w:p>
    <w:p w14:paraId="2A2C2898">
      <w:pPr>
        <w:rPr>
          <w:rFonts w:hint="eastAsia" w:ascii="仿宋" w:hAnsi="仿宋" w:eastAsia="仿宋" w:cs="仿宋"/>
          <w:b/>
          <w:bCs/>
          <w:kern w:val="0"/>
          <w:sz w:val="24"/>
        </w:rPr>
      </w:pPr>
      <w:r>
        <w:rPr>
          <w:rFonts w:hint="eastAsia" w:ascii="仿宋" w:hAnsi="仿宋" w:eastAsia="仿宋" w:cs="仿宋"/>
          <w:sz w:val="24"/>
        </w:rPr>
        <w:t>注：1.提供有效期内的身份证明材料，例如居民身份证或户口本或军官证或护照等；2.若提供居民身份证，须为正、反面复印件。</w:t>
      </w:r>
    </w:p>
    <w:p w14:paraId="7B1E27DB">
      <w:pPr>
        <w:pStyle w:val="7"/>
        <w:rPr>
          <w:rFonts w:hint="eastAsia" w:ascii="仿宋" w:hAnsi="仿宋" w:eastAsia="仿宋" w:cs="仿宋"/>
        </w:rPr>
      </w:pPr>
    </w:p>
    <w:p w14:paraId="4EEBF831">
      <w:pPr>
        <w:rPr>
          <w:rFonts w:hint="eastAsia" w:ascii="仿宋" w:hAnsi="仿宋" w:eastAsia="仿宋" w:cs="仿宋"/>
          <w:b/>
          <w:bCs/>
          <w:kern w:val="0"/>
          <w:sz w:val="24"/>
        </w:rPr>
      </w:pPr>
      <w:r>
        <w:rPr>
          <w:rFonts w:hint="eastAsia" w:ascii="仿宋" w:hAnsi="仿宋" w:eastAsia="仿宋" w:cs="仿宋"/>
          <w:b/>
          <w:bCs/>
          <w:kern w:val="0"/>
          <w:sz w:val="24"/>
        </w:rPr>
        <w:br w:type="page"/>
      </w:r>
    </w:p>
    <w:p w14:paraId="4D9D3E8D">
      <w:pPr>
        <w:widowControl/>
        <w:adjustRightInd w:val="0"/>
        <w:snapToGrid w:val="0"/>
        <w:spacing w:line="580" w:lineRule="exact"/>
        <w:jc w:val="left"/>
        <w:outlineLvl w:val="1"/>
        <w:rPr>
          <w:rFonts w:hint="eastAsia" w:ascii="仿宋" w:hAnsi="仿宋" w:eastAsia="仿宋" w:cs="仿宋"/>
          <w:sz w:val="28"/>
          <w:szCs w:val="32"/>
        </w:rPr>
      </w:pPr>
      <w:r>
        <w:rPr>
          <w:rFonts w:hint="eastAsia" w:ascii="仿宋" w:hAnsi="仿宋" w:eastAsia="仿宋" w:cs="仿宋"/>
          <w:sz w:val="28"/>
          <w:szCs w:val="32"/>
        </w:rPr>
        <w:t>附件5-7：承诺函</w:t>
      </w:r>
    </w:p>
    <w:p w14:paraId="24757D64">
      <w:pPr>
        <w:widowControl/>
        <w:spacing w:line="660" w:lineRule="exact"/>
        <w:jc w:val="center"/>
        <w:rPr>
          <w:rFonts w:hint="eastAsia" w:ascii="方正小标宋简体" w:hAnsi="仿宋" w:eastAsia="方正小标宋简体" w:cs="仿宋"/>
          <w:kern w:val="0"/>
          <w:sz w:val="44"/>
          <w:szCs w:val="44"/>
        </w:rPr>
      </w:pPr>
      <w:r>
        <w:rPr>
          <w:rFonts w:hint="eastAsia" w:ascii="方正小标宋简体" w:hAnsi="仿宋" w:eastAsia="方正小标宋简体" w:cs="仿宋"/>
          <w:kern w:val="0"/>
          <w:sz w:val="44"/>
          <w:szCs w:val="44"/>
        </w:rPr>
        <w:t>承诺函</w:t>
      </w:r>
    </w:p>
    <w:p w14:paraId="4A583AD2">
      <w:pPr>
        <w:spacing w:line="520" w:lineRule="atLeast"/>
        <w:rPr>
          <w:rFonts w:hint="eastAsia" w:ascii="仿宋" w:hAnsi="仿宋" w:eastAsia="仿宋" w:cs="仿宋"/>
          <w:sz w:val="24"/>
        </w:rPr>
      </w:pPr>
      <w:r>
        <w:rPr>
          <w:rFonts w:hint="eastAsia" w:ascii="仿宋" w:hAnsi="仿宋" w:eastAsia="仿宋" w:cs="仿宋"/>
          <w:sz w:val="24"/>
        </w:rPr>
        <w:t>四川省妇幼保健院：</w:t>
      </w:r>
    </w:p>
    <w:p w14:paraId="35D56DCB">
      <w:pPr>
        <w:spacing w:line="520" w:lineRule="atLeast"/>
        <w:ind w:firstLine="480" w:firstLineChars="200"/>
        <w:rPr>
          <w:rFonts w:hint="eastAsia" w:ascii="仿宋" w:hAnsi="仿宋" w:eastAsia="仿宋" w:cs="仿宋"/>
          <w:sz w:val="24"/>
        </w:rPr>
      </w:pPr>
      <w:r>
        <w:rPr>
          <w:rFonts w:hint="eastAsia" w:ascii="仿宋" w:hAnsi="仿宋" w:eastAsia="仿宋" w:cs="仿宋"/>
          <w:sz w:val="24"/>
        </w:rPr>
        <w:t>本供应商</w:t>
      </w:r>
      <w:r>
        <w:rPr>
          <w:rFonts w:hint="eastAsia" w:ascii="仿宋" w:hAnsi="仿宋" w:eastAsia="仿宋" w:cs="仿宋"/>
          <w:sz w:val="24"/>
          <w:u w:val="single"/>
        </w:rPr>
        <w:t xml:space="preserve">      （供应商全称）        </w:t>
      </w:r>
      <w:r>
        <w:rPr>
          <w:rFonts w:hint="eastAsia" w:ascii="仿宋" w:hAnsi="仿宋" w:eastAsia="仿宋" w:cs="仿宋"/>
          <w:sz w:val="24"/>
        </w:rPr>
        <w:t>参加</w:t>
      </w:r>
      <w:r>
        <w:rPr>
          <w:rFonts w:hint="eastAsia" w:ascii="仿宋" w:hAnsi="仿宋" w:eastAsia="仿宋" w:cs="仿宋"/>
          <w:sz w:val="24"/>
          <w:u w:val="single"/>
        </w:rPr>
        <w:t xml:space="preserve">       </w:t>
      </w:r>
      <w:r>
        <w:rPr>
          <w:rFonts w:hint="eastAsia" w:ascii="仿宋" w:hAnsi="仿宋" w:eastAsia="仿宋" w:cs="仿宋"/>
          <w:sz w:val="24"/>
        </w:rPr>
        <w:t>（项目编号</w:t>
      </w:r>
      <w:r>
        <w:rPr>
          <w:rFonts w:hint="eastAsia" w:ascii="仿宋" w:hAnsi="仿宋" w:eastAsia="仿宋" w:cs="仿宋"/>
          <w:sz w:val="24"/>
          <w:u w:val="single"/>
        </w:rPr>
        <w:t xml:space="preserve">            </w:t>
      </w:r>
      <w:r>
        <w:rPr>
          <w:rFonts w:hint="eastAsia" w:ascii="仿宋" w:hAnsi="仿宋" w:eastAsia="仿宋" w:cs="仿宋"/>
          <w:sz w:val="24"/>
        </w:rPr>
        <w:t>）的</w:t>
      </w:r>
      <w:r>
        <w:rPr>
          <w:rFonts w:hint="eastAsia" w:ascii="仿宋" w:hAnsi="仿宋" w:eastAsia="仿宋" w:cs="仿宋"/>
          <w:sz w:val="24"/>
          <w:lang w:val="en-US" w:eastAsia="zh-CN"/>
        </w:rPr>
        <w:t>谈判</w:t>
      </w:r>
      <w:r>
        <w:rPr>
          <w:rFonts w:hint="eastAsia" w:ascii="仿宋" w:hAnsi="仿宋" w:eastAsia="仿宋" w:cs="仿宋"/>
          <w:sz w:val="24"/>
        </w:rPr>
        <w:t>活动，现郑重承诺：</w:t>
      </w:r>
    </w:p>
    <w:p w14:paraId="57E1E6FA">
      <w:pPr>
        <w:spacing w:line="520" w:lineRule="atLeast"/>
        <w:ind w:firstLine="480" w:firstLineChars="200"/>
        <w:rPr>
          <w:rFonts w:hint="eastAsia" w:ascii="仿宋" w:hAnsi="仿宋" w:eastAsia="仿宋" w:cs="仿宋"/>
          <w:sz w:val="24"/>
        </w:rPr>
      </w:pPr>
      <w:r>
        <w:rPr>
          <w:rFonts w:hint="eastAsia" w:ascii="仿宋" w:hAnsi="仿宋" w:eastAsia="仿宋" w:cs="仿宋"/>
          <w:sz w:val="24"/>
        </w:rPr>
        <w:t>一、具备本项目规定的条件：</w:t>
      </w:r>
    </w:p>
    <w:p w14:paraId="1066E3AF">
      <w:pPr>
        <w:spacing w:line="520" w:lineRule="atLeast"/>
        <w:ind w:firstLine="480" w:firstLineChars="200"/>
        <w:rPr>
          <w:rFonts w:hint="eastAsia" w:ascii="仿宋" w:hAnsi="仿宋" w:eastAsia="仿宋" w:cs="仿宋"/>
          <w:sz w:val="24"/>
        </w:rPr>
      </w:pPr>
      <w:r>
        <w:rPr>
          <w:rFonts w:hint="eastAsia" w:ascii="仿宋" w:hAnsi="仿宋" w:eastAsia="仿宋" w:cs="仿宋"/>
          <w:sz w:val="24"/>
        </w:rPr>
        <w:t xml:space="preserve">（一）具有独立承担民事责任的能力； </w:t>
      </w:r>
    </w:p>
    <w:p w14:paraId="56396267">
      <w:pPr>
        <w:spacing w:line="520" w:lineRule="atLeast"/>
        <w:ind w:firstLine="480" w:firstLineChars="200"/>
        <w:rPr>
          <w:rFonts w:hint="eastAsia" w:ascii="仿宋" w:hAnsi="仿宋" w:eastAsia="仿宋" w:cs="仿宋"/>
          <w:sz w:val="24"/>
        </w:rPr>
      </w:pPr>
      <w:r>
        <w:rPr>
          <w:rFonts w:hint="eastAsia" w:ascii="仿宋" w:hAnsi="仿宋" w:eastAsia="仿宋" w:cs="仿宋"/>
          <w:sz w:val="24"/>
        </w:rPr>
        <w:t xml:space="preserve">（二）具有良好的商业信誉和健全的财务会计制度； </w:t>
      </w:r>
    </w:p>
    <w:p w14:paraId="7280DB3D">
      <w:pPr>
        <w:spacing w:line="520" w:lineRule="atLeast"/>
        <w:ind w:firstLine="480" w:firstLineChars="200"/>
        <w:rPr>
          <w:rFonts w:hint="eastAsia" w:ascii="仿宋" w:hAnsi="仿宋" w:eastAsia="仿宋" w:cs="仿宋"/>
          <w:sz w:val="24"/>
        </w:rPr>
      </w:pPr>
      <w:r>
        <w:rPr>
          <w:rFonts w:hint="eastAsia" w:ascii="仿宋" w:hAnsi="仿宋" w:eastAsia="仿宋" w:cs="仿宋"/>
          <w:sz w:val="24"/>
        </w:rPr>
        <w:t xml:space="preserve">（三）具有履行合同所必需的设备和专业技术能力； </w:t>
      </w:r>
    </w:p>
    <w:p w14:paraId="54679A7C">
      <w:pPr>
        <w:spacing w:line="520" w:lineRule="atLeast"/>
        <w:ind w:firstLine="480" w:firstLineChars="200"/>
        <w:rPr>
          <w:rFonts w:hint="eastAsia" w:ascii="仿宋" w:hAnsi="仿宋" w:eastAsia="仿宋" w:cs="仿宋"/>
          <w:sz w:val="24"/>
        </w:rPr>
      </w:pPr>
      <w:r>
        <w:rPr>
          <w:rFonts w:hint="eastAsia" w:ascii="仿宋" w:hAnsi="仿宋" w:eastAsia="仿宋" w:cs="仿宋"/>
          <w:sz w:val="24"/>
        </w:rPr>
        <w:t xml:space="preserve">（四）有依法缴纳税收和社会保障资金的良好记录； </w:t>
      </w:r>
    </w:p>
    <w:p w14:paraId="259E7378">
      <w:pPr>
        <w:spacing w:line="520" w:lineRule="atLeast"/>
        <w:ind w:firstLine="480" w:firstLineChars="200"/>
        <w:rPr>
          <w:rFonts w:hint="eastAsia" w:ascii="仿宋" w:hAnsi="仿宋" w:eastAsia="仿宋" w:cs="仿宋"/>
          <w:sz w:val="24"/>
        </w:rPr>
      </w:pPr>
      <w:r>
        <w:rPr>
          <w:rFonts w:hint="eastAsia" w:ascii="仿宋" w:hAnsi="仿宋" w:eastAsia="仿宋" w:cs="仿宋"/>
          <w:sz w:val="24"/>
        </w:rPr>
        <w:t>（五）参加采购活动前三年内，在经营活动中没有重大违法记录；</w:t>
      </w:r>
      <w:r>
        <w:rPr>
          <w:rFonts w:ascii="仿宋" w:hAnsi="仿宋" w:eastAsia="仿宋" w:cs="仿宋"/>
          <w:sz w:val="24"/>
        </w:rPr>
        <w:t>没有因安全事故、质量事故、违规等被政府有关部门记录。</w:t>
      </w:r>
    </w:p>
    <w:p w14:paraId="4AC09610">
      <w:pPr>
        <w:spacing w:line="520" w:lineRule="atLeast"/>
        <w:ind w:firstLine="480" w:firstLineChars="200"/>
        <w:rPr>
          <w:rFonts w:hint="eastAsia" w:ascii="仿宋" w:hAnsi="仿宋" w:eastAsia="仿宋" w:cs="仿宋"/>
          <w:sz w:val="24"/>
        </w:rPr>
      </w:pPr>
      <w:r>
        <w:rPr>
          <w:rFonts w:hint="eastAsia" w:ascii="仿宋" w:hAnsi="仿宋" w:eastAsia="仿宋" w:cs="仿宋"/>
          <w:sz w:val="24"/>
        </w:rPr>
        <w:t>（六）法律、行政法规规定的其他条件；</w:t>
      </w:r>
    </w:p>
    <w:p w14:paraId="5949CAFD">
      <w:pPr>
        <w:spacing w:line="520" w:lineRule="atLeast"/>
        <w:ind w:firstLine="480" w:firstLineChars="200"/>
        <w:rPr>
          <w:rFonts w:hint="eastAsia" w:ascii="仿宋" w:hAnsi="仿宋" w:eastAsia="仿宋" w:cs="仿宋"/>
          <w:sz w:val="24"/>
        </w:rPr>
      </w:pPr>
      <w:r>
        <w:rPr>
          <w:rFonts w:hint="eastAsia" w:ascii="仿宋" w:hAnsi="仿宋" w:eastAsia="仿宋" w:cs="仿宋"/>
          <w:sz w:val="24"/>
        </w:rPr>
        <w:t>二、完全接受和满足本项目</w:t>
      </w:r>
      <w:r>
        <w:rPr>
          <w:rFonts w:hint="eastAsia" w:ascii="仿宋" w:hAnsi="仿宋" w:eastAsia="仿宋" w:cs="仿宋"/>
          <w:sz w:val="24"/>
          <w:lang w:eastAsia="zh-CN"/>
        </w:rPr>
        <w:t>谈判文件</w:t>
      </w:r>
      <w:r>
        <w:rPr>
          <w:rFonts w:hint="eastAsia" w:ascii="仿宋" w:hAnsi="仿宋" w:eastAsia="仿宋" w:cs="仿宋"/>
          <w:sz w:val="24"/>
        </w:rPr>
        <w:t>中规定的实质性要求，如对</w:t>
      </w:r>
      <w:r>
        <w:rPr>
          <w:rFonts w:hint="eastAsia" w:ascii="仿宋" w:hAnsi="仿宋" w:eastAsia="仿宋" w:cs="仿宋"/>
          <w:sz w:val="24"/>
          <w:lang w:eastAsia="zh-CN"/>
        </w:rPr>
        <w:t>谈判文件</w:t>
      </w:r>
      <w:r>
        <w:rPr>
          <w:rFonts w:hint="eastAsia" w:ascii="仿宋" w:hAnsi="仿宋" w:eastAsia="仿宋" w:cs="仿宋"/>
          <w:sz w:val="24"/>
        </w:rPr>
        <w:t>有异议，已经在</w:t>
      </w:r>
      <w:r>
        <w:rPr>
          <w:rFonts w:hint="eastAsia" w:ascii="仿宋" w:hAnsi="仿宋" w:eastAsia="仿宋" w:cs="仿宋"/>
          <w:sz w:val="24"/>
          <w:lang w:eastAsia="zh-CN"/>
        </w:rPr>
        <w:t>谈判</w:t>
      </w:r>
      <w:r>
        <w:rPr>
          <w:rFonts w:hint="eastAsia" w:ascii="仿宋" w:hAnsi="仿宋" w:eastAsia="仿宋" w:cs="仿宋"/>
          <w:sz w:val="24"/>
        </w:rPr>
        <w:t>截止时间届满前依法进行维权救济，不存在对</w:t>
      </w:r>
      <w:r>
        <w:rPr>
          <w:rFonts w:hint="eastAsia" w:ascii="仿宋" w:hAnsi="仿宋" w:eastAsia="仿宋" w:cs="仿宋"/>
          <w:sz w:val="24"/>
          <w:lang w:eastAsia="zh-CN"/>
        </w:rPr>
        <w:t>谈判文件</w:t>
      </w:r>
      <w:r>
        <w:rPr>
          <w:rFonts w:hint="eastAsia" w:ascii="仿宋" w:hAnsi="仿宋" w:eastAsia="仿宋" w:cs="仿宋"/>
          <w:sz w:val="24"/>
        </w:rPr>
        <w:t>有异议的同时又参加</w:t>
      </w:r>
      <w:r>
        <w:rPr>
          <w:rFonts w:hint="eastAsia" w:ascii="仿宋" w:hAnsi="仿宋" w:eastAsia="仿宋" w:cs="仿宋"/>
          <w:sz w:val="24"/>
          <w:lang w:eastAsia="zh-CN"/>
        </w:rPr>
        <w:t>谈判</w:t>
      </w:r>
      <w:r>
        <w:rPr>
          <w:rFonts w:hint="eastAsia" w:ascii="仿宋" w:hAnsi="仿宋" w:eastAsia="仿宋" w:cs="仿宋"/>
          <w:sz w:val="24"/>
        </w:rPr>
        <w:t>以求侥幸成交或者为实现其他非法目的的行为。承诺成交后签订合同前按采购人要求提交技术参数相关佐证材料。</w:t>
      </w:r>
    </w:p>
    <w:p w14:paraId="7EFD2A51">
      <w:pPr>
        <w:spacing w:line="520" w:lineRule="atLeast"/>
        <w:ind w:firstLine="480" w:firstLineChars="200"/>
        <w:rPr>
          <w:rFonts w:hint="eastAsia" w:ascii="仿宋" w:hAnsi="仿宋" w:eastAsia="仿宋" w:cs="仿宋"/>
          <w:sz w:val="24"/>
        </w:rPr>
      </w:pPr>
      <w:r>
        <w:rPr>
          <w:rFonts w:hint="eastAsia" w:ascii="仿宋" w:hAnsi="仿宋" w:eastAsia="仿宋" w:cs="仿宋"/>
          <w:sz w:val="24"/>
        </w:rPr>
        <w:t>三、参加本次</w:t>
      </w:r>
      <w:r>
        <w:rPr>
          <w:rFonts w:hint="eastAsia" w:ascii="仿宋" w:hAnsi="仿宋" w:eastAsia="仿宋" w:cs="仿宋"/>
          <w:sz w:val="24"/>
          <w:lang w:eastAsia="zh-CN"/>
        </w:rPr>
        <w:t>谈判</w:t>
      </w:r>
      <w:r>
        <w:rPr>
          <w:rFonts w:hint="eastAsia" w:ascii="仿宋" w:hAnsi="仿宋" w:eastAsia="仿宋" w:cs="仿宋"/>
          <w:sz w:val="24"/>
        </w:rPr>
        <w:t>采购活动，不存在与单位负责人为同一人或者存在直接控股、管理关系的其他供应商参与同一合同项下的采购活动的行为。本单位未参与本采购项目前期咨询论证，不属于禁止参加本项目</w:t>
      </w:r>
      <w:r>
        <w:rPr>
          <w:rFonts w:hint="eastAsia" w:ascii="仿宋" w:hAnsi="仿宋" w:eastAsia="仿宋" w:cs="仿宋"/>
          <w:sz w:val="24"/>
          <w:lang w:eastAsia="zh-CN"/>
        </w:rPr>
        <w:t>谈判</w:t>
      </w:r>
      <w:r>
        <w:rPr>
          <w:rFonts w:hint="eastAsia" w:ascii="仿宋" w:hAnsi="仿宋" w:eastAsia="仿宋" w:cs="仿宋"/>
          <w:sz w:val="24"/>
        </w:rPr>
        <w:t>的供应商。</w:t>
      </w:r>
    </w:p>
    <w:p w14:paraId="514D6088">
      <w:pPr>
        <w:spacing w:line="520" w:lineRule="atLeast"/>
        <w:ind w:firstLine="480" w:firstLineChars="200"/>
        <w:rPr>
          <w:rFonts w:hint="eastAsia" w:ascii="仿宋" w:hAnsi="仿宋" w:eastAsia="仿宋" w:cs="仿宋"/>
          <w:sz w:val="24"/>
        </w:rPr>
      </w:pPr>
      <w:r>
        <w:rPr>
          <w:rFonts w:hint="eastAsia" w:ascii="仿宋" w:hAnsi="仿宋" w:eastAsia="仿宋" w:cs="仿宋"/>
          <w:sz w:val="24"/>
        </w:rPr>
        <w:t>四、参加本次</w:t>
      </w:r>
      <w:r>
        <w:rPr>
          <w:rFonts w:hint="eastAsia" w:ascii="仿宋" w:hAnsi="仿宋" w:eastAsia="仿宋" w:cs="仿宋"/>
          <w:sz w:val="24"/>
          <w:lang w:eastAsia="zh-CN"/>
        </w:rPr>
        <w:t>谈判</w:t>
      </w:r>
      <w:r>
        <w:rPr>
          <w:rFonts w:hint="eastAsia" w:ascii="仿宋" w:hAnsi="仿宋" w:eastAsia="仿宋" w:cs="仿宋"/>
          <w:sz w:val="24"/>
        </w:rPr>
        <w:t>采购活动，不存在和其他供应商在同一合同项下的采购项目中，同时委托同一个自然人、同一家庭的人员、同一单位的人员作为代理人的行为。</w:t>
      </w:r>
    </w:p>
    <w:p w14:paraId="207D2C08">
      <w:pPr>
        <w:spacing w:line="520" w:lineRule="atLeast"/>
        <w:ind w:firstLine="480" w:firstLineChars="200"/>
        <w:rPr>
          <w:rFonts w:hint="eastAsia" w:ascii="仿宋" w:hAnsi="仿宋" w:eastAsia="仿宋" w:cs="仿宋"/>
          <w:sz w:val="24"/>
        </w:rPr>
      </w:pPr>
      <w:r>
        <w:rPr>
          <w:rFonts w:hint="eastAsia" w:ascii="仿宋" w:hAnsi="仿宋" w:eastAsia="仿宋" w:cs="仿宋"/>
          <w:sz w:val="24"/>
        </w:rPr>
        <w:t>五、本单位未被对列入按财库[2016]125号规定的失信被执行人、重大税收违法案件当事人名单、政府采购严重违法失信行为记录名单及其他不符合《中华人民共和国政府采购法》第二十二条规定条件的供应商。</w:t>
      </w:r>
    </w:p>
    <w:p w14:paraId="7D0EF496">
      <w:pPr>
        <w:spacing w:line="520" w:lineRule="atLeast"/>
        <w:ind w:firstLine="480" w:firstLineChars="200"/>
        <w:rPr>
          <w:rFonts w:hint="eastAsia" w:ascii="仿宋" w:hAnsi="仿宋" w:eastAsia="仿宋" w:cs="仿宋"/>
          <w:sz w:val="24"/>
        </w:rPr>
      </w:pPr>
      <w:r>
        <w:rPr>
          <w:rFonts w:hint="eastAsia" w:ascii="仿宋" w:hAnsi="仿宋" w:eastAsia="仿宋" w:cs="仿宋"/>
          <w:sz w:val="24"/>
        </w:rPr>
        <w:t>六、国家或行业主管部门对采购产品的技术标准、质量标准和资格资质条件等有强制性规定的，我方承诺符合其要求。</w:t>
      </w:r>
    </w:p>
    <w:p w14:paraId="41CA1BD9">
      <w:pPr>
        <w:spacing w:line="520" w:lineRule="atLeast"/>
        <w:ind w:firstLine="480" w:firstLineChars="200"/>
        <w:rPr>
          <w:rFonts w:hint="eastAsia" w:ascii="仿宋" w:hAnsi="仿宋" w:eastAsia="仿宋" w:cs="仿宋"/>
          <w:sz w:val="24"/>
        </w:rPr>
      </w:pPr>
      <w:r>
        <w:rPr>
          <w:rFonts w:hint="eastAsia" w:ascii="仿宋" w:hAnsi="仿宋" w:eastAsia="仿宋" w:cs="仿宋"/>
          <w:sz w:val="24"/>
        </w:rPr>
        <w:t>本公司对上述承诺的内容事项真实性负责。如经查实上述承诺的内容事项存在虚假，本单位愿意接受以提供虚假材料谋取成交追究法律责任。</w:t>
      </w:r>
      <w:r>
        <w:rPr>
          <w:rFonts w:hint="eastAsia" w:ascii="仿宋" w:hAnsi="仿宋" w:eastAsia="仿宋" w:cs="仿宋"/>
          <w:sz w:val="24"/>
        </w:rPr>
        <w:tab/>
      </w:r>
      <w:r>
        <w:rPr>
          <w:rFonts w:hint="eastAsia" w:ascii="仿宋" w:hAnsi="仿宋" w:eastAsia="仿宋" w:cs="仿宋"/>
          <w:sz w:val="24"/>
        </w:rPr>
        <w:tab/>
      </w:r>
    </w:p>
    <w:p w14:paraId="019B2954">
      <w:pPr>
        <w:adjustRightInd w:val="0"/>
        <w:snapToGrid w:val="0"/>
        <w:spacing w:line="520" w:lineRule="atLeast"/>
        <w:ind w:firstLine="480" w:firstLineChars="200"/>
        <w:rPr>
          <w:rFonts w:hint="eastAsia" w:ascii="仿宋" w:hAnsi="仿宋" w:eastAsia="仿宋" w:cs="仿宋"/>
          <w:sz w:val="24"/>
        </w:rPr>
      </w:pPr>
    </w:p>
    <w:p w14:paraId="388D38A8">
      <w:pPr>
        <w:spacing w:line="520" w:lineRule="atLeast"/>
        <w:ind w:firstLine="480" w:firstLineChars="200"/>
        <w:rPr>
          <w:rFonts w:hint="eastAsia" w:ascii="仿宋" w:hAnsi="仿宋" w:eastAsia="仿宋" w:cs="仿宋"/>
          <w:sz w:val="24"/>
        </w:rPr>
      </w:pPr>
      <w:r>
        <w:rPr>
          <w:rFonts w:hint="eastAsia" w:ascii="仿宋" w:hAnsi="仿宋" w:eastAsia="仿宋" w:cs="仿宋"/>
          <w:sz w:val="24"/>
        </w:rPr>
        <w:t>供应商名称：        （盖章）</w:t>
      </w:r>
    </w:p>
    <w:p w14:paraId="1CC36744">
      <w:pPr>
        <w:spacing w:line="520" w:lineRule="atLeast"/>
        <w:ind w:firstLine="480" w:firstLineChars="200"/>
        <w:rPr>
          <w:rFonts w:hint="eastAsia" w:ascii="仿宋" w:hAnsi="仿宋" w:eastAsia="仿宋" w:cs="仿宋"/>
          <w:sz w:val="24"/>
        </w:rPr>
      </w:pPr>
      <w:r>
        <w:rPr>
          <w:rFonts w:hint="eastAsia" w:ascii="仿宋" w:hAnsi="仿宋" w:eastAsia="仿宋" w:cs="仿宋"/>
          <w:sz w:val="24"/>
        </w:rPr>
        <w:t>法定代表人或授权代表（</w:t>
      </w:r>
      <w:r>
        <w:rPr>
          <w:rFonts w:hint="eastAsia" w:ascii="仿宋" w:hAnsi="仿宋" w:eastAsia="仿宋" w:cs="仿宋"/>
          <w:sz w:val="24"/>
          <w:u w:val="single"/>
        </w:rPr>
        <w:t>签字或盖章</w:t>
      </w:r>
      <w:r>
        <w:rPr>
          <w:rFonts w:hint="eastAsia" w:ascii="仿宋" w:hAnsi="仿宋" w:eastAsia="仿宋" w:cs="仿宋"/>
          <w:sz w:val="24"/>
        </w:rPr>
        <w:t>）：</w:t>
      </w:r>
    </w:p>
    <w:p w14:paraId="0F5D5FAB">
      <w:pPr>
        <w:spacing w:line="520" w:lineRule="atLeast"/>
        <w:ind w:firstLine="480" w:firstLineChars="200"/>
        <w:rPr>
          <w:rFonts w:hint="eastAsia" w:ascii="仿宋" w:hAnsi="仿宋" w:eastAsia="仿宋" w:cs="仿宋"/>
          <w:sz w:val="24"/>
        </w:rPr>
      </w:pPr>
      <w:r>
        <w:rPr>
          <w:rFonts w:hint="eastAsia" w:ascii="仿宋" w:hAnsi="仿宋" w:eastAsia="仿宋" w:cs="仿宋"/>
          <w:sz w:val="24"/>
        </w:rPr>
        <w:t>日 期：</w:t>
      </w:r>
    </w:p>
    <w:p w14:paraId="0C2BCCEF">
      <w:pPr>
        <w:pStyle w:val="11"/>
        <w:spacing w:line="520" w:lineRule="atLeast"/>
        <w:rPr>
          <w:rFonts w:hint="eastAsia" w:ascii="仿宋" w:hAnsi="仿宋" w:eastAsia="仿宋" w:cs="仿宋"/>
        </w:rPr>
      </w:pPr>
    </w:p>
    <w:p w14:paraId="49963F43">
      <w:pPr>
        <w:pStyle w:val="11"/>
        <w:spacing w:line="520" w:lineRule="atLeast"/>
        <w:rPr>
          <w:rFonts w:hint="eastAsia" w:ascii="仿宋" w:hAnsi="仿宋" w:eastAsia="仿宋" w:cs="仿宋"/>
        </w:rPr>
      </w:pPr>
    </w:p>
    <w:p w14:paraId="0D2D013B">
      <w:pPr>
        <w:pStyle w:val="11"/>
        <w:spacing w:line="520" w:lineRule="atLeast"/>
        <w:rPr>
          <w:rFonts w:hint="eastAsia" w:ascii="仿宋" w:hAnsi="仿宋" w:eastAsia="仿宋" w:cs="仿宋"/>
        </w:rPr>
      </w:pPr>
    </w:p>
    <w:p w14:paraId="00173BDF">
      <w:pPr>
        <w:pStyle w:val="11"/>
        <w:spacing w:line="520" w:lineRule="atLeast"/>
        <w:rPr>
          <w:rFonts w:hint="eastAsia" w:ascii="仿宋" w:hAnsi="仿宋" w:eastAsia="仿宋" w:cs="仿宋"/>
        </w:rPr>
      </w:pPr>
    </w:p>
    <w:p w14:paraId="7D1E3096">
      <w:pPr>
        <w:pStyle w:val="11"/>
        <w:spacing w:line="520" w:lineRule="atLeast"/>
        <w:rPr>
          <w:rFonts w:hint="eastAsia" w:ascii="仿宋" w:hAnsi="仿宋" w:eastAsia="仿宋" w:cs="仿宋"/>
        </w:rPr>
        <w:sectPr>
          <w:pgSz w:w="11906" w:h="16838"/>
          <w:pgMar w:top="1440" w:right="1474" w:bottom="1440" w:left="1474" w:header="851" w:footer="992" w:gutter="0"/>
          <w:pgNumType w:fmt="decimal"/>
          <w:cols w:space="425" w:num="1"/>
          <w:docGrid w:type="lines" w:linePitch="312" w:charSpace="0"/>
        </w:sectPr>
      </w:pPr>
    </w:p>
    <w:p w14:paraId="20AFC0B3">
      <w:pPr>
        <w:widowControl/>
        <w:adjustRightInd w:val="0"/>
        <w:snapToGrid w:val="0"/>
        <w:spacing w:line="580" w:lineRule="exact"/>
        <w:jc w:val="left"/>
        <w:outlineLvl w:val="0"/>
        <w:rPr>
          <w:rFonts w:hint="eastAsia" w:ascii="仿宋" w:hAnsi="仿宋" w:eastAsia="仿宋" w:cs="仿宋"/>
          <w:sz w:val="28"/>
          <w:szCs w:val="32"/>
        </w:rPr>
      </w:pPr>
      <w:r>
        <w:rPr>
          <w:rFonts w:hint="eastAsia" w:ascii="仿宋" w:hAnsi="仿宋" w:eastAsia="仿宋" w:cs="仿宋"/>
          <w:sz w:val="28"/>
          <w:szCs w:val="32"/>
        </w:rPr>
        <w:t>附件6：反商业贿赂承诺书</w:t>
      </w:r>
    </w:p>
    <w:p w14:paraId="11804442">
      <w:pPr>
        <w:widowControl/>
        <w:spacing w:line="660" w:lineRule="exact"/>
        <w:jc w:val="center"/>
        <w:rPr>
          <w:rFonts w:hint="eastAsia" w:ascii="方正小标宋简体" w:hAnsi="仿宋" w:eastAsia="方正小标宋简体" w:cs="仿宋"/>
          <w:kern w:val="0"/>
          <w:sz w:val="44"/>
          <w:szCs w:val="44"/>
        </w:rPr>
      </w:pPr>
      <w:r>
        <w:rPr>
          <w:rFonts w:hint="eastAsia" w:ascii="方正小标宋简体" w:hAnsi="仿宋" w:eastAsia="方正小标宋简体" w:cs="仿宋"/>
          <w:kern w:val="0"/>
          <w:sz w:val="44"/>
          <w:szCs w:val="44"/>
        </w:rPr>
        <w:t>反商业贿赂承诺书</w:t>
      </w:r>
    </w:p>
    <w:p w14:paraId="00C7586B">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为维护卫生行业的整体形象，保证药品、医疗器械、仪器设备、物资、基建工程招投标工作以及药品、试剂销售等工作的合法开展，维护贵院医疗、管理工作的正常秩序，保障广大患者的健康和利益，本厂家、商家、公司特郑重承诺如下：</w:t>
      </w:r>
    </w:p>
    <w:p w14:paraId="7A97BC70">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一、严格按照《招标投标法》、《药品管理法》、《反不正当竞争法》等有关法律、法规、规章、政策的规定，规范本厂家、商家、公司的药品、医疗器械、设备、物资、基建工程竞标工作以及药品准入贵院以后的销售等工作，保证做到合法竞标、正当竞争、廉洁经营。</w:t>
      </w:r>
    </w:p>
    <w:p w14:paraId="2A24FE0A">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二、本厂家、商家、公司保证在药品、医疗器械、设备、物资、基建工程竞标工作及药品、试剂销售等工作中承诺做到：</w:t>
      </w:r>
    </w:p>
    <w:p w14:paraId="6832937B">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1、不与其他供应商相互串通投标报价，损害贵院的合法权益；</w:t>
      </w:r>
    </w:p>
    <w:p w14:paraId="7750CB51">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2、不与招标人串通投标，损害国家利益、社会公共利益或他人的合法权益；</w:t>
      </w:r>
    </w:p>
    <w:p w14:paraId="7194E95E">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3、不以向招标人或者评标委员会成员行贿的手段谋取中标；</w:t>
      </w:r>
    </w:p>
    <w:p w14:paraId="78C9C098">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4、竞标报价不违反相关法律的规定，也不以他人名义投标或者以其他方式弄虚作假，骗取中标；</w:t>
      </w:r>
    </w:p>
    <w:p w14:paraId="6EEE7463">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5、保证不以其他任何方式扰乱贵院的招标工作；</w:t>
      </w:r>
    </w:p>
    <w:p w14:paraId="4CF3ECD4">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6、保证不在药品销售、医疗器械、设备、物资、基建工程竞标中采取账外暗中给予回扣的手段腐蚀、贿赂医护、药剂人员、干部等其他相关人员；</w:t>
      </w:r>
    </w:p>
    <w:p w14:paraId="44D16C63">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7、保证不以任何名义包括以宣传费、临床促销费、开单费、处方费、广告费、免费度假、考察旅游、房屋装修等任何名义给予贵院采购人员、药剂人员、医护人员、干部等有关人员以财物或者其他利益；</w:t>
      </w:r>
    </w:p>
    <w:p w14:paraId="3137F6F8">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8、保证不让贵院临床科室、药剂部门以及有关人员登记、统计医生处方或为此提供方便，干扰贵院的正常工作秩序；</w:t>
      </w:r>
    </w:p>
    <w:p w14:paraId="4B0A5C3D">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9、保证不以其他任何不正当竞争手段推销药品、医疗器械、设备、物资。</w:t>
      </w:r>
    </w:p>
    <w:p w14:paraId="67816953">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三、本厂家、商家、公司保证竭力维护贵院的声誉，不做任何有损贵院形象的事情。</w:t>
      </w:r>
    </w:p>
    <w:p w14:paraId="6AB274D5">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四、本厂家、商家、公司保证加强对竞标、促销等工作的领导、监督和检查；加强对本厂家、商家、公司工作人员进行相关法律、法规、规章、政策等的教育工作，切实要求本厂家、商家、公司相关工作人员不得采取各类回扣手段腐蚀、贿赂采购、药剂、医护、干部等相关人员。</w:t>
      </w:r>
    </w:p>
    <w:p w14:paraId="5B390DDB">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五、对本厂家、商家、公司及本厂家、商家、公司工作人员采取以上手段竞标、促销等，干扰贵院正常工作秩序，损害贵院形象的，本厂家、商家、公司保证：</w:t>
      </w:r>
    </w:p>
    <w:p w14:paraId="36D57BC7">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1、对尚处在竞标阶段的，贵院有权取消本厂家、商家、公司的竞标资格；已经中标的，贵院有权取消中标；对已经获得准入资格的，贵院有权随时取消本厂家、商家、公司的准入资格；</w:t>
      </w:r>
    </w:p>
    <w:p w14:paraId="36FA4661">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2、对本厂家、商家、公司相关工作人员作出严肃处理；</w:t>
      </w:r>
    </w:p>
    <w:p w14:paraId="3A6ABCD9">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3、对由于本厂家、商家、公司或本厂家、商家、公司工作人员的上述行为给贵院造成经济或名誉损失的，由本厂家、商家、公司负责，并愿意承担全部民事赔偿责任。</w:t>
      </w:r>
    </w:p>
    <w:p w14:paraId="2BDBA0DB">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六、采购物资名称：</w:t>
      </w:r>
    </w:p>
    <w:p w14:paraId="23B6CB1A">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本《承诺书》一式二份（一份由承诺人自存；一份随响应文件装订）</w:t>
      </w:r>
    </w:p>
    <w:p w14:paraId="369A5A3F">
      <w:pPr>
        <w:widowControl/>
        <w:shd w:val="clear" w:color="auto" w:fill="FFFFFF"/>
        <w:wordWrap w:val="0"/>
        <w:spacing w:line="520" w:lineRule="exact"/>
        <w:ind w:firstLine="480" w:firstLineChars="200"/>
        <w:jc w:val="left"/>
        <w:rPr>
          <w:rFonts w:hint="eastAsia" w:ascii="仿宋" w:hAnsi="仿宋" w:eastAsia="仿宋" w:cs="仿宋"/>
          <w:b/>
          <w:bCs/>
          <w:kern w:val="0"/>
          <w:sz w:val="24"/>
          <w:shd w:val="clear" w:color="auto" w:fill="FFFFFF"/>
        </w:rPr>
        <w:sectPr>
          <w:pgSz w:w="11906" w:h="16838"/>
          <w:pgMar w:top="1020" w:right="1800" w:bottom="1440" w:left="1800" w:header="851" w:footer="992" w:gutter="0"/>
          <w:pgNumType w:fmt="decimal"/>
          <w:cols w:space="425" w:num="1"/>
          <w:docGrid w:type="lines" w:linePitch="312" w:charSpace="0"/>
        </w:sectPr>
      </w:pPr>
      <w:r>
        <w:rPr>
          <w:rFonts w:hint="eastAsia" w:ascii="仿宋" w:hAnsi="仿宋" w:eastAsia="仿宋" w:cs="仿宋"/>
          <w:kern w:val="0"/>
          <w:sz w:val="24"/>
        </w:rPr>
        <w:t>承诺企业名称（公章）法人代表或委托代理人（承诺人）</w:t>
      </w:r>
    </w:p>
    <w:p w14:paraId="5A84E665">
      <w:pPr>
        <w:widowControl/>
        <w:adjustRightInd w:val="0"/>
        <w:snapToGrid w:val="0"/>
        <w:spacing w:line="580" w:lineRule="exact"/>
        <w:jc w:val="left"/>
        <w:outlineLvl w:val="0"/>
        <w:rPr>
          <w:rFonts w:hint="eastAsia" w:ascii="仿宋" w:hAnsi="仿宋" w:eastAsia="仿宋" w:cs="仿宋"/>
          <w:sz w:val="28"/>
          <w:szCs w:val="32"/>
        </w:rPr>
      </w:pPr>
      <w:r>
        <w:rPr>
          <w:rFonts w:hint="eastAsia" w:ascii="仿宋" w:hAnsi="仿宋" w:eastAsia="仿宋" w:cs="仿宋"/>
          <w:sz w:val="28"/>
          <w:szCs w:val="32"/>
        </w:rPr>
        <w:t>附件7：无围标、串标行为承诺书</w:t>
      </w:r>
    </w:p>
    <w:p w14:paraId="3787A3C8">
      <w:pPr>
        <w:widowControl/>
        <w:spacing w:line="660" w:lineRule="exact"/>
        <w:jc w:val="center"/>
        <w:rPr>
          <w:rFonts w:hint="eastAsia" w:ascii="方正小标宋简体" w:hAnsi="仿宋" w:eastAsia="方正小标宋简体" w:cs="仿宋"/>
          <w:kern w:val="0"/>
          <w:sz w:val="44"/>
          <w:szCs w:val="44"/>
        </w:rPr>
      </w:pPr>
      <w:r>
        <w:rPr>
          <w:rFonts w:hint="eastAsia" w:ascii="方正小标宋简体" w:hAnsi="仿宋" w:eastAsia="方正小标宋简体" w:cs="仿宋"/>
          <w:kern w:val="0"/>
          <w:sz w:val="44"/>
          <w:szCs w:val="44"/>
        </w:rPr>
        <w:t>无围标、串标行为承诺书</w:t>
      </w:r>
    </w:p>
    <w:p w14:paraId="69A3097E">
      <w:pPr>
        <w:widowControl/>
        <w:shd w:val="clear" w:color="auto" w:fill="FFFFFF"/>
        <w:wordWrap w:val="0"/>
        <w:spacing w:line="520" w:lineRule="atLeast"/>
        <w:ind w:firstLine="480" w:firstLineChars="200"/>
        <w:jc w:val="left"/>
        <w:rPr>
          <w:rFonts w:hint="eastAsia" w:ascii="仿宋" w:hAnsi="仿宋" w:eastAsia="仿宋" w:cs="仿宋"/>
          <w:kern w:val="0"/>
          <w:sz w:val="24"/>
        </w:rPr>
      </w:pPr>
      <w:r>
        <w:rPr>
          <w:rFonts w:hint="eastAsia" w:ascii="仿宋" w:hAnsi="仿宋" w:eastAsia="仿宋" w:cs="仿宋"/>
          <w:kern w:val="0"/>
          <w:sz w:val="24"/>
        </w:rPr>
        <w:t>本公司郑重承诺：我公司自觉遵守《中华人民共和国政府采购法》和《中华人民共和国政府采购法实施条例》的有关规定，我公司在参加本次项目（项目名称：XXXXXXX）采购活动中，无以下围标、串标行为：</w:t>
      </w:r>
    </w:p>
    <w:p w14:paraId="2EB01ECF">
      <w:pPr>
        <w:widowControl/>
        <w:shd w:val="clear" w:color="auto" w:fill="FFFFFF"/>
        <w:wordWrap w:val="0"/>
        <w:spacing w:line="520" w:lineRule="atLeast"/>
        <w:ind w:firstLine="480" w:firstLineChars="200"/>
        <w:jc w:val="left"/>
        <w:rPr>
          <w:rFonts w:hint="eastAsia" w:ascii="仿宋" w:hAnsi="仿宋" w:eastAsia="仿宋" w:cs="仿宋"/>
          <w:kern w:val="0"/>
          <w:sz w:val="24"/>
        </w:rPr>
      </w:pPr>
      <w:r>
        <w:rPr>
          <w:rFonts w:hint="eastAsia" w:ascii="仿宋" w:hAnsi="仿宋" w:eastAsia="仿宋" w:cs="仿宋"/>
          <w:kern w:val="0"/>
          <w:sz w:val="24"/>
        </w:rPr>
        <w:t>1.不同供应商的响应文件由同一单位或者个人编制；</w:t>
      </w:r>
    </w:p>
    <w:p w14:paraId="359AC497">
      <w:pPr>
        <w:widowControl/>
        <w:shd w:val="clear" w:color="auto" w:fill="FFFFFF"/>
        <w:wordWrap w:val="0"/>
        <w:spacing w:line="520" w:lineRule="atLeast"/>
        <w:ind w:firstLine="480" w:firstLineChars="200"/>
        <w:jc w:val="left"/>
        <w:rPr>
          <w:rFonts w:hint="eastAsia" w:ascii="仿宋" w:hAnsi="仿宋" w:eastAsia="仿宋" w:cs="仿宋"/>
          <w:kern w:val="0"/>
          <w:sz w:val="24"/>
        </w:rPr>
      </w:pPr>
      <w:r>
        <w:rPr>
          <w:rFonts w:hint="eastAsia" w:ascii="仿宋" w:hAnsi="仿宋" w:eastAsia="仿宋" w:cs="仿宋"/>
          <w:kern w:val="0"/>
          <w:sz w:val="24"/>
        </w:rPr>
        <w:t>2.不同供应商委托同一单位或者个人办理投标事宜；</w:t>
      </w:r>
    </w:p>
    <w:p w14:paraId="0D74A316">
      <w:pPr>
        <w:widowControl/>
        <w:shd w:val="clear" w:color="auto" w:fill="FFFFFF"/>
        <w:wordWrap w:val="0"/>
        <w:spacing w:line="520" w:lineRule="atLeast"/>
        <w:ind w:firstLine="480" w:firstLineChars="200"/>
        <w:jc w:val="left"/>
        <w:rPr>
          <w:rFonts w:hint="eastAsia" w:ascii="仿宋" w:hAnsi="仿宋" w:eastAsia="仿宋" w:cs="仿宋"/>
          <w:kern w:val="0"/>
          <w:sz w:val="24"/>
        </w:rPr>
      </w:pPr>
      <w:r>
        <w:rPr>
          <w:rFonts w:hint="eastAsia" w:ascii="仿宋" w:hAnsi="仿宋" w:eastAsia="仿宋" w:cs="仿宋"/>
          <w:kern w:val="0"/>
          <w:sz w:val="24"/>
        </w:rPr>
        <w:t>3.不同供应商的响应文件载明的项目管理成员或者联系人员为同一人；</w:t>
      </w:r>
    </w:p>
    <w:p w14:paraId="4EA12861">
      <w:pPr>
        <w:widowControl/>
        <w:shd w:val="clear" w:color="auto" w:fill="FFFFFF"/>
        <w:wordWrap w:val="0"/>
        <w:spacing w:line="520" w:lineRule="atLeast"/>
        <w:ind w:firstLine="480" w:firstLineChars="200"/>
        <w:jc w:val="left"/>
        <w:rPr>
          <w:rFonts w:hint="eastAsia" w:ascii="仿宋" w:hAnsi="仿宋" w:eastAsia="仿宋" w:cs="仿宋"/>
          <w:kern w:val="0"/>
          <w:sz w:val="24"/>
        </w:rPr>
      </w:pPr>
      <w:r>
        <w:rPr>
          <w:rFonts w:hint="eastAsia" w:ascii="仿宋" w:hAnsi="仿宋" w:eastAsia="仿宋" w:cs="仿宋"/>
          <w:kern w:val="0"/>
          <w:sz w:val="24"/>
        </w:rPr>
        <w:t>4.不同供应商的响应文件异常一致或者投标报价呈规律性差异；</w:t>
      </w:r>
    </w:p>
    <w:p w14:paraId="17970395">
      <w:pPr>
        <w:widowControl/>
        <w:shd w:val="clear" w:color="auto" w:fill="FFFFFF"/>
        <w:wordWrap w:val="0"/>
        <w:spacing w:line="520" w:lineRule="atLeast"/>
        <w:ind w:firstLine="480" w:firstLineChars="200"/>
        <w:jc w:val="left"/>
        <w:rPr>
          <w:rFonts w:hint="eastAsia" w:ascii="仿宋" w:hAnsi="仿宋" w:eastAsia="仿宋" w:cs="仿宋"/>
          <w:kern w:val="0"/>
          <w:sz w:val="24"/>
        </w:rPr>
      </w:pPr>
      <w:r>
        <w:rPr>
          <w:rFonts w:hint="eastAsia" w:ascii="仿宋" w:hAnsi="仿宋" w:eastAsia="仿宋" w:cs="仿宋"/>
          <w:kern w:val="0"/>
          <w:sz w:val="24"/>
        </w:rPr>
        <w:t>5.不同供应商的响应文件相互混装；</w:t>
      </w:r>
    </w:p>
    <w:p w14:paraId="177125A7">
      <w:pPr>
        <w:widowControl/>
        <w:shd w:val="clear" w:color="auto" w:fill="FFFFFF"/>
        <w:wordWrap w:val="0"/>
        <w:spacing w:line="520" w:lineRule="atLeast"/>
        <w:ind w:firstLine="480" w:firstLineChars="200"/>
        <w:jc w:val="left"/>
        <w:rPr>
          <w:rFonts w:hint="eastAsia" w:ascii="仿宋" w:hAnsi="仿宋" w:eastAsia="仿宋" w:cs="仿宋"/>
          <w:kern w:val="0"/>
          <w:sz w:val="24"/>
        </w:rPr>
      </w:pPr>
      <w:r>
        <w:rPr>
          <w:rFonts w:hint="eastAsia" w:ascii="仿宋" w:hAnsi="仿宋" w:eastAsia="仿宋" w:cs="仿宋"/>
          <w:kern w:val="0"/>
          <w:sz w:val="24"/>
        </w:rPr>
        <w:t>6.不同供应商的投标保证金从同一单位或者个人的账户转出；</w:t>
      </w:r>
    </w:p>
    <w:p w14:paraId="6ABE25D2">
      <w:pPr>
        <w:widowControl/>
        <w:shd w:val="clear" w:color="auto" w:fill="FFFFFF"/>
        <w:wordWrap w:val="0"/>
        <w:spacing w:line="520" w:lineRule="atLeast"/>
        <w:ind w:firstLine="480" w:firstLineChars="200"/>
        <w:jc w:val="left"/>
        <w:rPr>
          <w:rFonts w:hint="eastAsia" w:ascii="仿宋" w:hAnsi="仿宋" w:eastAsia="仿宋" w:cs="仿宋"/>
          <w:kern w:val="0"/>
          <w:sz w:val="24"/>
        </w:rPr>
      </w:pPr>
      <w:r>
        <w:rPr>
          <w:rFonts w:hint="eastAsia" w:ascii="仿宋" w:hAnsi="仿宋" w:eastAsia="仿宋" w:cs="仿宋"/>
          <w:kern w:val="0"/>
          <w:sz w:val="24"/>
        </w:rPr>
        <w:t>7.不同供应商的董事、监事、高管、单位负责人为同一人或者存在控股、管理关系的不同单位参加同一采购项目；</w:t>
      </w:r>
    </w:p>
    <w:p w14:paraId="1BBDE54C">
      <w:pPr>
        <w:widowControl/>
        <w:shd w:val="clear" w:color="auto" w:fill="FFFFFF"/>
        <w:wordWrap w:val="0"/>
        <w:spacing w:line="520" w:lineRule="atLeast"/>
        <w:ind w:firstLine="480" w:firstLineChars="200"/>
        <w:jc w:val="left"/>
        <w:rPr>
          <w:rFonts w:hint="eastAsia" w:ascii="仿宋" w:hAnsi="仿宋" w:eastAsia="仿宋" w:cs="仿宋"/>
          <w:kern w:val="0"/>
          <w:sz w:val="24"/>
        </w:rPr>
      </w:pPr>
      <w:r>
        <w:rPr>
          <w:rFonts w:hint="eastAsia" w:ascii="仿宋" w:hAnsi="仿宋" w:eastAsia="仿宋" w:cs="仿宋"/>
          <w:kern w:val="0"/>
          <w:sz w:val="24"/>
        </w:rPr>
        <w:t>8.供应商之间事先约定由某一特定供应商中标、成交；</w:t>
      </w:r>
    </w:p>
    <w:p w14:paraId="5F125FB0">
      <w:pPr>
        <w:widowControl/>
        <w:shd w:val="clear" w:color="auto" w:fill="FFFFFF"/>
        <w:wordWrap w:val="0"/>
        <w:spacing w:line="520" w:lineRule="atLeast"/>
        <w:ind w:firstLine="480" w:firstLineChars="200"/>
        <w:jc w:val="left"/>
        <w:rPr>
          <w:rFonts w:hint="eastAsia" w:ascii="仿宋" w:hAnsi="仿宋" w:eastAsia="仿宋" w:cs="仿宋"/>
          <w:kern w:val="0"/>
          <w:sz w:val="24"/>
        </w:rPr>
      </w:pPr>
      <w:r>
        <w:rPr>
          <w:rFonts w:hint="eastAsia" w:ascii="仿宋" w:hAnsi="仿宋" w:eastAsia="仿宋" w:cs="仿宋"/>
          <w:kern w:val="0"/>
          <w:sz w:val="24"/>
        </w:rPr>
        <w:t>9.供应商之间商定部分供应商放弃参加采购活动或者放弃中标、成交；</w:t>
      </w:r>
    </w:p>
    <w:p w14:paraId="5EEDBCED">
      <w:pPr>
        <w:widowControl/>
        <w:shd w:val="clear" w:color="auto" w:fill="FFFFFF"/>
        <w:wordWrap w:val="0"/>
        <w:spacing w:line="520" w:lineRule="atLeast"/>
        <w:ind w:firstLine="480" w:firstLineChars="200"/>
        <w:jc w:val="left"/>
        <w:rPr>
          <w:rFonts w:hint="eastAsia" w:ascii="仿宋" w:hAnsi="仿宋" w:eastAsia="仿宋" w:cs="仿宋"/>
          <w:kern w:val="0"/>
          <w:sz w:val="24"/>
        </w:rPr>
      </w:pPr>
      <w:r>
        <w:rPr>
          <w:rFonts w:hint="eastAsia" w:ascii="仿宋" w:hAnsi="仿宋" w:eastAsia="仿宋" w:cs="仿宋"/>
          <w:kern w:val="0"/>
          <w:sz w:val="24"/>
        </w:rPr>
        <w:t>10.法律法规界定的其他围标串标行为。</w:t>
      </w:r>
    </w:p>
    <w:p w14:paraId="6175AFB4">
      <w:pPr>
        <w:widowControl/>
        <w:shd w:val="clear" w:color="auto" w:fill="FFFFFF"/>
        <w:wordWrap w:val="0"/>
        <w:spacing w:line="520" w:lineRule="atLeast"/>
        <w:ind w:firstLine="480" w:firstLineChars="200"/>
        <w:jc w:val="left"/>
        <w:rPr>
          <w:rFonts w:hint="eastAsia" w:ascii="仿宋" w:hAnsi="仿宋" w:eastAsia="仿宋" w:cs="仿宋"/>
          <w:kern w:val="0"/>
          <w:sz w:val="24"/>
        </w:rPr>
      </w:pPr>
      <w:r>
        <w:rPr>
          <w:rFonts w:hint="eastAsia" w:ascii="仿宋" w:hAnsi="仿宋" w:eastAsia="仿宋" w:cs="仿宋"/>
          <w:kern w:val="0"/>
          <w:sz w:val="24"/>
        </w:rPr>
        <w:t>我公司承诺在本项目采购活动中，与采购人不存在关联关系，与其他投标单位不存在关联关系。如被查实在本项目采购活动中存在围标、串标的，本公司将承担法律责任，接受相应的法律法规处罚。</w:t>
      </w:r>
    </w:p>
    <w:p w14:paraId="7AE283E6">
      <w:pPr>
        <w:widowControl/>
        <w:shd w:val="clear" w:color="auto" w:fill="FFFFFF"/>
        <w:wordWrap w:val="0"/>
        <w:spacing w:line="520" w:lineRule="atLeast"/>
        <w:ind w:firstLine="480" w:firstLineChars="200"/>
        <w:jc w:val="left"/>
        <w:rPr>
          <w:rFonts w:hint="eastAsia" w:ascii="仿宋" w:hAnsi="仿宋" w:eastAsia="仿宋" w:cs="仿宋"/>
          <w:kern w:val="0"/>
          <w:sz w:val="24"/>
        </w:rPr>
      </w:pPr>
    </w:p>
    <w:p w14:paraId="5EEB03E4">
      <w:pPr>
        <w:widowControl/>
        <w:shd w:val="clear" w:color="auto" w:fill="FFFFFF"/>
        <w:wordWrap w:val="0"/>
        <w:spacing w:line="520" w:lineRule="atLeast"/>
        <w:ind w:firstLine="480" w:firstLineChars="200"/>
        <w:jc w:val="left"/>
        <w:rPr>
          <w:rFonts w:hint="eastAsia" w:ascii="仿宋" w:hAnsi="仿宋" w:eastAsia="仿宋" w:cs="仿宋"/>
          <w:kern w:val="0"/>
          <w:sz w:val="24"/>
        </w:rPr>
      </w:pPr>
      <w:r>
        <w:rPr>
          <w:rFonts w:hint="eastAsia" w:ascii="仿宋" w:hAnsi="仿宋" w:eastAsia="仿宋" w:cs="仿宋"/>
          <w:kern w:val="0"/>
          <w:sz w:val="24"/>
        </w:rPr>
        <w:t>供应商法人代表或委托代理人（承诺人） ：</w:t>
      </w:r>
    </w:p>
    <w:p w14:paraId="79012D0C">
      <w:pPr>
        <w:widowControl/>
        <w:shd w:val="clear" w:color="auto" w:fill="FFFFFF"/>
        <w:wordWrap w:val="0"/>
        <w:spacing w:line="520" w:lineRule="atLeast"/>
        <w:ind w:firstLine="480" w:firstLineChars="200"/>
        <w:jc w:val="left"/>
        <w:rPr>
          <w:rFonts w:hint="eastAsia" w:ascii="仿宋" w:hAnsi="仿宋" w:eastAsia="仿宋" w:cs="仿宋"/>
          <w:kern w:val="0"/>
          <w:sz w:val="24"/>
        </w:rPr>
      </w:pPr>
      <w:r>
        <w:rPr>
          <w:rFonts w:hint="eastAsia" w:ascii="仿宋" w:hAnsi="仿宋" w:eastAsia="仿宋" w:cs="仿宋"/>
          <w:kern w:val="0"/>
          <w:sz w:val="24"/>
        </w:rPr>
        <w:t xml:space="preserve">供应商：（公章）  </w:t>
      </w:r>
    </w:p>
    <w:p w14:paraId="3D2A22CA">
      <w:pPr>
        <w:widowControl/>
        <w:shd w:val="clear" w:color="auto" w:fill="FFFFFF"/>
        <w:wordWrap w:val="0"/>
        <w:spacing w:line="520" w:lineRule="atLeast"/>
        <w:ind w:firstLine="480" w:firstLineChars="200"/>
        <w:jc w:val="left"/>
        <w:rPr>
          <w:rFonts w:hint="eastAsia" w:ascii="仿宋" w:hAnsi="仿宋" w:eastAsia="仿宋" w:cs="仿宋"/>
          <w:kern w:val="0"/>
          <w:sz w:val="24"/>
        </w:rPr>
      </w:pPr>
      <w:r>
        <w:rPr>
          <w:rFonts w:hint="eastAsia" w:ascii="仿宋" w:hAnsi="仿宋" w:eastAsia="仿宋" w:cs="仿宋"/>
          <w:kern w:val="0"/>
          <w:sz w:val="24"/>
        </w:rPr>
        <w:t>日期：   年    月    日</w:t>
      </w:r>
    </w:p>
    <w:p w14:paraId="14857BEC">
      <w:pPr>
        <w:widowControl/>
        <w:shd w:val="clear" w:color="auto" w:fill="FFFFFF"/>
        <w:wordWrap w:val="0"/>
        <w:spacing w:line="520" w:lineRule="atLeast"/>
        <w:ind w:firstLine="420"/>
        <w:jc w:val="left"/>
        <w:rPr>
          <w:rFonts w:hint="eastAsia" w:ascii="仿宋" w:hAnsi="仿宋" w:eastAsia="仿宋" w:cs="仿宋"/>
          <w:kern w:val="0"/>
          <w:sz w:val="24"/>
        </w:rPr>
      </w:pPr>
    </w:p>
    <w:p w14:paraId="5FEFCCB9">
      <w:pPr>
        <w:widowControl/>
        <w:shd w:val="clear" w:color="auto" w:fill="FFFFFF"/>
        <w:wordWrap w:val="0"/>
        <w:spacing w:line="520" w:lineRule="atLeast"/>
        <w:ind w:firstLine="420"/>
        <w:jc w:val="left"/>
        <w:rPr>
          <w:rFonts w:hint="eastAsia" w:ascii="仿宋" w:hAnsi="仿宋" w:eastAsia="仿宋" w:cs="仿宋"/>
          <w:kern w:val="0"/>
          <w:sz w:val="24"/>
        </w:rPr>
      </w:pPr>
    </w:p>
    <w:p w14:paraId="0D8DB3B2">
      <w:pPr>
        <w:rPr>
          <w:rFonts w:hint="eastAsia" w:ascii="仿宋" w:hAnsi="仿宋" w:eastAsia="仿宋" w:cs="仿宋"/>
          <w:bCs/>
          <w:kern w:val="0"/>
          <w:sz w:val="28"/>
          <w:szCs w:val="28"/>
        </w:rPr>
      </w:pPr>
      <w:r>
        <w:rPr>
          <w:rFonts w:hint="eastAsia" w:ascii="仿宋" w:hAnsi="仿宋" w:eastAsia="仿宋" w:cs="仿宋"/>
          <w:bCs/>
          <w:kern w:val="0"/>
          <w:sz w:val="28"/>
          <w:szCs w:val="28"/>
        </w:rPr>
        <w:br w:type="page"/>
      </w:r>
    </w:p>
    <w:p w14:paraId="10336904">
      <w:pPr>
        <w:widowControl/>
        <w:adjustRightInd w:val="0"/>
        <w:snapToGrid w:val="0"/>
        <w:spacing w:line="580" w:lineRule="exact"/>
        <w:jc w:val="left"/>
        <w:outlineLvl w:val="0"/>
        <w:rPr>
          <w:rFonts w:hint="eastAsia" w:ascii="仿宋" w:hAnsi="仿宋" w:eastAsia="仿宋" w:cs="仿宋"/>
          <w:sz w:val="28"/>
          <w:szCs w:val="32"/>
        </w:rPr>
      </w:pPr>
      <w:r>
        <w:rPr>
          <w:rFonts w:hint="eastAsia" w:ascii="仿宋" w:hAnsi="仿宋" w:eastAsia="仿宋" w:cs="仿宋"/>
          <w:sz w:val="28"/>
          <w:szCs w:val="32"/>
        </w:rPr>
        <w:t>附件8：供应商遵守招标采购纪律承诺书</w:t>
      </w:r>
    </w:p>
    <w:p w14:paraId="1F507E85">
      <w:pPr>
        <w:widowControl/>
        <w:spacing w:line="660" w:lineRule="exact"/>
        <w:jc w:val="center"/>
        <w:rPr>
          <w:rFonts w:hint="eastAsia" w:ascii="方正小标宋简体" w:hAnsi="仿宋" w:eastAsia="方正小标宋简体" w:cs="仿宋"/>
          <w:kern w:val="0"/>
          <w:sz w:val="44"/>
          <w:szCs w:val="44"/>
        </w:rPr>
      </w:pPr>
      <w:r>
        <w:rPr>
          <w:rFonts w:hint="eastAsia" w:ascii="方正小标宋简体" w:hAnsi="仿宋" w:eastAsia="方正小标宋简体" w:cs="仿宋"/>
          <w:kern w:val="0"/>
          <w:sz w:val="44"/>
          <w:szCs w:val="44"/>
        </w:rPr>
        <w:t>供应商遵守招标采购纪律承诺书</w:t>
      </w:r>
    </w:p>
    <w:p w14:paraId="6E127367">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致四川省妇幼保健院：</w:t>
      </w:r>
    </w:p>
    <w:p w14:paraId="54E2345F">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我单位作为本次采购项目的供应商，根据采购文件要求，现郑重承诺如下：</w:t>
      </w:r>
    </w:p>
    <w:p w14:paraId="05000764">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一、参加本次采购活动，我单位不存在与单位负责人为同一人或者存在直接控股、管理关系的其他供应商参与同一合同项下的采购活动的行为。</w:t>
      </w:r>
    </w:p>
    <w:p w14:paraId="6D2849DD">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二、参加本次采购活动，不得直接或者间接从采购人或者采购代理机构处获得其他供应商的相关情况并修改其响应文件或者响应文件。</w:t>
      </w:r>
    </w:p>
    <w:p w14:paraId="3DA68884">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三、参加本次采购活动，不得按照采购人的授意撤换、修改响应文件或者响应文件。</w:t>
      </w:r>
    </w:p>
    <w:p w14:paraId="38CFF2B7">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四、参加本次采购活动，不得和本次采购供应商之间协商报价、技术方案等响应文件或者响应文件的实质性内容。</w:t>
      </w:r>
    </w:p>
    <w:p w14:paraId="1C9F2A41">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五、本次采购活动中，不存在属于同一集团、协会、商会等组织成员的供应商按照该组织要求协同参加本次采购活动。</w:t>
      </w:r>
    </w:p>
    <w:p w14:paraId="2124B5F0">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六、参加本次采购活动，不存在与其他供应商之间事先约定由某一特定供应商中标、成交。</w:t>
      </w:r>
    </w:p>
    <w:p w14:paraId="1864861E">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七、参加本次采购活动，不存在与其他供应商商定部分供应商放弃参加采购活动或者放弃中标、成交。</w:t>
      </w:r>
    </w:p>
    <w:p w14:paraId="6379DCC7">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八、参加本次采购活动，不存在我单位的响应文件或者响应文件由其他参与本项目的单位或个人编制或委托办理投标事宜。</w:t>
      </w:r>
    </w:p>
    <w:p w14:paraId="55179AC1">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九、参加本次采购活动，不存在我单位与采购人之间、供应商相互之间，为谋求特定供应商中标、成交或者排斥其他供应商的其他串通行为。</w:t>
      </w:r>
    </w:p>
    <w:p w14:paraId="0598BD80">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十、与我方存在直接控股关系的单位为：_______________；</w:t>
      </w:r>
    </w:p>
    <w:p w14:paraId="4FAA93BE">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存在管理关系单位为：____________________________。</w:t>
      </w:r>
    </w:p>
    <w:p w14:paraId="5DF2BB5C">
      <w:pPr>
        <w:widowControl/>
        <w:shd w:val="clear" w:color="auto" w:fill="FFFFFF"/>
        <w:wordWrap w:val="0"/>
        <w:spacing w:line="520" w:lineRule="exact"/>
        <w:ind w:firstLine="480" w:firstLineChars="200"/>
        <w:jc w:val="left"/>
        <w:rPr>
          <w:rFonts w:hint="eastAsia" w:ascii="仿宋" w:hAnsi="仿宋" w:eastAsia="仿宋" w:cs="仿宋"/>
          <w:kern w:val="0"/>
          <w:sz w:val="24"/>
        </w:rPr>
      </w:pPr>
    </w:p>
    <w:p w14:paraId="440AA25F">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我单位对上述承诺的内容事项真实性负责并接受评审小组对我单位响应文件或者响应文件关于串通投标的审查。如经查实上述承诺的内容事项存在虚假，我单位愿意接受以提供虚假材料谋取成交追究法律责任。</w:t>
      </w:r>
    </w:p>
    <w:p w14:paraId="6703EA34">
      <w:pPr>
        <w:widowControl/>
        <w:shd w:val="clear" w:color="auto" w:fill="FFFFFF"/>
        <w:wordWrap w:val="0"/>
        <w:spacing w:line="520" w:lineRule="exact"/>
        <w:ind w:firstLine="480" w:firstLineChars="200"/>
        <w:jc w:val="left"/>
        <w:rPr>
          <w:rFonts w:hint="eastAsia" w:ascii="仿宋" w:hAnsi="仿宋" w:eastAsia="仿宋" w:cs="仿宋"/>
          <w:kern w:val="0"/>
          <w:sz w:val="24"/>
        </w:rPr>
      </w:pPr>
    </w:p>
    <w:p w14:paraId="1C3CC8F9">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 xml:space="preserve">供应商名称（单位公章）：                 年    月   日      </w:t>
      </w:r>
    </w:p>
    <w:p w14:paraId="62F6CA80">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法定代表人/单位负责人或授权代表</w:t>
      </w:r>
    </w:p>
    <w:p w14:paraId="30C38CBB">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 xml:space="preserve">（签字或加盖个人名章）：        </w:t>
      </w:r>
    </w:p>
    <w:p w14:paraId="58FAC1EA">
      <w:pPr>
        <w:widowControl/>
        <w:shd w:val="clear" w:color="auto" w:fill="FFFFFF"/>
        <w:wordWrap w:val="0"/>
        <w:spacing w:line="400" w:lineRule="exact"/>
        <w:ind w:firstLine="420"/>
        <w:jc w:val="left"/>
        <w:rPr>
          <w:rFonts w:hint="eastAsia" w:ascii="仿宋" w:hAnsi="仿宋" w:eastAsia="仿宋" w:cs="仿宋"/>
          <w:kern w:val="0"/>
          <w:sz w:val="24"/>
        </w:rPr>
      </w:pPr>
      <w:r>
        <w:rPr>
          <w:rFonts w:hint="eastAsia" w:ascii="仿宋" w:hAnsi="仿宋" w:eastAsia="仿宋" w:cs="仿宋"/>
          <w:kern w:val="0"/>
          <w:sz w:val="24"/>
        </w:rPr>
        <w:t xml:space="preserve"> </w:t>
      </w:r>
    </w:p>
    <w:p w14:paraId="26EE2200">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注：</w:t>
      </w:r>
    </w:p>
    <w:p w14:paraId="189B145F">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1.“负责人”是指单位法定代表人或者法律、行政法规规定代表单位行使职权的主要负责人。</w:t>
      </w:r>
    </w:p>
    <w:p w14:paraId="10694719">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2.“控股”是指出资额占有限责任公司资本总额百分之五十以上或者其持有的股份占股份有限公司股本总额百分之五十以上的，以及出资额或者持有股份的比例虽然不足百分之五十，但依其出资额或者持有的股份所享有的表决权已足以对股东会、股东大会的决议产生重大影响。</w:t>
      </w:r>
    </w:p>
    <w:p w14:paraId="31D9419B">
      <w:pPr>
        <w:widowControl/>
        <w:shd w:val="clear" w:color="auto" w:fill="FFFFFF"/>
        <w:wordWrap w:val="0"/>
        <w:spacing w:line="520" w:lineRule="exact"/>
        <w:ind w:firstLine="480" w:firstLineChars="200"/>
        <w:jc w:val="left"/>
        <w:rPr>
          <w:rFonts w:hint="eastAsia" w:ascii="仿宋" w:hAnsi="仿宋" w:eastAsia="仿宋" w:cs="仿宋"/>
          <w:kern w:val="0"/>
          <w:sz w:val="24"/>
        </w:rPr>
      </w:pPr>
      <w:r>
        <w:rPr>
          <w:rFonts w:hint="eastAsia" w:ascii="仿宋" w:hAnsi="仿宋" w:eastAsia="仿宋" w:cs="仿宋"/>
          <w:kern w:val="0"/>
          <w:sz w:val="24"/>
        </w:rPr>
        <w:t>3.“管理关系”是指与不具有出资持股关系的单位之间存在的其他管理与被管理关系。</w:t>
      </w:r>
    </w:p>
    <w:p w14:paraId="0066F254">
      <w:pPr>
        <w:pStyle w:val="5"/>
        <w:ind w:left="0" w:leftChars="0" w:firstLine="0" w:firstLineChars="0"/>
        <w:rPr>
          <w:rFonts w:hint="eastAsia" w:ascii="仿宋" w:hAnsi="仿宋" w:eastAsia="仿宋" w:cs="仿宋"/>
          <w:kern w:val="0"/>
          <w:sz w:val="24"/>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F6C8709-E92C-4EDC-A378-346AB7EB43C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冬青黑体简体中文 W3">
    <w:altName w:val="黑体"/>
    <w:panose1 w:val="020B0300000000000000"/>
    <w:charset w:val="00"/>
    <w:family w:val="auto"/>
    <w:pitch w:val="default"/>
    <w:sig w:usb0="00000000" w:usb1="00000000" w:usb2="00000016" w:usb3="00000000" w:csb0="00060007" w:csb1="00000000"/>
  </w:font>
  <w:font w:name="仿宋_GB2312">
    <w:panose1 w:val="02010609030101010101"/>
    <w:charset w:val="86"/>
    <w:family w:val="modern"/>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7F" w:usb3="00000000" w:csb0="203F01FF" w:csb1="DFFF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embedRegular r:id="rId2" w:fontKey="{631CB2D4-A0E0-4E13-9755-A02128226529}"/>
  </w:font>
  <w:font w:name="方正公文小标宋">
    <w:panose1 w:val="02000500000000000000"/>
    <w:charset w:val="86"/>
    <w:family w:val="auto"/>
    <w:pitch w:val="default"/>
    <w:sig w:usb0="A00002BF" w:usb1="38CF7CFA" w:usb2="00000016" w:usb3="00000000" w:csb0="00040001" w:csb1="00000000"/>
    <w:embedRegular r:id="rId3" w:fontKey="{BE296BA8-02A7-48B9-9E47-FCD998AB6042}"/>
  </w:font>
  <w:font w:name="方正小标宋简体">
    <w:panose1 w:val="02010601030101010101"/>
    <w:charset w:val="86"/>
    <w:family w:val="auto"/>
    <w:pitch w:val="default"/>
    <w:sig w:usb0="00000001" w:usb1="080E0000" w:usb2="00000000" w:usb3="00000000" w:csb0="00040000" w:csb1="00000000"/>
  </w:font>
  <w:font w:name="WPSEMBED2">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BF689">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AFD1F7">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7AFD1F7">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5AE17C"/>
    <w:multiLevelType w:val="singleLevel"/>
    <w:tmpl w:val="AA5AE17C"/>
    <w:lvl w:ilvl="0" w:tentative="0">
      <w:start w:val="1"/>
      <w:numFmt w:val="bullet"/>
      <w:pStyle w:val="10"/>
      <w:lvlText w:val=""/>
      <w:lvlJc w:val="left"/>
      <w:pPr>
        <w:tabs>
          <w:tab w:val="left" w:pos="2040"/>
        </w:tabs>
        <w:ind w:left="2040" w:hanging="360"/>
      </w:pPr>
      <w:rPr>
        <w:rFonts w:hint="default" w:ascii="Wingdings" w:hAnsi="Wingdings"/>
      </w:rPr>
    </w:lvl>
  </w:abstractNum>
  <w:abstractNum w:abstractNumId="1">
    <w:nsid w:val="346C5CA9"/>
    <w:multiLevelType w:val="multilevel"/>
    <w:tmpl w:val="346C5CA9"/>
    <w:lvl w:ilvl="0" w:tentative="0">
      <w:start w:val="1"/>
      <w:numFmt w:val="bullet"/>
      <w:pStyle w:val="25"/>
      <w:lvlText w:val="-"/>
      <w:lvlJc w:val="left"/>
      <w:pPr>
        <w:tabs>
          <w:tab w:val="left" w:pos="927"/>
        </w:tabs>
        <w:ind w:left="562" w:firstLine="5"/>
      </w:pPr>
      <w:rPr>
        <w:rFonts w:hint="eastAsia" w:ascii="宋体" w:hAnsi="Wingdings" w:eastAsia="宋体"/>
        <w:lang w:eastAsia="zh-CN"/>
      </w:rPr>
    </w:lvl>
    <w:lvl w:ilvl="1" w:tentative="0">
      <w:start w:val="1"/>
      <w:numFmt w:val="bullet"/>
      <w:lvlText w:val=""/>
      <w:lvlJc w:val="left"/>
      <w:pPr>
        <w:tabs>
          <w:tab w:val="left" w:pos="3360"/>
        </w:tabs>
        <w:ind w:left="3360" w:hanging="420"/>
      </w:pPr>
      <w:rPr>
        <w:rFonts w:hint="default" w:ascii="Wingdings" w:hAnsi="Wingdings"/>
      </w:rPr>
    </w:lvl>
    <w:lvl w:ilvl="2" w:tentative="0">
      <w:start w:val="1"/>
      <w:numFmt w:val="bullet"/>
      <w:lvlText w:val=""/>
      <w:lvlJc w:val="left"/>
      <w:pPr>
        <w:tabs>
          <w:tab w:val="left" w:pos="3780"/>
        </w:tabs>
        <w:ind w:left="3780" w:hanging="420"/>
      </w:pPr>
      <w:rPr>
        <w:rFonts w:hint="default" w:ascii="Wingdings" w:hAnsi="Wingdings"/>
      </w:rPr>
    </w:lvl>
    <w:lvl w:ilvl="3" w:tentative="0">
      <w:start w:val="1"/>
      <w:numFmt w:val="bullet"/>
      <w:lvlText w:val=""/>
      <w:lvlJc w:val="left"/>
      <w:pPr>
        <w:tabs>
          <w:tab w:val="left" w:pos="4200"/>
        </w:tabs>
        <w:ind w:left="4200" w:hanging="420"/>
      </w:pPr>
      <w:rPr>
        <w:rFonts w:hint="default" w:ascii="Wingdings" w:hAnsi="Wingdings"/>
      </w:rPr>
    </w:lvl>
    <w:lvl w:ilvl="4" w:tentative="0">
      <w:start w:val="1"/>
      <w:numFmt w:val="bullet"/>
      <w:lvlText w:val=""/>
      <w:lvlJc w:val="left"/>
      <w:pPr>
        <w:tabs>
          <w:tab w:val="left" w:pos="4620"/>
        </w:tabs>
        <w:ind w:left="4620" w:hanging="420"/>
      </w:pPr>
      <w:rPr>
        <w:rFonts w:hint="default" w:ascii="Wingdings" w:hAnsi="Wingdings"/>
      </w:rPr>
    </w:lvl>
    <w:lvl w:ilvl="5" w:tentative="0">
      <w:start w:val="1"/>
      <w:numFmt w:val="bullet"/>
      <w:lvlText w:val=""/>
      <w:lvlJc w:val="left"/>
      <w:pPr>
        <w:tabs>
          <w:tab w:val="left" w:pos="5040"/>
        </w:tabs>
        <w:ind w:left="5040" w:hanging="420"/>
      </w:pPr>
      <w:rPr>
        <w:rFonts w:hint="default" w:ascii="Wingdings" w:hAnsi="Wingdings"/>
      </w:rPr>
    </w:lvl>
    <w:lvl w:ilvl="6" w:tentative="0">
      <w:start w:val="1"/>
      <w:numFmt w:val="bullet"/>
      <w:lvlText w:val=""/>
      <w:lvlJc w:val="left"/>
      <w:pPr>
        <w:tabs>
          <w:tab w:val="left" w:pos="5460"/>
        </w:tabs>
        <w:ind w:left="5460" w:hanging="420"/>
      </w:pPr>
      <w:rPr>
        <w:rFonts w:hint="default" w:ascii="Wingdings" w:hAnsi="Wingdings"/>
      </w:rPr>
    </w:lvl>
    <w:lvl w:ilvl="7" w:tentative="0">
      <w:start w:val="1"/>
      <w:numFmt w:val="bullet"/>
      <w:lvlText w:val=""/>
      <w:lvlJc w:val="left"/>
      <w:pPr>
        <w:tabs>
          <w:tab w:val="left" w:pos="5880"/>
        </w:tabs>
        <w:ind w:left="5880" w:hanging="420"/>
      </w:pPr>
      <w:rPr>
        <w:rFonts w:hint="default" w:ascii="Wingdings" w:hAnsi="Wingdings"/>
      </w:rPr>
    </w:lvl>
    <w:lvl w:ilvl="8" w:tentative="0">
      <w:start w:val="1"/>
      <w:numFmt w:val="bullet"/>
      <w:lvlText w:val=""/>
      <w:lvlJc w:val="left"/>
      <w:pPr>
        <w:tabs>
          <w:tab w:val="left" w:pos="6300"/>
        </w:tabs>
        <w:ind w:left="6300" w:hanging="420"/>
      </w:pPr>
      <w:rPr>
        <w:rFonts w:hint="default" w:ascii="Wingdings" w:hAnsi="Wingdings"/>
      </w:rPr>
    </w:lvl>
  </w:abstractNum>
  <w:abstractNum w:abstractNumId="2">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21"/>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ED4DAE"/>
    <w:rsid w:val="00066EBC"/>
    <w:rsid w:val="000A14DB"/>
    <w:rsid w:val="000E7167"/>
    <w:rsid w:val="00110D8B"/>
    <w:rsid w:val="001373A6"/>
    <w:rsid w:val="00154B06"/>
    <w:rsid w:val="00164C26"/>
    <w:rsid w:val="001C7594"/>
    <w:rsid w:val="0022331A"/>
    <w:rsid w:val="00265BC6"/>
    <w:rsid w:val="00295872"/>
    <w:rsid w:val="002B7EC8"/>
    <w:rsid w:val="00300A03"/>
    <w:rsid w:val="00305870"/>
    <w:rsid w:val="00365A0D"/>
    <w:rsid w:val="00374536"/>
    <w:rsid w:val="00384B9C"/>
    <w:rsid w:val="003A4060"/>
    <w:rsid w:val="0040742B"/>
    <w:rsid w:val="00411CA3"/>
    <w:rsid w:val="004D44CB"/>
    <w:rsid w:val="0053572B"/>
    <w:rsid w:val="00542BCC"/>
    <w:rsid w:val="005E4930"/>
    <w:rsid w:val="00622D5D"/>
    <w:rsid w:val="00651276"/>
    <w:rsid w:val="00672AC8"/>
    <w:rsid w:val="006B24A0"/>
    <w:rsid w:val="006E0231"/>
    <w:rsid w:val="006F4210"/>
    <w:rsid w:val="00704EEF"/>
    <w:rsid w:val="00760FEF"/>
    <w:rsid w:val="00776C41"/>
    <w:rsid w:val="007A6930"/>
    <w:rsid w:val="007F3C57"/>
    <w:rsid w:val="0087103C"/>
    <w:rsid w:val="0091292F"/>
    <w:rsid w:val="0097556C"/>
    <w:rsid w:val="009943FC"/>
    <w:rsid w:val="009F512D"/>
    <w:rsid w:val="00A739E8"/>
    <w:rsid w:val="00AC62EE"/>
    <w:rsid w:val="00AD3446"/>
    <w:rsid w:val="00B6536C"/>
    <w:rsid w:val="00B66042"/>
    <w:rsid w:val="00BA1A55"/>
    <w:rsid w:val="00BC3A1F"/>
    <w:rsid w:val="00BE01F6"/>
    <w:rsid w:val="00BF03DC"/>
    <w:rsid w:val="00C14622"/>
    <w:rsid w:val="00C57A12"/>
    <w:rsid w:val="00CD4521"/>
    <w:rsid w:val="00D0572E"/>
    <w:rsid w:val="00D20B4D"/>
    <w:rsid w:val="00D317A4"/>
    <w:rsid w:val="00D64AE1"/>
    <w:rsid w:val="00D9079C"/>
    <w:rsid w:val="00DE38D4"/>
    <w:rsid w:val="00DE700C"/>
    <w:rsid w:val="00E407C3"/>
    <w:rsid w:val="00E543ED"/>
    <w:rsid w:val="00E639E0"/>
    <w:rsid w:val="00E63FC4"/>
    <w:rsid w:val="00EA2FD7"/>
    <w:rsid w:val="00EC5179"/>
    <w:rsid w:val="00F41BEC"/>
    <w:rsid w:val="00F50453"/>
    <w:rsid w:val="00FD7B33"/>
    <w:rsid w:val="00FE58B7"/>
    <w:rsid w:val="00FF435C"/>
    <w:rsid w:val="0106663B"/>
    <w:rsid w:val="011C72B7"/>
    <w:rsid w:val="01347A59"/>
    <w:rsid w:val="016C2D4F"/>
    <w:rsid w:val="018F436E"/>
    <w:rsid w:val="01AA3877"/>
    <w:rsid w:val="01D5448D"/>
    <w:rsid w:val="01DC0C1D"/>
    <w:rsid w:val="01FF3BC3"/>
    <w:rsid w:val="021533E7"/>
    <w:rsid w:val="021D7488"/>
    <w:rsid w:val="022E44A8"/>
    <w:rsid w:val="022E6257"/>
    <w:rsid w:val="02315D47"/>
    <w:rsid w:val="025832D3"/>
    <w:rsid w:val="02753F82"/>
    <w:rsid w:val="02F94AB6"/>
    <w:rsid w:val="03190CB5"/>
    <w:rsid w:val="032F672A"/>
    <w:rsid w:val="033B06C3"/>
    <w:rsid w:val="03456EEA"/>
    <w:rsid w:val="034675D0"/>
    <w:rsid w:val="03477E6F"/>
    <w:rsid w:val="0350044F"/>
    <w:rsid w:val="03B15391"/>
    <w:rsid w:val="03BE40A9"/>
    <w:rsid w:val="03C52BEB"/>
    <w:rsid w:val="040F1E36"/>
    <w:rsid w:val="041651F4"/>
    <w:rsid w:val="04357D70"/>
    <w:rsid w:val="0446450F"/>
    <w:rsid w:val="04602913"/>
    <w:rsid w:val="04891E6A"/>
    <w:rsid w:val="04C11604"/>
    <w:rsid w:val="04C904B8"/>
    <w:rsid w:val="04CD61FB"/>
    <w:rsid w:val="04FE63B4"/>
    <w:rsid w:val="05015EA4"/>
    <w:rsid w:val="05453FE3"/>
    <w:rsid w:val="054E09BE"/>
    <w:rsid w:val="0560706F"/>
    <w:rsid w:val="05634CE7"/>
    <w:rsid w:val="05852631"/>
    <w:rsid w:val="05CA273A"/>
    <w:rsid w:val="05CF6594"/>
    <w:rsid w:val="06112117"/>
    <w:rsid w:val="067F1777"/>
    <w:rsid w:val="069074E0"/>
    <w:rsid w:val="06A077CA"/>
    <w:rsid w:val="06A44D39"/>
    <w:rsid w:val="06DA69AD"/>
    <w:rsid w:val="06E23AB3"/>
    <w:rsid w:val="06F15AA5"/>
    <w:rsid w:val="06F2019A"/>
    <w:rsid w:val="06F832D7"/>
    <w:rsid w:val="071C229E"/>
    <w:rsid w:val="071F0864"/>
    <w:rsid w:val="072E0AA7"/>
    <w:rsid w:val="07550729"/>
    <w:rsid w:val="07830DF3"/>
    <w:rsid w:val="07871F8F"/>
    <w:rsid w:val="07A20C76"/>
    <w:rsid w:val="07BE007D"/>
    <w:rsid w:val="07D16002"/>
    <w:rsid w:val="07DB29DD"/>
    <w:rsid w:val="07F40498"/>
    <w:rsid w:val="07F4584C"/>
    <w:rsid w:val="07F900DB"/>
    <w:rsid w:val="0808579C"/>
    <w:rsid w:val="08202AE5"/>
    <w:rsid w:val="08204893"/>
    <w:rsid w:val="083F5094"/>
    <w:rsid w:val="084367D4"/>
    <w:rsid w:val="084560A8"/>
    <w:rsid w:val="084B472A"/>
    <w:rsid w:val="08D51B22"/>
    <w:rsid w:val="08DB0EDE"/>
    <w:rsid w:val="08DF4269"/>
    <w:rsid w:val="093305F6"/>
    <w:rsid w:val="093A35C4"/>
    <w:rsid w:val="096B2D0D"/>
    <w:rsid w:val="09776735"/>
    <w:rsid w:val="09815806"/>
    <w:rsid w:val="09A34FA1"/>
    <w:rsid w:val="09A432A2"/>
    <w:rsid w:val="09BC683E"/>
    <w:rsid w:val="0A0F4BBF"/>
    <w:rsid w:val="0A374116"/>
    <w:rsid w:val="0A375EC4"/>
    <w:rsid w:val="0A5B7E05"/>
    <w:rsid w:val="0A8E121A"/>
    <w:rsid w:val="0AB614DF"/>
    <w:rsid w:val="0AFF4C18"/>
    <w:rsid w:val="0B0A5387"/>
    <w:rsid w:val="0B1C3A38"/>
    <w:rsid w:val="0B4D3BF1"/>
    <w:rsid w:val="0B5807E8"/>
    <w:rsid w:val="0B6251C3"/>
    <w:rsid w:val="0B754EF6"/>
    <w:rsid w:val="0B7C5C31"/>
    <w:rsid w:val="0BBA6DAD"/>
    <w:rsid w:val="0BBE689D"/>
    <w:rsid w:val="0BCB2A5E"/>
    <w:rsid w:val="0BCD6AE0"/>
    <w:rsid w:val="0BEB6F66"/>
    <w:rsid w:val="0BF57DE5"/>
    <w:rsid w:val="0BFF613F"/>
    <w:rsid w:val="0C1E733C"/>
    <w:rsid w:val="0C3152C1"/>
    <w:rsid w:val="0C6E18F2"/>
    <w:rsid w:val="0C8252F9"/>
    <w:rsid w:val="0CB12702"/>
    <w:rsid w:val="0D2546FA"/>
    <w:rsid w:val="0D674D12"/>
    <w:rsid w:val="0D7C256C"/>
    <w:rsid w:val="0D921D8F"/>
    <w:rsid w:val="0D935B07"/>
    <w:rsid w:val="0D991370"/>
    <w:rsid w:val="0DD350FD"/>
    <w:rsid w:val="0DE97B5E"/>
    <w:rsid w:val="0DEB76F2"/>
    <w:rsid w:val="0E0013EF"/>
    <w:rsid w:val="0E1F59C4"/>
    <w:rsid w:val="0E2B1F99"/>
    <w:rsid w:val="0E6059EA"/>
    <w:rsid w:val="0E6B25E0"/>
    <w:rsid w:val="0E6F0323"/>
    <w:rsid w:val="0E8C4A31"/>
    <w:rsid w:val="0E94782B"/>
    <w:rsid w:val="0EAF1E9F"/>
    <w:rsid w:val="0ECA5559"/>
    <w:rsid w:val="0EE05EF8"/>
    <w:rsid w:val="0F4672D5"/>
    <w:rsid w:val="0F4D2CA8"/>
    <w:rsid w:val="0F4D7605"/>
    <w:rsid w:val="0F5B4403"/>
    <w:rsid w:val="0F696230"/>
    <w:rsid w:val="0F7A0D2D"/>
    <w:rsid w:val="0F8825C6"/>
    <w:rsid w:val="0F8E6586"/>
    <w:rsid w:val="0FE1351C"/>
    <w:rsid w:val="103A226A"/>
    <w:rsid w:val="1066305F"/>
    <w:rsid w:val="10831E63"/>
    <w:rsid w:val="10AD6EE0"/>
    <w:rsid w:val="10B169D0"/>
    <w:rsid w:val="10E0785E"/>
    <w:rsid w:val="10E50428"/>
    <w:rsid w:val="112C6057"/>
    <w:rsid w:val="11382C4E"/>
    <w:rsid w:val="1145536B"/>
    <w:rsid w:val="11611C5A"/>
    <w:rsid w:val="11660CBD"/>
    <w:rsid w:val="11695B98"/>
    <w:rsid w:val="11823EC9"/>
    <w:rsid w:val="118E286E"/>
    <w:rsid w:val="11DA5AB3"/>
    <w:rsid w:val="11EC3A38"/>
    <w:rsid w:val="11F8418B"/>
    <w:rsid w:val="12152F8F"/>
    <w:rsid w:val="12211934"/>
    <w:rsid w:val="123C676E"/>
    <w:rsid w:val="124E024F"/>
    <w:rsid w:val="125910CE"/>
    <w:rsid w:val="126637EB"/>
    <w:rsid w:val="128B4FFF"/>
    <w:rsid w:val="129C720C"/>
    <w:rsid w:val="13024628"/>
    <w:rsid w:val="131B2827"/>
    <w:rsid w:val="13637D2A"/>
    <w:rsid w:val="13756E63"/>
    <w:rsid w:val="13785584"/>
    <w:rsid w:val="13BB1914"/>
    <w:rsid w:val="13D053C0"/>
    <w:rsid w:val="13D824C6"/>
    <w:rsid w:val="13DC7D34"/>
    <w:rsid w:val="1405766B"/>
    <w:rsid w:val="140B63F8"/>
    <w:rsid w:val="1426466B"/>
    <w:rsid w:val="1441006B"/>
    <w:rsid w:val="1449256E"/>
    <w:rsid w:val="146B158C"/>
    <w:rsid w:val="14AA20B4"/>
    <w:rsid w:val="14B52807"/>
    <w:rsid w:val="14FC0436"/>
    <w:rsid w:val="15396F94"/>
    <w:rsid w:val="156D4E90"/>
    <w:rsid w:val="15724781"/>
    <w:rsid w:val="15836462"/>
    <w:rsid w:val="15B66837"/>
    <w:rsid w:val="15C2342E"/>
    <w:rsid w:val="15D31197"/>
    <w:rsid w:val="15FB06EE"/>
    <w:rsid w:val="161D64D2"/>
    <w:rsid w:val="163A1D24"/>
    <w:rsid w:val="163A7468"/>
    <w:rsid w:val="16534DCB"/>
    <w:rsid w:val="166C5148"/>
    <w:rsid w:val="1675224E"/>
    <w:rsid w:val="16881F81"/>
    <w:rsid w:val="16A448E1"/>
    <w:rsid w:val="16B0772A"/>
    <w:rsid w:val="16C17241"/>
    <w:rsid w:val="16C531D6"/>
    <w:rsid w:val="171657DF"/>
    <w:rsid w:val="172779EC"/>
    <w:rsid w:val="17836BED"/>
    <w:rsid w:val="17B172B6"/>
    <w:rsid w:val="17BF5E77"/>
    <w:rsid w:val="17C57E8F"/>
    <w:rsid w:val="17C62CFF"/>
    <w:rsid w:val="17F65611"/>
    <w:rsid w:val="18117D55"/>
    <w:rsid w:val="18441ED8"/>
    <w:rsid w:val="18583BD5"/>
    <w:rsid w:val="18695DE3"/>
    <w:rsid w:val="1881137E"/>
    <w:rsid w:val="189866C8"/>
    <w:rsid w:val="189D7A20"/>
    <w:rsid w:val="18A92683"/>
    <w:rsid w:val="18B0756E"/>
    <w:rsid w:val="18DD40DB"/>
    <w:rsid w:val="18E831AB"/>
    <w:rsid w:val="19017DC9"/>
    <w:rsid w:val="194A79C2"/>
    <w:rsid w:val="196A0064"/>
    <w:rsid w:val="197A625B"/>
    <w:rsid w:val="197E766C"/>
    <w:rsid w:val="198D3D53"/>
    <w:rsid w:val="198F1879"/>
    <w:rsid w:val="1A1B310D"/>
    <w:rsid w:val="1A670100"/>
    <w:rsid w:val="1A7A42D7"/>
    <w:rsid w:val="1A7D7F74"/>
    <w:rsid w:val="1A903AFB"/>
    <w:rsid w:val="1AA771A5"/>
    <w:rsid w:val="1AFD2812"/>
    <w:rsid w:val="1B4641B9"/>
    <w:rsid w:val="1B5A1A13"/>
    <w:rsid w:val="1B686CE5"/>
    <w:rsid w:val="1B9E085D"/>
    <w:rsid w:val="1BEC025E"/>
    <w:rsid w:val="1C141762"/>
    <w:rsid w:val="1C185B56"/>
    <w:rsid w:val="1C2D7127"/>
    <w:rsid w:val="1C3861F8"/>
    <w:rsid w:val="1C3A1F70"/>
    <w:rsid w:val="1C427076"/>
    <w:rsid w:val="1C447E6E"/>
    <w:rsid w:val="1C6E7E6B"/>
    <w:rsid w:val="1C856F63"/>
    <w:rsid w:val="1C990E53"/>
    <w:rsid w:val="1C9F1DD3"/>
    <w:rsid w:val="1CAC7710"/>
    <w:rsid w:val="1CB05D8E"/>
    <w:rsid w:val="1CD32CF2"/>
    <w:rsid w:val="1CDC4DD5"/>
    <w:rsid w:val="1D1A76AB"/>
    <w:rsid w:val="1D525097"/>
    <w:rsid w:val="1D5A03F0"/>
    <w:rsid w:val="1D6152DA"/>
    <w:rsid w:val="1D7274E7"/>
    <w:rsid w:val="1DA04055"/>
    <w:rsid w:val="1DB16262"/>
    <w:rsid w:val="1DB4365C"/>
    <w:rsid w:val="1DCF0496"/>
    <w:rsid w:val="1DD51824"/>
    <w:rsid w:val="1DDD29F5"/>
    <w:rsid w:val="1DF63C75"/>
    <w:rsid w:val="1E162569"/>
    <w:rsid w:val="1E256C04"/>
    <w:rsid w:val="1E28404A"/>
    <w:rsid w:val="1E401394"/>
    <w:rsid w:val="1E6F3A27"/>
    <w:rsid w:val="1E7B061E"/>
    <w:rsid w:val="1E7D6144"/>
    <w:rsid w:val="1E890F8D"/>
    <w:rsid w:val="1E917E41"/>
    <w:rsid w:val="1EB2672C"/>
    <w:rsid w:val="1ECE2E43"/>
    <w:rsid w:val="1EDE6ADB"/>
    <w:rsid w:val="1F0B19A2"/>
    <w:rsid w:val="1F240CB5"/>
    <w:rsid w:val="1F537A42"/>
    <w:rsid w:val="1FA228EE"/>
    <w:rsid w:val="1FDE2C12"/>
    <w:rsid w:val="1FE3647B"/>
    <w:rsid w:val="1FF93EF0"/>
    <w:rsid w:val="20230F6D"/>
    <w:rsid w:val="204C04C4"/>
    <w:rsid w:val="207D242B"/>
    <w:rsid w:val="20A35C0A"/>
    <w:rsid w:val="20C067BC"/>
    <w:rsid w:val="210E39CB"/>
    <w:rsid w:val="21141DD0"/>
    <w:rsid w:val="2114528A"/>
    <w:rsid w:val="211850C3"/>
    <w:rsid w:val="21246D4B"/>
    <w:rsid w:val="212B632B"/>
    <w:rsid w:val="213827F6"/>
    <w:rsid w:val="214B2529"/>
    <w:rsid w:val="218912A4"/>
    <w:rsid w:val="21AA2676"/>
    <w:rsid w:val="21C66054"/>
    <w:rsid w:val="21C916A0"/>
    <w:rsid w:val="21EB7868"/>
    <w:rsid w:val="21FB04CE"/>
    <w:rsid w:val="222114DC"/>
    <w:rsid w:val="2228286B"/>
    <w:rsid w:val="224D7F64"/>
    <w:rsid w:val="22682C67"/>
    <w:rsid w:val="228A52D3"/>
    <w:rsid w:val="22F917D2"/>
    <w:rsid w:val="23112215"/>
    <w:rsid w:val="23160915"/>
    <w:rsid w:val="23353491"/>
    <w:rsid w:val="236E0751"/>
    <w:rsid w:val="237F64BA"/>
    <w:rsid w:val="23BE21BE"/>
    <w:rsid w:val="23D22A8E"/>
    <w:rsid w:val="23DB21D5"/>
    <w:rsid w:val="23F0560A"/>
    <w:rsid w:val="24262DDA"/>
    <w:rsid w:val="24303C58"/>
    <w:rsid w:val="2452597D"/>
    <w:rsid w:val="246B4DD0"/>
    <w:rsid w:val="246B6A3F"/>
    <w:rsid w:val="24831FDA"/>
    <w:rsid w:val="249B7324"/>
    <w:rsid w:val="24A26904"/>
    <w:rsid w:val="24AA3A0B"/>
    <w:rsid w:val="24B473C2"/>
    <w:rsid w:val="24C50845"/>
    <w:rsid w:val="24D665AE"/>
    <w:rsid w:val="24F66C50"/>
    <w:rsid w:val="250A44A9"/>
    <w:rsid w:val="25262F8B"/>
    <w:rsid w:val="253432D4"/>
    <w:rsid w:val="2540611D"/>
    <w:rsid w:val="25421E95"/>
    <w:rsid w:val="25777D91"/>
    <w:rsid w:val="25A246E2"/>
    <w:rsid w:val="25B54415"/>
    <w:rsid w:val="25ED0053"/>
    <w:rsid w:val="260B3AF2"/>
    <w:rsid w:val="26881B2A"/>
    <w:rsid w:val="26C54B2C"/>
    <w:rsid w:val="270608B2"/>
    <w:rsid w:val="272A498F"/>
    <w:rsid w:val="27366B07"/>
    <w:rsid w:val="274E2D73"/>
    <w:rsid w:val="275639D6"/>
    <w:rsid w:val="2758651D"/>
    <w:rsid w:val="2767283C"/>
    <w:rsid w:val="277E3F59"/>
    <w:rsid w:val="27941805"/>
    <w:rsid w:val="27B16E5E"/>
    <w:rsid w:val="27BA7103"/>
    <w:rsid w:val="27BF3F2A"/>
    <w:rsid w:val="27C546B8"/>
    <w:rsid w:val="27D85321"/>
    <w:rsid w:val="27F76F67"/>
    <w:rsid w:val="284B3726"/>
    <w:rsid w:val="28537A65"/>
    <w:rsid w:val="287C121A"/>
    <w:rsid w:val="28976E5F"/>
    <w:rsid w:val="28DB23E5"/>
    <w:rsid w:val="29272553"/>
    <w:rsid w:val="292E6766"/>
    <w:rsid w:val="2953641F"/>
    <w:rsid w:val="298A7967"/>
    <w:rsid w:val="29A273A6"/>
    <w:rsid w:val="29A51F1F"/>
    <w:rsid w:val="29AD21F4"/>
    <w:rsid w:val="29E277A3"/>
    <w:rsid w:val="29E37561"/>
    <w:rsid w:val="29E452C9"/>
    <w:rsid w:val="29F574D6"/>
    <w:rsid w:val="2A036C30"/>
    <w:rsid w:val="2A110088"/>
    <w:rsid w:val="2A1738F0"/>
    <w:rsid w:val="2A2D265B"/>
    <w:rsid w:val="2A4D7312"/>
    <w:rsid w:val="2A756869"/>
    <w:rsid w:val="2A783C63"/>
    <w:rsid w:val="2A7A79DB"/>
    <w:rsid w:val="2A8645D2"/>
    <w:rsid w:val="2AC375D4"/>
    <w:rsid w:val="2AE337D3"/>
    <w:rsid w:val="2AF43684"/>
    <w:rsid w:val="2AFB4FC0"/>
    <w:rsid w:val="2B287437"/>
    <w:rsid w:val="2B485D2C"/>
    <w:rsid w:val="2B681445"/>
    <w:rsid w:val="2B732DA8"/>
    <w:rsid w:val="2B870602"/>
    <w:rsid w:val="2B9B40AD"/>
    <w:rsid w:val="2BB313F7"/>
    <w:rsid w:val="2BFA5278"/>
    <w:rsid w:val="2C041C52"/>
    <w:rsid w:val="2C212804"/>
    <w:rsid w:val="2C2C2F57"/>
    <w:rsid w:val="2C3A5674"/>
    <w:rsid w:val="2C484617"/>
    <w:rsid w:val="2C732934"/>
    <w:rsid w:val="2C8D7E25"/>
    <w:rsid w:val="2CD31625"/>
    <w:rsid w:val="2CDE06F5"/>
    <w:rsid w:val="2D0D4B37"/>
    <w:rsid w:val="2D256C74"/>
    <w:rsid w:val="2D2B5286"/>
    <w:rsid w:val="2D450775"/>
    <w:rsid w:val="2D74105A"/>
    <w:rsid w:val="2DDB158D"/>
    <w:rsid w:val="2DE33AEA"/>
    <w:rsid w:val="2E5C5D76"/>
    <w:rsid w:val="2E7021F2"/>
    <w:rsid w:val="2E76495E"/>
    <w:rsid w:val="2ED523E6"/>
    <w:rsid w:val="2EE8585B"/>
    <w:rsid w:val="2F0B32F8"/>
    <w:rsid w:val="2F106B60"/>
    <w:rsid w:val="2F1A178D"/>
    <w:rsid w:val="2F1E127D"/>
    <w:rsid w:val="2F2740B6"/>
    <w:rsid w:val="2F416D1A"/>
    <w:rsid w:val="2F4F58DB"/>
    <w:rsid w:val="2F5E4300"/>
    <w:rsid w:val="2F6628DC"/>
    <w:rsid w:val="2F6D7B0F"/>
    <w:rsid w:val="2FBE001C"/>
    <w:rsid w:val="300E30A0"/>
    <w:rsid w:val="303D1BD7"/>
    <w:rsid w:val="30556455"/>
    <w:rsid w:val="305A4063"/>
    <w:rsid w:val="306A6856"/>
    <w:rsid w:val="30731155"/>
    <w:rsid w:val="30CB71E3"/>
    <w:rsid w:val="30D2231F"/>
    <w:rsid w:val="30DF4A3C"/>
    <w:rsid w:val="31091AB9"/>
    <w:rsid w:val="310D5422"/>
    <w:rsid w:val="312E1520"/>
    <w:rsid w:val="315C42DF"/>
    <w:rsid w:val="317A4765"/>
    <w:rsid w:val="317F3B29"/>
    <w:rsid w:val="319E48F7"/>
    <w:rsid w:val="31E00A6C"/>
    <w:rsid w:val="32290665"/>
    <w:rsid w:val="323668DE"/>
    <w:rsid w:val="32452FC5"/>
    <w:rsid w:val="32607DFF"/>
    <w:rsid w:val="327619D7"/>
    <w:rsid w:val="32827D75"/>
    <w:rsid w:val="32957AA8"/>
    <w:rsid w:val="32B37F2E"/>
    <w:rsid w:val="32BA12BD"/>
    <w:rsid w:val="32C317FF"/>
    <w:rsid w:val="32EB76C8"/>
    <w:rsid w:val="32F01183"/>
    <w:rsid w:val="335608C6"/>
    <w:rsid w:val="3390201E"/>
    <w:rsid w:val="339F04B3"/>
    <w:rsid w:val="33AC699F"/>
    <w:rsid w:val="33F56325"/>
    <w:rsid w:val="34274EEA"/>
    <w:rsid w:val="345E036E"/>
    <w:rsid w:val="345E211C"/>
    <w:rsid w:val="34796F56"/>
    <w:rsid w:val="34983880"/>
    <w:rsid w:val="349E076A"/>
    <w:rsid w:val="34B34216"/>
    <w:rsid w:val="34C46423"/>
    <w:rsid w:val="34D039B6"/>
    <w:rsid w:val="34F0546A"/>
    <w:rsid w:val="35060A68"/>
    <w:rsid w:val="35466E38"/>
    <w:rsid w:val="35727C2D"/>
    <w:rsid w:val="359957E8"/>
    <w:rsid w:val="35A23D0E"/>
    <w:rsid w:val="35C10BB4"/>
    <w:rsid w:val="361C403D"/>
    <w:rsid w:val="36612E47"/>
    <w:rsid w:val="367F61DE"/>
    <w:rsid w:val="369D1ECB"/>
    <w:rsid w:val="36DB3EF8"/>
    <w:rsid w:val="37296A11"/>
    <w:rsid w:val="37677539"/>
    <w:rsid w:val="37732382"/>
    <w:rsid w:val="378123A9"/>
    <w:rsid w:val="379522F8"/>
    <w:rsid w:val="37D20E57"/>
    <w:rsid w:val="37D44BCF"/>
    <w:rsid w:val="37ED0493"/>
    <w:rsid w:val="384A4E91"/>
    <w:rsid w:val="386D1C23"/>
    <w:rsid w:val="3881462B"/>
    <w:rsid w:val="38C735B6"/>
    <w:rsid w:val="38CE5AC2"/>
    <w:rsid w:val="38E452E6"/>
    <w:rsid w:val="390A63CE"/>
    <w:rsid w:val="3914045D"/>
    <w:rsid w:val="39177242"/>
    <w:rsid w:val="39202096"/>
    <w:rsid w:val="394C1291"/>
    <w:rsid w:val="39561614"/>
    <w:rsid w:val="395B7C14"/>
    <w:rsid w:val="396A50BF"/>
    <w:rsid w:val="3972239A"/>
    <w:rsid w:val="397F500E"/>
    <w:rsid w:val="39873EC3"/>
    <w:rsid w:val="398B39B3"/>
    <w:rsid w:val="39934616"/>
    <w:rsid w:val="39DD3AE3"/>
    <w:rsid w:val="39ED01CA"/>
    <w:rsid w:val="3A0F6392"/>
    <w:rsid w:val="3A3667C1"/>
    <w:rsid w:val="3A3F02FA"/>
    <w:rsid w:val="3A4122C4"/>
    <w:rsid w:val="3A5F7E54"/>
    <w:rsid w:val="3A6366DE"/>
    <w:rsid w:val="3A6A5B8B"/>
    <w:rsid w:val="3A916DA7"/>
    <w:rsid w:val="3A9932B0"/>
    <w:rsid w:val="3AF63E98"/>
    <w:rsid w:val="3B0A02FF"/>
    <w:rsid w:val="3B1479D8"/>
    <w:rsid w:val="3B2A2D58"/>
    <w:rsid w:val="3B660234"/>
    <w:rsid w:val="3B912DD7"/>
    <w:rsid w:val="3BAE5737"/>
    <w:rsid w:val="3BD86C58"/>
    <w:rsid w:val="3BDC22A4"/>
    <w:rsid w:val="3BF33A92"/>
    <w:rsid w:val="3C1D466B"/>
    <w:rsid w:val="3C392385"/>
    <w:rsid w:val="3C3A346E"/>
    <w:rsid w:val="3C4165AB"/>
    <w:rsid w:val="3C885F88"/>
    <w:rsid w:val="3C97441D"/>
    <w:rsid w:val="3CC35212"/>
    <w:rsid w:val="3CDA3B31"/>
    <w:rsid w:val="3CE27D8E"/>
    <w:rsid w:val="3CFB2BFE"/>
    <w:rsid w:val="3D0F0457"/>
    <w:rsid w:val="3D22018A"/>
    <w:rsid w:val="3D3A1978"/>
    <w:rsid w:val="3D6D1CD5"/>
    <w:rsid w:val="3DB66B25"/>
    <w:rsid w:val="3DC70D32"/>
    <w:rsid w:val="3DD551FD"/>
    <w:rsid w:val="3E0B6E71"/>
    <w:rsid w:val="3E10092B"/>
    <w:rsid w:val="3E2D328B"/>
    <w:rsid w:val="3E2E0DB1"/>
    <w:rsid w:val="3E3B7F54"/>
    <w:rsid w:val="3E5A1BA6"/>
    <w:rsid w:val="3E646581"/>
    <w:rsid w:val="3ED2798E"/>
    <w:rsid w:val="3EFC2C5D"/>
    <w:rsid w:val="3F23643C"/>
    <w:rsid w:val="3F27452A"/>
    <w:rsid w:val="3F3C4FBF"/>
    <w:rsid w:val="3F487C50"/>
    <w:rsid w:val="3F9133A5"/>
    <w:rsid w:val="3F917849"/>
    <w:rsid w:val="3FAE3F57"/>
    <w:rsid w:val="401144E6"/>
    <w:rsid w:val="404A3387"/>
    <w:rsid w:val="407E7DCE"/>
    <w:rsid w:val="41742F7F"/>
    <w:rsid w:val="41847666"/>
    <w:rsid w:val="419D24D5"/>
    <w:rsid w:val="41B617E9"/>
    <w:rsid w:val="423E37F0"/>
    <w:rsid w:val="425F0874"/>
    <w:rsid w:val="42786A9F"/>
    <w:rsid w:val="428216CB"/>
    <w:rsid w:val="42937435"/>
    <w:rsid w:val="42A67168"/>
    <w:rsid w:val="42B032DA"/>
    <w:rsid w:val="42C83582"/>
    <w:rsid w:val="42D812EB"/>
    <w:rsid w:val="42DB310F"/>
    <w:rsid w:val="42ED4D97"/>
    <w:rsid w:val="43040332"/>
    <w:rsid w:val="431A5724"/>
    <w:rsid w:val="43251536"/>
    <w:rsid w:val="43882D11"/>
    <w:rsid w:val="439B2A45"/>
    <w:rsid w:val="43AC0516"/>
    <w:rsid w:val="43D146B8"/>
    <w:rsid w:val="43D16466"/>
    <w:rsid w:val="43D67F5B"/>
    <w:rsid w:val="43EA7528"/>
    <w:rsid w:val="44004F9E"/>
    <w:rsid w:val="44290050"/>
    <w:rsid w:val="443B5FD6"/>
    <w:rsid w:val="44635094"/>
    <w:rsid w:val="44A818BD"/>
    <w:rsid w:val="44A92F3F"/>
    <w:rsid w:val="44B30262"/>
    <w:rsid w:val="44BF09B5"/>
    <w:rsid w:val="44CE5A6E"/>
    <w:rsid w:val="44EB17AA"/>
    <w:rsid w:val="450308A1"/>
    <w:rsid w:val="451C7BB5"/>
    <w:rsid w:val="452D3B70"/>
    <w:rsid w:val="45401AF6"/>
    <w:rsid w:val="4582210E"/>
    <w:rsid w:val="45BD235B"/>
    <w:rsid w:val="45BF39BE"/>
    <w:rsid w:val="45C30775"/>
    <w:rsid w:val="45C50B85"/>
    <w:rsid w:val="45CA7611"/>
    <w:rsid w:val="45D603C3"/>
    <w:rsid w:val="460A09F6"/>
    <w:rsid w:val="460A5621"/>
    <w:rsid w:val="462C3E28"/>
    <w:rsid w:val="465869CB"/>
    <w:rsid w:val="466730B2"/>
    <w:rsid w:val="46712183"/>
    <w:rsid w:val="46767799"/>
    <w:rsid w:val="468A6DA0"/>
    <w:rsid w:val="46902609"/>
    <w:rsid w:val="469814BD"/>
    <w:rsid w:val="46B207D1"/>
    <w:rsid w:val="46BD0F24"/>
    <w:rsid w:val="46F30DEA"/>
    <w:rsid w:val="478163F5"/>
    <w:rsid w:val="47CF7161"/>
    <w:rsid w:val="480A0199"/>
    <w:rsid w:val="482F5E51"/>
    <w:rsid w:val="489A1243"/>
    <w:rsid w:val="48A00AFD"/>
    <w:rsid w:val="48BC712F"/>
    <w:rsid w:val="48C24FF6"/>
    <w:rsid w:val="48EA3B26"/>
    <w:rsid w:val="48F873C3"/>
    <w:rsid w:val="490B63E4"/>
    <w:rsid w:val="492434DC"/>
    <w:rsid w:val="494F4C8A"/>
    <w:rsid w:val="495F62C2"/>
    <w:rsid w:val="49923F83"/>
    <w:rsid w:val="49AA71E7"/>
    <w:rsid w:val="49CD5922"/>
    <w:rsid w:val="4A5676C5"/>
    <w:rsid w:val="4A6313CC"/>
    <w:rsid w:val="4A873352"/>
    <w:rsid w:val="4AD54A8E"/>
    <w:rsid w:val="4AE90539"/>
    <w:rsid w:val="4B58121B"/>
    <w:rsid w:val="4B9E23D3"/>
    <w:rsid w:val="4BA55D28"/>
    <w:rsid w:val="4BDE4FE9"/>
    <w:rsid w:val="4C161994"/>
    <w:rsid w:val="4C3C28EB"/>
    <w:rsid w:val="4C4A7B3B"/>
    <w:rsid w:val="4C856040"/>
    <w:rsid w:val="4CAC5CC3"/>
    <w:rsid w:val="4CAE37E9"/>
    <w:rsid w:val="4D3C7046"/>
    <w:rsid w:val="4D4203D5"/>
    <w:rsid w:val="4D7465DE"/>
    <w:rsid w:val="4D8207D1"/>
    <w:rsid w:val="4D8E361A"/>
    <w:rsid w:val="4DA122E9"/>
    <w:rsid w:val="4DA42E3E"/>
    <w:rsid w:val="4DB6131A"/>
    <w:rsid w:val="4DB82445"/>
    <w:rsid w:val="4DEF230B"/>
    <w:rsid w:val="4E121B55"/>
    <w:rsid w:val="4E2A50F1"/>
    <w:rsid w:val="4E4F68D0"/>
    <w:rsid w:val="4E5A52AA"/>
    <w:rsid w:val="4E720846"/>
    <w:rsid w:val="4E922C96"/>
    <w:rsid w:val="4E9718FE"/>
    <w:rsid w:val="4EB3158A"/>
    <w:rsid w:val="4EBB3F9B"/>
    <w:rsid w:val="4EC217CD"/>
    <w:rsid w:val="4EE554BC"/>
    <w:rsid w:val="4F2064F4"/>
    <w:rsid w:val="4F84231D"/>
    <w:rsid w:val="4F8E5B53"/>
    <w:rsid w:val="4F9071D6"/>
    <w:rsid w:val="4FC74BC1"/>
    <w:rsid w:val="4FDF1F0B"/>
    <w:rsid w:val="4FE439C5"/>
    <w:rsid w:val="4FF37764"/>
    <w:rsid w:val="4FFE6835"/>
    <w:rsid w:val="505C17AE"/>
    <w:rsid w:val="5060304C"/>
    <w:rsid w:val="50772144"/>
    <w:rsid w:val="50B769E4"/>
    <w:rsid w:val="50C57353"/>
    <w:rsid w:val="50E33C26"/>
    <w:rsid w:val="51031C29"/>
    <w:rsid w:val="510D2AA8"/>
    <w:rsid w:val="513A1AEF"/>
    <w:rsid w:val="514D523B"/>
    <w:rsid w:val="517F5754"/>
    <w:rsid w:val="51A72EFC"/>
    <w:rsid w:val="51BC0756"/>
    <w:rsid w:val="51CE2237"/>
    <w:rsid w:val="51DF4444"/>
    <w:rsid w:val="51E1640E"/>
    <w:rsid w:val="52061D99"/>
    <w:rsid w:val="521F3D94"/>
    <w:rsid w:val="52632AA7"/>
    <w:rsid w:val="526A01B2"/>
    <w:rsid w:val="528154FB"/>
    <w:rsid w:val="529E60AD"/>
    <w:rsid w:val="52BC6534"/>
    <w:rsid w:val="52C8137C"/>
    <w:rsid w:val="5314011E"/>
    <w:rsid w:val="5367649F"/>
    <w:rsid w:val="53746E0E"/>
    <w:rsid w:val="537B63EF"/>
    <w:rsid w:val="53B316E5"/>
    <w:rsid w:val="53CC27A6"/>
    <w:rsid w:val="53D12D4D"/>
    <w:rsid w:val="53FD32A8"/>
    <w:rsid w:val="540656FB"/>
    <w:rsid w:val="5429409D"/>
    <w:rsid w:val="54444A33"/>
    <w:rsid w:val="54972DB4"/>
    <w:rsid w:val="549F7EBB"/>
    <w:rsid w:val="54C16083"/>
    <w:rsid w:val="551B1C37"/>
    <w:rsid w:val="55230AEC"/>
    <w:rsid w:val="5543118E"/>
    <w:rsid w:val="55436A98"/>
    <w:rsid w:val="5552317F"/>
    <w:rsid w:val="556D1D67"/>
    <w:rsid w:val="5583158B"/>
    <w:rsid w:val="55855303"/>
    <w:rsid w:val="558E2409"/>
    <w:rsid w:val="55954BB9"/>
    <w:rsid w:val="55957278"/>
    <w:rsid w:val="559D62AC"/>
    <w:rsid w:val="55A0038E"/>
    <w:rsid w:val="55E93AE3"/>
    <w:rsid w:val="55EE10FA"/>
    <w:rsid w:val="56064695"/>
    <w:rsid w:val="562763BA"/>
    <w:rsid w:val="564009F8"/>
    <w:rsid w:val="564C7BCE"/>
    <w:rsid w:val="56867584"/>
    <w:rsid w:val="56AB0D99"/>
    <w:rsid w:val="56B7773E"/>
    <w:rsid w:val="56C056E0"/>
    <w:rsid w:val="56DC0F52"/>
    <w:rsid w:val="56E542AB"/>
    <w:rsid w:val="57154464"/>
    <w:rsid w:val="57193F55"/>
    <w:rsid w:val="57961A49"/>
    <w:rsid w:val="57EC1669"/>
    <w:rsid w:val="57F86260"/>
    <w:rsid w:val="580E15DF"/>
    <w:rsid w:val="582C415B"/>
    <w:rsid w:val="58346B6C"/>
    <w:rsid w:val="583A23D4"/>
    <w:rsid w:val="584C2108"/>
    <w:rsid w:val="58660B1F"/>
    <w:rsid w:val="58707699"/>
    <w:rsid w:val="58823D7B"/>
    <w:rsid w:val="5887183A"/>
    <w:rsid w:val="58A61818"/>
    <w:rsid w:val="58B55EFF"/>
    <w:rsid w:val="58DC16DE"/>
    <w:rsid w:val="58E511ED"/>
    <w:rsid w:val="59AD307A"/>
    <w:rsid w:val="59D16D68"/>
    <w:rsid w:val="5A0C1B4F"/>
    <w:rsid w:val="5A0F3962"/>
    <w:rsid w:val="5A2055FA"/>
    <w:rsid w:val="5A33357F"/>
    <w:rsid w:val="5A366BCB"/>
    <w:rsid w:val="5A581238"/>
    <w:rsid w:val="5A5A4FB0"/>
    <w:rsid w:val="5A601E9A"/>
    <w:rsid w:val="5A6951F3"/>
    <w:rsid w:val="5ADD34EB"/>
    <w:rsid w:val="5AF96577"/>
    <w:rsid w:val="5B0647F0"/>
    <w:rsid w:val="5B1C2265"/>
    <w:rsid w:val="5B2D1660"/>
    <w:rsid w:val="5B307ABF"/>
    <w:rsid w:val="5B651BC2"/>
    <w:rsid w:val="5B6D2AC1"/>
    <w:rsid w:val="5B726329"/>
    <w:rsid w:val="5BAC35E9"/>
    <w:rsid w:val="5BC671A5"/>
    <w:rsid w:val="5BE03293"/>
    <w:rsid w:val="5BE162F8"/>
    <w:rsid w:val="5BE2700B"/>
    <w:rsid w:val="5BF07808"/>
    <w:rsid w:val="5BF41CE0"/>
    <w:rsid w:val="5C417408"/>
    <w:rsid w:val="5C8207EE"/>
    <w:rsid w:val="5C875E04"/>
    <w:rsid w:val="5CB45605"/>
    <w:rsid w:val="5CBC5AAE"/>
    <w:rsid w:val="5CD32DF8"/>
    <w:rsid w:val="5D0905C7"/>
    <w:rsid w:val="5D1F428F"/>
    <w:rsid w:val="5D227715"/>
    <w:rsid w:val="5D375134"/>
    <w:rsid w:val="5D431D2B"/>
    <w:rsid w:val="5D740137"/>
    <w:rsid w:val="5D775E79"/>
    <w:rsid w:val="5D9B1B67"/>
    <w:rsid w:val="5DD230AF"/>
    <w:rsid w:val="5DD619A0"/>
    <w:rsid w:val="5E0C65C1"/>
    <w:rsid w:val="5E451AD3"/>
    <w:rsid w:val="5E5D506F"/>
    <w:rsid w:val="5E8F2D4E"/>
    <w:rsid w:val="5E916AC6"/>
    <w:rsid w:val="5E943D0B"/>
    <w:rsid w:val="5F166FCB"/>
    <w:rsid w:val="5F312F3C"/>
    <w:rsid w:val="5F4A19DE"/>
    <w:rsid w:val="5F5F0972"/>
    <w:rsid w:val="5F6E0BB6"/>
    <w:rsid w:val="5F73441E"/>
    <w:rsid w:val="5F795ED8"/>
    <w:rsid w:val="5F97177C"/>
    <w:rsid w:val="5FD70E51"/>
    <w:rsid w:val="5FE84E0C"/>
    <w:rsid w:val="5FED4DAE"/>
    <w:rsid w:val="607242A1"/>
    <w:rsid w:val="60886391"/>
    <w:rsid w:val="60A07495"/>
    <w:rsid w:val="61005011"/>
    <w:rsid w:val="61273712"/>
    <w:rsid w:val="612F4F80"/>
    <w:rsid w:val="617D3332"/>
    <w:rsid w:val="61AE54CE"/>
    <w:rsid w:val="61AF0D51"/>
    <w:rsid w:val="61BC20AC"/>
    <w:rsid w:val="61D218D0"/>
    <w:rsid w:val="62060167"/>
    <w:rsid w:val="62083543"/>
    <w:rsid w:val="622669BB"/>
    <w:rsid w:val="62497CC0"/>
    <w:rsid w:val="62586279"/>
    <w:rsid w:val="62724E61"/>
    <w:rsid w:val="627831CA"/>
    <w:rsid w:val="628801E0"/>
    <w:rsid w:val="628E1C9B"/>
    <w:rsid w:val="631B72A6"/>
    <w:rsid w:val="63620A31"/>
    <w:rsid w:val="63780255"/>
    <w:rsid w:val="637A221F"/>
    <w:rsid w:val="63893169"/>
    <w:rsid w:val="638C75A0"/>
    <w:rsid w:val="63941E6C"/>
    <w:rsid w:val="63D5361B"/>
    <w:rsid w:val="63D77671"/>
    <w:rsid w:val="63EB6C79"/>
    <w:rsid w:val="63F35EC1"/>
    <w:rsid w:val="64030466"/>
    <w:rsid w:val="641E0DFC"/>
    <w:rsid w:val="641F4B74"/>
    <w:rsid w:val="643D6E01"/>
    <w:rsid w:val="648F1CFA"/>
    <w:rsid w:val="650C50F9"/>
    <w:rsid w:val="6518584B"/>
    <w:rsid w:val="653A7EB8"/>
    <w:rsid w:val="65741139"/>
    <w:rsid w:val="65901116"/>
    <w:rsid w:val="65C71020"/>
    <w:rsid w:val="65FD2C93"/>
    <w:rsid w:val="66067D9A"/>
    <w:rsid w:val="66134265"/>
    <w:rsid w:val="661F70AE"/>
    <w:rsid w:val="665803F5"/>
    <w:rsid w:val="66D659BE"/>
    <w:rsid w:val="66F35CB5"/>
    <w:rsid w:val="670562A3"/>
    <w:rsid w:val="672C7CD4"/>
    <w:rsid w:val="672F3320"/>
    <w:rsid w:val="675B5EC3"/>
    <w:rsid w:val="67705E13"/>
    <w:rsid w:val="67896ED4"/>
    <w:rsid w:val="67931B01"/>
    <w:rsid w:val="67C972D1"/>
    <w:rsid w:val="67F72090"/>
    <w:rsid w:val="683C3F47"/>
    <w:rsid w:val="684B23DC"/>
    <w:rsid w:val="68637551"/>
    <w:rsid w:val="68BE670A"/>
    <w:rsid w:val="68C87588"/>
    <w:rsid w:val="68DE0B5A"/>
    <w:rsid w:val="68E61D28"/>
    <w:rsid w:val="690031C6"/>
    <w:rsid w:val="69004F74"/>
    <w:rsid w:val="6919323E"/>
    <w:rsid w:val="69270594"/>
    <w:rsid w:val="692F585A"/>
    <w:rsid w:val="694766FF"/>
    <w:rsid w:val="6965127B"/>
    <w:rsid w:val="69BE3C72"/>
    <w:rsid w:val="69D72179"/>
    <w:rsid w:val="69E5416A"/>
    <w:rsid w:val="69FD3262"/>
    <w:rsid w:val="6A184540"/>
    <w:rsid w:val="6A1F58CE"/>
    <w:rsid w:val="6A244C92"/>
    <w:rsid w:val="6A641533"/>
    <w:rsid w:val="6A696B49"/>
    <w:rsid w:val="6A7F011B"/>
    <w:rsid w:val="6A8A71EB"/>
    <w:rsid w:val="6AA81420"/>
    <w:rsid w:val="6AA9520C"/>
    <w:rsid w:val="6AC36259"/>
    <w:rsid w:val="6AD71D05"/>
    <w:rsid w:val="6ADB565B"/>
    <w:rsid w:val="6AE10DD5"/>
    <w:rsid w:val="6B250CC2"/>
    <w:rsid w:val="6B2C02A3"/>
    <w:rsid w:val="6B3D425E"/>
    <w:rsid w:val="6B453112"/>
    <w:rsid w:val="6B6317EA"/>
    <w:rsid w:val="6BC4672D"/>
    <w:rsid w:val="6BDB5825"/>
    <w:rsid w:val="6C1B76AB"/>
    <w:rsid w:val="6C2471CC"/>
    <w:rsid w:val="6C353187"/>
    <w:rsid w:val="6C4E5FF7"/>
    <w:rsid w:val="6CB46566"/>
    <w:rsid w:val="6CD72490"/>
    <w:rsid w:val="6CD73AC3"/>
    <w:rsid w:val="6D0112BB"/>
    <w:rsid w:val="6D275220"/>
    <w:rsid w:val="6D3E606B"/>
    <w:rsid w:val="6D6B47C4"/>
    <w:rsid w:val="6D6D4BA2"/>
    <w:rsid w:val="6D8F4B19"/>
    <w:rsid w:val="6D9E2FAE"/>
    <w:rsid w:val="6DC742B3"/>
    <w:rsid w:val="6DD54C21"/>
    <w:rsid w:val="6DE74955"/>
    <w:rsid w:val="6E0077C5"/>
    <w:rsid w:val="6E2C0351"/>
    <w:rsid w:val="6E453094"/>
    <w:rsid w:val="6E5518BE"/>
    <w:rsid w:val="6E571528"/>
    <w:rsid w:val="6E62222D"/>
    <w:rsid w:val="6E76461E"/>
    <w:rsid w:val="6E7D2BC3"/>
    <w:rsid w:val="6E7D7067"/>
    <w:rsid w:val="6E855956"/>
    <w:rsid w:val="6EC32CCC"/>
    <w:rsid w:val="6ED8604B"/>
    <w:rsid w:val="6EE13152"/>
    <w:rsid w:val="6EE3336E"/>
    <w:rsid w:val="6EEA2A6C"/>
    <w:rsid w:val="6F235519"/>
    <w:rsid w:val="6F255C0E"/>
    <w:rsid w:val="6F2B0871"/>
    <w:rsid w:val="6F35524C"/>
    <w:rsid w:val="6F5E29F5"/>
    <w:rsid w:val="6F6B6EC0"/>
    <w:rsid w:val="6F6F4C26"/>
    <w:rsid w:val="6F7915DC"/>
    <w:rsid w:val="6F7B5355"/>
    <w:rsid w:val="6F9E7295"/>
    <w:rsid w:val="6FA83582"/>
    <w:rsid w:val="6FBC1A51"/>
    <w:rsid w:val="6FDB4045"/>
    <w:rsid w:val="7003534A"/>
    <w:rsid w:val="700E441B"/>
    <w:rsid w:val="701B0DA6"/>
    <w:rsid w:val="701B6B38"/>
    <w:rsid w:val="703F2826"/>
    <w:rsid w:val="704774D5"/>
    <w:rsid w:val="70765C71"/>
    <w:rsid w:val="708D1203"/>
    <w:rsid w:val="709F4389"/>
    <w:rsid w:val="70DA42FD"/>
    <w:rsid w:val="70EB650A"/>
    <w:rsid w:val="710E3FA6"/>
    <w:rsid w:val="71146718"/>
    <w:rsid w:val="71327C95"/>
    <w:rsid w:val="716A52DB"/>
    <w:rsid w:val="718524BB"/>
    <w:rsid w:val="71B52674"/>
    <w:rsid w:val="71B96608"/>
    <w:rsid w:val="72203F91"/>
    <w:rsid w:val="72251164"/>
    <w:rsid w:val="724539F8"/>
    <w:rsid w:val="72691DDC"/>
    <w:rsid w:val="72C456DB"/>
    <w:rsid w:val="72D03C09"/>
    <w:rsid w:val="72DD6326"/>
    <w:rsid w:val="72FD0776"/>
    <w:rsid w:val="73131D48"/>
    <w:rsid w:val="73345415"/>
    <w:rsid w:val="734D097C"/>
    <w:rsid w:val="736B75C6"/>
    <w:rsid w:val="736D1458"/>
    <w:rsid w:val="738F5872"/>
    <w:rsid w:val="739C7F8F"/>
    <w:rsid w:val="73AD5CF9"/>
    <w:rsid w:val="73B250BD"/>
    <w:rsid w:val="74640AAD"/>
    <w:rsid w:val="748B2474"/>
    <w:rsid w:val="7499513D"/>
    <w:rsid w:val="74E4574A"/>
    <w:rsid w:val="75022074"/>
    <w:rsid w:val="751B4C2F"/>
    <w:rsid w:val="751D0C5C"/>
    <w:rsid w:val="755D199D"/>
    <w:rsid w:val="756036A9"/>
    <w:rsid w:val="756B3942"/>
    <w:rsid w:val="759E7FEF"/>
    <w:rsid w:val="75AB44BA"/>
    <w:rsid w:val="75E866A3"/>
    <w:rsid w:val="75FE45EA"/>
    <w:rsid w:val="760D04BC"/>
    <w:rsid w:val="760D0CD1"/>
    <w:rsid w:val="76216673"/>
    <w:rsid w:val="764D28FB"/>
    <w:rsid w:val="764D37C3"/>
    <w:rsid w:val="768A6E35"/>
    <w:rsid w:val="76A42E74"/>
    <w:rsid w:val="76D67314"/>
    <w:rsid w:val="76DA5057"/>
    <w:rsid w:val="771858D9"/>
    <w:rsid w:val="778154D2"/>
    <w:rsid w:val="77DF669D"/>
    <w:rsid w:val="77EF1F64"/>
    <w:rsid w:val="77F9775E"/>
    <w:rsid w:val="780661E3"/>
    <w:rsid w:val="784D1858"/>
    <w:rsid w:val="78570929"/>
    <w:rsid w:val="785E1CB7"/>
    <w:rsid w:val="78670B6C"/>
    <w:rsid w:val="78857244"/>
    <w:rsid w:val="789E0306"/>
    <w:rsid w:val="790B20A3"/>
    <w:rsid w:val="793F5645"/>
    <w:rsid w:val="79507314"/>
    <w:rsid w:val="7956298E"/>
    <w:rsid w:val="79667075"/>
    <w:rsid w:val="796C56AF"/>
    <w:rsid w:val="797D7F1B"/>
    <w:rsid w:val="799D236B"/>
    <w:rsid w:val="79CD0EA3"/>
    <w:rsid w:val="79ED32F3"/>
    <w:rsid w:val="7A044199"/>
    <w:rsid w:val="7A0D74F1"/>
    <w:rsid w:val="7A37456E"/>
    <w:rsid w:val="7A454EDD"/>
    <w:rsid w:val="7A592736"/>
    <w:rsid w:val="7A6510DB"/>
    <w:rsid w:val="7AAE60A6"/>
    <w:rsid w:val="7AB21E46"/>
    <w:rsid w:val="7ADB139D"/>
    <w:rsid w:val="7AFC2853"/>
    <w:rsid w:val="7B564EC8"/>
    <w:rsid w:val="7B707D38"/>
    <w:rsid w:val="7B7D2454"/>
    <w:rsid w:val="7BA20B12"/>
    <w:rsid w:val="7BA479E1"/>
    <w:rsid w:val="7BAE0860"/>
    <w:rsid w:val="7BD55DED"/>
    <w:rsid w:val="7BDF310F"/>
    <w:rsid w:val="7BE349AD"/>
    <w:rsid w:val="7C0B180E"/>
    <w:rsid w:val="7C2D5C29"/>
    <w:rsid w:val="7C6723F9"/>
    <w:rsid w:val="7C706FA8"/>
    <w:rsid w:val="7C86358B"/>
    <w:rsid w:val="7C913F6E"/>
    <w:rsid w:val="7CA13F21"/>
    <w:rsid w:val="7CC540B3"/>
    <w:rsid w:val="7D0D7808"/>
    <w:rsid w:val="7D1818C9"/>
    <w:rsid w:val="7D240F5F"/>
    <w:rsid w:val="7D461D64"/>
    <w:rsid w:val="7D5316BF"/>
    <w:rsid w:val="7D5E1E12"/>
    <w:rsid w:val="7D60202E"/>
    <w:rsid w:val="7D637428"/>
    <w:rsid w:val="7D6E4856"/>
    <w:rsid w:val="7D8E26F7"/>
    <w:rsid w:val="7D99109C"/>
    <w:rsid w:val="7DCB394B"/>
    <w:rsid w:val="7DFF35F5"/>
    <w:rsid w:val="7DFF3D0F"/>
    <w:rsid w:val="7E0155BF"/>
    <w:rsid w:val="7E0C7AC0"/>
    <w:rsid w:val="7E105802"/>
    <w:rsid w:val="7E8835EA"/>
    <w:rsid w:val="7EB51F05"/>
    <w:rsid w:val="7ECD36F3"/>
    <w:rsid w:val="7EE051D4"/>
    <w:rsid w:val="7F016EF9"/>
    <w:rsid w:val="7F0215EE"/>
    <w:rsid w:val="7F296FC8"/>
    <w:rsid w:val="7F4F2EE5"/>
    <w:rsid w:val="7F743B6E"/>
    <w:rsid w:val="7FA04963"/>
    <w:rsid w:val="7FD03C93"/>
    <w:rsid w:val="7FEC2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30"/>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9"/>
    <w:pPr>
      <w:keepNext/>
      <w:keepLines/>
      <w:spacing w:before="160" w:after="80"/>
      <w:outlineLvl w:val="1"/>
    </w:pPr>
    <w:rPr>
      <w:rFonts w:asciiTheme="majorHAnsi" w:hAnsiTheme="majorHAnsi" w:eastAsiaTheme="majorEastAsia" w:cstheme="majorBidi"/>
      <w:color w:val="2E75B6" w:themeColor="accent1" w:themeShade="BF"/>
      <w:sz w:val="40"/>
      <w:szCs w:val="40"/>
      <w14:ligatures w14:val="standardContextual"/>
    </w:rPr>
  </w:style>
  <w:style w:type="paragraph" w:styleId="4">
    <w:name w:val="heading 3"/>
    <w:basedOn w:val="1"/>
    <w:next w:val="1"/>
    <w:semiHidden/>
    <w:unhideWhenUsed/>
    <w:qFormat/>
    <w:uiPriority w:val="9"/>
    <w:pPr>
      <w:keepNext/>
      <w:keepLines/>
      <w:spacing w:before="160" w:after="80"/>
      <w:outlineLvl w:val="2"/>
    </w:pPr>
    <w:rPr>
      <w:rFonts w:asciiTheme="majorHAnsi" w:hAnsiTheme="majorHAnsi" w:eastAsiaTheme="majorEastAsia" w:cstheme="majorBidi"/>
      <w:color w:val="2E75B6" w:themeColor="accent1" w:themeShade="BF"/>
      <w:sz w:val="32"/>
      <w:szCs w:val="32"/>
      <w14:ligatures w14:val="standardContextual"/>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firstLineChars="200"/>
    </w:pPr>
    <w:rPr>
      <w:rFonts w:ascii="Times New Roman"/>
    </w:rPr>
  </w:style>
  <w:style w:type="paragraph" w:styleId="6">
    <w:name w:val="annotation text"/>
    <w:basedOn w:val="1"/>
    <w:link w:val="31"/>
    <w:unhideWhenUsed/>
    <w:qFormat/>
    <w:uiPriority w:val="0"/>
    <w:pPr>
      <w:jc w:val="left"/>
    </w:pPr>
  </w:style>
  <w:style w:type="paragraph" w:styleId="7">
    <w:name w:val="Body Text"/>
    <w:basedOn w:val="1"/>
    <w:next w:val="1"/>
    <w:link w:val="32"/>
    <w:qFormat/>
    <w:uiPriority w:val="99"/>
    <w:pPr>
      <w:spacing w:after="120"/>
    </w:pPr>
  </w:style>
  <w:style w:type="paragraph" w:styleId="8">
    <w:name w:val="Body Text Indent"/>
    <w:basedOn w:val="1"/>
    <w:qFormat/>
    <w:uiPriority w:val="99"/>
    <w:pPr>
      <w:spacing w:after="120"/>
      <w:ind w:left="420" w:leftChars="200"/>
    </w:pPr>
  </w:style>
  <w:style w:type="paragraph" w:styleId="9">
    <w:name w:val="List 2"/>
    <w:basedOn w:val="1"/>
    <w:qFormat/>
    <w:uiPriority w:val="0"/>
    <w:pPr>
      <w:ind w:left="100" w:leftChars="200" w:hanging="200" w:hangingChars="200"/>
    </w:pPr>
    <w:rPr>
      <w:rFonts w:ascii="Times New Roman" w:hAnsi="Times New Roman" w:eastAsia="宋体" w:cs="Times New Roman"/>
    </w:rPr>
  </w:style>
  <w:style w:type="paragraph" w:styleId="10">
    <w:name w:val="List Bullet 5"/>
    <w:basedOn w:val="1"/>
    <w:qFormat/>
    <w:uiPriority w:val="0"/>
    <w:pPr>
      <w:numPr>
        <w:ilvl w:val="0"/>
        <w:numId w:val="1"/>
      </w:numPr>
    </w:pPr>
  </w:style>
  <w:style w:type="paragraph" w:styleId="11">
    <w:name w:val="Body Text Indent 2"/>
    <w:basedOn w:val="1"/>
    <w:qFormat/>
    <w:uiPriority w:val="0"/>
    <w:pPr>
      <w:spacing w:after="120" w:line="480" w:lineRule="auto"/>
      <w:ind w:left="420" w:leftChars="200"/>
    </w:pPr>
  </w:style>
  <w:style w:type="paragraph" w:styleId="12">
    <w:name w:val="footer"/>
    <w:basedOn w:val="1"/>
    <w:link w:val="33"/>
    <w:qFormat/>
    <w:uiPriority w:val="99"/>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Normal (Web)"/>
    <w:basedOn w:val="1"/>
    <w:qFormat/>
    <w:uiPriority w:val="0"/>
    <w:pPr>
      <w:spacing w:beforeAutospacing="1" w:afterAutospacing="1"/>
      <w:jc w:val="left"/>
    </w:pPr>
    <w:rPr>
      <w:rFonts w:cs="Times New Roman"/>
      <w:kern w:val="0"/>
      <w:sz w:val="24"/>
    </w:rPr>
  </w:style>
  <w:style w:type="paragraph" w:styleId="15">
    <w:name w:val="Body Text First Indent"/>
    <w:basedOn w:val="7"/>
    <w:semiHidden/>
    <w:unhideWhenUsed/>
    <w:qFormat/>
    <w:uiPriority w:val="99"/>
    <w:pPr>
      <w:ind w:firstLine="420" w:firstLineChars="100"/>
    </w:pPr>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22"/>
    <w:rPr>
      <w:b/>
    </w:rPr>
  </w:style>
  <w:style w:type="character" w:styleId="20">
    <w:name w:val="annotation reference"/>
    <w:basedOn w:val="18"/>
    <w:unhideWhenUsed/>
    <w:qFormat/>
    <w:uiPriority w:val="99"/>
    <w:rPr>
      <w:sz w:val="21"/>
      <w:szCs w:val="21"/>
    </w:rPr>
  </w:style>
  <w:style w:type="paragraph" w:customStyle="1" w:styleId="21">
    <w:name w:val="标题 5（有编号）（绿盟科技）"/>
    <w:basedOn w:val="1"/>
    <w:next w:val="22"/>
    <w:qFormat/>
    <w:uiPriority w:val="0"/>
    <w:pPr>
      <w:keepNext/>
      <w:keepLines/>
      <w:numPr>
        <w:ilvl w:val="4"/>
        <w:numId w:val="2"/>
      </w:numPr>
      <w:spacing w:before="280" w:after="156" w:line="377" w:lineRule="auto"/>
      <w:jc w:val="left"/>
      <w:outlineLvl w:val="4"/>
    </w:pPr>
    <w:rPr>
      <w:rFonts w:ascii="Arial" w:hAnsi="Arial" w:eastAsia="冬青黑体简体中文 W3"/>
      <w:b/>
      <w:sz w:val="24"/>
      <w:szCs w:val="28"/>
    </w:rPr>
  </w:style>
  <w:style w:type="paragraph" w:customStyle="1" w:styleId="22">
    <w:name w:val="正文（绿盟科技）"/>
    <w:qFormat/>
    <w:locked/>
    <w:uiPriority w:val="0"/>
    <w:pPr>
      <w:spacing w:line="300" w:lineRule="auto"/>
    </w:pPr>
    <w:rPr>
      <w:rFonts w:ascii="Arial" w:hAnsi="Arial" w:eastAsia="宋体" w:cs="黑体"/>
      <w:sz w:val="21"/>
      <w:szCs w:val="21"/>
      <w:lang w:val="en-US" w:eastAsia="zh-CN" w:bidi="ar-SA"/>
    </w:rPr>
  </w:style>
  <w:style w:type="paragraph" w:styleId="23">
    <w:name w:val="List Paragraph"/>
    <w:basedOn w:val="1"/>
    <w:qFormat/>
    <w:uiPriority w:val="34"/>
    <w:pPr>
      <w:ind w:firstLine="420" w:firstLineChars="200"/>
    </w:pPr>
  </w:style>
  <w:style w:type="paragraph" w:customStyle="1" w:styleId="24">
    <w:name w:val="U_正文2"/>
    <w:basedOn w:val="1"/>
    <w:qFormat/>
    <w:uiPriority w:val="0"/>
    <w:pPr>
      <w:spacing w:beforeLines="10" w:line="300" w:lineRule="auto"/>
    </w:pPr>
    <w:rPr>
      <w:sz w:val="24"/>
      <w:szCs w:val="22"/>
    </w:rPr>
  </w:style>
  <w:style w:type="paragraph" w:customStyle="1" w:styleId="25">
    <w:name w:val="U_编号2"/>
    <w:basedOn w:val="1"/>
    <w:qFormat/>
    <w:uiPriority w:val="0"/>
    <w:pPr>
      <w:numPr>
        <w:ilvl w:val="0"/>
        <w:numId w:val="3"/>
      </w:numPr>
      <w:spacing w:beforeLines="10" w:line="300" w:lineRule="auto"/>
      <w:ind w:left="1124"/>
    </w:pPr>
    <w:rPr>
      <w:sz w:val="24"/>
      <w:szCs w:val="20"/>
    </w:rPr>
  </w:style>
  <w:style w:type="paragraph" w:customStyle="1" w:styleId="26">
    <w:name w:val="_正文段落"/>
    <w:basedOn w:val="1"/>
    <w:qFormat/>
    <w:uiPriority w:val="0"/>
    <w:pPr>
      <w:spacing w:beforeLines="15" w:afterLines="15" w:line="360" w:lineRule="auto"/>
      <w:ind w:firstLine="200" w:firstLineChars="200"/>
    </w:pPr>
    <w:rPr>
      <w:rFonts w:ascii="宋体" w:eastAsia="仿宋_GB2312"/>
      <w:kern w:val="0"/>
      <w:sz w:val="28"/>
    </w:rPr>
  </w:style>
  <w:style w:type="paragraph" w:customStyle="1" w:styleId="27">
    <w:name w:val="GW-正文"/>
    <w:basedOn w:val="1"/>
    <w:qFormat/>
    <w:uiPriority w:val="0"/>
    <w:pPr>
      <w:spacing w:line="360" w:lineRule="auto"/>
      <w:ind w:firstLine="200" w:firstLineChars="200"/>
    </w:pPr>
    <w:rPr>
      <w:rFonts w:eastAsia="仿宋_GB2312"/>
      <w:sz w:val="24"/>
    </w:rPr>
  </w:style>
  <w:style w:type="paragraph" w:customStyle="1" w:styleId="28">
    <w:name w:val="正文 A"/>
    <w:qFormat/>
    <w:uiPriority w:val="0"/>
    <w:pPr>
      <w:framePr w:wrap="around" w:vAnchor="margin" w:hAnchor="text" w:yAlign="top"/>
      <w:spacing w:after="160" w:line="278" w:lineRule="auto"/>
    </w:pPr>
    <w:rPr>
      <w:rFonts w:ascii="Arial Unicode MS" w:hAnsi="Arial Unicode MS" w:eastAsia="Arial Unicode MS" w:cs="Arial Unicode MS"/>
      <w:color w:val="000000"/>
      <w:sz w:val="22"/>
      <w:szCs w:val="22"/>
      <w:u w:color="000000"/>
      <w:lang w:val="zh-TW" w:eastAsia="zh-TW" w:bidi="ar-SA"/>
    </w:rPr>
  </w:style>
  <w:style w:type="paragraph" w:customStyle="1" w:styleId="29">
    <w:name w:val="列表段落1"/>
    <w:basedOn w:val="1"/>
    <w:qFormat/>
    <w:uiPriority w:val="34"/>
    <w:pPr>
      <w:widowControl/>
      <w:ind w:firstLine="420" w:firstLineChars="200"/>
      <w:jc w:val="left"/>
    </w:pPr>
    <w:rPr>
      <w:rFonts w:ascii="宋体" w:hAnsi="宋体" w:cs="宋体"/>
      <w:kern w:val="0"/>
      <w:sz w:val="24"/>
    </w:rPr>
  </w:style>
  <w:style w:type="character" w:customStyle="1" w:styleId="30">
    <w:name w:val="标题 1 字符"/>
    <w:basedOn w:val="18"/>
    <w:link w:val="2"/>
    <w:qFormat/>
    <w:uiPriority w:val="0"/>
    <w:rPr>
      <w:b/>
      <w:bCs/>
      <w:kern w:val="44"/>
      <w:sz w:val="44"/>
      <w:szCs w:val="44"/>
    </w:rPr>
  </w:style>
  <w:style w:type="character" w:customStyle="1" w:styleId="31">
    <w:name w:val="批注文字 字符"/>
    <w:basedOn w:val="18"/>
    <w:link w:val="6"/>
    <w:qFormat/>
    <w:uiPriority w:val="0"/>
    <w:rPr>
      <w:kern w:val="2"/>
      <w:sz w:val="21"/>
      <w:szCs w:val="24"/>
    </w:rPr>
  </w:style>
  <w:style w:type="character" w:customStyle="1" w:styleId="32">
    <w:name w:val="正文文本 字符"/>
    <w:basedOn w:val="18"/>
    <w:link w:val="7"/>
    <w:qFormat/>
    <w:uiPriority w:val="99"/>
    <w:rPr>
      <w:kern w:val="2"/>
      <w:sz w:val="21"/>
      <w:szCs w:val="24"/>
    </w:rPr>
  </w:style>
  <w:style w:type="character" w:customStyle="1" w:styleId="33">
    <w:name w:val="页脚 字符"/>
    <w:basedOn w:val="18"/>
    <w:link w:val="12"/>
    <w:qFormat/>
    <w:uiPriority w:val="99"/>
    <w:rPr>
      <w:kern w:val="2"/>
      <w:sz w:val="18"/>
      <w:szCs w:val="24"/>
    </w:rPr>
  </w:style>
  <w:style w:type="character" w:customStyle="1" w:styleId="34">
    <w:name w:val="font31"/>
    <w:basedOn w:val="18"/>
    <w:qFormat/>
    <w:uiPriority w:val="0"/>
    <w:rPr>
      <w:rFonts w:hint="eastAsia" w:ascii="宋体" w:hAnsi="宋体" w:eastAsia="宋体" w:cs="宋体"/>
      <w:color w:val="000000"/>
      <w:sz w:val="15"/>
      <w:szCs w:val="15"/>
      <w:u w:val="none"/>
    </w:rPr>
  </w:style>
  <w:style w:type="paragraph" w:customStyle="1" w:styleId="35">
    <w:name w:val="正文3"/>
    <w:qFormat/>
    <w:uiPriority w:val="0"/>
    <w:pPr>
      <w:tabs>
        <w:tab w:val="left" w:pos="990"/>
      </w:tabs>
      <w:spacing w:line="360" w:lineRule="auto"/>
      <w:ind w:firstLine="361" w:firstLineChars="150"/>
    </w:pPr>
    <w:rPr>
      <w:rFonts w:ascii="Calibri" w:hAnsi="Calibri" w:eastAsia="宋体" w:cs="Times New Roman"/>
      <w:b/>
      <w:bCs/>
      <w:snapToGrid w:val="0"/>
      <w:color w:val="000000"/>
      <w:sz w:val="24"/>
      <w:szCs w:val="24"/>
      <w:lang w:val="en-US" w:eastAsia="zh-CN" w:bidi="ar-SA"/>
    </w:rPr>
  </w:style>
  <w:style w:type="character" w:customStyle="1" w:styleId="36">
    <w:name w:val="font11"/>
    <w:basedOn w:val="18"/>
    <w:qFormat/>
    <w:uiPriority w:val="0"/>
    <w:rPr>
      <w:rFonts w:hint="eastAsia" w:ascii="宋体" w:hAnsi="宋体" w:eastAsia="宋体" w:cs="宋体"/>
      <w:b/>
      <w:bCs/>
      <w:color w:val="000000"/>
      <w:sz w:val="22"/>
      <w:szCs w:val="22"/>
      <w:u w:val="none"/>
    </w:rPr>
  </w:style>
  <w:style w:type="character" w:customStyle="1" w:styleId="37">
    <w:name w:val="font01"/>
    <w:basedOn w:val="18"/>
    <w:qFormat/>
    <w:uiPriority w:val="0"/>
    <w:rPr>
      <w:rFonts w:hint="eastAsia" w:ascii="宋体" w:hAnsi="宋体" w:eastAsia="宋体" w:cs="宋体"/>
      <w:color w:val="000000"/>
      <w:sz w:val="22"/>
      <w:szCs w:val="22"/>
      <w:u w:val="none"/>
    </w:rPr>
  </w:style>
  <w:style w:type="paragraph" w:customStyle="1" w:styleId="38">
    <w:name w:val="Table Paragraph"/>
    <w:basedOn w:val="1"/>
    <w:qFormat/>
    <w:uiPriority w:val="1"/>
    <w:rPr>
      <w:rFonts w:ascii="楷体" w:hAnsi="楷体" w:eastAsia="楷体" w:cs="楷体"/>
      <w:lang w:val="zh-CN" w:bidi="zh-CN"/>
    </w:rPr>
  </w:style>
  <w:style w:type="paragraph" w:customStyle="1" w:styleId="39">
    <w:name w:val="样式 样式 样式 左侧:  2 字符1 + 首行缩进:  2 字符1 + 首行缩进:  2 字符"/>
    <w:basedOn w:val="1"/>
    <w:qFormat/>
    <w:uiPriority w:val="0"/>
    <w:pPr>
      <w:widowControl/>
      <w:adjustRightInd w:val="0"/>
      <w:spacing w:before="60" w:after="120" w:line="440" w:lineRule="atLeast"/>
      <w:ind w:firstLine="480"/>
      <w:textAlignment w:val="baseline"/>
    </w:pPr>
    <w:rPr>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6EFFB9-65EE-40AD-8D09-48EEED7A6774}">
  <ds:schemaRefs/>
</ds:datastoreItem>
</file>

<file path=docProps/app.xml><?xml version="1.0" encoding="utf-8"?>
<Properties xmlns="http://schemas.openxmlformats.org/officeDocument/2006/extended-properties" xmlns:vt="http://schemas.openxmlformats.org/officeDocument/2006/docPropsVTypes">
  <Template>Normal</Template>
  <Pages>23</Pages>
  <Words>8487</Words>
  <Characters>8975</Characters>
  <Lines>363</Lines>
  <Paragraphs>347</Paragraphs>
  <TotalTime>4</TotalTime>
  <ScaleCrop>false</ScaleCrop>
  <LinksUpToDate>false</LinksUpToDate>
  <CharactersWithSpaces>9158</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2025-12-30T09:10:00Z</dcterms:created>
  <dc:creator>嫣然一竹</dc:creator>
  <cp:lastModifiedBy>迪西</cp:lastModifiedBy>
  <dcterms:modified xsi:type="dcterms:W3CDTF">2026-07-07T09:22:17Z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KSOTemplateDocerSaveRecord">
    <vt:lpwstr>eyJoZGlkIjoiYThlNTYxMWI5ZTk1Y2Q4NDFiZDBkMTMwZjA1NGIxZjMiLCJ1c2VySWQiOiI4OTU0MDUyNzcifQ==</vt:lpwstr>
  </property>
  <property fmtid="{D5CDD505-2E9C-101B-9397-08002B2CF9AE}" pid="4" name="ICV">
    <vt:lpwstr>5BFF209A9ADA4A3197B624F6E674C069_13</vt:lpwstr>
  </property>
</Properties>
</file>