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BE1F4">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附件1：采购需求</w:t>
      </w:r>
    </w:p>
    <w:p w14:paraId="7DA82CCC">
      <w:pPr>
        <w:widowControl/>
        <w:tabs>
          <w:tab w:val="left" w:pos="3573"/>
        </w:tabs>
        <w:spacing w:line="360" w:lineRule="auto"/>
        <w:rPr>
          <w:rFonts w:hint="eastAsia" w:ascii="仿宋" w:hAnsi="仿宋" w:eastAsia="仿宋" w:cs="仿宋"/>
          <w:sz w:val="24"/>
          <w:szCs w:val="32"/>
        </w:rPr>
      </w:pPr>
      <w:r>
        <w:rPr>
          <w:rFonts w:hint="eastAsia" w:ascii="仿宋" w:hAnsi="仿宋" w:eastAsia="仿宋" w:cs="仿宋"/>
          <w:sz w:val="24"/>
          <w:szCs w:val="32"/>
        </w:rPr>
        <w:t>本章中标注“★”号的条款为本项目的实质性要求，供应商应全部满足，否则其响应文件作无效处理。“▲”符号的条款为本项目的重要参数条款，未标识符号的条款为一般参数条款。</w:t>
      </w:r>
    </w:p>
    <w:p w14:paraId="37CB822D">
      <w:pPr>
        <w:pStyle w:val="2"/>
        <w:spacing w:line="360" w:lineRule="auto"/>
        <w:ind w:firstLine="422"/>
        <w:outlineLvl w:val="1"/>
        <w:rPr>
          <w:rFonts w:hint="eastAsia"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sz w:val="32"/>
          <w:szCs w:val="32"/>
        </w:rPr>
        <w:t>一、</w:t>
      </w:r>
      <w:r>
        <w:rPr>
          <w:rFonts w:hint="eastAsia" w:ascii="黑体" w:hAnsi="黑体" w:eastAsia="黑体" w:cs="宋体"/>
          <w:bCs/>
          <w:color w:val="000000" w:themeColor="text1"/>
          <w:sz w:val="32"/>
          <w:szCs w:val="32"/>
          <w14:textFill>
            <w14:solidFill>
              <w14:schemeClr w14:val="tx1"/>
            </w14:solidFill>
          </w14:textFill>
        </w:rPr>
        <w:t>项目概况</w:t>
      </w:r>
    </w:p>
    <w:p w14:paraId="154DB9C3">
      <w:pPr>
        <w:pStyle w:val="22"/>
        <w:tabs>
          <w:tab w:val="left" w:pos="737"/>
        </w:tabs>
        <w:adjustRightInd w:val="0"/>
        <w:snapToGrid w:val="0"/>
        <w:spacing w:line="520" w:lineRule="exact"/>
        <w:ind w:firstLine="640"/>
        <w:contextualSpacing/>
        <w:jc w:val="left"/>
        <w:outlineLvl w:val="2"/>
        <w:rPr>
          <w:rFonts w:hint="eastAsia" w:ascii="仿宋" w:hAnsi="仿宋" w:eastAsia="仿宋" w:cs="仿宋"/>
          <w:bCs/>
          <w:color w:val="000000"/>
          <w:sz w:val="32"/>
          <w:szCs w:val="32"/>
          <w:lang w:eastAsia="zh-CN"/>
        </w:rPr>
      </w:pPr>
      <w:r>
        <w:rPr>
          <w:rFonts w:hint="eastAsia" w:ascii="仿宋" w:hAnsi="仿宋" w:eastAsia="仿宋" w:cs="仿宋"/>
          <w:bCs/>
          <w:color w:val="000000"/>
          <w:sz w:val="32"/>
          <w:szCs w:val="32"/>
        </w:rPr>
        <w:t>1.项目名称：</w:t>
      </w:r>
      <w:r>
        <w:rPr>
          <w:rFonts w:hint="eastAsia" w:ascii="仿宋" w:hAnsi="仿宋" w:eastAsia="仿宋" w:cs="仿宋"/>
          <w:bCs/>
          <w:color w:val="000000"/>
          <w:sz w:val="32"/>
          <w:szCs w:val="32"/>
          <w:lang w:eastAsia="zh-CN"/>
        </w:rPr>
        <w:t>2026年医用气体采购项目</w:t>
      </w:r>
    </w:p>
    <w:p w14:paraId="61DC3745">
      <w:pPr>
        <w:pStyle w:val="22"/>
        <w:tabs>
          <w:tab w:val="left" w:pos="737"/>
        </w:tabs>
        <w:adjustRightInd w:val="0"/>
        <w:snapToGrid w:val="0"/>
        <w:spacing w:line="520" w:lineRule="exact"/>
        <w:ind w:firstLine="640"/>
        <w:contextualSpacing/>
        <w:jc w:val="left"/>
        <w:outlineLvl w:val="2"/>
        <w:rPr>
          <w:rFonts w:hint="eastAsia" w:ascii="仿宋" w:hAnsi="仿宋" w:eastAsia="仿宋" w:cs="仿宋"/>
          <w:bCs/>
          <w:color w:val="000000"/>
          <w:sz w:val="32"/>
          <w:szCs w:val="32"/>
          <w:highlight w:val="yellow"/>
          <w:lang w:eastAsia="zh-CN"/>
        </w:rPr>
      </w:pPr>
      <w:r>
        <w:rPr>
          <w:rFonts w:hint="eastAsia" w:ascii="仿宋" w:hAnsi="仿宋" w:eastAsia="仿宋" w:cs="仿宋"/>
          <w:bCs/>
          <w:color w:val="000000"/>
          <w:sz w:val="32"/>
          <w:szCs w:val="32"/>
        </w:rPr>
        <w:t>2.项目编号：</w:t>
      </w:r>
      <w:r>
        <w:rPr>
          <w:rFonts w:hint="eastAsia" w:ascii="仿宋" w:hAnsi="仿宋" w:eastAsia="仿宋" w:cs="仿宋"/>
          <w:bCs/>
          <w:color w:val="000000"/>
          <w:sz w:val="32"/>
          <w:szCs w:val="32"/>
          <w:lang w:eastAsia="zh-CN"/>
        </w:rPr>
        <w:t>2026-HQBZB-DS-009(磋）</w:t>
      </w:r>
    </w:p>
    <w:p w14:paraId="58412C34">
      <w:pPr>
        <w:pStyle w:val="22"/>
        <w:tabs>
          <w:tab w:val="left" w:pos="737"/>
        </w:tabs>
        <w:adjustRightInd w:val="0"/>
        <w:snapToGrid w:val="0"/>
        <w:spacing w:line="520" w:lineRule="exact"/>
        <w:ind w:firstLine="640"/>
        <w:contextualSpacing/>
        <w:jc w:val="left"/>
        <w:outlineLvl w:val="2"/>
        <w:rPr>
          <w:rFonts w:hint="eastAsia" w:ascii="仿宋" w:hAnsi="仿宋" w:eastAsia="仿宋" w:cs="仿宋"/>
          <w:bCs/>
          <w:color w:val="000000"/>
          <w:sz w:val="32"/>
          <w:szCs w:val="32"/>
        </w:rPr>
      </w:pPr>
      <w:r>
        <w:rPr>
          <w:rFonts w:hint="eastAsia" w:ascii="仿宋" w:hAnsi="仿宋" w:eastAsia="仿宋" w:cs="仿宋"/>
          <w:bCs/>
          <w:color w:val="000000"/>
          <w:sz w:val="32"/>
          <w:szCs w:val="32"/>
        </w:rPr>
        <w:t>3.项目最高限价总金额：</w:t>
      </w:r>
      <w:r>
        <w:rPr>
          <w:rFonts w:hint="eastAsia" w:ascii="仿宋" w:hAnsi="仿宋" w:eastAsia="仿宋" w:cs="仿宋"/>
          <w:bCs/>
          <w:color w:val="000000"/>
          <w:sz w:val="32"/>
          <w:szCs w:val="32"/>
          <w:lang w:val="en-US" w:eastAsia="zh-CN"/>
        </w:rPr>
        <w:t>38.00</w:t>
      </w:r>
      <w:r>
        <w:rPr>
          <w:rFonts w:hint="eastAsia" w:ascii="仿宋" w:hAnsi="仿宋" w:eastAsia="仿宋" w:cs="仿宋"/>
          <w:bCs/>
          <w:color w:val="000000"/>
          <w:sz w:val="32"/>
          <w:szCs w:val="32"/>
        </w:rPr>
        <w:t>万元/年</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2289"/>
        <w:gridCol w:w="1894"/>
        <w:gridCol w:w="873"/>
        <w:gridCol w:w="728"/>
        <w:gridCol w:w="1231"/>
        <w:gridCol w:w="748"/>
      </w:tblGrid>
      <w:tr w14:paraId="419B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000" w:type="pct"/>
            <w:gridSpan w:val="7"/>
            <w:vAlign w:val="center"/>
          </w:tcPr>
          <w:p w14:paraId="5749B46F">
            <w:pPr>
              <w:widowControl/>
              <w:spacing w:line="520" w:lineRule="atLeast"/>
              <w:jc w:val="center"/>
              <w:rPr>
                <w:rFonts w:hint="eastAsia" w:ascii="仿宋" w:hAnsi="仿宋" w:eastAsia="仿宋" w:cs="仿宋"/>
                <w:color w:val="000000"/>
                <w:sz w:val="24"/>
              </w:rPr>
            </w:pPr>
            <w:r>
              <w:rPr>
                <w:rFonts w:hint="eastAsia" w:ascii="仿宋" w:hAnsi="仿宋" w:eastAsia="仿宋" w:cs="仿宋"/>
                <w:b/>
                <w:bCs/>
                <w:color w:val="000000"/>
                <w:sz w:val="24"/>
              </w:rPr>
              <w:t>采购标的汇总表</w:t>
            </w:r>
          </w:p>
        </w:tc>
      </w:tr>
      <w:tr w14:paraId="729B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14:paraId="172997F2">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序号</w:t>
            </w:r>
          </w:p>
        </w:tc>
        <w:tc>
          <w:tcPr>
            <w:tcW w:w="1343" w:type="pct"/>
            <w:vAlign w:val="center"/>
          </w:tcPr>
          <w:p w14:paraId="31B6DC95">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标的名称</w:t>
            </w:r>
          </w:p>
        </w:tc>
        <w:tc>
          <w:tcPr>
            <w:tcW w:w="1111" w:type="pct"/>
            <w:vAlign w:val="center"/>
          </w:tcPr>
          <w:p w14:paraId="4F390669">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品目分类编码</w:t>
            </w:r>
          </w:p>
        </w:tc>
        <w:tc>
          <w:tcPr>
            <w:tcW w:w="512" w:type="pct"/>
            <w:vAlign w:val="center"/>
          </w:tcPr>
          <w:p w14:paraId="59B7D285">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计量单位</w:t>
            </w:r>
          </w:p>
        </w:tc>
        <w:tc>
          <w:tcPr>
            <w:tcW w:w="427" w:type="pct"/>
            <w:vAlign w:val="center"/>
          </w:tcPr>
          <w:p w14:paraId="7C141320">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数量</w:t>
            </w:r>
          </w:p>
        </w:tc>
        <w:tc>
          <w:tcPr>
            <w:tcW w:w="722" w:type="pct"/>
            <w:vAlign w:val="center"/>
          </w:tcPr>
          <w:p w14:paraId="292EB886">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最高限价（万元/年）</w:t>
            </w:r>
          </w:p>
        </w:tc>
        <w:tc>
          <w:tcPr>
            <w:tcW w:w="437" w:type="pct"/>
            <w:vAlign w:val="center"/>
          </w:tcPr>
          <w:p w14:paraId="0069B6F0">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是否进口</w:t>
            </w:r>
          </w:p>
        </w:tc>
      </w:tr>
      <w:tr w14:paraId="3CB5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14:paraId="5D76930B">
            <w:pPr>
              <w:spacing w:line="520" w:lineRule="atLeast"/>
              <w:jc w:val="center"/>
              <w:rPr>
                <w:rFonts w:hint="eastAsia" w:ascii="仿宋" w:hAnsi="仿宋" w:eastAsia="仿宋" w:cs="仿宋"/>
                <w:color w:val="000000"/>
                <w:sz w:val="24"/>
              </w:rPr>
            </w:pPr>
            <w:r>
              <w:rPr>
                <w:rFonts w:hint="eastAsia" w:ascii="仿宋" w:hAnsi="仿宋" w:eastAsia="仿宋" w:cs="仿宋"/>
                <w:sz w:val="24"/>
              </w:rPr>
              <w:t>1</w:t>
            </w:r>
          </w:p>
        </w:tc>
        <w:tc>
          <w:tcPr>
            <w:tcW w:w="2289" w:type="dxa"/>
            <w:vAlign w:val="center"/>
          </w:tcPr>
          <w:p w14:paraId="28F3E87C">
            <w:pPr>
              <w:widowControl/>
              <w:spacing w:line="360" w:lineRule="auto"/>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医用气体采购项目</w:t>
            </w:r>
          </w:p>
        </w:tc>
        <w:tc>
          <w:tcPr>
            <w:tcW w:w="1894" w:type="dxa"/>
            <w:vAlign w:val="center"/>
          </w:tcPr>
          <w:p w14:paraId="302AAE92">
            <w:pPr>
              <w:widowControl/>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C1510000-仓储服务</w:t>
            </w:r>
          </w:p>
        </w:tc>
        <w:tc>
          <w:tcPr>
            <w:tcW w:w="873" w:type="dxa"/>
            <w:vAlign w:val="center"/>
          </w:tcPr>
          <w:p w14:paraId="7077E27D">
            <w:pPr>
              <w:widowControl/>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sz w:val="24"/>
              </w:rPr>
              <w:t>年</w:t>
            </w:r>
          </w:p>
        </w:tc>
        <w:tc>
          <w:tcPr>
            <w:tcW w:w="728" w:type="dxa"/>
            <w:vAlign w:val="center"/>
          </w:tcPr>
          <w:p w14:paraId="4238D23E">
            <w:pPr>
              <w:widowControl/>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sz w:val="24"/>
              </w:rPr>
              <w:t>3</w:t>
            </w:r>
          </w:p>
        </w:tc>
        <w:tc>
          <w:tcPr>
            <w:tcW w:w="1231" w:type="dxa"/>
            <w:vAlign w:val="center"/>
          </w:tcPr>
          <w:p w14:paraId="18E65FAE">
            <w:pPr>
              <w:widowControl/>
              <w:spacing w:line="520" w:lineRule="atLeas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38.00</w:t>
            </w:r>
          </w:p>
        </w:tc>
        <w:tc>
          <w:tcPr>
            <w:tcW w:w="437" w:type="pct"/>
            <w:vAlign w:val="center"/>
          </w:tcPr>
          <w:p w14:paraId="58F150CE">
            <w:pPr>
              <w:widowControl/>
              <w:spacing w:line="520" w:lineRule="atLeast"/>
              <w:jc w:val="center"/>
              <w:rPr>
                <w:rFonts w:hint="eastAsia" w:ascii="仿宋" w:hAnsi="仿宋" w:eastAsia="仿宋" w:cs="仿宋"/>
                <w:color w:val="000000" w:themeColor="text1"/>
                <w:sz w:val="24"/>
                <w14:textFill>
                  <w14:solidFill>
                    <w14:schemeClr w14:val="tx1"/>
                  </w14:solidFill>
                </w14:textFill>
              </w:rPr>
            </w:pPr>
            <w:bookmarkStart w:id="0" w:name="OLE_LINK17"/>
            <w:r>
              <w:rPr>
                <w:rFonts w:hint="eastAsia" w:ascii="仿宋" w:hAnsi="仿宋" w:eastAsia="仿宋" w:cs="仿宋"/>
                <w:color w:val="000000" w:themeColor="text1"/>
                <w:sz w:val="24"/>
                <w14:textFill>
                  <w14:solidFill>
                    <w14:schemeClr w14:val="tx1"/>
                  </w14:solidFill>
                </w14:textFill>
              </w:rPr>
              <w:t>否</w:t>
            </w:r>
            <w:bookmarkEnd w:id="0"/>
          </w:p>
        </w:tc>
      </w:tr>
    </w:tbl>
    <w:p w14:paraId="251FA3AD">
      <w:pPr>
        <w:keepNext w:val="0"/>
        <w:keepLines w:val="0"/>
        <w:pageBreakBefore w:val="0"/>
        <w:widowControl w:val="0"/>
        <w:kinsoku/>
        <w:wordWrap/>
        <w:overflowPunct/>
        <w:topLinePunct w:val="0"/>
        <w:autoSpaceDE/>
        <w:autoSpaceDN/>
        <w:bidi w:val="0"/>
        <w:adjustRightInd w:val="0"/>
        <w:snapToGrid/>
        <w:spacing w:before="156" w:beforeLines="50" w:line="360" w:lineRule="auto"/>
        <w:ind w:firstLine="646"/>
        <w:textAlignment w:val="auto"/>
        <w:outlineLvl w:val="1"/>
        <w:rPr>
          <w:rFonts w:hint="eastAsia" w:ascii="黑体" w:hAnsi="黑体" w:eastAsia="黑体" w:cs="仿宋"/>
          <w:bCs/>
          <w:sz w:val="32"/>
          <w:szCs w:val="32"/>
        </w:rPr>
      </w:pPr>
      <w:r>
        <w:rPr>
          <w:rFonts w:hint="eastAsia" w:ascii="黑体" w:hAnsi="黑体" w:eastAsia="黑体" w:cs="仿宋"/>
          <w:bCs/>
          <w:sz w:val="32"/>
          <w:szCs w:val="32"/>
        </w:rPr>
        <w:t>二、技术要求</w:t>
      </w:r>
    </w:p>
    <w:p w14:paraId="4DAB94A7">
      <w:pPr>
        <w:widowControl/>
        <w:spacing w:line="520" w:lineRule="atLeast"/>
        <w:ind w:firstLine="480" w:firstLineChars="200"/>
        <w:jc w:val="left"/>
        <w:rPr>
          <w:rFonts w:hint="eastAsia" w:ascii="仿宋" w:hAnsi="仿宋" w:eastAsia="仿宋" w:cs="仿宋"/>
          <w:sz w:val="24"/>
        </w:rPr>
      </w:pPr>
      <w:r>
        <w:rPr>
          <w:rFonts w:hint="eastAsia" w:ascii="仿宋" w:hAnsi="仿宋" w:eastAsia="仿宋" w:cs="仿宋"/>
          <w:sz w:val="24"/>
        </w:rPr>
        <w:t>▲1.供应商应满足以下要求：二氧化碳(99.5% 40L 18Kg)、高纯二氧化碳(99.999% 40L 18Kg)、高纯氩气(99.999% 40L 13.5Mpa)\乙炔（98% 2KG）、液氮（99.999%）、高纯氮气（99.999% 40L 13.5Mpa）、混合胚胎气（40L 10Mpa）、氩气（99.9% 40L 13.5Mpa）、一氧化氮标气（8L 10Mpa）、零级空气（40L 10Mpa）、纯氩（99.99% 40L 13.5Mpa），高纯氦气  40L/13.5Mpa±0.5，三元混合气 40L/10Mpa±0.5 ，四元混合气 40L/10Mpa±0.5 按医院要求配比，以上均用于临床的瓶装气体。供应商需要提供以上医用气体的产品检测报告。（</w:t>
      </w:r>
      <w:r>
        <w:rPr>
          <w:rFonts w:hint="eastAsia" w:ascii="仿宋" w:hAnsi="仿宋" w:eastAsia="仿宋" w:cs="仿宋"/>
          <w:b/>
          <w:bCs/>
          <w:sz w:val="24"/>
          <w:lang w:val="en-US" w:eastAsia="zh-CN"/>
        </w:rPr>
        <w:t>提供国家认可的第三方检测机构出具的检测报告复印件，加盖供应商公章</w:t>
      </w:r>
      <w:r>
        <w:rPr>
          <w:rFonts w:hint="eastAsia" w:ascii="仿宋" w:hAnsi="仿宋" w:eastAsia="仿宋" w:cs="仿宋"/>
          <w:b/>
          <w:bCs/>
          <w:sz w:val="24"/>
        </w:rPr>
        <w:t>）</w:t>
      </w:r>
    </w:p>
    <w:p w14:paraId="06284E5F">
      <w:pPr>
        <w:widowControl/>
        <w:spacing w:line="520" w:lineRule="atLeast"/>
        <w:ind w:firstLine="480" w:firstLineChars="200"/>
        <w:jc w:val="left"/>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2</w:t>
      </w:r>
      <w:r>
        <w:rPr>
          <w:rFonts w:hint="eastAsia" w:ascii="仿宋" w:hAnsi="仿宋" w:eastAsia="仿宋" w:cs="仿宋"/>
          <w:sz w:val="24"/>
        </w:rPr>
        <w:t>.配送时间</w:t>
      </w:r>
      <w:r>
        <w:rPr>
          <w:rFonts w:hint="eastAsia" w:ascii="仿宋" w:hAnsi="仿宋" w:eastAsia="仿宋" w:cs="仿宋"/>
          <w:sz w:val="24"/>
          <w:lang w:val="en-US" w:eastAsia="zh-CN"/>
        </w:rPr>
        <w:t>及服务</w:t>
      </w:r>
      <w:r>
        <w:rPr>
          <w:rFonts w:hint="eastAsia" w:ascii="仿宋" w:hAnsi="仿宋" w:eastAsia="仿宋" w:cs="仿宋"/>
          <w:sz w:val="24"/>
        </w:rPr>
        <w:t>要求：采购人订货通知后2小时</w:t>
      </w:r>
      <w:r>
        <w:rPr>
          <w:rFonts w:hint="eastAsia" w:ascii="仿宋" w:hAnsi="仿宋" w:eastAsia="仿宋" w:cs="仿宋"/>
          <w:sz w:val="24"/>
          <w:lang w:val="en-US" w:eastAsia="zh-CN"/>
        </w:rPr>
        <w:t>配送</w:t>
      </w:r>
      <w:r>
        <w:rPr>
          <w:rFonts w:hint="eastAsia" w:ascii="仿宋" w:hAnsi="仿宋" w:eastAsia="仿宋" w:cs="仿宋"/>
          <w:sz w:val="24"/>
        </w:rPr>
        <w:t>到采购人指定地点。</w:t>
      </w:r>
      <w:r>
        <w:rPr>
          <w:rFonts w:hint="eastAsia" w:ascii="仿宋" w:hAnsi="仿宋" w:eastAsia="仿宋" w:cs="仿宋"/>
          <w:b/>
          <w:bCs/>
          <w:sz w:val="24"/>
        </w:rPr>
        <w:t>（</w:t>
      </w:r>
      <w:r>
        <w:rPr>
          <w:rFonts w:hint="eastAsia" w:ascii="仿宋" w:hAnsi="仿宋" w:eastAsia="仿宋" w:cs="仿宋"/>
          <w:b/>
          <w:bCs/>
          <w:sz w:val="24"/>
          <w:lang w:val="en-US" w:eastAsia="zh-CN"/>
        </w:rPr>
        <w:t>提供承诺函原件，格式自拟，加盖供应商公章</w:t>
      </w:r>
      <w:r>
        <w:rPr>
          <w:rFonts w:hint="eastAsia" w:ascii="仿宋" w:hAnsi="仿宋" w:eastAsia="仿宋" w:cs="仿宋"/>
          <w:b/>
          <w:bCs/>
          <w:sz w:val="24"/>
        </w:rPr>
        <w:t>）</w:t>
      </w:r>
    </w:p>
    <w:p w14:paraId="7EC8DA2F">
      <w:pPr>
        <w:widowControl/>
        <w:spacing w:line="520" w:lineRule="atLeast"/>
        <w:ind w:firstLine="480" w:firstLineChars="200"/>
        <w:jc w:val="left"/>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3</w:t>
      </w:r>
      <w:r>
        <w:rPr>
          <w:rFonts w:hint="eastAsia" w:ascii="仿宋" w:hAnsi="仿宋" w:eastAsia="仿宋" w:cs="仿宋"/>
          <w:sz w:val="24"/>
        </w:rPr>
        <w:t>.供应商每年对供应医用气体钢瓶、阀门进行检测，对压力表进行校准，相关检测报告</w:t>
      </w:r>
      <w:r>
        <w:rPr>
          <w:rFonts w:hint="eastAsia" w:ascii="仿宋" w:hAnsi="仿宋" w:eastAsia="仿宋" w:cs="仿宋"/>
          <w:sz w:val="24"/>
          <w:lang w:val="en-US" w:eastAsia="zh-CN"/>
        </w:rPr>
        <w:t>/校准证书</w:t>
      </w:r>
      <w:r>
        <w:rPr>
          <w:rFonts w:hint="eastAsia" w:ascii="仿宋" w:hAnsi="仿宋" w:eastAsia="仿宋" w:cs="仿宋"/>
          <w:sz w:val="24"/>
        </w:rPr>
        <w:t>提供医院备案，每年配合医院完成至少一次应急演练。</w:t>
      </w:r>
      <w:r>
        <w:rPr>
          <w:rFonts w:hint="eastAsia" w:ascii="仿宋" w:hAnsi="仿宋" w:eastAsia="仿宋" w:cs="仿宋"/>
          <w:b/>
          <w:bCs/>
          <w:sz w:val="24"/>
        </w:rPr>
        <w:t>（</w:t>
      </w:r>
      <w:r>
        <w:rPr>
          <w:rFonts w:hint="eastAsia" w:ascii="仿宋" w:hAnsi="仿宋" w:eastAsia="仿宋" w:cs="仿宋"/>
          <w:b/>
          <w:bCs/>
          <w:sz w:val="24"/>
          <w:lang w:val="en-US" w:eastAsia="zh-CN"/>
        </w:rPr>
        <w:t>提供承诺函原件，格式自拟，加盖供应商公章</w:t>
      </w:r>
      <w:r>
        <w:rPr>
          <w:rFonts w:hint="eastAsia" w:ascii="仿宋" w:hAnsi="仿宋" w:eastAsia="仿宋" w:cs="仿宋"/>
          <w:b/>
          <w:bCs/>
          <w:sz w:val="24"/>
        </w:rPr>
        <w:t>）</w:t>
      </w:r>
    </w:p>
    <w:p w14:paraId="75A4BA26">
      <w:pPr>
        <w:widowControl/>
        <w:spacing w:line="520" w:lineRule="atLeast"/>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.供应商应按采购人要求提供医用钢瓶，并负责</w:t>
      </w:r>
      <w:r>
        <w:rPr>
          <w:rFonts w:hint="eastAsia" w:ascii="仿宋" w:hAnsi="仿宋" w:eastAsia="仿宋" w:cs="仿宋"/>
          <w:sz w:val="24"/>
          <w:lang w:val="en-US" w:eastAsia="zh-CN"/>
        </w:rPr>
        <w:t>配送</w:t>
      </w:r>
      <w:r>
        <w:rPr>
          <w:rFonts w:hint="eastAsia" w:ascii="仿宋" w:hAnsi="仿宋" w:eastAsia="仿宋" w:cs="仿宋"/>
          <w:sz w:val="24"/>
        </w:rPr>
        <w:t>安全。</w:t>
      </w:r>
    </w:p>
    <w:p w14:paraId="7A7E00EE">
      <w:pPr>
        <w:adjustRightInd w:val="0"/>
        <w:spacing w:before="156" w:beforeLines="50" w:after="156" w:afterLines="50" w:line="360" w:lineRule="auto"/>
        <w:ind w:firstLine="646"/>
        <w:outlineLvl w:val="1"/>
        <w:rPr>
          <w:rFonts w:hint="eastAsia" w:ascii="黑体" w:hAnsi="黑体" w:eastAsia="黑体" w:cs="仿宋"/>
          <w:bCs/>
          <w:sz w:val="32"/>
          <w:szCs w:val="32"/>
        </w:rPr>
      </w:pPr>
      <w:r>
        <w:rPr>
          <w:rFonts w:hint="eastAsia" w:ascii="黑体" w:hAnsi="黑体" w:eastAsia="黑体" w:cs="仿宋"/>
          <w:bCs/>
          <w:sz w:val="32"/>
          <w:szCs w:val="32"/>
        </w:rPr>
        <w:t>★</w:t>
      </w:r>
      <w:r>
        <w:rPr>
          <w:rFonts w:hint="eastAsia" w:ascii="黑体" w:hAnsi="黑体" w:eastAsia="黑体" w:cs="仿宋"/>
          <w:bCs/>
          <w:sz w:val="32"/>
          <w:szCs w:val="32"/>
          <w:lang w:val="en-US" w:eastAsia="zh-CN"/>
        </w:rPr>
        <w:t>三</w:t>
      </w:r>
      <w:r>
        <w:rPr>
          <w:rFonts w:hint="eastAsia" w:ascii="黑体" w:hAnsi="黑体" w:eastAsia="黑体" w:cs="仿宋"/>
          <w:bCs/>
          <w:sz w:val="32"/>
          <w:szCs w:val="32"/>
        </w:rPr>
        <w:t>、商务要求</w:t>
      </w:r>
    </w:p>
    <w:p w14:paraId="16777467">
      <w:pPr>
        <w:pStyle w:val="34"/>
        <w:spacing w:line="520" w:lineRule="atLeast"/>
        <w:ind w:firstLine="480" w:firstLineChars="200"/>
        <w:rPr>
          <w:rFonts w:hint="eastAsia" w:ascii="仿宋" w:hAnsi="仿宋" w:eastAsia="仿宋" w:cs="仿宋"/>
          <w:b w:val="0"/>
          <w:bCs w:val="0"/>
        </w:rPr>
      </w:pPr>
      <w:r>
        <w:rPr>
          <w:rFonts w:hint="eastAsia" w:ascii="仿宋" w:hAnsi="仿宋" w:eastAsia="仿宋" w:cs="仿宋"/>
          <w:b w:val="0"/>
          <w:bCs w:val="0"/>
        </w:rPr>
        <w:t>1.合同履行期限及地点</w:t>
      </w:r>
    </w:p>
    <w:p w14:paraId="08902860">
      <w:pPr>
        <w:pStyle w:val="34"/>
        <w:spacing w:line="520" w:lineRule="atLeast"/>
        <w:ind w:firstLine="480" w:firstLineChars="200"/>
        <w:rPr>
          <w:rFonts w:hint="eastAsia" w:ascii="仿宋" w:hAnsi="仿宋" w:eastAsia="仿宋" w:cs="仿宋"/>
          <w:b w:val="0"/>
          <w:bCs w:val="0"/>
          <w:lang w:val="zh-CN"/>
        </w:rPr>
      </w:pPr>
      <w:r>
        <w:rPr>
          <w:rFonts w:hint="eastAsia" w:ascii="仿宋" w:hAnsi="仿宋" w:eastAsia="仿宋" w:cs="仿宋"/>
          <w:b w:val="0"/>
          <w:bCs w:val="0"/>
          <w:lang w:val="zh-CN"/>
        </w:rPr>
        <w:t>1.1 合同履行期限：经</w:t>
      </w:r>
      <w:r>
        <w:rPr>
          <w:rFonts w:hint="eastAsia" w:ascii="仿宋" w:hAnsi="仿宋" w:eastAsia="仿宋" w:cs="仿宋"/>
          <w:b w:val="0"/>
          <w:bCs w:val="0"/>
        </w:rPr>
        <w:t>采购人、供应商</w:t>
      </w:r>
      <w:r>
        <w:rPr>
          <w:rFonts w:hint="eastAsia" w:ascii="仿宋" w:hAnsi="仿宋" w:eastAsia="仿宋" w:cs="仿宋"/>
          <w:b w:val="0"/>
          <w:bCs w:val="0"/>
          <w:lang w:val="zh-CN"/>
        </w:rPr>
        <w:t>双方法定代表人（或授权代表）签字并加盖公章（或合同专用章）之日起生效，</w:t>
      </w:r>
      <w:r>
        <w:rPr>
          <w:rFonts w:hint="eastAsia" w:ascii="仿宋" w:hAnsi="仿宋" w:eastAsia="仿宋" w:cs="仿宋"/>
          <w:b w:val="0"/>
          <w:bCs w:val="0"/>
        </w:rPr>
        <w:t>合同期限：三年，合同一年一签（年度考核合格，签订下一年度合同，</w:t>
      </w:r>
      <w:r>
        <w:rPr>
          <w:rFonts w:hint="eastAsia" w:ascii="仿宋" w:hAnsi="仿宋" w:eastAsia="仿宋" w:cs="仿宋"/>
          <w:b w:val="0"/>
          <w:bCs w:val="0"/>
          <w:lang w:val="en-US" w:eastAsia="zh-CN"/>
        </w:rPr>
        <w:t>年度</w:t>
      </w:r>
      <w:r>
        <w:rPr>
          <w:rFonts w:hint="eastAsia" w:ascii="仿宋" w:hAnsi="仿宋" w:eastAsia="仿宋" w:cs="仿宋"/>
          <w:b w:val="0"/>
          <w:bCs w:val="0"/>
        </w:rPr>
        <w:t>考核表详见附件</w:t>
      </w:r>
      <w:r>
        <w:rPr>
          <w:rFonts w:hint="eastAsia" w:ascii="仿宋" w:hAnsi="仿宋" w:eastAsia="仿宋" w:cs="仿宋"/>
          <w:b w:val="0"/>
          <w:bCs w:val="0"/>
          <w:lang w:val="en-US" w:eastAsia="zh-CN"/>
        </w:rPr>
        <w:t>10</w:t>
      </w:r>
      <w:r>
        <w:rPr>
          <w:rFonts w:hint="eastAsia" w:ascii="仿宋" w:hAnsi="仿宋" w:eastAsia="仿宋" w:cs="仿宋"/>
          <w:b w:val="0"/>
          <w:bCs w:val="0"/>
        </w:rPr>
        <w:t>）</w:t>
      </w:r>
      <w:r>
        <w:rPr>
          <w:rFonts w:hint="eastAsia" w:ascii="仿宋" w:hAnsi="仿宋" w:eastAsia="仿宋" w:cs="仿宋"/>
          <w:b w:val="0"/>
          <w:bCs w:val="0"/>
          <w:lang w:val="zh-CN"/>
        </w:rPr>
        <w:t>。</w:t>
      </w:r>
      <w:r>
        <w:rPr>
          <w:rFonts w:hint="eastAsia" w:ascii="仿宋" w:hAnsi="仿宋" w:eastAsia="仿宋" w:cs="仿宋"/>
          <w:b w:val="0"/>
          <w:bCs w:val="0"/>
        </w:rPr>
        <w:t>若供应商年度考核结果为“不合格”，采购人有权</w:t>
      </w:r>
      <w:r>
        <w:rPr>
          <w:rFonts w:hint="eastAsia" w:ascii="仿宋" w:hAnsi="仿宋" w:eastAsia="仿宋" w:cs="仿宋"/>
          <w:b w:val="0"/>
          <w:bCs w:val="0"/>
          <w:lang w:val="en-US" w:eastAsia="zh-CN"/>
        </w:rPr>
        <w:t>拒签</w:t>
      </w:r>
      <w:r>
        <w:rPr>
          <w:rFonts w:hint="eastAsia" w:ascii="仿宋" w:hAnsi="仿宋" w:eastAsia="仿宋" w:cs="仿宋"/>
          <w:b w:val="0"/>
          <w:bCs w:val="0"/>
        </w:rPr>
        <w:t>下一年度合同。</w:t>
      </w:r>
    </w:p>
    <w:p w14:paraId="0E65B995">
      <w:pPr>
        <w:pStyle w:val="34"/>
        <w:spacing w:line="520" w:lineRule="atLeast"/>
        <w:ind w:firstLine="480" w:firstLineChars="200"/>
        <w:rPr>
          <w:rFonts w:hint="eastAsia" w:ascii="仿宋" w:hAnsi="仿宋" w:eastAsia="仿宋" w:cs="仿宋"/>
          <w:b w:val="0"/>
          <w:bCs w:val="0"/>
          <w:lang w:val="zh-CN"/>
        </w:rPr>
      </w:pPr>
      <w:r>
        <w:rPr>
          <w:rFonts w:hint="eastAsia" w:ascii="仿宋" w:hAnsi="仿宋" w:eastAsia="仿宋" w:cs="仿宋"/>
          <w:b w:val="0"/>
          <w:bCs w:val="0"/>
          <w:lang w:val="zh-CN"/>
        </w:rPr>
        <w:t>1.2 合同履行地点：四川省妇幼保健院（</w:t>
      </w:r>
      <w:r>
        <w:rPr>
          <w:rFonts w:hint="eastAsia" w:ascii="仿宋" w:hAnsi="仿宋" w:eastAsia="仿宋" w:cs="仿宋"/>
          <w:b w:val="0"/>
          <w:bCs w:val="0"/>
        </w:rPr>
        <w:t>抚琴、晋阳及天府院区</w:t>
      </w:r>
      <w:r>
        <w:rPr>
          <w:rFonts w:hint="eastAsia" w:ascii="仿宋" w:hAnsi="仿宋" w:eastAsia="仿宋" w:cs="仿宋"/>
          <w:b w:val="0"/>
          <w:bCs w:val="0"/>
          <w:lang w:val="zh-CN"/>
        </w:rPr>
        <w:t>）。</w:t>
      </w:r>
    </w:p>
    <w:p w14:paraId="73B74EFD">
      <w:pPr>
        <w:pStyle w:val="34"/>
        <w:spacing w:line="520" w:lineRule="atLeast"/>
        <w:ind w:firstLine="480" w:firstLineChars="200"/>
        <w:rPr>
          <w:rFonts w:hint="eastAsia" w:ascii="仿宋" w:hAnsi="仿宋" w:eastAsia="仿宋" w:cs="仿宋"/>
          <w:b w:val="0"/>
          <w:bCs w:val="0"/>
        </w:rPr>
      </w:pPr>
      <w:r>
        <w:rPr>
          <w:rFonts w:hint="eastAsia" w:ascii="仿宋" w:hAnsi="仿宋" w:eastAsia="仿宋" w:cs="仿宋"/>
          <w:b w:val="0"/>
          <w:bCs w:val="0"/>
        </w:rPr>
        <w:t>2.付款方法和条件：</w:t>
      </w:r>
      <w:bookmarkStart w:id="1" w:name="OLE_LINK1"/>
    </w:p>
    <w:p w14:paraId="5747BC8E">
      <w:pPr>
        <w:pStyle w:val="34"/>
        <w:spacing w:line="520" w:lineRule="atLeast"/>
        <w:ind w:firstLine="480" w:firstLineChars="200"/>
        <w:rPr>
          <w:rFonts w:hint="eastAsia" w:ascii="仿宋" w:hAnsi="仿宋" w:eastAsia="仿宋" w:cs="仿宋"/>
          <w:b w:val="0"/>
          <w:bCs w:val="0"/>
        </w:rPr>
      </w:pPr>
      <w:r>
        <w:rPr>
          <w:rFonts w:hint="eastAsia" w:ascii="仿宋" w:hAnsi="仿宋" w:eastAsia="仿宋" w:cs="仿宋"/>
          <w:b w:val="0"/>
          <w:bCs w:val="0"/>
          <w:lang w:val="en-US" w:eastAsia="zh-CN"/>
        </w:rPr>
        <w:t>2.1</w:t>
      </w:r>
      <w:r>
        <w:rPr>
          <w:rFonts w:hint="eastAsia" w:ascii="仿宋" w:hAnsi="仿宋" w:eastAsia="仿宋" w:cs="仿宋"/>
          <w:b w:val="0"/>
          <w:bCs w:val="0"/>
        </w:rPr>
        <w:t>合同签订后，</w:t>
      </w:r>
      <w:bookmarkEnd w:id="1"/>
      <w:r>
        <w:rPr>
          <w:rFonts w:hint="eastAsia" w:ascii="仿宋" w:hAnsi="仿宋" w:eastAsia="仿宋" w:cs="仿宋"/>
          <w:b w:val="0"/>
          <w:bCs w:val="0"/>
        </w:rPr>
        <w:t>按照（实际配送数量×最高单价限价×</w:t>
      </w:r>
      <w:r>
        <w:rPr>
          <w:rFonts w:hint="eastAsia" w:ascii="仿宋" w:hAnsi="仿宋" w:eastAsia="仿宋" w:cs="仿宋"/>
          <w:b w:val="0"/>
          <w:bCs w:val="0"/>
          <w:lang w:val="en-US" w:eastAsia="zh-CN"/>
        </w:rPr>
        <w:t>成交</w:t>
      </w:r>
      <w:r>
        <w:rPr>
          <w:rFonts w:hint="eastAsia" w:ascii="仿宋" w:hAnsi="仿宋" w:eastAsia="仿宋" w:cs="仿宋"/>
          <w:b w:val="0"/>
          <w:bCs w:val="0"/>
        </w:rPr>
        <w:t>统一折扣率）的方式每月度进行据实结算。供应商每月送货完成，经采购人验收合格，且供应商开出合法有效</w:t>
      </w:r>
      <w:r>
        <w:rPr>
          <w:rFonts w:hint="eastAsia" w:ascii="仿宋" w:hAnsi="仿宋" w:eastAsia="仿宋" w:cs="仿宋"/>
          <w:b w:val="0"/>
          <w:bCs w:val="0"/>
          <w:lang w:val="en-US" w:eastAsia="zh-CN"/>
        </w:rPr>
        <w:t>等额</w:t>
      </w:r>
      <w:r>
        <w:rPr>
          <w:rFonts w:hint="eastAsia" w:ascii="仿宋" w:hAnsi="仿宋" w:eastAsia="仿宋" w:cs="仿宋"/>
          <w:b w:val="0"/>
          <w:bCs w:val="0"/>
        </w:rPr>
        <w:t>的发票后，采购人在发票开出日期</w:t>
      </w:r>
      <w:r>
        <w:rPr>
          <w:rFonts w:hint="eastAsia" w:ascii="仿宋" w:hAnsi="仿宋" w:eastAsia="仿宋" w:cs="仿宋"/>
          <w:b w:val="0"/>
          <w:bCs w:val="0"/>
          <w:lang w:val="en-US" w:eastAsia="zh-CN"/>
        </w:rPr>
        <w:t>60</w:t>
      </w:r>
      <w:r>
        <w:rPr>
          <w:rFonts w:hint="eastAsia" w:ascii="仿宋" w:hAnsi="仿宋" w:eastAsia="仿宋" w:cs="仿宋"/>
          <w:b w:val="0"/>
          <w:bCs w:val="0"/>
        </w:rPr>
        <w:t>天以内</w:t>
      </w:r>
      <w:r>
        <w:rPr>
          <w:rFonts w:hint="eastAsia" w:ascii="仿宋" w:hAnsi="仿宋" w:eastAsia="仿宋" w:cs="仿宋"/>
          <w:b w:val="0"/>
          <w:bCs w:val="0"/>
          <w:lang w:val="en-US" w:eastAsia="zh-CN"/>
        </w:rPr>
        <w:t>以</w:t>
      </w:r>
      <w:r>
        <w:rPr>
          <w:rFonts w:hint="eastAsia" w:ascii="仿宋" w:hAnsi="仿宋" w:eastAsia="仿宋" w:cs="仿宋"/>
          <w:b w:val="0"/>
          <w:bCs w:val="0"/>
        </w:rPr>
        <w:t>银行转帐的方式支付供应商开具发票费用。服务期满一年或实际结算总金额累计达到最高限价总额38万元/年，任一条件先行达成时，该</w:t>
      </w:r>
      <w:r>
        <w:rPr>
          <w:rFonts w:hint="eastAsia" w:ascii="仿宋" w:hAnsi="仿宋" w:eastAsia="仿宋" w:cs="仿宋"/>
          <w:b w:val="0"/>
          <w:bCs w:val="0"/>
          <w:lang w:val="en-US" w:eastAsia="zh-CN"/>
        </w:rPr>
        <w:t>年度</w:t>
      </w:r>
      <w:r>
        <w:rPr>
          <w:rFonts w:hint="eastAsia" w:ascii="仿宋" w:hAnsi="仿宋" w:eastAsia="仿宋" w:cs="仿宋"/>
          <w:b w:val="0"/>
          <w:bCs w:val="0"/>
        </w:rPr>
        <w:t>合同自动终止。</w:t>
      </w:r>
    </w:p>
    <w:p w14:paraId="75114162">
      <w:pPr>
        <w:pStyle w:val="34"/>
        <w:spacing w:line="520" w:lineRule="atLeast"/>
        <w:ind w:firstLine="480" w:firstLineChars="200"/>
        <w:rPr>
          <w:rFonts w:hint="eastAsia" w:ascii="仿宋" w:hAnsi="仿宋" w:eastAsia="仿宋" w:cs="仿宋"/>
          <w:b w:val="0"/>
          <w:bCs w:val="0"/>
        </w:rPr>
      </w:pPr>
      <w:r>
        <w:rPr>
          <w:rFonts w:hint="eastAsia" w:ascii="仿宋" w:hAnsi="仿宋" w:eastAsia="仿宋" w:cs="仿宋"/>
          <w:b w:val="0"/>
          <w:bCs w:val="0"/>
          <w:lang w:val="en-US" w:eastAsia="zh-CN"/>
        </w:rPr>
        <w:t>2.2</w:t>
      </w:r>
      <w:r>
        <w:rPr>
          <w:rFonts w:hint="eastAsia" w:ascii="仿宋" w:hAnsi="仿宋" w:eastAsia="仿宋" w:cs="仿宋"/>
          <w:b w:val="0"/>
          <w:bCs w:val="0"/>
        </w:rPr>
        <w:t>考核分数＜85分，每扣1分，扣</w:t>
      </w:r>
      <w:r>
        <w:rPr>
          <w:rFonts w:hint="eastAsia" w:ascii="仿宋" w:hAnsi="仿宋" w:eastAsia="仿宋" w:cs="仿宋"/>
          <w:b w:val="0"/>
          <w:bCs w:val="0"/>
          <w:lang w:val="en-US" w:eastAsia="zh-CN"/>
        </w:rPr>
        <w:t>罚1000</w:t>
      </w:r>
      <w:r>
        <w:rPr>
          <w:rFonts w:hint="eastAsia" w:ascii="仿宋" w:hAnsi="仿宋" w:eastAsia="仿宋" w:cs="仿宋"/>
          <w:b w:val="0"/>
          <w:bCs w:val="0"/>
        </w:rPr>
        <w:t>元</w:t>
      </w:r>
      <w:r>
        <w:rPr>
          <w:rFonts w:hint="eastAsia" w:ascii="仿宋" w:hAnsi="仿宋" w:eastAsia="仿宋" w:cs="仿宋"/>
          <w:b w:val="0"/>
          <w:bCs w:val="0"/>
          <w:lang w:eastAsia="zh-CN"/>
        </w:rPr>
        <w:t>，</w:t>
      </w:r>
      <w:r>
        <w:rPr>
          <w:rFonts w:hint="eastAsia" w:ascii="仿宋" w:hAnsi="仿宋" w:eastAsia="仿宋" w:cs="仿宋"/>
          <w:b w:val="0"/>
          <w:bCs w:val="0"/>
          <w:lang w:val="en-US" w:eastAsia="zh-CN"/>
        </w:rPr>
        <w:t>例：（85-83）*1000元=2000元。供应商向采购人缴纳扣罚费用后，采购人再支付第12个月的气体费用</w:t>
      </w:r>
      <w:r>
        <w:rPr>
          <w:rFonts w:hint="eastAsia" w:ascii="仿宋" w:hAnsi="仿宋" w:eastAsia="仿宋" w:cs="仿宋"/>
          <w:b w:val="0"/>
          <w:bCs w:val="0"/>
        </w:rPr>
        <w:t>。</w:t>
      </w:r>
      <w:r>
        <w:rPr>
          <w:rFonts w:hint="eastAsia" w:ascii="仿宋" w:hAnsi="仿宋" w:eastAsia="仿宋" w:cs="仿宋"/>
          <w:b w:val="0"/>
          <w:bCs w:val="0"/>
          <w:lang w:eastAsia="zh-CN"/>
        </w:rPr>
        <w:t>（</w:t>
      </w:r>
      <w:r>
        <w:rPr>
          <w:rFonts w:hint="eastAsia" w:ascii="仿宋" w:hAnsi="仿宋" w:eastAsia="仿宋" w:cs="仿宋"/>
          <w:b w:val="0"/>
          <w:bCs w:val="0"/>
          <w:lang w:val="en-US" w:eastAsia="zh-CN"/>
        </w:rPr>
        <w:t>考核明细详见年度考核表</w:t>
      </w:r>
      <w:r>
        <w:rPr>
          <w:rFonts w:hint="eastAsia" w:ascii="仿宋" w:hAnsi="仿宋" w:eastAsia="仿宋" w:cs="仿宋"/>
          <w:b w:val="0"/>
          <w:bCs w:val="0"/>
        </w:rPr>
        <w:t>附件</w:t>
      </w:r>
      <w:r>
        <w:rPr>
          <w:rFonts w:hint="eastAsia" w:ascii="仿宋" w:hAnsi="仿宋" w:eastAsia="仿宋" w:cs="仿宋"/>
          <w:b w:val="0"/>
          <w:bCs w:val="0"/>
          <w:lang w:val="en-US" w:eastAsia="zh-CN"/>
        </w:rPr>
        <w:t>10</w:t>
      </w:r>
      <w:r>
        <w:rPr>
          <w:rFonts w:hint="eastAsia" w:ascii="仿宋" w:hAnsi="仿宋" w:eastAsia="仿宋" w:cs="仿宋"/>
          <w:b w:val="0"/>
          <w:bCs w:val="0"/>
          <w:lang w:eastAsia="zh-CN"/>
        </w:rPr>
        <w:t>）</w:t>
      </w:r>
    </w:p>
    <w:p w14:paraId="73BAB665">
      <w:pPr>
        <w:pStyle w:val="34"/>
        <w:spacing w:line="520" w:lineRule="atLeast"/>
        <w:ind w:firstLine="480" w:firstLineChars="200"/>
        <w:rPr>
          <w:rFonts w:hint="eastAsia" w:ascii="仿宋" w:hAnsi="仿宋" w:eastAsia="仿宋" w:cs="仿宋"/>
          <w:b w:val="0"/>
          <w:bCs w:val="0"/>
        </w:rPr>
      </w:pPr>
      <w:r>
        <w:rPr>
          <w:rFonts w:hint="eastAsia" w:ascii="仿宋" w:hAnsi="仿宋" w:eastAsia="仿宋" w:cs="仿宋"/>
          <w:b w:val="0"/>
          <w:bCs w:val="0"/>
        </w:rPr>
        <w:t>3.履约担保：是否收取履约保证金：</w:t>
      </w:r>
      <w:r>
        <w:rPr>
          <w:rFonts w:hint="eastAsia" w:ascii="仿宋" w:hAnsi="仿宋" w:eastAsia="仿宋" w:cs="仿宋"/>
          <w:b w:val="0"/>
          <w:bCs w:val="0"/>
        </w:rPr>
        <w:sym w:font="Wingdings" w:char="00FE"/>
      </w:r>
      <w:r>
        <w:rPr>
          <w:rFonts w:hint="eastAsia" w:ascii="仿宋" w:hAnsi="仿宋" w:eastAsia="仿宋" w:cs="仿宋"/>
          <w:b w:val="0"/>
          <w:bCs w:val="0"/>
        </w:rPr>
        <w:t xml:space="preserve">是    </w:t>
      </w:r>
      <w:r>
        <w:rPr>
          <w:rFonts w:hint="eastAsia" w:ascii="仿宋" w:hAnsi="仿宋" w:eastAsia="仿宋" w:cs="仿宋"/>
          <w:b w:val="0"/>
          <w:bCs w:val="0"/>
        </w:rPr>
        <w:sym w:font="Wingdings" w:char="00A8"/>
      </w:r>
      <w:r>
        <w:rPr>
          <w:rFonts w:hint="eastAsia" w:ascii="仿宋" w:hAnsi="仿宋" w:eastAsia="仿宋" w:cs="仿宋"/>
          <w:b w:val="0"/>
          <w:bCs w:val="0"/>
        </w:rPr>
        <w:t>否</w:t>
      </w:r>
    </w:p>
    <w:p w14:paraId="7D936D3D">
      <w:pPr>
        <w:pStyle w:val="34"/>
        <w:spacing w:line="520" w:lineRule="atLeast"/>
        <w:ind w:firstLine="480" w:firstLineChars="200"/>
        <w:rPr>
          <w:rFonts w:hint="eastAsia" w:ascii="仿宋" w:hAnsi="仿宋" w:eastAsia="仿宋" w:cs="仿宋"/>
          <w:b w:val="0"/>
          <w:bCs w:val="0"/>
        </w:rPr>
      </w:pPr>
      <w:r>
        <w:rPr>
          <w:rFonts w:hint="eastAsia" w:ascii="仿宋" w:hAnsi="仿宋" w:eastAsia="仿宋" w:cs="仿宋"/>
          <w:b w:val="0"/>
          <w:bCs w:val="0"/>
        </w:rPr>
        <w:t>收取履约保证金形式：签订合同前，供应商自主选择支票、汇票、本票、保函（保险）或银行转账等非现金形式缴纳履约保证金，支付履约保证金人民币：38000元（大写：叁万捌仟元整）；若供应商未按时支付的，采购人有权</w:t>
      </w:r>
      <w:r>
        <w:rPr>
          <w:rFonts w:hint="eastAsia" w:ascii="仿宋" w:hAnsi="仿宋" w:eastAsia="仿宋" w:cs="仿宋"/>
          <w:b w:val="0"/>
          <w:bCs w:val="0"/>
          <w:lang w:val="en-US" w:eastAsia="zh-CN"/>
        </w:rPr>
        <w:t>拒签</w:t>
      </w:r>
      <w:r>
        <w:rPr>
          <w:rFonts w:hint="eastAsia" w:ascii="仿宋" w:hAnsi="仿宋" w:eastAsia="仿宋" w:cs="仿宋"/>
          <w:b w:val="0"/>
          <w:bCs w:val="0"/>
        </w:rPr>
        <w:t>合同；本项目终止之日，采购人接到供应商退还履约保证金申请后 30 个工作日内，采购人一次性无息退还供应商的履约保证金；如有以下情形的，履约保障金不予退还：（1）拒绝履行合同义务；（2）擅自转让/分包项目。</w:t>
      </w:r>
    </w:p>
    <w:p w14:paraId="1A616799">
      <w:pPr>
        <w:pStyle w:val="34"/>
        <w:spacing w:line="520" w:lineRule="atLeast"/>
        <w:ind w:firstLine="480" w:firstLineChars="200"/>
        <w:rPr>
          <w:rFonts w:hint="eastAsia" w:ascii="仿宋" w:hAnsi="仿宋" w:eastAsia="仿宋" w:cs="仿宋"/>
          <w:b w:val="0"/>
          <w:bCs w:val="0"/>
        </w:rPr>
      </w:pPr>
      <w:r>
        <w:rPr>
          <w:rFonts w:hint="eastAsia" w:ascii="仿宋" w:hAnsi="仿宋" w:eastAsia="仿宋" w:cs="仿宋"/>
          <w:b w:val="0"/>
          <w:bCs w:val="0"/>
          <w:lang w:val="en-US" w:eastAsia="zh-CN"/>
        </w:rPr>
        <w:t>4</w:t>
      </w:r>
      <w:r>
        <w:rPr>
          <w:rFonts w:hint="eastAsia" w:ascii="仿宋" w:hAnsi="仿宋" w:eastAsia="仿宋" w:cs="仿宋"/>
          <w:b w:val="0"/>
          <w:bCs w:val="0"/>
        </w:rPr>
        <w:t>.项目</w:t>
      </w:r>
      <w:r>
        <w:rPr>
          <w:rFonts w:hint="eastAsia" w:ascii="仿宋" w:hAnsi="仿宋" w:eastAsia="仿宋" w:cs="仿宋"/>
          <w:b w:val="0"/>
          <w:bCs w:val="0"/>
          <w:lang w:val="en-US" w:eastAsia="zh-CN"/>
        </w:rPr>
        <w:t>单价</w:t>
      </w:r>
      <w:r>
        <w:rPr>
          <w:rFonts w:hint="eastAsia" w:ascii="仿宋" w:hAnsi="仿宋" w:eastAsia="仿宋" w:cs="仿宋"/>
          <w:b w:val="0"/>
          <w:bCs w:val="0"/>
        </w:rPr>
        <w:t>最高限价：详见附件</w:t>
      </w:r>
      <w:r>
        <w:rPr>
          <w:rFonts w:hint="eastAsia" w:ascii="仿宋" w:hAnsi="仿宋" w:eastAsia="仿宋" w:cs="仿宋"/>
          <w:b w:val="0"/>
          <w:bCs w:val="0"/>
          <w:lang w:val="en-US" w:eastAsia="zh-CN"/>
        </w:rPr>
        <w:t>9</w:t>
      </w:r>
      <w:r>
        <w:rPr>
          <w:rFonts w:hint="eastAsia" w:ascii="仿宋" w:hAnsi="仿宋" w:eastAsia="仿宋" w:cs="仿宋"/>
          <w:b w:val="0"/>
          <w:bCs w:val="0"/>
        </w:rPr>
        <w:t>。</w:t>
      </w:r>
    </w:p>
    <w:p w14:paraId="7683CE46">
      <w:pPr>
        <w:pStyle w:val="34"/>
        <w:spacing w:line="520" w:lineRule="atLeast"/>
        <w:ind w:firstLine="482" w:firstLineChars="200"/>
        <w:rPr>
          <w:rFonts w:hint="eastAsia" w:ascii="仿宋" w:hAnsi="仿宋" w:eastAsia="仿宋" w:cs="仿宋"/>
          <w:b w:val="0"/>
          <w:bCs w:val="0"/>
        </w:rPr>
      </w:pPr>
      <w:r>
        <w:rPr>
          <w:rFonts w:hint="eastAsia" w:ascii="仿宋" w:hAnsi="仿宋" w:eastAsia="仿宋" w:cs="仿宋"/>
        </w:rPr>
        <w:t>说明：本章中的条款为本项目的实质性要求条款（ ★ ），供应商应全部满足，否则其投标文件作无效处理。</w:t>
      </w:r>
    </w:p>
    <w:p w14:paraId="56980596">
      <w:pP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br w:type="page"/>
      </w:r>
    </w:p>
    <w:p w14:paraId="211B3CE6">
      <w:pPr>
        <w:widowControl/>
        <w:adjustRightInd w:val="0"/>
        <w:snapToGrid w:val="0"/>
        <w:spacing w:before="156" w:beforeLines="50" w:after="156" w:afterLines="50" w:line="580" w:lineRule="exact"/>
        <w:jc w:val="left"/>
        <w:outlineLvl w:val="0"/>
        <w:rPr>
          <w:rFonts w:hint="eastAsia" w:ascii="仿宋" w:hAnsi="仿宋" w:eastAsia="仿宋" w:cs="仿宋"/>
          <w:b/>
          <w:bCs/>
          <w:sz w:val="28"/>
          <w:szCs w:val="32"/>
        </w:rPr>
      </w:pPr>
      <w:r>
        <w:rPr>
          <w:rFonts w:hint="eastAsia" w:ascii="仿宋" w:hAnsi="仿宋" w:eastAsia="仿宋" w:cs="仿宋"/>
          <w:b/>
          <w:bCs/>
          <w:sz w:val="28"/>
          <w:szCs w:val="32"/>
        </w:rPr>
        <w:t>附件2：评审办法</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887"/>
        <w:gridCol w:w="828"/>
        <w:gridCol w:w="5353"/>
        <w:gridCol w:w="786"/>
      </w:tblGrid>
      <w:tr w14:paraId="27C2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Align w:val="center"/>
          </w:tcPr>
          <w:p w14:paraId="2CFC06D7">
            <w:pPr>
              <w:keepNext w:val="0"/>
              <w:keepLines w:val="0"/>
              <w:pageBreakBefore w:val="0"/>
              <w:widowControl w:val="0"/>
              <w:kinsoku/>
              <w:wordWrap w:val="0"/>
              <w:overflowPunct w:val="0"/>
              <w:topLinePunct/>
              <w:autoSpaceDE/>
              <w:autoSpaceDN/>
              <w:bidi w:val="0"/>
              <w:adjustRightInd w:val="0"/>
              <w:snapToGrid w:val="0"/>
              <w:spacing w:line="520" w:lineRule="atLeast"/>
              <w:jc w:val="center"/>
              <w:textAlignment w:val="center"/>
              <w:rPr>
                <w:rFonts w:hint="eastAsia" w:ascii="仿宋" w:hAnsi="仿宋" w:eastAsia="仿宋" w:cs="仿宋"/>
                <w:color w:val="000000"/>
                <w:sz w:val="24"/>
              </w:rPr>
            </w:pPr>
            <w:r>
              <w:rPr>
                <w:rFonts w:hint="eastAsia" w:ascii="仿宋" w:hAnsi="仿宋" w:eastAsia="仿宋" w:cs="仿宋"/>
                <w:b/>
                <w:sz w:val="24"/>
              </w:rPr>
              <w:t>序号</w:t>
            </w:r>
          </w:p>
        </w:tc>
        <w:tc>
          <w:tcPr>
            <w:tcW w:w="887" w:type="dxa"/>
            <w:vAlign w:val="center"/>
          </w:tcPr>
          <w:p w14:paraId="5B9F444A">
            <w:pPr>
              <w:keepNext w:val="0"/>
              <w:keepLines w:val="0"/>
              <w:pageBreakBefore w:val="0"/>
              <w:widowControl w:val="0"/>
              <w:kinsoku/>
              <w:wordWrap w:val="0"/>
              <w:overflowPunct w:val="0"/>
              <w:topLinePunct/>
              <w:autoSpaceDE/>
              <w:autoSpaceDN/>
              <w:bidi w:val="0"/>
              <w:adjustRightInd w:val="0"/>
              <w:snapToGrid w:val="0"/>
              <w:spacing w:line="520" w:lineRule="atLeast"/>
              <w:jc w:val="center"/>
              <w:textAlignment w:val="center"/>
              <w:rPr>
                <w:rFonts w:hint="eastAsia" w:ascii="仿宋" w:hAnsi="仿宋" w:eastAsia="仿宋" w:cs="仿宋"/>
                <w:color w:val="000000"/>
                <w:sz w:val="24"/>
              </w:rPr>
            </w:pPr>
            <w:r>
              <w:rPr>
                <w:rFonts w:hint="eastAsia" w:ascii="仿宋" w:hAnsi="仿宋" w:eastAsia="仿宋" w:cs="仿宋"/>
                <w:b/>
                <w:sz w:val="24"/>
              </w:rPr>
              <w:t>评分因素</w:t>
            </w:r>
          </w:p>
        </w:tc>
        <w:tc>
          <w:tcPr>
            <w:tcW w:w="828" w:type="dxa"/>
            <w:vAlign w:val="center"/>
          </w:tcPr>
          <w:p w14:paraId="080BB117">
            <w:pPr>
              <w:keepNext w:val="0"/>
              <w:keepLines w:val="0"/>
              <w:pageBreakBefore w:val="0"/>
              <w:widowControl w:val="0"/>
              <w:kinsoku/>
              <w:wordWrap w:val="0"/>
              <w:overflowPunct w:val="0"/>
              <w:topLinePunct/>
              <w:autoSpaceDE/>
              <w:autoSpaceDN/>
              <w:bidi w:val="0"/>
              <w:adjustRightInd w:val="0"/>
              <w:snapToGrid w:val="0"/>
              <w:spacing w:line="520" w:lineRule="atLeast"/>
              <w:jc w:val="center"/>
              <w:textAlignment w:val="center"/>
              <w:rPr>
                <w:rFonts w:hint="eastAsia" w:ascii="仿宋" w:hAnsi="仿宋" w:eastAsia="仿宋" w:cs="仿宋"/>
                <w:color w:val="000000"/>
                <w:sz w:val="24"/>
              </w:rPr>
            </w:pPr>
            <w:r>
              <w:rPr>
                <w:rFonts w:hint="eastAsia" w:ascii="仿宋" w:hAnsi="仿宋" w:eastAsia="仿宋" w:cs="仿宋"/>
                <w:b/>
                <w:sz w:val="24"/>
              </w:rPr>
              <w:t>分值</w:t>
            </w:r>
          </w:p>
        </w:tc>
        <w:tc>
          <w:tcPr>
            <w:tcW w:w="5353" w:type="dxa"/>
            <w:vAlign w:val="center"/>
          </w:tcPr>
          <w:p w14:paraId="4395698A">
            <w:pPr>
              <w:wordWrap w:val="0"/>
              <w:overflowPunct w:val="0"/>
              <w:topLinePunct/>
              <w:spacing w:line="500" w:lineRule="atLeast"/>
              <w:jc w:val="center"/>
              <w:textAlignment w:val="center"/>
              <w:rPr>
                <w:rFonts w:hint="eastAsia" w:ascii="仿宋" w:hAnsi="仿宋" w:eastAsia="仿宋" w:cs="仿宋"/>
                <w:b/>
                <w:sz w:val="24"/>
              </w:rPr>
            </w:pPr>
            <w:r>
              <w:rPr>
                <w:rFonts w:hint="eastAsia" w:ascii="仿宋" w:hAnsi="仿宋" w:eastAsia="仿宋" w:cs="仿宋"/>
                <w:b/>
                <w:sz w:val="24"/>
              </w:rPr>
              <w:t>评分标准</w:t>
            </w:r>
          </w:p>
        </w:tc>
        <w:tc>
          <w:tcPr>
            <w:tcW w:w="786" w:type="dxa"/>
            <w:vAlign w:val="center"/>
          </w:tcPr>
          <w:p w14:paraId="55FEB716">
            <w:pPr>
              <w:wordWrap w:val="0"/>
              <w:overflowPunct w:val="0"/>
              <w:topLinePunct/>
              <w:spacing w:line="500" w:lineRule="atLeast"/>
              <w:jc w:val="center"/>
              <w:textAlignment w:val="center"/>
              <w:rPr>
                <w:rFonts w:hint="eastAsia" w:ascii="仿宋" w:hAnsi="仿宋" w:eastAsia="仿宋" w:cs="仿宋"/>
                <w:b/>
                <w:sz w:val="24"/>
              </w:rPr>
            </w:pPr>
            <w:r>
              <w:rPr>
                <w:rFonts w:hint="eastAsia" w:ascii="仿宋" w:hAnsi="仿宋" w:eastAsia="仿宋" w:cs="仿宋"/>
                <w:b/>
                <w:sz w:val="24"/>
              </w:rPr>
              <w:t>说明</w:t>
            </w:r>
          </w:p>
        </w:tc>
      </w:tr>
      <w:tr w14:paraId="638C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668" w:type="dxa"/>
            <w:vMerge w:val="restart"/>
            <w:vAlign w:val="center"/>
          </w:tcPr>
          <w:p w14:paraId="7267089D">
            <w:pPr>
              <w:keepNext w:val="0"/>
              <w:keepLines w:val="0"/>
              <w:pageBreakBefore w:val="0"/>
              <w:widowControl w:val="0"/>
              <w:kinsoku/>
              <w:autoSpaceDE/>
              <w:autoSpaceDN/>
              <w:bidi w:val="0"/>
              <w:adjustRightInd w:val="0"/>
              <w:snapToGrid w:val="0"/>
              <w:spacing w:line="520" w:lineRule="atLeast"/>
              <w:jc w:val="center"/>
              <w:rPr>
                <w:rFonts w:hint="eastAsia" w:ascii="仿宋" w:hAnsi="仿宋" w:eastAsia="仿宋" w:cs="仿宋"/>
                <w:b/>
                <w:sz w:val="24"/>
              </w:rPr>
            </w:pPr>
            <w:r>
              <w:rPr>
                <w:rFonts w:hint="eastAsia" w:ascii="仿宋" w:hAnsi="仿宋" w:eastAsia="仿宋" w:cs="仿宋"/>
                <w:sz w:val="24"/>
              </w:rPr>
              <w:t>1</w:t>
            </w:r>
          </w:p>
        </w:tc>
        <w:tc>
          <w:tcPr>
            <w:tcW w:w="887" w:type="dxa"/>
            <w:vMerge w:val="restart"/>
            <w:vAlign w:val="center"/>
          </w:tcPr>
          <w:p w14:paraId="75C26FD5">
            <w:pPr>
              <w:pStyle w:val="37"/>
              <w:keepNext w:val="0"/>
              <w:keepLines w:val="0"/>
              <w:pageBreakBefore w:val="0"/>
              <w:widowControl w:val="0"/>
              <w:kinsoku/>
              <w:autoSpaceDE/>
              <w:autoSpaceDN/>
              <w:bidi w:val="0"/>
              <w:adjustRightInd w:val="0"/>
              <w:snapToGrid w:val="0"/>
              <w:spacing w:line="520" w:lineRule="atLeast"/>
              <w:ind w:right="111"/>
              <w:jc w:val="center"/>
              <w:rPr>
                <w:rFonts w:hint="eastAsia" w:ascii="仿宋" w:hAnsi="仿宋" w:eastAsia="仿宋" w:cs="仿宋"/>
                <w:spacing w:val="-8"/>
                <w:sz w:val="24"/>
                <w:lang w:val="en-US" w:eastAsia="en-US" w:bidi="ar-SA"/>
              </w:rPr>
            </w:pPr>
            <w:r>
              <w:rPr>
                <w:rFonts w:hint="eastAsia" w:ascii="仿宋" w:hAnsi="仿宋" w:eastAsia="仿宋" w:cs="仿宋"/>
                <w:bCs/>
                <w:sz w:val="24"/>
              </w:rPr>
              <w:t>投标报价</w:t>
            </w:r>
          </w:p>
        </w:tc>
        <w:tc>
          <w:tcPr>
            <w:tcW w:w="828" w:type="dxa"/>
            <w:vAlign w:val="center"/>
          </w:tcPr>
          <w:p w14:paraId="3F4947DF">
            <w:pPr>
              <w:pStyle w:val="37"/>
              <w:keepNext w:val="0"/>
              <w:keepLines w:val="0"/>
              <w:pageBreakBefore w:val="0"/>
              <w:widowControl w:val="0"/>
              <w:kinsoku/>
              <w:autoSpaceDE/>
              <w:autoSpaceDN/>
              <w:bidi w:val="0"/>
              <w:adjustRightInd w:val="0"/>
              <w:snapToGrid w:val="0"/>
              <w:spacing w:line="520" w:lineRule="atLeast"/>
              <w:ind w:right="126"/>
              <w:jc w:val="center"/>
              <w:rPr>
                <w:rFonts w:hint="eastAsia" w:ascii="仿宋" w:hAnsi="仿宋" w:eastAsia="仿宋" w:cs="仿宋"/>
                <w:spacing w:val="-8"/>
                <w:sz w:val="24"/>
                <w:lang w:val="en-US" w:bidi="ar-SA"/>
              </w:rPr>
            </w:pPr>
            <w:r>
              <w:rPr>
                <w:rFonts w:hint="eastAsia" w:ascii="仿宋" w:hAnsi="仿宋" w:eastAsia="仿宋" w:cs="仿宋"/>
                <w:bCs/>
                <w:sz w:val="24"/>
                <w:lang w:val="en-US" w:eastAsia="zh-CN"/>
              </w:rPr>
              <w:t>1</w:t>
            </w:r>
            <w:r>
              <w:rPr>
                <w:rFonts w:hint="eastAsia" w:ascii="仿宋" w:hAnsi="仿宋" w:eastAsia="仿宋" w:cs="仿宋"/>
                <w:bCs/>
                <w:sz w:val="24"/>
                <w:lang w:val="en-US"/>
              </w:rPr>
              <w:t>0</w:t>
            </w:r>
            <w:r>
              <w:rPr>
                <w:rFonts w:hint="eastAsia" w:ascii="仿宋" w:hAnsi="仿宋" w:eastAsia="仿宋" w:cs="仿宋"/>
                <w:bCs/>
                <w:sz w:val="24"/>
              </w:rPr>
              <w:t>分</w:t>
            </w:r>
          </w:p>
        </w:tc>
        <w:tc>
          <w:tcPr>
            <w:tcW w:w="5353" w:type="dxa"/>
            <w:vAlign w:val="center"/>
          </w:tcPr>
          <w:p w14:paraId="28778E15">
            <w:pPr>
              <w:spacing w:line="500" w:lineRule="atLeast"/>
              <w:jc w:val="left"/>
              <w:rPr>
                <w:rFonts w:hint="eastAsia" w:ascii="仿宋" w:hAnsi="仿宋" w:eastAsia="仿宋" w:cs="仿宋"/>
                <w:sz w:val="24"/>
                <w:lang w:eastAsia="zh-CN"/>
              </w:rPr>
            </w:pPr>
            <w:r>
              <w:rPr>
                <w:rFonts w:hint="eastAsia" w:ascii="仿宋" w:hAnsi="仿宋" w:eastAsia="仿宋" w:cs="仿宋"/>
                <w:sz w:val="24"/>
                <w:lang w:val="en-US" w:eastAsia="zh-CN"/>
              </w:rPr>
              <w:t>常用医用气体：</w:t>
            </w:r>
            <w:r>
              <w:rPr>
                <w:rFonts w:hint="eastAsia" w:ascii="仿宋" w:hAnsi="仿宋" w:eastAsia="仿宋" w:cs="仿宋"/>
                <w:sz w:val="24"/>
                <w:lang w:eastAsia="zh-CN"/>
              </w:rPr>
              <w:t>满足磋商文件要求且投标统一折扣最低的投标报价为评标基准价，其价格分为满分，报价得分满分为10分。其他供应商的价格分统一按照下列公式计算:投标报价得=(评基准价/投标报价)</w:t>
            </w:r>
            <w:r>
              <w:rPr>
                <w:rFonts w:hint="eastAsia" w:ascii="仿宋" w:hAnsi="仿宋" w:eastAsia="仿宋" w:cs="仿宋"/>
                <w:b w:val="0"/>
                <w:bCs w:val="0"/>
              </w:rPr>
              <w:t>×</w:t>
            </w:r>
            <w:r>
              <w:rPr>
                <w:rFonts w:hint="eastAsia" w:ascii="仿宋" w:hAnsi="仿宋" w:eastAsia="仿宋" w:cs="仿宋"/>
                <w:sz w:val="24"/>
                <w:lang w:eastAsia="zh-CN"/>
              </w:rPr>
              <w:t>10%</w:t>
            </w:r>
            <w:r>
              <w:rPr>
                <w:rFonts w:hint="eastAsia" w:ascii="仿宋" w:hAnsi="仿宋" w:eastAsia="仿宋" w:cs="仿宋"/>
                <w:b w:val="0"/>
                <w:bCs w:val="0"/>
              </w:rPr>
              <w:t>×</w:t>
            </w:r>
            <w:r>
              <w:rPr>
                <w:rFonts w:hint="eastAsia" w:ascii="仿宋" w:hAnsi="仿宋" w:eastAsia="仿宋" w:cs="仿宋"/>
                <w:sz w:val="24"/>
                <w:lang w:eastAsia="zh-CN"/>
              </w:rPr>
              <w:t>100。</w:t>
            </w:r>
          </w:p>
          <w:p w14:paraId="0C73B5B3">
            <w:pPr>
              <w:spacing w:line="500" w:lineRule="atLeast"/>
              <w:jc w:val="left"/>
              <w:rPr>
                <w:rFonts w:hint="eastAsia" w:ascii="仿宋" w:hAnsi="仿宋" w:eastAsia="仿宋" w:cs="仿宋"/>
                <w:sz w:val="24"/>
                <w:lang w:eastAsia="zh-CN"/>
              </w:rPr>
            </w:pPr>
            <w:r>
              <w:rPr>
                <w:rFonts w:hint="eastAsia" w:ascii="仿宋" w:hAnsi="仿宋" w:eastAsia="仿宋" w:cs="仿宋"/>
                <w:sz w:val="24"/>
                <w:lang w:eastAsia="zh-CN"/>
              </w:rPr>
              <w:t>比如:如A供应商统一折扣为 90%B 供应商统折扣为80%，则B供应商统一折扣最低。</w:t>
            </w:r>
          </w:p>
        </w:tc>
        <w:tc>
          <w:tcPr>
            <w:tcW w:w="786" w:type="dxa"/>
            <w:vMerge w:val="restart"/>
            <w:vAlign w:val="center"/>
          </w:tcPr>
          <w:p w14:paraId="1DD3DB2D">
            <w:pPr>
              <w:spacing w:line="500" w:lineRule="atLeast"/>
              <w:jc w:val="center"/>
              <w:rPr>
                <w:rFonts w:hint="eastAsia" w:ascii="仿宋" w:hAnsi="仿宋" w:eastAsia="仿宋" w:cs="仿宋"/>
                <w:b/>
                <w:bCs/>
                <w:sz w:val="24"/>
              </w:rPr>
            </w:pPr>
            <w:r>
              <w:rPr>
                <w:rFonts w:hint="eastAsia" w:ascii="仿宋" w:hAnsi="仿宋" w:eastAsia="仿宋" w:cs="仿宋"/>
                <w:bCs/>
                <w:sz w:val="24"/>
              </w:rPr>
              <w:t>客观分</w:t>
            </w:r>
          </w:p>
        </w:tc>
      </w:tr>
      <w:tr w14:paraId="1B16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668" w:type="dxa"/>
            <w:vMerge w:val="continue"/>
            <w:vAlign w:val="center"/>
          </w:tcPr>
          <w:p w14:paraId="71E6A261">
            <w:pPr>
              <w:keepNext w:val="0"/>
              <w:keepLines w:val="0"/>
              <w:pageBreakBefore w:val="0"/>
              <w:widowControl w:val="0"/>
              <w:kinsoku/>
              <w:autoSpaceDE/>
              <w:autoSpaceDN/>
              <w:bidi w:val="0"/>
              <w:adjustRightInd w:val="0"/>
              <w:snapToGrid w:val="0"/>
              <w:spacing w:line="520" w:lineRule="atLeast"/>
              <w:jc w:val="center"/>
              <w:rPr>
                <w:rFonts w:hint="eastAsia" w:ascii="仿宋" w:hAnsi="仿宋" w:eastAsia="仿宋" w:cs="仿宋"/>
                <w:sz w:val="24"/>
              </w:rPr>
            </w:pPr>
          </w:p>
        </w:tc>
        <w:tc>
          <w:tcPr>
            <w:tcW w:w="887" w:type="dxa"/>
            <w:vMerge w:val="continue"/>
            <w:vAlign w:val="center"/>
          </w:tcPr>
          <w:p w14:paraId="4BC83AE9">
            <w:pPr>
              <w:pStyle w:val="37"/>
              <w:keepNext w:val="0"/>
              <w:keepLines w:val="0"/>
              <w:pageBreakBefore w:val="0"/>
              <w:widowControl w:val="0"/>
              <w:kinsoku/>
              <w:autoSpaceDE/>
              <w:autoSpaceDN/>
              <w:bidi w:val="0"/>
              <w:adjustRightInd w:val="0"/>
              <w:snapToGrid w:val="0"/>
              <w:spacing w:line="520" w:lineRule="atLeast"/>
              <w:ind w:right="111"/>
              <w:jc w:val="center"/>
              <w:rPr>
                <w:rFonts w:hint="eastAsia" w:ascii="仿宋" w:hAnsi="仿宋" w:eastAsia="仿宋" w:cs="仿宋"/>
                <w:bCs/>
                <w:sz w:val="24"/>
              </w:rPr>
            </w:pPr>
          </w:p>
        </w:tc>
        <w:tc>
          <w:tcPr>
            <w:tcW w:w="828" w:type="dxa"/>
            <w:vAlign w:val="center"/>
          </w:tcPr>
          <w:p w14:paraId="4F7BAAEB">
            <w:pPr>
              <w:pStyle w:val="37"/>
              <w:keepNext w:val="0"/>
              <w:keepLines w:val="0"/>
              <w:pageBreakBefore w:val="0"/>
              <w:widowControl w:val="0"/>
              <w:kinsoku/>
              <w:autoSpaceDE/>
              <w:autoSpaceDN/>
              <w:bidi w:val="0"/>
              <w:adjustRightInd w:val="0"/>
              <w:snapToGrid w:val="0"/>
              <w:spacing w:line="520" w:lineRule="atLeast"/>
              <w:ind w:right="126"/>
              <w:jc w:val="center"/>
              <w:rPr>
                <w:rFonts w:hint="eastAsia" w:ascii="仿宋" w:hAnsi="仿宋" w:eastAsia="仿宋" w:cs="仿宋"/>
                <w:bCs/>
                <w:sz w:val="24"/>
                <w:lang w:val="en-US"/>
              </w:rPr>
            </w:pPr>
            <w:r>
              <w:rPr>
                <w:rFonts w:hint="eastAsia" w:ascii="仿宋" w:hAnsi="仿宋" w:eastAsia="仿宋" w:cs="仿宋"/>
                <w:bCs/>
                <w:sz w:val="24"/>
                <w:lang w:val="en-US" w:eastAsia="zh-CN"/>
              </w:rPr>
              <w:t>1</w:t>
            </w:r>
            <w:r>
              <w:rPr>
                <w:rFonts w:hint="eastAsia" w:ascii="仿宋" w:hAnsi="仿宋" w:eastAsia="仿宋" w:cs="仿宋"/>
                <w:bCs/>
                <w:sz w:val="24"/>
                <w:lang w:val="en-US"/>
              </w:rPr>
              <w:t>0</w:t>
            </w:r>
            <w:r>
              <w:rPr>
                <w:rFonts w:hint="eastAsia" w:ascii="仿宋" w:hAnsi="仿宋" w:eastAsia="仿宋" w:cs="仿宋"/>
                <w:bCs/>
                <w:sz w:val="24"/>
              </w:rPr>
              <w:t>分</w:t>
            </w:r>
          </w:p>
        </w:tc>
        <w:tc>
          <w:tcPr>
            <w:tcW w:w="5353" w:type="dxa"/>
            <w:vAlign w:val="center"/>
          </w:tcPr>
          <w:p w14:paraId="12A445E4">
            <w:pPr>
              <w:spacing w:line="500" w:lineRule="atLeast"/>
              <w:jc w:val="left"/>
              <w:rPr>
                <w:rFonts w:hint="eastAsia" w:ascii="仿宋" w:hAnsi="仿宋" w:eastAsia="仿宋" w:cs="仿宋"/>
                <w:sz w:val="24"/>
                <w:lang w:eastAsia="zh-CN"/>
              </w:rPr>
            </w:pPr>
            <w:r>
              <w:rPr>
                <w:rFonts w:hint="eastAsia" w:ascii="仿宋" w:hAnsi="仿宋" w:eastAsia="仿宋" w:cs="仿宋"/>
                <w:sz w:val="24"/>
                <w:lang w:val="en-US" w:eastAsia="zh-CN"/>
              </w:rPr>
              <w:t>非常用医用气体：</w:t>
            </w:r>
            <w:r>
              <w:rPr>
                <w:rFonts w:hint="eastAsia" w:ascii="仿宋" w:hAnsi="仿宋" w:eastAsia="仿宋" w:cs="仿宋"/>
                <w:sz w:val="24"/>
                <w:lang w:eastAsia="zh-CN"/>
              </w:rPr>
              <w:t>满足磋商文件要求且投标统一折扣最低的投标报价为评标基准价，其价格分为满分，报价得分满分为10分。其他供应商的价格分统一按照下列公式计算:投标报价得=(评基准价/投标报价)</w:t>
            </w:r>
            <w:r>
              <w:rPr>
                <w:rFonts w:hint="eastAsia" w:ascii="仿宋" w:hAnsi="仿宋" w:eastAsia="仿宋" w:cs="仿宋"/>
                <w:b w:val="0"/>
                <w:bCs w:val="0"/>
              </w:rPr>
              <w:t>×</w:t>
            </w:r>
            <w:r>
              <w:rPr>
                <w:rFonts w:hint="eastAsia" w:ascii="仿宋" w:hAnsi="仿宋" w:eastAsia="仿宋" w:cs="仿宋"/>
                <w:sz w:val="24"/>
                <w:lang w:eastAsia="zh-CN"/>
              </w:rPr>
              <w:t>10%</w:t>
            </w:r>
            <w:r>
              <w:rPr>
                <w:rFonts w:hint="eastAsia" w:ascii="仿宋" w:hAnsi="仿宋" w:eastAsia="仿宋" w:cs="仿宋"/>
                <w:b w:val="0"/>
                <w:bCs w:val="0"/>
              </w:rPr>
              <w:t>×</w:t>
            </w:r>
            <w:r>
              <w:rPr>
                <w:rFonts w:hint="eastAsia" w:ascii="仿宋" w:hAnsi="仿宋" w:eastAsia="仿宋" w:cs="仿宋"/>
                <w:sz w:val="24"/>
                <w:lang w:eastAsia="zh-CN"/>
              </w:rPr>
              <w:t>100。</w:t>
            </w:r>
          </w:p>
          <w:p w14:paraId="11A82391">
            <w:pPr>
              <w:spacing w:line="500" w:lineRule="atLeast"/>
              <w:jc w:val="left"/>
              <w:rPr>
                <w:rFonts w:hint="eastAsia" w:ascii="仿宋" w:hAnsi="仿宋" w:eastAsia="仿宋" w:cs="仿宋"/>
                <w:sz w:val="24"/>
                <w:lang w:val="en-US" w:eastAsia="zh-CN"/>
              </w:rPr>
            </w:pPr>
            <w:r>
              <w:rPr>
                <w:rFonts w:hint="eastAsia" w:ascii="仿宋" w:hAnsi="仿宋" w:eastAsia="仿宋" w:cs="仿宋"/>
                <w:sz w:val="24"/>
                <w:lang w:eastAsia="zh-CN"/>
              </w:rPr>
              <w:t>比如:如A供应商统一折扣为 90%B 供应商统折扣为80%，则B供应商统一折扣最低。</w:t>
            </w:r>
          </w:p>
        </w:tc>
        <w:tc>
          <w:tcPr>
            <w:tcW w:w="786" w:type="dxa"/>
            <w:vMerge w:val="continue"/>
            <w:vAlign w:val="center"/>
          </w:tcPr>
          <w:p w14:paraId="018C3B9B">
            <w:pPr>
              <w:spacing w:line="500" w:lineRule="atLeast"/>
              <w:jc w:val="center"/>
              <w:rPr>
                <w:rFonts w:hint="eastAsia" w:ascii="仿宋" w:hAnsi="仿宋" w:eastAsia="仿宋" w:cs="仿宋"/>
                <w:bCs/>
                <w:sz w:val="24"/>
              </w:rPr>
            </w:pPr>
          </w:p>
        </w:tc>
      </w:tr>
      <w:tr w14:paraId="3FF5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trPr>
        <w:tc>
          <w:tcPr>
            <w:tcW w:w="668" w:type="dxa"/>
            <w:vAlign w:val="center"/>
          </w:tcPr>
          <w:p w14:paraId="1BA7AA22">
            <w:pPr>
              <w:keepNext w:val="0"/>
              <w:keepLines w:val="0"/>
              <w:pageBreakBefore w:val="0"/>
              <w:widowControl w:val="0"/>
              <w:kinsoku/>
              <w:autoSpaceDE/>
              <w:autoSpaceDN/>
              <w:bidi w:val="0"/>
              <w:adjustRightInd w:val="0"/>
              <w:snapToGrid w:val="0"/>
              <w:spacing w:line="520" w:lineRule="atLeast"/>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887" w:type="dxa"/>
            <w:vAlign w:val="center"/>
          </w:tcPr>
          <w:p w14:paraId="0126033C">
            <w:pPr>
              <w:keepNext w:val="0"/>
              <w:keepLines w:val="0"/>
              <w:pageBreakBefore w:val="0"/>
              <w:widowControl w:val="0"/>
              <w:tabs>
                <w:tab w:val="left" w:pos="720"/>
              </w:tabs>
              <w:kinsoku/>
              <w:autoSpaceDE/>
              <w:autoSpaceDN/>
              <w:bidi w:val="0"/>
              <w:adjustRightInd w:val="0"/>
              <w:snapToGrid w:val="0"/>
              <w:spacing w:line="520" w:lineRule="atLeast"/>
              <w:jc w:val="center"/>
              <w:rPr>
                <w:rFonts w:hint="default" w:ascii="仿宋" w:hAnsi="仿宋" w:eastAsia="仿宋" w:cs="仿宋"/>
                <w:bCs/>
                <w:sz w:val="24"/>
                <w:lang w:val="en-US"/>
              </w:rPr>
            </w:pPr>
            <w:r>
              <w:rPr>
                <w:rFonts w:hint="eastAsia" w:ascii="仿宋" w:hAnsi="仿宋" w:eastAsia="仿宋" w:cs="仿宋"/>
                <w:bCs/>
                <w:sz w:val="24"/>
                <w:lang w:val="en-US" w:eastAsia="zh-CN"/>
              </w:rPr>
              <w:t>技术指标</w:t>
            </w:r>
          </w:p>
        </w:tc>
        <w:tc>
          <w:tcPr>
            <w:tcW w:w="828" w:type="dxa"/>
            <w:vAlign w:val="center"/>
          </w:tcPr>
          <w:p w14:paraId="56D6E73E">
            <w:pPr>
              <w:keepNext w:val="0"/>
              <w:keepLines w:val="0"/>
              <w:pageBreakBefore w:val="0"/>
              <w:widowControl w:val="0"/>
              <w:kinsoku/>
              <w:autoSpaceDE/>
              <w:autoSpaceDN/>
              <w:bidi w:val="0"/>
              <w:adjustRightInd w:val="0"/>
              <w:snapToGrid w:val="0"/>
              <w:spacing w:line="520" w:lineRule="atLeas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35分</w:t>
            </w:r>
          </w:p>
        </w:tc>
        <w:tc>
          <w:tcPr>
            <w:tcW w:w="5353" w:type="dxa"/>
            <w:vAlign w:val="center"/>
          </w:tcPr>
          <w:p w14:paraId="7B6E4D80">
            <w:pPr>
              <w:spacing w:line="500" w:lineRule="atLeast"/>
              <w:jc w:val="left"/>
              <w:rPr>
                <w:rFonts w:hint="eastAsia" w:ascii="仿宋" w:hAnsi="仿宋" w:eastAsia="仿宋" w:cs="仿宋"/>
                <w:kern w:val="0"/>
                <w:sz w:val="24"/>
              </w:rPr>
            </w:pPr>
            <w:r>
              <w:rPr>
                <w:rFonts w:hint="eastAsia" w:ascii="仿宋" w:hAnsi="仿宋" w:eastAsia="仿宋" w:cs="仿宋"/>
                <w:kern w:val="0"/>
                <w:sz w:val="24"/>
              </w:rPr>
              <w:t>磋商文件“技术要求”中：标注“▲”条款3条；一般技术参数条款（指未标注“▲”“★”的条款）</w:t>
            </w:r>
            <w:r>
              <w:rPr>
                <w:rFonts w:hint="eastAsia" w:ascii="仿宋" w:hAnsi="仿宋" w:eastAsia="仿宋" w:cs="仿宋"/>
                <w:kern w:val="0"/>
                <w:sz w:val="24"/>
                <w:lang w:val="en-US" w:eastAsia="zh-CN"/>
              </w:rPr>
              <w:t>1</w:t>
            </w:r>
            <w:r>
              <w:rPr>
                <w:rFonts w:hint="eastAsia" w:ascii="仿宋" w:hAnsi="仿宋" w:eastAsia="仿宋" w:cs="仿宋"/>
                <w:kern w:val="0"/>
                <w:sz w:val="24"/>
              </w:rPr>
              <w:t>条；</w:t>
            </w:r>
          </w:p>
          <w:p w14:paraId="4BE0F79B">
            <w:pPr>
              <w:spacing w:line="500" w:lineRule="atLeast"/>
              <w:jc w:val="left"/>
              <w:rPr>
                <w:rFonts w:hint="eastAsia" w:ascii="仿宋" w:hAnsi="仿宋" w:eastAsia="仿宋" w:cs="仿宋"/>
                <w:kern w:val="0"/>
                <w:sz w:val="24"/>
              </w:rPr>
            </w:pPr>
            <w:r>
              <w:rPr>
                <w:rFonts w:hint="eastAsia" w:ascii="仿宋" w:hAnsi="仿宋" w:eastAsia="仿宋" w:cs="仿宋"/>
                <w:kern w:val="0"/>
                <w:sz w:val="24"/>
              </w:rPr>
              <w:t>（1）标注“▲”条款响应得分=（</w:t>
            </w:r>
            <w:r>
              <w:rPr>
                <w:rFonts w:hint="eastAsia" w:ascii="仿宋" w:hAnsi="仿宋" w:eastAsia="仿宋" w:cs="仿宋"/>
                <w:kern w:val="0"/>
                <w:sz w:val="24"/>
                <w:lang w:eastAsia="zh-CN"/>
              </w:rPr>
              <w:t>供应商</w:t>
            </w:r>
            <w:r>
              <w:rPr>
                <w:rFonts w:hint="eastAsia" w:ascii="仿宋" w:hAnsi="仿宋" w:eastAsia="仿宋" w:cs="仿宋"/>
                <w:kern w:val="0"/>
                <w:sz w:val="24"/>
              </w:rPr>
              <w:t>满足标注“▲”条款的数量÷</w:t>
            </w:r>
            <w:r>
              <w:rPr>
                <w:rFonts w:hint="eastAsia" w:ascii="仿宋" w:hAnsi="仿宋" w:eastAsia="仿宋" w:cs="仿宋"/>
                <w:kern w:val="0"/>
                <w:sz w:val="24"/>
                <w:lang w:eastAsia="zh-CN"/>
              </w:rPr>
              <w:t>采购文件</w:t>
            </w:r>
            <w:r>
              <w:rPr>
                <w:rFonts w:hint="eastAsia" w:ascii="仿宋" w:hAnsi="仿宋" w:eastAsia="仿宋" w:cs="仿宋"/>
                <w:kern w:val="0"/>
                <w:sz w:val="24"/>
              </w:rPr>
              <w:t>中标注“▲”条款的总数量）*</w:t>
            </w:r>
            <w:r>
              <w:rPr>
                <w:rFonts w:hint="eastAsia" w:ascii="仿宋" w:hAnsi="仿宋" w:eastAsia="仿宋" w:cs="仿宋"/>
                <w:kern w:val="0"/>
                <w:sz w:val="24"/>
                <w:lang w:val="en-US" w:eastAsia="zh-CN"/>
              </w:rPr>
              <w:t>30</w:t>
            </w:r>
            <w:r>
              <w:rPr>
                <w:rFonts w:hint="eastAsia" w:ascii="仿宋" w:hAnsi="仿宋" w:eastAsia="仿宋" w:cs="仿宋"/>
                <w:kern w:val="0"/>
                <w:sz w:val="24"/>
              </w:rPr>
              <w:t>分；</w:t>
            </w:r>
          </w:p>
          <w:p w14:paraId="24E7CD7D">
            <w:pPr>
              <w:spacing w:line="500" w:lineRule="atLeast"/>
              <w:jc w:val="left"/>
              <w:rPr>
                <w:rFonts w:hint="eastAsia" w:ascii="仿宋" w:hAnsi="仿宋" w:eastAsia="仿宋" w:cs="仿宋"/>
                <w:kern w:val="0"/>
                <w:sz w:val="24"/>
              </w:rPr>
            </w:pPr>
            <w:r>
              <w:rPr>
                <w:rFonts w:hint="eastAsia" w:ascii="仿宋" w:hAnsi="仿宋" w:eastAsia="仿宋" w:cs="仿宋"/>
                <w:kern w:val="0"/>
                <w:sz w:val="24"/>
              </w:rPr>
              <w:t>（2）一般技术参数条款响应得分=（</w:t>
            </w:r>
            <w:r>
              <w:rPr>
                <w:rFonts w:hint="eastAsia" w:ascii="仿宋" w:hAnsi="仿宋" w:eastAsia="仿宋" w:cs="仿宋"/>
                <w:kern w:val="0"/>
                <w:sz w:val="24"/>
                <w:lang w:eastAsia="zh-CN"/>
              </w:rPr>
              <w:t>供应商</w:t>
            </w:r>
            <w:r>
              <w:rPr>
                <w:rFonts w:hint="eastAsia" w:ascii="仿宋" w:hAnsi="仿宋" w:eastAsia="仿宋" w:cs="仿宋"/>
                <w:kern w:val="0"/>
                <w:sz w:val="24"/>
              </w:rPr>
              <w:t>满足一般技术参数条款的数量÷</w:t>
            </w:r>
            <w:r>
              <w:rPr>
                <w:rFonts w:hint="eastAsia" w:ascii="仿宋" w:hAnsi="仿宋" w:eastAsia="仿宋" w:cs="仿宋"/>
                <w:kern w:val="0"/>
                <w:sz w:val="24"/>
                <w:lang w:eastAsia="zh-CN"/>
              </w:rPr>
              <w:t>采购文件</w:t>
            </w:r>
            <w:r>
              <w:rPr>
                <w:rFonts w:hint="eastAsia" w:ascii="仿宋" w:hAnsi="仿宋" w:eastAsia="仿宋" w:cs="仿宋"/>
                <w:kern w:val="0"/>
                <w:sz w:val="24"/>
              </w:rPr>
              <w:t>中一般技术参数条款的总数量）*5分</w:t>
            </w:r>
          </w:p>
          <w:p w14:paraId="7CE83A62">
            <w:pPr>
              <w:spacing w:line="500" w:lineRule="atLeast"/>
              <w:jc w:val="left"/>
              <w:rPr>
                <w:rFonts w:hint="eastAsia" w:ascii="仿宋" w:hAnsi="仿宋" w:eastAsia="仿宋" w:cs="仿宋"/>
                <w:kern w:val="0"/>
                <w:sz w:val="24"/>
              </w:rPr>
            </w:pPr>
            <w:r>
              <w:rPr>
                <w:rFonts w:hint="eastAsia" w:ascii="仿宋" w:hAnsi="仿宋" w:eastAsia="仿宋" w:cs="仿宋"/>
                <w:kern w:val="0"/>
                <w:sz w:val="24"/>
              </w:rPr>
              <w:t>注：</w:t>
            </w:r>
          </w:p>
          <w:p w14:paraId="79208EA4">
            <w:pPr>
              <w:spacing w:line="500" w:lineRule="atLeast"/>
              <w:jc w:val="left"/>
              <w:rPr>
                <w:rFonts w:hint="eastAsia" w:ascii="仿宋" w:hAnsi="仿宋" w:eastAsia="仿宋" w:cs="仿宋"/>
                <w:kern w:val="0"/>
                <w:sz w:val="24"/>
              </w:rPr>
            </w:pPr>
            <w:r>
              <w:rPr>
                <w:rFonts w:hint="eastAsia" w:ascii="仿宋" w:hAnsi="仿宋" w:eastAsia="仿宋" w:cs="仿宋"/>
                <w:kern w:val="0"/>
                <w:sz w:val="24"/>
              </w:rPr>
              <w:t>①本磋商文件以一级序号数字（如 “1.”“2.”“3.”…）为一条（标题除外）；数字序号下有多级序号的，以最小级数字序号为一条；</w:t>
            </w:r>
          </w:p>
          <w:p w14:paraId="148CB0ED">
            <w:pPr>
              <w:spacing w:line="500" w:lineRule="atLeast"/>
              <w:jc w:val="left"/>
              <w:rPr>
                <w:rFonts w:hint="eastAsia" w:ascii="仿宋" w:hAnsi="仿宋" w:eastAsia="仿宋" w:cs="仿宋"/>
                <w:kern w:val="0"/>
                <w:sz w:val="24"/>
              </w:rPr>
            </w:pPr>
            <w:r>
              <w:rPr>
                <w:rFonts w:hint="eastAsia" w:ascii="仿宋" w:hAnsi="仿宋" w:eastAsia="仿宋" w:cs="仿宋"/>
                <w:kern w:val="0"/>
                <w:sz w:val="24"/>
              </w:rPr>
              <w:t>②针对标注“▲”号的技术参数，若技术参数要求提供对应证明材料，应按要求提供；若技术参数未要求提供证明材料，投标时需提供生产厂家的印刷资料或生产厂家的说明书或国家认可的第三方检测机构出具的检测报告，若未提供有效证明材料则该参数将被视为不满足</w:t>
            </w:r>
          </w:p>
        </w:tc>
        <w:tc>
          <w:tcPr>
            <w:tcW w:w="786" w:type="dxa"/>
            <w:vAlign w:val="center"/>
          </w:tcPr>
          <w:p w14:paraId="1A3E7480">
            <w:pPr>
              <w:tabs>
                <w:tab w:val="left" w:pos="395"/>
              </w:tabs>
              <w:spacing w:line="500" w:lineRule="atLeast"/>
              <w:jc w:val="center"/>
              <w:rPr>
                <w:rFonts w:hint="eastAsia" w:ascii="仿宋" w:hAnsi="仿宋" w:eastAsia="仿宋" w:cs="仿宋"/>
                <w:bCs/>
                <w:sz w:val="24"/>
              </w:rPr>
            </w:pPr>
            <w:r>
              <w:rPr>
                <w:rFonts w:hint="eastAsia" w:ascii="仿宋" w:hAnsi="仿宋" w:eastAsia="仿宋" w:cs="仿宋"/>
                <w:bCs/>
                <w:sz w:val="24"/>
              </w:rPr>
              <w:t>客观分</w:t>
            </w:r>
          </w:p>
        </w:tc>
      </w:tr>
      <w:tr w14:paraId="4C2E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trPr>
        <w:tc>
          <w:tcPr>
            <w:tcW w:w="668" w:type="dxa"/>
            <w:vAlign w:val="center"/>
          </w:tcPr>
          <w:p w14:paraId="11A8BB0C">
            <w:pPr>
              <w:keepNext w:val="0"/>
              <w:keepLines w:val="0"/>
              <w:pageBreakBefore w:val="0"/>
              <w:widowControl w:val="0"/>
              <w:kinsoku/>
              <w:autoSpaceDE/>
              <w:autoSpaceDN/>
              <w:bidi w:val="0"/>
              <w:adjustRightInd w:val="0"/>
              <w:snapToGrid w:val="0"/>
              <w:spacing w:line="520" w:lineRule="atLeast"/>
              <w:jc w:val="center"/>
              <w:rPr>
                <w:rFonts w:hint="eastAsia" w:ascii="仿宋" w:hAnsi="仿宋" w:eastAsia="仿宋" w:cs="仿宋"/>
                <w:b/>
                <w:sz w:val="24"/>
                <w:lang w:eastAsia="zh-CN"/>
              </w:rPr>
            </w:pPr>
            <w:r>
              <w:rPr>
                <w:rFonts w:hint="eastAsia" w:ascii="仿宋" w:hAnsi="仿宋" w:eastAsia="仿宋" w:cs="仿宋"/>
                <w:sz w:val="24"/>
                <w:lang w:val="en-US" w:eastAsia="zh-CN"/>
              </w:rPr>
              <w:t>3</w:t>
            </w:r>
          </w:p>
        </w:tc>
        <w:tc>
          <w:tcPr>
            <w:tcW w:w="887" w:type="dxa"/>
            <w:vAlign w:val="center"/>
          </w:tcPr>
          <w:p w14:paraId="111C6480">
            <w:pPr>
              <w:keepNext w:val="0"/>
              <w:keepLines w:val="0"/>
              <w:pageBreakBefore w:val="0"/>
              <w:widowControl w:val="0"/>
              <w:tabs>
                <w:tab w:val="left" w:pos="720"/>
              </w:tabs>
              <w:kinsoku/>
              <w:autoSpaceDE/>
              <w:autoSpaceDN/>
              <w:bidi w:val="0"/>
              <w:adjustRightInd w:val="0"/>
              <w:snapToGrid w:val="0"/>
              <w:spacing w:line="520" w:lineRule="atLeast"/>
              <w:jc w:val="center"/>
              <w:rPr>
                <w:rFonts w:hint="eastAsia" w:ascii="仿宋" w:hAnsi="仿宋" w:eastAsia="仿宋" w:cs="仿宋"/>
                <w:spacing w:val="-8"/>
                <w:sz w:val="24"/>
                <w:lang w:eastAsia="en-US"/>
              </w:rPr>
            </w:pPr>
            <w:r>
              <w:rPr>
                <w:rFonts w:hint="eastAsia" w:ascii="仿宋" w:hAnsi="仿宋" w:eastAsia="仿宋" w:cs="仿宋"/>
                <w:spacing w:val="-8"/>
                <w:sz w:val="24"/>
                <w:lang w:val="en-US" w:eastAsia="en-US"/>
              </w:rPr>
              <w:t>生产质检</w:t>
            </w:r>
            <w:r>
              <w:rPr>
                <w:rFonts w:hint="eastAsia" w:ascii="仿宋" w:hAnsi="仿宋" w:eastAsia="仿宋" w:cs="仿宋"/>
                <w:spacing w:val="-8"/>
                <w:sz w:val="24"/>
                <w:lang w:eastAsia="en-US"/>
              </w:rPr>
              <w:t>方案</w:t>
            </w:r>
          </w:p>
        </w:tc>
        <w:tc>
          <w:tcPr>
            <w:tcW w:w="828" w:type="dxa"/>
            <w:vAlign w:val="center"/>
          </w:tcPr>
          <w:p w14:paraId="09482B44">
            <w:pPr>
              <w:keepNext w:val="0"/>
              <w:keepLines w:val="0"/>
              <w:pageBreakBefore w:val="0"/>
              <w:widowControl w:val="0"/>
              <w:kinsoku/>
              <w:autoSpaceDE/>
              <w:autoSpaceDN/>
              <w:bidi w:val="0"/>
              <w:adjustRightInd w:val="0"/>
              <w:snapToGrid w:val="0"/>
              <w:spacing w:line="520" w:lineRule="atLeast"/>
              <w:jc w:val="center"/>
              <w:rPr>
                <w:rFonts w:hint="eastAsia" w:ascii="仿宋" w:hAnsi="仿宋" w:eastAsia="仿宋" w:cs="仿宋"/>
                <w:spacing w:val="-8"/>
                <w:sz w:val="24"/>
              </w:rPr>
            </w:pPr>
            <w:r>
              <w:rPr>
                <w:rFonts w:hint="eastAsia" w:ascii="仿宋" w:hAnsi="仿宋" w:eastAsia="仿宋" w:cs="仿宋"/>
                <w:bCs/>
                <w:sz w:val="24"/>
                <w:lang w:val="en-US" w:eastAsia="zh-CN"/>
              </w:rPr>
              <w:t>6</w:t>
            </w:r>
            <w:r>
              <w:rPr>
                <w:rFonts w:hint="eastAsia" w:ascii="仿宋" w:hAnsi="仿宋" w:eastAsia="仿宋" w:cs="仿宋"/>
                <w:bCs/>
                <w:sz w:val="24"/>
              </w:rPr>
              <w:t>分</w:t>
            </w:r>
          </w:p>
        </w:tc>
        <w:tc>
          <w:tcPr>
            <w:tcW w:w="5353" w:type="dxa"/>
            <w:vAlign w:val="center"/>
          </w:tcPr>
          <w:p w14:paraId="7585EA83">
            <w:pPr>
              <w:spacing w:line="500" w:lineRule="atLeast"/>
              <w:jc w:val="left"/>
              <w:rPr>
                <w:rFonts w:hint="eastAsia" w:ascii="仿宋" w:hAnsi="仿宋" w:eastAsia="仿宋" w:cs="仿宋"/>
                <w:b w:val="0"/>
                <w:bCs/>
                <w:sz w:val="24"/>
                <w:lang w:eastAsia="zh-CN"/>
              </w:rPr>
            </w:pPr>
            <w:r>
              <w:rPr>
                <w:rFonts w:hint="eastAsia" w:ascii="仿宋" w:hAnsi="仿宋" w:eastAsia="仿宋" w:cs="仿宋"/>
                <w:b w:val="0"/>
                <w:bCs/>
                <w:sz w:val="24"/>
                <w:lang w:eastAsia="zh-CN"/>
              </w:rPr>
              <w:t>供应商</w:t>
            </w:r>
            <w:r>
              <w:rPr>
                <w:rFonts w:hint="eastAsia" w:ascii="仿宋" w:hAnsi="仿宋" w:eastAsia="仿宋" w:cs="仿宋"/>
                <w:b w:val="0"/>
                <w:bCs/>
                <w:sz w:val="24"/>
              </w:rPr>
              <w:t>提供针对本项目的产品提供生产</w:t>
            </w:r>
            <w:r>
              <w:rPr>
                <w:rFonts w:hint="eastAsia" w:ascii="仿宋" w:hAnsi="仿宋" w:eastAsia="仿宋" w:cs="仿宋"/>
                <w:b w:val="0"/>
                <w:bCs/>
                <w:sz w:val="24"/>
                <w:lang w:val="en-US" w:eastAsia="zh-CN"/>
              </w:rPr>
              <w:t>方案</w:t>
            </w:r>
            <w:r>
              <w:rPr>
                <w:rFonts w:hint="eastAsia" w:ascii="仿宋" w:hAnsi="仿宋" w:eastAsia="仿宋" w:cs="仿宋"/>
                <w:b w:val="0"/>
                <w:bCs/>
                <w:sz w:val="24"/>
              </w:rPr>
              <w:t>：</w:t>
            </w:r>
          </w:p>
          <w:p w14:paraId="03A7A138">
            <w:pPr>
              <w:spacing w:line="500" w:lineRule="atLeast"/>
              <w:jc w:val="left"/>
              <w:rPr>
                <w:rFonts w:hint="eastAsia" w:ascii="仿宋" w:hAnsi="仿宋" w:eastAsia="仿宋" w:cs="仿宋"/>
                <w:b w:val="0"/>
                <w:bCs/>
                <w:sz w:val="24"/>
                <w:lang w:eastAsia="zh-CN"/>
              </w:rPr>
            </w:pP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1</w:t>
            </w:r>
            <w:r>
              <w:rPr>
                <w:rFonts w:hint="eastAsia" w:ascii="仿宋" w:hAnsi="仿宋" w:eastAsia="仿宋" w:cs="仿宋"/>
                <w:b w:val="0"/>
                <w:bCs/>
                <w:sz w:val="24"/>
                <w:lang w:eastAsia="zh-CN"/>
              </w:rPr>
              <w:t>）</w:t>
            </w:r>
            <w:r>
              <w:rPr>
                <w:rFonts w:hint="eastAsia" w:ascii="仿宋" w:hAnsi="仿宋" w:eastAsia="仿宋" w:cs="仿宋"/>
                <w:b w:val="0"/>
                <w:bCs/>
                <w:sz w:val="24"/>
              </w:rPr>
              <w:t>设备情况及产能；</w:t>
            </w:r>
          </w:p>
          <w:p w14:paraId="05DEBDC3">
            <w:pPr>
              <w:spacing w:line="500" w:lineRule="atLeast"/>
              <w:jc w:val="left"/>
              <w:rPr>
                <w:rFonts w:hint="eastAsia" w:ascii="仿宋" w:hAnsi="仿宋" w:eastAsia="仿宋" w:cs="仿宋"/>
                <w:b w:val="0"/>
                <w:bCs/>
                <w:sz w:val="24"/>
                <w:lang w:eastAsia="zh-CN"/>
              </w:rPr>
            </w:pP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2</w:t>
            </w:r>
            <w:r>
              <w:rPr>
                <w:rFonts w:hint="eastAsia" w:ascii="仿宋" w:hAnsi="仿宋" w:eastAsia="仿宋" w:cs="仿宋"/>
                <w:b w:val="0"/>
                <w:bCs/>
                <w:sz w:val="24"/>
                <w:lang w:eastAsia="zh-CN"/>
              </w:rPr>
              <w:t>）</w:t>
            </w:r>
            <w:r>
              <w:rPr>
                <w:rFonts w:hint="eastAsia" w:ascii="仿宋" w:hAnsi="仿宋" w:eastAsia="仿宋" w:cs="仿宋"/>
                <w:b w:val="0"/>
                <w:bCs/>
                <w:sz w:val="24"/>
              </w:rPr>
              <w:t>质量检验能力</w:t>
            </w:r>
            <w:r>
              <w:rPr>
                <w:rFonts w:hint="eastAsia" w:ascii="仿宋" w:hAnsi="仿宋" w:eastAsia="仿宋" w:cs="仿宋"/>
                <w:b w:val="0"/>
                <w:bCs/>
                <w:sz w:val="24"/>
                <w:lang w:eastAsia="zh-CN"/>
              </w:rPr>
              <w:t>；</w:t>
            </w:r>
          </w:p>
          <w:p w14:paraId="58C6BFEC">
            <w:pPr>
              <w:spacing w:line="500" w:lineRule="atLeast"/>
              <w:jc w:val="left"/>
              <w:rPr>
                <w:rFonts w:hint="eastAsia" w:ascii="仿宋" w:hAnsi="仿宋" w:eastAsia="仿宋" w:cs="仿宋"/>
                <w:b/>
                <w:sz w:val="24"/>
              </w:rPr>
            </w:pPr>
            <w:r>
              <w:rPr>
                <w:rFonts w:hint="eastAsia" w:ascii="仿宋" w:hAnsi="仿宋" w:eastAsia="仿宋" w:cs="仿宋"/>
                <w:b w:val="0"/>
                <w:bCs/>
                <w:sz w:val="24"/>
              </w:rPr>
              <w:t>上述2项内容齐全且无缺陷（缺陷是指：内容涉及的规范或标准错误、内容表述错误、内容与本项目无关、内容不利于项目实施的任意一种情形）得</w:t>
            </w:r>
            <w:r>
              <w:rPr>
                <w:rFonts w:hint="eastAsia" w:ascii="仿宋" w:hAnsi="仿宋" w:eastAsia="仿宋" w:cs="仿宋"/>
                <w:b w:val="0"/>
                <w:bCs/>
                <w:sz w:val="24"/>
                <w:lang w:val="en-US" w:eastAsia="zh-CN"/>
              </w:rPr>
              <w:t>6</w:t>
            </w:r>
            <w:r>
              <w:rPr>
                <w:rFonts w:hint="eastAsia" w:ascii="仿宋" w:hAnsi="仿宋" w:eastAsia="仿宋" w:cs="仿宋"/>
                <w:b w:val="0"/>
                <w:bCs/>
                <w:sz w:val="24"/>
              </w:rPr>
              <w:t>分，每缺少一项内容扣</w:t>
            </w:r>
            <w:r>
              <w:rPr>
                <w:rFonts w:hint="eastAsia" w:ascii="仿宋" w:hAnsi="仿宋" w:eastAsia="仿宋" w:cs="仿宋"/>
                <w:b w:val="0"/>
                <w:bCs/>
                <w:sz w:val="24"/>
                <w:lang w:val="en-US" w:eastAsia="zh-CN"/>
              </w:rPr>
              <w:t>3</w:t>
            </w:r>
            <w:r>
              <w:rPr>
                <w:rFonts w:hint="eastAsia" w:ascii="仿宋" w:hAnsi="仿宋" w:eastAsia="仿宋" w:cs="仿宋"/>
                <w:b w:val="0"/>
                <w:bCs/>
                <w:sz w:val="24"/>
              </w:rPr>
              <w:t>分，扣完为止；单项内容每存在一处缺陷扣</w:t>
            </w:r>
            <w:r>
              <w:rPr>
                <w:rFonts w:hint="eastAsia" w:ascii="仿宋" w:hAnsi="仿宋" w:eastAsia="仿宋" w:cs="仿宋"/>
                <w:b w:val="0"/>
                <w:bCs/>
                <w:sz w:val="24"/>
                <w:lang w:val="en-US" w:eastAsia="zh-CN"/>
              </w:rPr>
              <w:t>1.5</w:t>
            </w:r>
            <w:r>
              <w:rPr>
                <w:rFonts w:hint="eastAsia" w:ascii="仿宋" w:hAnsi="仿宋" w:eastAsia="仿宋" w:cs="仿宋"/>
                <w:b w:val="0"/>
                <w:bCs/>
                <w:sz w:val="24"/>
              </w:rPr>
              <w:t>分，单项内容分扣完为止</w:t>
            </w:r>
            <w:r>
              <w:rPr>
                <w:rFonts w:hint="eastAsia" w:ascii="仿宋" w:hAnsi="仿宋" w:eastAsia="仿宋" w:cs="仿宋"/>
                <w:b w:val="0"/>
                <w:bCs/>
                <w:sz w:val="24"/>
                <w:lang w:eastAsia="zh-CN"/>
              </w:rPr>
              <w:t>。</w:t>
            </w:r>
          </w:p>
        </w:tc>
        <w:tc>
          <w:tcPr>
            <w:tcW w:w="786" w:type="dxa"/>
            <w:vAlign w:val="center"/>
          </w:tcPr>
          <w:p w14:paraId="7D9159CB">
            <w:pPr>
              <w:tabs>
                <w:tab w:val="left" w:pos="395"/>
              </w:tabs>
              <w:spacing w:line="500" w:lineRule="atLeast"/>
              <w:jc w:val="center"/>
              <w:rPr>
                <w:rFonts w:hint="eastAsia" w:ascii="仿宋" w:hAnsi="仿宋" w:eastAsia="仿宋" w:cs="仿宋"/>
                <w:b/>
                <w:bCs/>
                <w:sz w:val="24"/>
              </w:rPr>
            </w:pPr>
            <w:r>
              <w:rPr>
                <w:rFonts w:hint="eastAsia" w:ascii="仿宋" w:hAnsi="仿宋" w:eastAsia="仿宋" w:cs="仿宋"/>
                <w:bCs/>
                <w:sz w:val="24"/>
              </w:rPr>
              <w:t>主观分</w:t>
            </w:r>
          </w:p>
        </w:tc>
      </w:tr>
      <w:tr w14:paraId="2641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trPr>
        <w:tc>
          <w:tcPr>
            <w:tcW w:w="668" w:type="dxa"/>
            <w:vAlign w:val="center"/>
          </w:tcPr>
          <w:p w14:paraId="1C58DAAE">
            <w:pPr>
              <w:keepNext w:val="0"/>
              <w:keepLines w:val="0"/>
              <w:pageBreakBefore w:val="0"/>
              <w:widowControl w:val="0"/>
              <w:kinsoku/>
              <w:autoSpaceDE/>
              <w:autoSpaceDN/>
              <w:bidi w:val="0"/>
              <w:adjustRightInd w:val="0"/>
              <w:snapToGrid w:val="0"/>
              <w:spacing w:line="520" w:lineRule="atLeast"/>
              <w:jc w:val="center"/>
              <w:rPr>
                <w:rFonts w:hint="default" w:ascii="仿宋" w:hAnsi="仿宋" w:eastAsia="仿宋" w:cs="仿宋"/>
                <w:sz w:val="24"/>
                <w:lang w:val="en-US" w:eastAsia="zh-CN"/>
              </w:rPr>
            </w:pPr>
            <w:r>
              <w:rPr>
                <w:rFonts w:hint="eastAsia" w:ascii="仿宋" w:hAnsi="仿宋" w:eastAsia="仿宋" w:cs="仿宋"/>
                <w:sz w:val="24"/>
                <w:lang w:val="en-US" w:eastAsia="zh-CN"/>
              </w:rPr>
              <w:t>4</w:t>
            </w:r>
          </w:p>
        </w:tc>
        <w:tc>
          <w:tcPr>
            <w:tcW w:w="887" w:type="dxa"/>
            <w:vAlign w:val="center"/>
          </w:tcPr>
          <w:p w14:paraId="54C7410B">
            <w:pPr>
              <w:keepNext w:val="0"/>
              <w:keepLines w:val="0"/>
              <w:pageBreakBefore w:val="0"/>
              <w:widowControl w:val="0"/>
              <w:kinsoku/>
              <w:autoSpaceDE/>
              <w:autoSpaceDN/>
              <w:bidi w:val="0"/>
              <w:adjustRightInd w:val="0"/>
              <w:snapToGrid w:val="0"/>
              <w:spacing w:line="520" w:lineRule="atLeast"/>
              <w:jc w:val="center"/>
              <w:rPr>
                <w:rFonts w:hint="eastAsia" w:ascii="仿宋" w:hAnsi="仿宋" w:eastAsia="仿宋" w:cs="仿宋"/>
                <w:b w:val="0"/>
                <w:bCs/>
                <w:sz w:val="24"/>
                <w:lang w:val="en-US" w:eastAsia="en-US"/>
              </w:rPr>
            </w:pPr>
            <w:r>
              <w:rPr>
                <w:rFonts w:hint="eastAsia" w:ascii="仿宋" w:hAnsi="仿宋" w:eastAsia="仿宋" w:cs="仿宋"/>
                <w:b w:val="0"/>
                <w:bCs/>
                <w:sz w:val="24"/>
              </w:rPr>
              <w:t>供货服务方案</w:t>
            </w:r>
          </w:p>
        </w:tc>
        <w:tc>
          <w:tcPr>
            <w:tcW w:w="828" w:type="dxa"/>
            <w:vAlign w:val="center"/>
          </w:tcPr>
          <w:p w14:paraId="66A4B7CD">
            <w:pPr>
              <w:keepNext w:val="0"/>
              <w:keepLines w:val="0"/>
              <w:pageBreakBefore w:val="0"/>
              <w:widowControl w:val="0"/>
              <w:kinsoku/>
              <w:autoSpaceDE/>
              <w:autoSpaceDN/>
              <w:bidi w:val="0"/>
              <w:adjustRightInd w:val="0"/>
              <w:snapToGrid w:val="0"/>
              <w:spacing w:line="520" w:lineRule="atLeast"/>
              <w:jc w:val="center"/>
              <w:rPr>
                <w:rFonts w:hint="default" w:ascii="仿宋" w:hAnsi="仿宋" w:eastAsia="仿宋" w:cs="仿宋"/>
                <w:b w:val="0"/>
                <w:bCs/>
                <w:sz w:val="24"/>
                <w:lang w:val="en-US" w:eastAsia="zh-CN"/>
              </w:rPr>
            </w:pPr>
            <w:r>
              <w:rPr>
                <w:rFonts w:hint="eastAsia" w:ascii="仿宋" w:hAnsi="仿宋" w:eastAsia="仿宋" w:cs="仿宋"/>
                <w:b w:val="0"/>
                <w:bCs/>
                <w:sz w:val="24"/>
                <w:lang w:val="en-US" w:eastAsia="zh-CN"/>
              </w:rPr>
              <w:t>10分</w:t>
            </w:r>
          </w:p>
        </w:tc>
        <w:tc>
          <w:tcPr>
            <w:tcW w:w="5353" w:type="dxa"/>
            <w:vAlign w:val="center"/>
          </w:tcPr>
          <w:p w14:paraId="065F0DE8">
            <w:pPr>
              <w:spacing w:line="500" w:lineRule="atLeast"/>
              <w:jc w:val="left"/>
              <w:rPr>
                <w:rFonts w:hint="eastAsia" w:ascii="仿宋" w:hAnsi="仿宋" w:eastAsia="仿宋" w:cs="仿宋"/>
                <w:b w:val="0"/>
                <w:bCs/>
                <w:sz w:val="24"/>
                <w:lang w:eastAsia="zh-CN"/>
              </w:rPr>
            </w:pPr>
            <w:r>
              <w:rPr>
                <w:rFonts w:hint="eastAsia" w:ascii="仿宋" w:hAnsi="仿宋" w:eastAsia="仿宋" w:cs="仿宋"/>
                <w:b w:val="0"/>
                <w:bCs/>
                <w:sz w:val="24"/>
                <w:lang w:eastAsia="zh-CN"/>
              </w:rPr>
              <w:t>供应商</w:t>
            </w:r>
            <w:r>
              <w:rPr>
                <w:rFonts w:hint="eastAsia" w:ascii="仿宋" w:hAnsi="仿宋" w:eastAsia="仿宋" w:cs="仿宋"/>
                <w:b w:val="0"/>
                <w:bCs/>
                <w:sz w:val="24"/>
              </w:rPr>
              <w:t>提供针对本项目的服务方案</w:t>
            </w:r>
            <w:r>
              <w:rPr>
                <w:rFonts w:hint="eastAsia" w:ascii="仿宋" w:hAnsi="仿宋" w:eastAsia="仿宋" w:cs="仿宋"/>
                <w:b w:val="0"/>
                <w:bCs/>
                <w:sz w:val="24"/>
                <w:lang w:eastAsia="zh-CN"/>
              </w:rPr>
              <w:t>：</w:t>
            </w:r>
          </w:p>
          <w:p w14:paraId="188C8A4A">
            <w:pPr>
              <w:spacing w:line="500" w:lineRule="atLeast"/>
              <w:jc w:val="left"/>
              <w:rPr>
                <w:rFonts w:hint="eastAsia" w:ascii="仿宋" w:hAnsi="仿宋" w:eastAsia="仿宋" w:cs="仿宋"/>
                <w:b w:val="0"/>
                <w:bCs/>
                <w:sz w:val="24"/>
                <w:lang w:eastAsia="zh-CN"/>
              </w:rPr>
            </w:pP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1</w:t>
            </w:r>
            <w:r>
              <w:rPr>
                <w:rFonts w:hint="eastAsia" w:ascii="仿宋" w:hAnsi="仿宋" w:eastAsia="仿宋" w:cs="仿宋"/>
                <w:b w:val="0"/>
                <w:bCs/>
                <w:sz w:val="24"/>
                <w:lang w:eastAsia="zh-CN"/>
              </w:rPr>
              <w:t>）</w:t>
            </w:r>
            <w:r>
              <w:rPr>
                <w:rFonts w:hint="eastAsia" w:ascii="仿宋" w:hAnsi="仿宋" w:eastAsia="仿宋" w:cs="仿宋"/>
                <w:b w:val="0"/>
                <w:bCs/>
                <w:sz w:val="24"/>
              </w:rPr>
              <w:t>供货保障制度：供货保障机制，供货保障计划；</w:t>
            </w:r>
          </w:p>
          <w:p w14:paraId="4142B509">
            <w:pPr>
              <w:spacing w:line="500" w:lineRule="atLeast"/>
              <w:jc w:val="left"/>
              <w:rPr>
                <w:rFonts w:hint="eastAsia" w:ascii="仿宋" w:hAnsi="仿宋" w:eastAsia="仿宋" w:cs="仿宋"/>
                <w:b w:val="0"/>
                <w:bCs/>
                <w:sz w:val="24"/>
                <w:lang w:eastAsia="zh-CN"/>
              </w:rPr>
            </w:pP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2</w:t>
            </w:r>
            <w:r>
              <w:rPr>
                <w:rFonts w:hint="eastAsia" w:ascii="仿宋" w:hAnsi="仿宋" w:eastAsia="仿宋" w:cs="仿宋"/>
                <w:b w:val="0"/>
                <w:bCs/>
                <w:sz w:val="24"/>
                <w:lang w:eastAsia="zh-CN"/>
              </w:rPr>
              <w:t>）</w:t>
            </w:r>
            <w:r>
              <w:rPr>
                <w:rFonts w:hint="eastAsia" w:ascii="仿宋" w:hAnsi="仿宋" w:eastAsia="仿宋" w:cs="仿宋"/>
                <w:b w:val="0"/>
                <w:bCs/>
                <w:sz w:val="24"/>
              </w:rPr>
              <w:t>配送流程：备货方案，装卸方案，送货方案；</w:t>
            </w:r>
          </w:p>
          <w:p w14:paraId="2EC2EBB9">
            <w:pPr>
              <w:spacing w:line="500" w:lineRule="atLeast"/>
              <w:jc w:val="left"/>
              <w:rPr>
                <w:rFonts w:hint="eastAsia" w:ascii="仿宋" w:hAnsi="仿宋" w:eastAsia="仿宋" w:cs="仿宋"/>
                <w:b w:val="0"/>
                <w:bCs/>
                <w:sz w:val="24"/>
                <w:lang w:eastAsia="zh-CN"/>
              </w:rPr>
            </w:pP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3</w:t>
            </w:r>
            <w:r>
              <w:rPr>
                <w:rFonts w:hint="eastAsia" w:ascii="仿宋" w:hAnsi="仿宋" w:eastAsia="仿宋" w:cs="仿宋"/>
                <w:b w:val="0"/>
                <w:bCs/>
                <w:sz w:val="24"/>
                <w:lang w:eastAsia="zh-CN"/>
              </w:rPr>
              <w:t>）</w:t>
            </w:r>
            <w:r>
              <w:rPr>
                <w:rFonts w:hint="eastAsia" w:ascii="仿宋" w:hAnsi="仿宋" w:eastAsia="仿宋" w:cs="仿宋"/>
                <w:b w:val="0"/>
                <w:bCs/>
                <w:sz w:val="24"/>
              </w:rPr>
              <w:t>人员配备：配送人员安排方案；售后人员配置方案</w:t>
            </w:r>
            <w:r>
              <w:rPr>
                <w:rFonts w:hint="eastAsia" w:ascii="仿宋" w:hAnsi="仿宋" w:eastAsia="仿宋" w:cs="仿宋"/>
                <w:b w:val="0"/>
                <w:bCs/>
                <w:sz w:val="24"/>
                <w:lang w:eastAsia="zh-CN"/>
              </w:rPr>
              <w:t>；</w:t>
            </w:r>
          </w:p>
          <w:p w14:paraId="20D94B5C">
            <w:pPr>
              <w:spacing w:line="500" w:lineRule="atLeast"/>
              <w:jc w:val="left"/>
              <w:rPr>
                <w:rFonts w:hint="eastAsia" w:ascii="仿宋" w:hAnsi="仿宋" w:eastAsia="仿宋" w:cs="仿宋"/>
                <w:b w:val="0"/>
                <w:bCs/>
                <w:sz w:val="24"/>
                <w:lang w:eastAsia="zh-CN"/>
              </w:rPr>
            </w:pP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4</w:t>
            </w:r>
            <w:r>
              <w:rPr>
                <w:rFonts w:hint="eastAsia" w:ascii="仿宋" w:hAnsi="仿宋" w:eastAsia="仿宋" w:cs="仿宋"/>
                <w:b w:val="0"/>
                <w:bCs/>
                <w:sz w:val="24"/>
                <w:lang w:eastAsia="zh-CN"/>
              </w:rPr>
              <w:t>）</w:t>
            </w:r>
            <w:r>
              <w:rPr>
                <w:rFonts w:hint="eastAsia" w:ascii="仿宋" w:hAnsi="仿宋" w:eastAsia="仿宋" w:cs="仿宋"/>
                <w:b w:val="0"/>
                <w:bCs/>
                <w:sz w:val="24"/>
              </w:rPr>
              <w:t>管理制度：配送人员统一配送服饰及佩戴胸牌，配送及时及准确方案；配送人员奖励及处罚方案</w:t>
            </w:r>
            <w:r>
              <w:rPr>
                <w:rFonts w:hint="eastAsia" w:ascii="仿宋" w:hAnsi="仿宋" w:eastAsia="仿宋" w:cs="仿宋"/>
                <w:b w:val="0"/>
                <w:bCs/>
                <w:sz w:val="24"/>
                <w:lang w:eastAsia="zh-CN"/>
              </w:rPr>
              <w:t>；</w:t>
            </w:r>
          </w:p>
          <w:p w14:paraId="67B24631">
            <w:pPr>
              <w:spacing w:line="500" w:lineRule="atLeast"/>
              <w:jc w:val="left"/>
              <w:rPr>
                <w:rFonts w:hint="eastAsia" w:ascii="仿宋" w:hAnsi="仿宋" w:eastAsia="仿宋" w:cs="仿宋"/>
                <w:b w:val="0"/>
                <w:bCs/>
                <w:sz w:val="24"/>
                <w:lang w:eastAsia="zh-CN"/>
              </w:rPr>
            </w:pP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5</w:t>
            </w:r>
            <w:r>
              <w:rPr>
                <w:rFonts w:hint="eastAsia" w:ascii="仿宋" w:hAnsi="仿宋" w:eastAsia="仿宋" w:cs="仿宋"/>
                <w:b w:val="0"/>
                <w:bCs/>
                <w:sz w:val="24"/>
                <w:lang w:eastAsia="zh-CN"/>
              </w:rPr>
              <w:t>）</w:t>
            </w:r>
            <w:r>
              <w:rPr>
                <w:rFonts w:hint="eastAsia" w:ascii="仿宋" w:hAnsi="仿宋" w:eastAsia="仿宋" w:cs="仿宋"/>
                <w:b w:val="0"/>
                <w:bCs/>
                <w:sz w:val="24"/>
              </w:rPr>
              <w:t>安全管理：提供安全承诺函并加盖公章，安全管理措施，危险化学品使用的安全保障措施等内容</w:t>
            </w:r>
            <w:r>
              <w:rPr>
                <w:rFonts w:hint="eastAsia" w:ascii="仿宋" w:hAnsi="仿宋" w:eastAsia="仿宋" w:cs="仿宋"/>
                <w:b w:val="0"/>
                <w:bCs/>
                <w:sz w:val="24"/>
                <w:lang w:eastAsia="zh-CN"/>
              </w:rPr>
              <w:t>；</w:t>
            </w:r>
          </w:p>
          <w:p w14:paraId="7CEE180F">
            <w:pPr>
              <w:spacing w:line="500" w:lineRule="atLeast"/>
              <w:jc w:val="left"/>
              <w:rPr>
                <w:rFonts w:hint="eastAsia" w:ascii="仿宋" w:hAnsi="仿宋" w:eastAsia="仿宋" w:cs="仿宋"/>
                <w:b w:val="0"/>
                <w:bCs/>
                <w:sz w:val="24"/>
                <w:lang w:eastAsia="zh-CN"/>
              </w:rPr>
            </w:pPr>
            <w:r>
              <w:rPr>
                <w:rFonts w:hint="eastAsia" w:ascii="仿宋" w:hAnsi="仿宋" w:eastAsia="仿宋" w:cs="仿宋"/>
                <w:b w:val="0"/>
                <w:bCs/>
                <w:sz w:val="24"/>
              </w:rPr>
              <w:t>上述5项内容齐全且无缺陷（缺陷是指：内容涉及的规范或标准错误、内容表述错误、内容与本项目无关、内容不利于项目实施的任意一种情形）得10分，每缺少一项内容扣2分，扣完为止；单项内容每存在一处缺陷扣1分，单项内容分扣完为止</w:t>
            </w:r>
          </w:p>
        </w:tc>
        <w:tc>
          <w:tcPr>
            <w:tcW w:w="786" w:type="dxa"/>
            <w:vAlign w:val="center"/>
          </w:tcPr>
          <w:p w14:paraId="30463A2A">
            <w:pPr>
              <w:tabs>
                <w:tab w:val="left" w:pos="395"/>
              </w:tabs>
              <w:spacing w:line="500" w:lineRule="atLeast"/>
              <w:jc w:val="center"/>
              <w:rPr>
                <w:rFonts w:hint="eastAsia" w:ascii="仿宋" w:hAnsi="仿宋" w:eastAsia="仿宋" w:cs="仿宋"/>
                <w:bCs/>
                <w:sz w:val="24"/>
                <w:lang w:val="en-US" w:eastAsia="zh-CN"/>
              </w:rPr>
            </w:pPr>
            <w:r>
              <w:rPr>
                <w:rFonts w:hint="eastAsia" w:ascii="仿宋" w:hAnsi="仿宋" w:eastAsia="仿宋" w:cs="仿宋"/>
                <w:bCs/>
                <w:sz w:val="24"/>
                <w:lang w:val="en-US" w:eastAsia="zh-CN"/>
              </w:rPr>
              <w:t>主观分</w:t>
            </w:r>
          </w:p>
        </w:tc>
      </w:tr>
      <w:tr w14:paraId="4E4A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Align w:val="center"/>
          </w:tcPr>
          <w:p w14:paraId="3A67A81C">
            <w:pPr>
              <w:keepNext w:val="0"/>
              <w:keepLines w:val="0"/>
              <w:pageBreakBefore w:val="0"/>
              <w:widowControl w:val="0"/>
              <w:kinsoku/>
              <w:autoSpaceDE/>
              <w:autoSpaceDN/>
              <w:bidi w:val="0"/>
              <w:adjustRightInd w:val="0"/>
              <w:snapToGrid w:val="0"/>
              <w:spacing w:line="520" w:lineRule="atLeast"/>
              <w:jc w:val="center"/>
              <w:rPr>
                <w:rFonts w:hint="default" w:ascii="仿宋" w:hAnsi="仿宋" w:eastAsia="仿宋" w:cs="仿宋"/>
                <w:b/>
                <w:sz w:val="24"/>
                <w:lang w:val="en-US" w:eastAsia="zh-CN"/>
              </w:rPr>
            </w:pPr>
            <w:r>
              <w:rPr>
                <w:rFonts w:hint="eastAsia" w:ascii="仿宋" w:hAnsi="仿宋" w:eastAsia="仿宋" w:cs="仿宋"/>
                <w:b w:val="0"/>
                <w:bCs/>
                <w:sz w:val="24"/>
                <w:lang w:val="en-US" w:eastAsia="zh-CN"/>
              </w:rPr>
              <w:t>5</w:t>
            </w:r>
          </w:p>
        </w:tc>
        <w:tc>
          <w:tcPr>
            <w:tcW w:w="887" w:type="dxa"/>
            <w:vAlign w:val="center"/>
          </w:tcPr>
          <w:p w14:paraId="35A905B3">
            <w:pPr>
              <w:keepNext w:val="0"/>
              <w:keepLines w:val="0"/>
              <w:pageBreakBefore w:val="0"/>
              <w:widowControl w:val="0"/>
              <w:kinsoku/>
              <w:autoSpaceDE/>
              <w:autoSpaceDN/>
              <w:bidi w:val="0"/>
              <w:adjustRightInd w:val="0"/>
              <w:snapToGrid w:val="0"/>
              <w:spacing w:line="520" w:lineRule="atLeast"/>
              <w:jc w:val="center"/>
              <w:rPr>
                <w:rFonts w:hint="eastAsia" w:ascii="仿宋" w:hAnsi="仿宋" w:eastAsia="仿宋" w:cs="仿宋"/>
                <w:b w:val="0"/>
                <w:bCs/>
                <w:sz w:val="24"/>
              </w:rPr>
            </w:pPr>
            <w:r>
              <w:rPr>
                <w:rFonts w:hint="eastAsia" w:ascii="仿宋" w:hAnsi="仿宋" w:eastAsia="仿宋" w:cs="仿宋"/>
                <w:b w:val="0"/>
                <w:bCs/>
                <w:sz w:val="24"/>
              </w:rPr>
              <w:t>应急保障方案</w:t>
            </w:r>
          </w:p>
        </w:tc>
        <w:tc>
          <w:tcPr>
            <w:tcW w:w="828" w:type="dxa"/>
            <w:vAlign w:val="center"/>
          </w:tcPr>
          <w:p w14:paraId="304C8177">
            <w:pPr>
              <w:pStyle w:val="37"/>
              <w:keepNext w:val="0"/>
              <w:keepLines w:val="0"/>
              <w:pageBreakBefore w:val="0"/>
              <w:widowControl w:val="0"/>
              <w:kinsoku/>
              <w:autoSpaceDE/>
              <w:autoSpaceDN/>
              <w:bidi w:val="0"/>
              <w:adjustRightInd w:val="0"/>
              <w:snapToGrid w:val="0"/>
              <w:spacing w:line="520" w:lineRule="atLeast"/>
              <w:ind w:right="126"/>
              <w:jc w:val="center"/>
              <w:rPr>
                <w:rFonts w:hint="eastAsia" w:ascii="仿宋" w:hAnsi="仿宋" w:eastAsia="仿宋" w:cs="仿宋"/>
                <w:b w:val="0"/>
                <w:bCs/>
                <w:sz w:val="24"/>
                <w:lang w:val="en-US"/>
              </w:rPr>
            </w:pPr>
            <w:r>
              <w:rPr>
                <w:rFonts w:hint="eastAsia" w:ascii="仿宋" w:hAnsi="仿宋" w:eastAsia="仿宋" w:cs="仿宋"/>
                <w:b w:val="0"/>
                <w:bCs/>
                <w:sz w:val="24"/>
                <w:lang w:val="en-US" w:eastAsia="zh-CN"/>
              </w:rPr>
              <w:t>15</w:t>
            </w:r>
            <w:r>
              <w:rPr>
                <w:rFonts w:hint="eastAsia" w:ascii="仿宋" w:hAnsi="仿宋" w:eastAsia="仿宋" w:cs="仿宋"/>
                <w:b w:val="0"/>
                <w:bCs/>
                <w:sz w:val="24"/>
                <w:lang w:val="en-US"/>
              </w:rPr>
              <w:t>分</w:t>
            </w:r>
          </w:p>
        </w:tc>
        <w:tc>
          <w:tcPr>
            <w:tcW w:w="5353" w:type="dxa"/>
            <w:vAlign w:val="center"/>
          </w:tcPr>
          <w:p w14:paraId="2660A7B4">
            <w:pPr>
              <w:pStyle w:val="37"/>
              <w:spacing w:line="500" w:lineRule="atLeast"/>
              <w:ind w:left="107"/>
              <w:jc w:val="left"/>
              <w:rPr>
                <w:rFonts w:hint="eastAsia" w:ascii="仿宋" w:hAnsi="仿宋" w:eastAsia="仿宋" w:cs="仿宋"/>
                <w:b w:val="0"/>
                <w:bCs/>
                <w:sz w:val="24"/>
                <w:lang w:eastAsia="zh-CN"/>
              </w:rPr>
            </w:pPr>
            <w:r>
              <w:rPr>
                <w:rFonts w:hint="eastAsia" w:ascii="仿宋" w:hAnsi="仿宋" w:eastAsia="仿宋" w:cs="仿宋"/>
                <w:b w:val="0"/>
                <w:bCs/>
                <w:sz w:val="24"/>
                <w:lang w:eastAsia="zh-CN"/>
              </w:rPr>
              <w:t>供应商</w:t>
            </w:r>
            <w:r>
              <w:rPr>
                <w:rFonts w:hint="eastAsia" w:ascii="仿宋" w:hAnsi="仿宋" w:eastAsia="仿宋" w:cs="仿宋"/>
                <w:b w:val="0"/>
                <w:bCs/>
                <w:sz w:val="24"/>
              </w:rPr>
              <w:t>提供针对本项目的应急保障方案内容包括但不限于：</w:t>
            </w:r>
          </w:p>
          <w:p w14:paraId="74EF8477">
            <w:pPr>
              <w:pStyle w:val="37"/>
              <w:spacing w:line="500" w:lineRule="atLeast"/>
              <w:ind w:left="107"/>
              <w:jc w:val="left"/>
              <w:rPr>
                <w:rFonts w:hint="eastAsia" w:ascii="仿宋" w:hAnsi="仿宋" w:eastAsia="仿宋" w:cs="仿宋"/>
                <w:b w:val="0"/>
                <w:bCs/>
                <w:sz w:val="24"/>
                <w:lang w:eastAsia="zh-CN"/>
              </w:rPr>
            </w:pP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1</w:t>
            </w:r>
            <w:r>
              <w:rPr>
                <w:rFonts w:hint="eastAsia" w:ascii="仿宋" w:hAnsi="仿宋" w:eastAsia="仿宋" w:cs="仿宋"/>
                <w:b w:val="0"/>
                <w:bCs/>
                <w:sz w:val="24"/>
                <w:lang w:eastAsia="zh-CN"/>
              </w:rPr>
              <w:t>）</w:t>
            </w:r>
            <w:r>
              <w:rPr>
                <w:rFonts w:hint="eastAsia" w:ascii="仿宋" w:hAnsi="仿宋" w:eastAsia="仿宋" w:cs="仿宋"/>
                <w:b w:val="0"/>
                <w:bCs/>
                <w:sz w:val="24"/>
              </w:rPr>
              <w:t>紧急配送方案：</w:t>
            </w:r>
          </w:p>
          <w:p w14:paraId="12DDBACF">
            <w:pPr>
              <w:pStyle w:val="37"/>
              <w:spacing w:line="500" w:lineRule="atLeast"/>
              <w:ind w:left="107"/>
              <w:jc w:val="left"/>
              <w:rPr>
                <w:rFonts w:hint="eastAsia" w:ascii="仿宋" w:hAnsi="仿宋" w:eastAsia="仿宋" w:cs="仿宋"/>
                <w:b w:val="0"/>
                <w:bCs/>
                <w:sz w:val="24"/>
                <w:lang w:eastAsia="zh-CN"/>
              </w:rPr>
            </w:pP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2</w:t>
            </w:r>
            <w:r>
              <w:rPr>
                <w:rFonts w:hint="eastAsia" w:ascii="仿宋" w:hAnsi="仿宋" w:eastAsia="仿宋" w:cs="仿宋"/>
                <w:b w:val="0"/>
                <w:bCs/>
                <w:sz w:val="24"/>
                <w:lang w:eastAsia="zh-CN"/>
              </w:rPr>
              <w:t>）</w:t>
            </w:r>
            <w:r>
              <w:rPr>
                <w:rFonts w:hint="eastAsia" w:ascii="仿宋" w:hAnsi="仿宋" w:eastAsia="仿宋" w:cs="仿宋"/>
                <w:b w:val="0"/>
                <w:bCs/>
                <w:sz w:val="24"/>
              </w:rPr>
              <w:t>院内气体泄漏处置方案：院内气体泄漏现场应急处置措施；</w:t>
            </w:r>
          </w:p>
          <w:p w14:paraId="45A05800">
            <w:pPr>
              <w:pStyle w:val="37"/>
              <w:spacing w:line="500" w:lineRule="atLeast"/>
              <w:ind w:left="107"/>
              <w:jc w:val="left"/>
              <w:rPr>
                <w:rFonts w:hint="eastAsia" w:ascii="仿宋" w:hAnsi="仿宋" w:eastAsia="仿宋" w:cs="仿宋"/>
                <w:b w:val="0"/>
                <w:bCs/>
                <w:sz w:val="24"/>
              </w:rPr>
            </w:pP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3</w:t>
            </w:r>
            <w:r>
              <w:rPr>
                <w:rFonts w:hint="eastAsia" w:ascii="仿宋" w:hAnsi="仿宋" w:eastAsia="仿宋" w:cs="仿宋"/>
                <w:b w:val="0"/>
                <w:bCs/>
                <w:sz w:val="24"/>
                <w:lang w:eastAsia="zh-CN"/>
              </w:rPr>
              <w:t>）</w:t>
            </w:r>
            <w:r>
              <w:rPr>
                <w:rFonts w:hint="eastAsia" w:ascii="仿宋" w:hAnsi="仿宋" w:eastAsia="仿宋" w:cs="仿宋"/>
                <w:b w:val="0"/>
                <w:bCs/>
                <w:sz w:val="24"/>
              </w:rPr>
              <w:t>运输中的应急处置：</w:t>
            </w:r>
          </w:p>
          <w:p w14:paraId="6B9D98CE">
            <w:pPr>
              <w:pStyle w:val="37"/>
              <w:spacing w:line="500" w:lineRule="atLeast"/>
              <w:ind w:left="107"/>
              <w:jc w:val="left"/>
              <w:rPr>
                <w:rFonts w:hint="eastAsia" w:ascii="仿宋" w:hAnsi="仿宋" w:eastAsia="仿宋" w:cs="仿宋"/>
                <w:b w:val="0"/>
                <w:bCs/>
                <w:sz w:val="24"/>
              </w:rPr>
            </w:pPr>
            <w:r>
              <w:rPr>
                <w:rFonts w:hint="eastAsia" w:ascii="仿宋" w:hAnsi="仿宋" w:eastAsia="仿宋" w:cs="仿宋"/>
                <w:b w:val="0"/>
                <w:bCs/>
                <w:sz w:val="24"/>
              </w:rPr>
              <w:t>上述3项内容齐全且无缺陷（缺陷是指：内容涉及的规范或标准错误、内容表述错误、内容与本项目无关、内容不利于项目实施的任意一种情形）得</w:t>
            </w:r>
            <w:r>
              <w:rPr>
                <w:rFonts w:hint="eastAsia" w:ascii="仿宋" w:hAnsi="仿宋" w:eastAsia="仿宋" w:cs="仿宋"/>
                <w:b w:val="0"/>
                <w:bCs/>
                <w:sz w:val="24"/>
                <w:lang w:val="en-US" w:eastAsia="zh-CN"/>
              </w:rPr>
              <w:t>15</w:t>
            </w:r>
            <w:r>
              <w:rPr>
                <w:rFonts w:hint="eastAsia" w:ascii="仿宋" w:hAnsi="仿宋" w:eastAsia="仿宋" w:cs="仿宋"/>
                <w:b w:val="0"/>
                <w:bCs/>
                <w:sz w:val="24"/>
              </w:rPr>
              <w:t>分，每缺少一项内容扣</w:t>
            </w:r>
            <w:r>
              <w:rPr>
                <w:rFonts w:hint="eastAsia" w:ascii="仿宋" w:hAnsi="仿宋" w:eastAsia="仿宋" w:cs="仿宋"/>
                <w:b w:val="0"/>
                <w:bCs/>
                <w:sz w:val="24"/>
                <w:lang w:val="en-US" w:eastAsia="zh-CN"/>
              </w:rPr>
              <w:t>5</w:t>
            </w:r>
            <w:r>
              <w:rPr>
                <w:rFonts w:hint="eastAsia" w:ascii="仿宋" w:hAnsi="仿宋" w:eastAsia="仿宋" w:cs="仿宋"/>
                <w:b w:val="0"/>
                <w:bCs/>
                <w:sz w:val="24"/>
              </w:rPr>
              <w:t>分，扣完为止；单项内容每存在一处缺陷扣</w:t>
            </w:r>
            <w:r>
              <w:rPr>
                <w:rFonts w:hint="eastAsia" w:ascii="仿宋" w:hAnsi="仿宋" w:eastAsia="仿宋" w:cs="仿宋"/>
                <w:b w:val="0"/>
                <w:bCs/>
                <w:sz w:val="24"/>
                <w:lang w:val="en-US" w:eastAsia="zh-CN"/>
              </w:rPr>
              <w:t>2.5</w:t>
            </w:r>
            <w:r>
              <w:rPr>
                <w:rFonts w:hint="eastAsia" w:ascii="仿宋" w:hAnsi="仿宋" w:eastAsia="仿宋" w:cs="仿宋"/>
                <w:b w:val="0"/>
                <w:bCs/>
                <w:sz w:val="24"/>
              </w:rPr>
              <w:t>分，单项内容分扣完为止</w:t>
            </w:r>
          </w:p>
        </w:tc>
        <w:tc>
          <w:tcPr>
            <w:tcW w:w="786" w:type="dxa"/>
            <w:vAlign w:val="center"/>
          </w:tcPr>
          <w:p w14:paraId="26A620EF">
            <w:pPr>
              <w:spacing w:line="500" w:lineRule="atLeast"/>
              <w:jc w:val="center"/>
              <w:rPr>
                <w:rFonts w:hint="eastAsia" w:ascii="仿宋" w:hAnsi="仿宋" w:eastAsia="仿宋" w:cs="仿宋"/>
                <w:b/>
                <w:bCs/>
                <w:sz w:val="24"/>
              </w:rPr>
            </w:pPr>
            <w:r>
              <w:rPr>
                <w:rFonts w:hint="eastAsia" w:ascii="仿宋" w:hAnsi="仿宋" w:eastAsia="仿宋" w:cs="仿宋"/>
                <w:bCs/>
                <w:sz w:val="24"/>
                <w:lang w:val="en-US" w:eastAsia="zh-CN"/>
              </w:rPr>
              <w:t>主</w:t>
            </w:r>
            <w:r>
              <w:rPr>
                <w:rFonts w:hint="eastAsia" w:ascii="仿宋" w:hAnsi="仿宋" w:eastAsia="仿宋" w:cs="仿宋"/>
                <w:bCs/>
                <w:sz w:val="24"/>
              </w:rPr>
              <w:t>观分</w:t>
            </w:r>
          </w:p>
        </w:tc>
      </w:tr>
      <w:tr w14:paraId="1DD8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Align w:val="center"/>
          </w:tcPr>
          <w:p w14:paraId="6C362059">
            <w:pPr>
              <w:keepNext w:val="0"/>
              <w:keepLines w:val="0"/>
              <w:pageBreakBefore w:val="0"/>
              <w:widowControl w:val="0"/>
              <w:kinsoku/>
              <w:autoSpaceDE/>
              <w:autoSpaceDN/>
              <w:bidi w:val="0"/>
              <w:adjustRightInd w:val="0"/>
              <w:snapToGrid w:val="0"/>
              <w:spacing w:line="520" w:lineRule="atLeast"/>
              <w:jc w:val="center"/>
              <w:rPr>
                <w:rFonts w:hint="eastAsia" w:ascii="仿宋" w:hAnsi="仿宋" w:eastAsia="仿宋" w:cs="仿宋"/>
                <w:b/>
                <w:sz w:val="24"/>
                <w:lang w:eastAsia="zh-CN"/>
              </w:rPr>
            </w:pPr>
            <w:r>
              <w:rPr>
                <w:rFonts w:hint="eastAsia" w:ascii="仿宋" w:hAnsi="仿宋" w:eastAsia="仿宋" w:cs="仿宋"/>
                <w:sz w:val="24"/>
                <w:lang w:val="en-US" w:eastAsia="zh-CN"/>
              </w:rPr>
              <w:t>6</w:t>
            </w:r>
          </w:p>
        </w:tc>
        <w:tc>
          <w:tcPr>
            <w:tcW w:w="887" w:type="dxa"/>
            <w:vAlign w:val="center"/>
          </w:tcPr>
          <w:p w14:paraId="7383E2E6">
            <w:pPr>
              <w:pStyle w:val="37"/>
              <w:keepNext w:val="0"/>
              <w:keepLines w:val="0"/>
              <w:pageBreakBefore w:val="0"/>
              <w:widowControl w:val="0"/>
              <w:kinsoku/>
              <w:autoSpaceDE/>
              <w:autoSpaceDN/>
              <w:bidi w:val="0"/>
              <w:adjustRightInd w:val="0"/>
              <w:snapToGrid w:val="0"/>
              <w:spacing w:line="520" w:lineRule="atLeast"/>
              <w:ind w:right="111"/>
              <w:jc w:val="center"/>
              <w:rPr>
                <w:rFonts w:hint="eastAsia" w:ascii="仿宋" w:hAnsi="仿宋" w:eastAsia="仿宋" w:cs="仿宋"/>
                <w:spacing w:val="-8"/>
                <w:sz w:val="24"/>
              </w:rPr>
            </w:pPr>
            <w:r>
              <w:rPr>
                <w:rFonts w:hint="eastAsia" w:ascii="仿宋" w:hAnsi="仿宋" w:eastAsia="仿宋" w:cs="仿宋"/>
                <w:spacing w:val="-8"/>
                <w:sz w:val="24"/>
              </w:rPr>
              <w:t>资信部分</w:t>
            </w:r>
          </w:p>
        </w:tc>
        <w:tc>
          <w:tcPr>
            <w:tcW w:w="828" w:type="dxa"/>
            <w:vAlign w:val="center"/>
          </w:tcPr>
          <w:p w14:paraId="25A49967">
            <w:pPr>
              <w:pStyle w:val="37"/>
              <w:keepNext w:val="0"/>
              <w:keepLines w:val="0"/>
              <w:pageBreakBefore w:val="0"/>
              <w:widowControl w:val="0"/>
              <w:kinsoku/>
              <w:autoSpaceDE/>
              <w:autoSpaceDN/>
              <w:bidi w:val="0"/>
              <w:adjustRightInd w:val="0"/>
              <w:snapToGrid w:val="0"/>
              <w:spacing w:line="520" w:lineRule="atLeast"/>
              <w:ind w:right="126"/>
              <w:jc w:val="center"/>
              <w:rPr>
                <w:rFonts w:hint="eastAsia" w:ascii="仿宋" w:hAnsi="仿宋" w:eastAsia="仿宋" w:cs="仿宋"/>
                <w:spacing w:val="-8"/>
                <w:sz w:val="24"/>
                <w:lang w:val="en-US" w:bidi="ar-SA"/>
              </w:rPr>
            </w:pPr>
            <w:r>
              <w:rPr>
                <w:rFonts w:hint="eastAsia" w:ascii="仿宋" w:hAnsi="仿宋" w:eastAsia="仿宋" w:cs="仿宋"/>
                <w:bCs/>
                <w:sz w:val="24"/>
                <w:lang w:val="en-US" w:eastAsia="zh-CN"/>
              </w:rPr>
              <w:t>8</w:t>
            </w:r>
            <w:r>
              <w:rPr>
                <w:rFonts w:hint="eastAsia" w:ascii="仿宋" w:hAnsi="仿宋" w:eastAsia="仿宋" w:cs="仿宋"/>
                <w:bCs/>
                <w:sz w:val="24"/>
              </w:rPr>
              <w:t>分</w:t>
            </w:r>
          </w:p>
        </w:tc>
        <w:tc>
          <w:tcPr>
            <w:tcW w:w="5353" w:type="dxa"/>
          </w:tcPr>
          <w:p w14:paraId="7DB3BB81">
            <w:pPr>
              <w:pStyle w:val="37"/>
              <w:spacing w:line="500" w:lineRule="atLeast"/>
              <w:ind w:left="107"/>
              <w:rPr>
                <w:rFonts w:hint="eastAsia" w:ascii="仿宋" w:hAnsi="仿宋" w:eastAsia="仿宋" w:cs="仿宋"/>
                <w:bCs/>
                <w:sz w:val="24"/>
              </w:rPr>
            </w:pPr>
            <w:r>
              <w:rPr>
                <w:rFonts w:hint="eastAsia" w:ascii="仿宋" w:hAnsi="仿宋" w:eastAsia="仿宋" w:cs="仿宋"/>
                <w:bCs/>
                <w:sz w:val="24"/>
              </w:rPr>
              <w:t>提供安全生产标准化证书，提供得</w:t>
            </w:r>
            <w:r>
              <w:rPr>
                <w:rFonts w:hint="eastAsia" w:ascii="仿宋" w:hAnsi="仿宋" w:eastAsia="仿宋" w:cs="仿宋"/>
                <w:bCs/>
                <w:sz w:val="24"/>
                <w:lang w:val="en-US" w:eastAsia="zh-CN"/>
              </w:rPr>
              <w:t>8</w:t>
            </w:r>
            <w:r>
              <w:rPr>
                <w:rFonts w:hint="eastAsia" w:ascii="仿宋" w:hAnsi="仿宋" w:eastAsia="仿宋" w:cs="仿宋"/>
                <w:bCs/>
                <w:sz w:val="24"/>
              </w:rPr>
              <w:t>分，否则不得分。</w:t>
            </w:r>
          </w:p>
        </w:tc>
        <w:tc>
          <w:tcPr>
            <w:tcW w:w="786" w:type="dxa"/>
            <w:vAlign w:val="center"/>
          </w:tcPr>
          <w:p w14:paraId="5D7648E9">
            <w:pPr>
              <w:spacing w:line="500" w:lineRule="atLeast"/>
              <w:jc w:val="center"/>
              <w:rPr>
                <w:rFonts w:hint="eastAsia" w:ascii="仿宋" w:hAnsi="仿宋" w:eastAsia="仿宋" w:cs="仿宋"/>
                <w:b/>
                <w:bCs/>
                <w:sz w:val="24"/>
              </w:rPr>
            </w:pPr>
            <w:r>
              <w:rPr>
                <w:rFonts w:hint="eastAsia" w:ascii="仿宋" w:hAnsi="仿宋" w:eastAsia="仿宋" w:cs="仿宋"/>
                <w:bCs/>
                <w:sz w:val="24"/>
              </w:rPr>
              <w:t>客观分</w:t>
            </w:r>
          </w:p>
        </w:tc>
      </w:tr>
      <w:tr w14:paraId="65B4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Align w:val="center"/>
          </w:tcPr>
          <w:p w14:paraId="10553FEF">
            <w:pPr>
              <w:keepNext w:val="0"/>
              <w:keepLines w:val="0"/>
              <w:pageBreakBefore w:val="0"/>
              <w:widowControl w:val="0"/>
              <w:kinsoku/>
              <w:autoSpaceDE/>
              <w:autoSpaceDN/>
              <w:bidi w:val="0"/>
              <w:adjustRightInd w:val="0"/>
              <w:snapToGrid w:val="0"/>
              <w:spacing w:line="520" w:lineRule="atLeast"/>
              <w:jc w:val="center"/>
              <w:rPr>
                <w:rFonts w:hint="default" w:ascii="仿宋" w:hAnsi="仿宋" w:eastAsia="仿宋" w:cs="仿宋"/>
                <w:sz w:val="24"/>
                <w:lang w:val="en-US" w:eastAsia="zh-CN"/>
              </w:rPr>
            </w:pPr>
            <w:r>
              <w:rPr>
                <w:rFonts w:hint="eastAsia" w:ascii="仿宋" w:hAnsi="仿宋" w:eastAsia="仿宋" w:cs="仿宋"/>
                <w:sz w:val="24"/>
                <w:lang w:val="en-US" w:eastAsia="zh-CN"/>
              </w:rPr>
              <w:t>7</w:t>
            </w:r>
          </w:p>
        </w:tc>
        <w:tc>
          <w:tcPr>
            <w:tcW w:w="887" w:type="dxa"/>
            <w:vAlign w:val="center"/>
          </w:tcPr>
          <w:p w14:paraId="0FE502C5">
            <w:pPr>
              <w:pStyle w:val="37"/>
              <w:keepNext w:val="0"/>
              <w:keepLines w:val="0"/>
              <w:pageBreakBefore w:val="0"/>
              <w:widowControl w:val="0"/>
              <w:kinsoku/>
              <w:autoSpaceDE/>
              <w:autoSpaceDN/>
              <w:bidi w:val="0"/>
              <w:adjustRightInd w:val="0"/>
              <w:snapToGrid w:val="0"/>
              <w:spacing w:line="520" w:lineRule="atLeast"/>
              <w:ind w:right="111"/>
              <w:jc w:val="center"/>
              <w:rPr>
                <w:rFonts w:hint="eastAsia" w:ascii="仿宋" w:hAnsi="仿宋" w:eastAsia="仿宋" w:cs="仿宋"/>
                <w:spacing w:val="-8"/>
                <w:sz w:val="24"/>
              </w:rPr>
            </w:pPr>
            <w:r>
              <w:rPr>
                <w:rFonts w:hint="eastAsia" w:ascii="仿宋" w:hAnsi="仿宋" w:eastAsia="仿宋" w:cs="仿宋"/>
                <w:spacing w:val="-8"/>
                <w:sz w:val="24"/>
              </w:rPr>
              <w:t>业绩证明</w:t>
            </w:r>
          </w:p>
        </w:tc>
        <w:tc>
          <w:tcPr>
            <w:tcW w:w="828" w:type="dxa"/>
            <w:vAlign w:val="center"/>
          </w:tcPr>
          <w:p w14:paraId="130CBF78">
            <w:pPr>
              <w:pStyle w:val="37"/>
              <w:keepNext w:val="0"/>
              <w:keepLines w:val="0"/>
              <w:pageBreakBefore w:val="0"/>
              <w:widowControl w:val="0"/>
              <w:kinsoku/>
              <w:autoSpaceDE/>
              <w:autoSpaceDN/>
              <w:bidi w:val="0"/>
              <w:adjustRightInd w:val="0"/>
              <w:snapToGrid w:val="0"/>
              <w:spacing w:line="520" w:lineRule="atLeast"/>
              <w:ind w:right="126"/>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6分</w:t>
            </w:r>
          </w:p>
        </w:tc>
        <w:tc>
          <w:tcPr>
            <w:tcW w:w="5353" w:type="dxa"/>
          </w:tcPr>
          <w:p w14:paraId="7A68AE43">
            <w:pPr>
              <w:pStyle w:val="37"/>
              <w:spacing w:line="500" w:lineRule="atLeast"/>
              <w:ind w:left="107"/>
              <w:rPr>
                <w:rFonts w:hint="eastAsia" w:ascii="仿宋" w:hAnsi="仿宋" w:eastAsia="仿宋" w:cs="仿宋"/>
                <w:bCs/>
                <w:sz w:val="24"/>
              </w:rPr>
            </w:pPr>
            <w:r>
              <w:rPr>
                <w:rFonts w:hint="eastAsia" w:ascii="仿宋" w:hAnsi="仿宋" w:eastAsia="仿宋" w:cs="仿宋"/>
                <w:bCs/>
                <w:sz w:val="24"/>
              </w:rPr>
              <w:t>评审委员会根据供应商提供(2023年1月1日(含)至递交响应文件截止日)</w:t>
            </w:r>
            <w:r>
              <w:rPr>
                <w:rFonts w:hint="eastAsia" w:ascii="仿宋" w:hAnsi="仿宋" w:eastAsia="仿宋" w:cs="仿宋"/>
                <w:bCs/>
                <w:sz w:val="24"/>
                <w:lang w:val="en-US" w:eastAsia="zh-CN"/>
              </w:rPr>
              <w:t>类似项目业绩</w:t>
            </w:r>
            <w:r>
              <w:rPr>
                <w:rFonts w:hint="eastAsia" w:ascii="仿宋" w:hAnsi="仿宋" w:eastAsia="仿宋" w:cs="仿宋"/>
                <w:bCs/>
                <w:sz w:val="24"/>
              </w:rPr>
              <w:t>，提供一份业绩得</w:t>
            </w:r>
            <w:r>
              <w:rPr>
                <w:rFonts w:hint="eastAsia" w:ascii="仿宋" w:hAnsi="仿宋" w:eastAsia="仿宋" w:cs="仿宋"/>
                <w:bCs/>
                <w:sz w:val="24"/>
                <w:lang w:val="en-US" w:eastAsia="zh-CN"/>
              </w:rPr>
              <w:t>3</w:t>
            </w:r>
            <w:r>
              <w:rPr>
                <w:rFonts w:hint="eastAsia" w:ascii="仿宋" w:hAnsi="仿宋" w:eastAsia="仿宋" w:cs="仿宋"/>
                <w:bCs/>
                <w:sz w:val="24"/>
              </w:rPr>
              <w:t>分，最多得</w:t>
            </w:r>
            <w:r>
              <w:rPr>
                <w:rFonts w:hint="eastAsia" w:ascii="仿宋" w:hAnsi="仿宋" w:eastAsia="仿宋" w:cs="仿宋"/>
                <w:bCs/>
                <w:sz w:val="24"/>
                <w:lang w:val="en-US" w:eastAsia="zh-CN"/>
              </w:rPr>
              <w:t>6</w:t>
            </w:r>
            <w:r>
              <w:rPr>
                <w:rFonts w:hint="eastAsia" w:ascii="仿宋" w:hAnsi="仿宋" w:eastAsia="仿宋" w:cs="仿宋"/>
                <w:bCs/>
                <w:sz w:val="24"/>
              </w:rPr>
              <w:t>分，不满足或未提供的得0分。</w:t>
            </w:r>
          </w:p>
          <w:p w14:paraId="019C0911">
            <w:pPr>
              <w:pStyle w:val="37"/>
              <w:spacing w:line="500" w:lineRule="atLeast"/>
              <w:ind w:left="107"/>
              <w:rPr>
                <w:rFonts w:hint="eastAsia" w:ascii="仿宋" w:hAnsi="仿宋" w:eastAsia="仿宋" w:cs="仿宋"/>
                <w:bCs/>
                <w:sz w:val="24"/>
              </w:rPr>
            </w:pPr>
            <w:r>
              <w:rPr>
                <w:rFonts w:hint="eastAsia" w:ascii="仿宋" w:hAnsi="仿宋" w:eastAsia="仿宋" w:cs="仿宋"/>
                <w:bCs/>
                <w:sz w:val="24"/>
              </w:rPr>
              <w:t>注：提供的中标通知书或合同复印件（加盖鲜章）为准。</w:t>
            </w:r>
          </w:p>
        </w:tc>
        <w:tc>
          <w:tcPr>
            <w:tcW w:w="786" w:type="dxa"/>
            <w:vAlign w:val="center"/>
          </w:tcPr>
          <w:p w14:paraId="7779F9BA">
            <w:pPr>
              <w:spacing w:line="500" w:lineRule="atLeast"/>
              <w:jc w:val="center"/>
              <w:rPr>
                <w:rFonts w:hint="eastAsia" w:ascii="仿宋" w:hAnsi="仿宋" w:eastAsia="仿宋" w:cs="仿宋"/>
                <w:bCs/>
                <w:sz w:val="24"/>
              </w:rPr>
            </w:pPr>
            <w:r>
              <w:rPr>
                <w:rFonts w:hint="eastAsia" w:ascii="仿宋" w:hAnsi="仿宋" w:eastAsia="仿宋" w:cs="仿宋"/>
                <w:bCs/>
                <w:sz w:val="24"/>
              </w:rPr>
              <w:t>客观分</w:t>
            </w:r>
          </w:p>
        </w:tc>
      </w:tr>
    </w:tbl>
    <w:p w14:paraId="2C784D2B">
      <w:pPr>
        <w:pStyle w:val="11"/>
      </w:pPr>
    </w:p>
    <w:p w14:paraId="44FCDD6F">
      <w:pPr>
        <w:pStyle w:val="11"/>
      </w:pPr>
    </w:p>
    <w:p w14:paraId="33C7B6DB">
      <w:pPr>
        <w:pStyle w:val="11"/>
      </w:pPr>
    </w:p>
    <w:p w14:paraId="0FBEBDA3">
      <w:pPr>
        <w:adjustRightInd w:val="0"/>
        <w:snapToGrid w:val="0"/>
        <w:spacing w:line="580" w:lineRule="exact"/>
        <w:ind w:firstLine="400" w:firstLineChars="200"/>
        <w:rPr>
          <w:rFonts w:hint="eastAsia" w:ascii="仿宋" w:hAnsi="仿宋" w:eastAsia="仿宋" w:cs="仿宋"/>
          <w:sz w:val="2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237DD408">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附件3：资格证明文件装订顺序</w:t>
      </w:r>
    </w:p>
    <w:p w14:paraId="2D3C0B21">
      <w:pPr>
        <w:jc w:val="center"/>
        <w:rPr>
          <w:rFonts w:hint="eastAsia" w:ascii="仿宋" w:hAnsi="仿宋" w:eastAsia="仿宋" w:cs="仿宋"/>
          <w:bCs/>
          <w:kern w:val="0"/>
          <w:sz w:val="40"/>
          <w:szCs w:val="44"/>
          <w:shd w:val="clear" w:color="auto" w:fill="FFFFFF"/>
        </w:rPr>
      </w:pPr>
    </w:p>
    <w:p w14:paraId="7383AAC1">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资格证明文件装订顺序</w:t>
      </w:r>
    </w:p>
    <w:p w14:paraId="1D3AB00B">
      <w:pPr>
        <w:pStyle w:val="11"/>
      </w:pPr>
    </w:p>
    <w:p w14:paraId="6F804845">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1.封面（注明包号、项目名称、公司名称、联系人、联系电话、加盖公司印章）。</w:t>
      </w:r>
    </w:p>
    <w:p w14:paraId="27617AB3">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2.目录。</w:t>
      </w:r>
    </w:p>
    <w:p w14:paraId="61ACF3C6">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3.有效的营业执照（副本）复印件。</w:t>
      </w:r>
    </w:p>
    <w:p w14:paraId="4310EF76">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4.授权参加本次采购活动的供应商代表证明。(供应商代表为“授权代表”时，提供授权委托书（格式见附件5-5）及身份证复印件；供应商代表为“法定代表人（单位负责人）”时，提供法定代表人（单位负责人）身份证明（格式见附件5-6）)。</w:t>
      </w:r>
    </w:p>
    <w:p w14:paraId="7BBF575B">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5.具有良好的商业信誉和健全的财务会计制度，提供承诺函。(格式自拟)</w:t>
      </w:r>
    </w:p>
    <w:p w14:paraId="768747EC">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6.具有履行合同所必须的设备和专业技术能力，提供承诺函。(格式自拟)</w:t>
      </w:r>
    </w:p>
    <w:p w14:paraId="3EDF3154">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7.具有依法缴纳税收和社会保障资金的良好记录，提供承诺函。(格式自拟)</w:t>
      </w:r>
    </w:p>
    <w:p w14:paraId="13744274">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8.参加本次采购活动前三年内，在经营活动中没有重大违法记录；没有因安全事故、质量事故、违规等被政府有关部门记录，提供承诺函。(格式自拟)</w:t>
      </w:r>
    </w:p>
    <w:p w14:paraId="6E2614EF">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9.供应商负责人为同一人或者存在控股、管理关系的不同单位，均视为同一参会供应商，不得重复参加采购，提供承诺函。(格式自拟)</w:t>
      </w:r>
    </w:p>
    <w:p w14:paraId="45FE08E3">
      <w:pPr>
        <w:widowControl/>
        <w:adjustRightInd w:val="0"/>
        <w:snapToGrid w:val="0"/>
        <w:spacing w:line="520" w:lineRule="exact"/>
        <w:ind w:firstLine="592" w:firstLineChars="200"/>
        <w:rPr>
          <w:rFonts w:hint="eastAsia" w:ascii="仿宋" w:hAnsi="仿宋" w:eastAsia="仿宋" w:cs="仿宋"/>
          <w:spacing w:val="8"/>
          <w:kern w:val="0"/>
          <w:sz w:val="28"/>
          <w:szCs w:val="28"/>
          <w:shd w:val="clear" w:color="auto" w:fill="FFFFFF"/>
        </w:rPr>
      </w:pPr>
      <w:r>
        <w:rPr>
          <w:rFonts w:hint="eastAsia" w:ascii="仿宋" w:hAnsi="仿宋" w:eastAsia="仿宋" w:cs="仿宋"/>
          <w:spacing w:val="8"/>
          <w:kern w:val="0"/>
          <w:sz w:val="28"/>
          <w:szCs w:val="28"/>
          <w:shd w:val="clear" w:color="auto" w:fill="FFFFFF"/>
        </w:rPr>
        <w:t>10.特殊资格条件</w:t>
      </w:r>
    </w:p>
    <w:p w14:paraId="76E022F8">
      <w:pPr>
        <w:widowControl/>
        <w:adjustRightInd w:val="0"/>
        <w:snapToGrid w:val="0"/>
        <w:spacing w:line="520" w:lineRule="exact"/>
        <w:ind w:firstLine="592" w:firstLineChars="200"/>
        <w:rPr>
          <w:rFonts w:hint="eastAsia" w:ascii="仿宋" w:hAnsi="仿宋" w:eastAsia="仿宋" w:cs="仿宋"/>
          <w:spacing w:val="8"/>
          <w:kern w:val="0"/>
          <w:sz w:val="28"/>
          <w:szCs w:val="28"/>
          <w:shd w:val="clear" w:color="auto" w:fill="FFFFFF"/>
          <w:lang w:val="en-US" w:eastAsia="zh-CN"/>
        </w:rPr>
      </w:pPr>
      <w:r>
        <w:rPr>
          <w:rFonts w:hint="eastAsia" w:ascii="仿宋" w:hAnsi="仿宋" w:eastAsia="仿宋" w:cs="仿宋"/>
          <w:spacing w:val="8"/>
          <w:kern w:val="0"/>
          <w:sz w:val="28"/>
          <w:szCs w:val="28"/>
          <w:shd w:val="clear" w:color="auto" w:fill="FFFFFF"/>
          <w:lang w:val="en-US" w:eastAsia="zh-CN"/>
        </w:rPr>
        <w:t>（1）供应商具备危化品经营许可证；（提供证书复印件，加盖供应商公章）</w:t>
      </w:r>
    </w:p>
    <w:p w14:paraId="6AED0D79">
      <w:pPr>
        <w:widowControl/>
        <w:adjustRightInd w:val="0"/>
        <w:snapToGrid w:val="0"/>
        <w:spacing w:line="520" w:lineRule="exact"/>
        <w:ind w:firstLine="592" w:firstLineChars="200"/>
        <w:rPr>
          <w:rFonts w:hint="eastAsia" w:ascii="仿宋" w:hAnsi="仿宋" w:eastAsia="仿宋" w:cs="仿宋"/>
          <w:spacing w:val="8"/>
          <w:kern w:val="0"/>
          <w:sz w:val="28"/>
          <w:szCs w:val="28"/>
          <w:shd w:val="clear" w:color="auto" w:fill="FFFFFF"/>
          <w:lang w:val="en-US" w:eastAsia="zh-CN"/>
        </w:rPr>
      </w:pPr>
      <w:r>
        <w:rPr>
          <w:rFonts w:hint="eastAsia" w:ascii="仿宋" w:hAnsi="仿宋" w:eastAsia="仿宋" w:cs="仿宋"/>
          <w:spacing w:val="8"/>
          <w:kern w:val="0"/>
          <w:sz w:val="28"/>
          <w:szCs w:val="28"/>
          <w:shd w:val="clear" w:color="auto" w:fill="FFFFFF"/>
          <w:lang w:val="en-US" w:eastAsia="zh-CN"/>
        </w:rPr>
        <w:t>（2）供应商具备气瓶充装许可证；（提供证书复印件，加盖供应商公章）</w:t>
      </w:r>
    </w:p>
    <w:p w14:paraId="5CC45ABA">
      <w:pPr>
        <w:widowControl/>
        <w:adjustRightInd w:val="0"/>
        <w:snapToGrid w:val="0"/>
        <w:spacing w:line="520" w:lineRule="exact"/>
        <w:ind w:firstLine="592" w:firstLineChars="200"/>
        <w:rPr>
          <w:rFonts w:hint="eastAsia" w:ascii="仿宋" w:hAnsi="仿宋" w:eastAsia="仿宋" w:cs="仿宋"/>
          <w:spacing w:val="8"/>
          <w:kern w:val="0"/>
          <w:sz w:val="28"/>
          <w:szCs w:val="28"/>
          <w:shd w:val="clear" w:color="auto" w:fill="FFFFFF"/>
        </w:rPr>
      </w:pPr>
      <w:r>
        <w:rPr>
          <w:rFonts w:hint="eastAsia" w:ascii="仿宋" w:hAnsi="仿宋" w:eastAsia="仿宋" w:cs="仿宋"/>
          <w:spacing w:val="8"/>
          <w:kern w:val="0"/>
          <w:sz w:val="28"/>
          <w:szCs w:val="28"/>
          <w:shd w:val="clear" w:color="auto" w:fill="FFFFFF"/>
          <w:lang w:val="en-US" w:eastAsia="zh-CN"/>
        </w:rPr>
        <w:t>（3）供应商须具有有效的《道路运输经营许可证》（许可范围须包含本项目的危险货物运输））或提供供应商与第三方具备《道路运输经营许可证》（许可范围须包含本项目的危险货物运输））的公司的运输协议及第三方运输公司的《道路运输经营许可证》（许可范围须包含本项目的危险货物运输））。（提供供应商自有证书或与第三方的运输协议及第三方运输公司证书复印件，加盖供应商公章）</w:t>
      </w:r>
    </w:p>
    <w:p w14:paraId="6A8617F3">
      <w:pPr>
        <w:pStyle w:val="2"/>
        <w:rPr>
          <w:rFonts w:hint="eastAsia" w:ascii="仿宋" w:hAnsi="仿宋" w:eastAsia="仿宋" w:cs="仿宋"/>
          <w:spacing w:val="8"/>
          <w:kern w:val="0"/>
          <w:sz w:val="28"/>
          <w:szCs w:val="32"/>
          <w:shd w:val="clear" w:color="auto" w:fill="FFFFFF"/>
        </w:rPr>
      </w:pPr>
    </w:p>
    <w:p w14:paraId="3551C5C8"/>
    <w:p w14:paraId="1D1D50D7">
      <w:pPr>
        <w:widowControl/>
        <w:adjustRightInd w:val="0"/>
        <w:snapToGrid w:val="0"/>
        <w:spacing w:line="400" w:lineRule="exact"/>
        <w:ind w:firstLine="800" w:firstLineChars="200"/>
        <w:rPr>
          <w:rFonts w:hint="eastAsia" w:ascii="仿宋" w:hAnsi="仿宋" w:eastAsia="仿宋" w:cs="仿宋"/>
          <w:bCs/>
          <w:kern w:val="0"/>
          <w:sz w:val="40"/>
          <w:szCs w:val="44"/>
          <w:shd w:val="clear" w:color="auto" w:fill="FFFFFF"/>
        </w:rPr>
      </w:pPr>
      <w:r>
        <w:rPr>
          <w:rFonts w:hint="eastAsia" w:ascii="仿宋" w:hAnsi="仿宋" w:eastAsia="仿宋" w:cs="仿宋"/>
          <w:bCs/>
          <w:kern w:val="0"/>
          <w:sz w:val="40"/>
          <w:szCs w:val="44"/>
          <w:shd w:val="clear" w:color="auto" w:fill="FFFFFF"/>
        </w:rPr>
        <w:br w:type="page"/>
      </w:r>
    </w:p>
    <w:p w14:paraId="08B31104">
      <w:pPr>
        <w:widowControl/>
        <w:adjustRightInd w:val="0"/>
        <w:snapToGrid w:val="0"/>
        <w:spacing w:line="580" w:lineRule="exact"/>
        <w:jc w:val="left"/>
        <w:outlineLvl w:val="0"/>
        <w:rPr>
          <w:rFonts w:hint="eastAsia" w:ascii="仿宋" w:hAnsi="仿宋" w:eastAsia="仿宋" w:cs="仿宋"/>
          <w:bCs/>
          <w:kern w:val="0"/>
          <w:sz w:val="40"/>
          <w:szCs w:val="44"/>
          <w:shd w:val="clear" w:color="auto" w:fill="FFFFFF"/>
        </w:rPr>
      </w:pPr>
      <w:r>
        <w:rPr>
          <w:rFonts w:hint="eastAsia" w:ascii="仿宋" w:hAnsi="仿宋" w:eastAsia="仿宋" w:cs="仿宋"/>
          <w:sz w:val="28"/>
          <w:szCs w:val="32"/>
        </w:rPr>
        <w:t>附件4：采购响应文件装订顺序</w:t>
      </w:r>
    </w:p>
    <w:p w14:paraId="58A06FD0">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采购响应文件装订顺序</w:t>
      </w:r>
    </w:p>
    <w:p w14:paraId="1DEE6298">
      <w:pPr>
        <w:pStyle w:val="6"/>
        <w:rPr>
          <w:rFonts w:hint="eastAsia" w:ascii="仿宋" w:hAnsi="仿宋" w:eastAsia="仿宋" w:cs="仿宋"/>
        </w:rPr>
      </w:pPr>
    </w:p>
    <w:p w14:paraId="5D492780">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1.封面（注明包号、项目名称、公司名称、联系人、联系电话、加盖公司印章）。</w:t>
      </w:r>
    </w:p>
    <w:p w14:paraId="5A7D41E0">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2.目录。</w:t>
      </w:r>
    </w:p>
    <w:p w14:paraId="12550931">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3.报价一览表（格式见附件5-1）。</w:t>
      </w:r>
    </w:p>
    <w:p w14:paraId="634E55F8">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4.技术、商务要求偏离表（格式见附件5-3）。</w:t>
      </w:r>
    </w:p>
    <w:p w14:paraId="4F44FBA3">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5.售后服务承诺。</w:t>
      </w:r>
    </w:p>
    <w:p w14:paraId="24766F50">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6.反商业贿赂承诺书（格式见附件6）。</w:t>
      </w:r>
    </w:p>
    <w:p w14:paraId="6E991465">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7.禁止围标、串标情况承诺函（格式见附件7）。</w:t>
      </w:r>
    </w:p>
    <w:p w14:paraId="01B059B6">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8.供应商遵守招标采购纪律承诺书（格式见附件8）。</w:t>
      </w:r>
    </w:p>
    <w:p w14:paraId="656E47B3">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9.行业相关规范或标准（如有）。</w:t>
      </w:r>
    </w:p>
    <w:p w14:paraId="52C17ACA">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10.供应商认为需要提供的其它资料。</w:t>
      </w:r>
    </w:p>
    <w:p w14:paraId="63908347">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11.封底。</w:t>
      </w:r>
    </w:p>
    <w:p w14:paraId="3A092A36">
      <w:pPr>
        <w:widowControl/>
        <w:adjustRightInd w:val="0"/>
        <w:snapToGrid w:val="0"/>
        <w:spacing w:line="520" w:lineRule="exact"/>
        <w:ind w:firstLine="594" w:firstLineChars="200"/>
        <w:rPr>
          <w:rFonts w:hint="eastAsia" w:ascii="仿宋" w:hAnsi="仿宋" w:eastAsia="仿宋" w:cs="仿宋"/>
          <w:b/>
          <w:bCs/>
          <w:spacing w:val="8"/>
          <w:kern w:val="0"/>
          <w:sz w:val="28"/>
          <w:szCs w:val="32"/>
          <w:shd w:val="clear" w:color="auto" w:fill="FFFFFF"/>
        </w:rPr>
      </w:pPr>
      <w:r>
        <w:rPr>
          <w:rFonts w:hint="eastAsia" w:ascii="仿宋" w:hAnsi="仿宋" w:eastAsia="仿宋" w:cs="仿宋"/>
          <w:b/>
          <w:bCs/>
          <w:spacing w:val="8"/>
          <w:kern w:val="0"/>
          <w:sz w:val="28"/>
          <w:szCs w:val="32"/>
          <w:shd w:val="clear" w:color="auto" w:fill="FFFFFF"/>
        </w:rPr>
        <w:t>注：请务必按以上顺序装订资料，如有非中文资料，请同时提供中文翻译件。</w:t>
      </w:r>
    </w:p>
    <w:p w14:paraId="0CA53748">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p>
    <w:p w14:paraId="39467A95">
      <w:pPr>
        <w:adjustRightInd w:val="0"/>
        <w:snapToGrid w:val="0"/>
        <w:spacing w:line="400" w:lineRule="exact"/>
        <w:rPr>
          <w:rFonts w:hint="eastAsia" w:ascii="仿宋" w:hAnsi="仿宋" w:eastAsia="仿宋" w:cs="仿宋"/>
          <w:sz w:val="28"/>
          <w:szCs w:val="32"/>
        </w:rPr>
      </w:pPr>
    </w:p>
    <w:p w14:paraId="5FD96D29">
      <w:pPr>
        <w:adjustRightInd w:val="0"/>
        <w:snapToGrid w:val="0"/>
        <w:spacing w:line="580" w:lineRule="exact"/>
        <w:rPr>
          <w:rFonts w:hint="eastAsia" w:ascii="仿宋" w:hAnsi="仿宋" w:eastAsia="仿宋" w:cs="仿宋"/>
          <w:sz w:val="28"/>
          <w:szCs w:val="32"/>
        </w:rPr>
      </w:pPr>
    </w:p>
    <w:p w14:paraId="333D9F3A">
      <w:pPr>
        <w:rPr>
          <w:rFonts w:hint="eastAsia" w:ascii="仿宋" w:hAnsi="仿宋" w:eastAsia="仿宋" w:cs="仿宋"/>
          <w:sz w:val="28"/>
          <w:szCs w:val="32"/>
        </w:rPr>
      </w:pPr>
      <w:r>
        <w:rPr>
          <w:rFonts w:hint="eastAsia" w:ascii="仿宋" w:hAnsi="仿宋" w:eastAsia="仿宋" w:cs="仿宋"/>
          <w:sz w:val="28"/>
          <w:szCs w:val="32"/>
        </w:rPr>
        <w:br w:type="page"/>
      </w:r>
    </w:p>
    <w:p w14:paraId="5E124C09">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附件5：主要表格格式</w:t>
      </w:r>
    </w:p>
    <w:p w14:paraId="7EFBD88C">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附件5-1：</w:t>
      </w:r>
      <w:r>
        <w:rPr>
          <w:rFonts w:hint="eastAsia" w:ascii="仿宋" w:hAnsi="仿宋" w:eastAsia="仿宋" w:cs="仿宋"/>
          <w:sz w:val="28"/>
          <w:szCs w:val="32"/>
          <w:lang w:eastAsia="zh-CN"/>
        </w:rPr>
        <w:t>2026年医用气体采购项目</w:t>
      </w:r>
      <w:r>
        <w:rPr>
          <w:rFonts w:hint="eastAsia" w:ascii="仿宋" w:hAnsi="仿宋" w:eastAsia="仿宋" w:cs="仿宋"/>
          <w:sz w:val="28"/>
          <w:szCs w:val="32"/>
        </w:rPr>
        <w:t>报价一览表</w:t>
      </w:r>
    </w:p>
    <w:p w14:paraId="1EAF668D">
      <w:pPr>
        <w:pStyle w:val="11"/>
      </w:pPr>
    </w:p>
    <w:p w14:paraId="49FDF415">
      <w:pPr>
        <w:widowControl/>
        <w:spacing w:after="312" w:afterLines="100" w:line="660" w:lineRule="exact"/>
        <w:jc w:val="center"/>
        <w:rPr>
          <w:rFonts w:hint="eastAsia" w:ascii="方正小标宋简体" w:hAnsi="仿宋" w:eastAsia="方正小标宋简体" w:cs="仿宋"/>
          <w:b/>
          <w:bCs/>
          <w:kern w:val="0"/>
          <w:sz w:val="44"/>
          <w:szCs w:val="44"/>
        </w:rPr>
      </w:pPr>
      <w:r>
        <w:rPr>
          <w:rFonts w:hint="eastAsia" w:ascii="方正小标宋简体" w:hAnsi="仿宋" w:eastAsia="方正小标宋简体" w:cs="仿宋"/>
          <w:b/>
          <w:bCs/>
          <w:kern w:val="0"/>
          <w:sz w:val="44"/>
          <w:szCs w:val="44"/>
          <w:lang w:eastAsia="zh-CN"/>
        </w:rPr>
        <w:t>2026年医用气体采购项目</w:t>
      </w:r>
      <w:r>
        <w:rPr>
          <w:rFonts w:hint="eastAsia" w:ascii="方正小标宋简体" w:hAnsi="仿宋" w:eastAsia="方正小标宋简体" w:cs="仿宋"/>
          <w:b/>
          <w:bCs/>
          <w:kern w:val="0"/>
          <w:sz w:val="44"/>
          <w:szCs w:val="44"/>
        </w:rPr>
        <w:t>报价一览表</w:t>
      </w:r>
    </w:p>
    <w:tbl>
      <w:tblPr>
        <w:tblStyle w:val="15"/>
        <w:tblW w:w="4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22"/>
        <w:gridCol w:w="2045"/>
        <w:gridCol w:w="736"/>
        <w:gridCol w:w="724"/>
        <w:gridCol w:w="1534"/>
        <w:gridCol w:w="3041"/>
      </w:tblGrid>
      <w:tr w14:paraId="3F6B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410" w:type="pct"/>
            <w:tcMar>
              <w:top w:w="15" w:type="dxa"/>
              <w:left w:w="15" w:type="dxa"/>
              <w:right w:w="15" w:type="dxa"/>
            </w:tcMar>
            <w:vAlign w:val="center"/>
          </w:tcPr>
          <w:p w14:paraId="2E89A0B2">
            <w:pPr>
              <w:widowControl/>
              <w:spacing w:line="520" w:lineRule="atLeast"/>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序号</w:t>
            </w:r>
          </w:p>
        </w:tc>
        <w:tc>
          <w:tcPr>
            <w:tcW w:w="1161" w:type="pct"/>
            <w:tcMar>
              <w:top w:w="15" w:type="dxa"/>
              <w:left w:w="15" w:type="dxa"/>
              <w:right w:w="15" w:type="dxa"/>
            </w:tcMar>
            <w:vAlign w:val="center"/>
          </w:tcPr>
          <w:p w14:paraId="70E6A90C">
            <w:pPr>
              <w:widowControl/>
              <w:spacing w:line="520" w:lineRule="atLeast"/>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标的名称</w:t>
            </w:r>
          </w:p>
        </w:tc>
        <w:tc>
          <w:tcPr>
            <w:tcW w:w="418" w:type="pct"/>
            <w:tcMar>
              <w:top w:w="15" w:type="dxa"/>
              <w:left w:w="15" w:type="dxa"/>
              <w:right w:w="15" w:type="dxa"/>
            </w:tcMar>
            <w:vAlign w:val="center"/>
          </w:tcPr>
          <w:p w14:paraId="5BF03023">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计量单位</w:t>
            </w:r>
          </w:p>
        </w:tc>
        <w:tc>
          <w:tcPr>
            <w:tcW w:w="411" w:type="pct"/>
            <w:tcMar>
              <w:top w:w="15" w:type="dxa"/>
              <w:left w:w="15" w:type="dxa"/>
              <w:right w:w="15" w:type="dxa"/>
            </w:tcMar>
            <w:vAlign w:val="center"/>
          </w:tcPr>
          <w:p w14:paraId="28739571">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数量</w:t>
            </w:r>
          </w:p>
        </w:tc>
        <w:tc>
          <w:tcPr>
            <w:tcW w:w="871" w:type="pct"/>
            <w:tcMar>
              <w:top w:w="15" w:type="dxa"/>
              <w:left w:w="15" w:type="dxa"/>
              <w:right w:w="15" w:type="dxa"/>
            </w:tcMar>
            <w:vAlign w:val="center"/>
          </w:tcPr>
          <w:p w14:paraId="7538EB03">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最高限价</w:t>
            </w:r>
          </w:p>
          <w:p w14:paraId="239CBF90">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（万元/年）</w:t>
            </w:r>
          </w:p>
        </w:tc>
        <w:tc>
          <w:tcPr>
            <w:tcW w:w="1726" w:type="pct"/>
            <w:vAlign w:val="center"/>
          </w:tcPr>
          <w:p w14:paraId="4F6DB953">
            <w:pPr>
              <w:widowControl/>
              <w:spacing w:line="520" w:lineRule="atLeast"/>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整体</w:t>
            </w:r>
            <w:r>
              <w:rPr>
                <w:rFonts w:hint="eastAsia" w:ascii="仿宋" w:hAnsi="仿宋" w:eastAsia="仿宋" w:cs="仿宋"/>
                <w:b/>
                <w:bCs/>
                <w:color w:val="000000"/>
                <w:kern w:val="0"/>
                <w:sz w:val="24"/>
                <w:lang w:val="en-US" w:eastAsia="zh-CN" w:bidi="ar"/>
              </w:rPr>
              <w:t>折扣</w:t>
            </w:r>
            <w:r>
              <w:rPr>
                <w:rFonts w:hint="eastAsia" w:ascii="仿宋" w:hAnsi="仿宋" w:eastAsia="仿宋" w:cs="仿宋"/>
                <w:b/>
                <w:bCs/>
                <w:color w:val="000000"/>
                <w:kern w:val="0"/>
                <w:sz w:val="24"/>
                <w:lang w:bidi="ar"/>
              </w:rPr>
              <w:t>百分比（</w:t>
            </w:r>
            <w:r>
              <w:rPr>
                <w:rFonts w:hint="eastAsia" w:ascii="仿宋" w:hAnsi="仿宋" w:eastAsia="仿宋" w:cs="仿宋"/>
                <w:b/>
                <w:bCs/>
                <w:color w:val="000000"/>
                <w:kern w:val="0"/>
                <w:sz w:val="24"/>
                <w:lang w:val="en-US" w:eastAsia="zh-CN" w:bidi="ar"/>
              </w:rPr>
              <w:t>%</w:t>
            </w:r>
            <w:r>
              <w:rPr>
                <w:rFonts w:hint="eastAsia" w:ascii="仿宋" w:hAnsi="仿宋" w:eastAsia="仿宋" w:cs="仿宋"/>
                <w:b/>
                <w:bCs/>
                <w:color w:val="000000"/>
                <w:kern w:val="0"/>
                <w:sz w:val="24"/>
                <w:lang w:bidi="ar"/>
              </w:rPr>
              <w:t>）</w:t>
            </w:r>
          </w:p>
        </w:tc>
      </w:tr>
      <w:tr w14:paraId="28D1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0" w:hRule="atLeast"/>
          <w:jc w:val="center"/>
        </w:trPr>
        <w:tc>
          <w:tcPr>
            <w:tcW w:w="410" w:type="pct"/>
            <w:vMerge w:val="restart"/>
            <w:tcMar>
              <w:top w:w="15" w:type="dxa"/>
              <w:left w:w="15" w:type="dxa"/>
              <w:right w:w="15" w:type="dxa"/>
            </w:tcMar>
            <w:vAlign w:val="center"/>
          </w:tcPr>
          <w:p w14:paraId="1A190644">
            <w:pPr>
              <w:spacing w:line="520" w:lineRule="atLeast"/>
              <w:jc w:val="center"/>
              <w:rPr>
                <w:rFonts w:hint="eastAsia" w:ascii="仿宋" w:hAnsi="仿宋" w:eastAsia="仿宋" w:cs="仿宋"/>
                <w:b w:val="0"/>
                <w:bCs w:val="0"/>
                <w:color w:val="000000"/>
                <w:kern w:val="0"/>
                <w:sz w:val="24"/>
                <w:lang w:bidi="ar"/>
              </w:rPr>
            </w:pPr>
            <w:bookmarkStart w:id="2" w:name="_GoBack" w:colFirst="5" w:colLast="5"/>
            <w:r>
              <w:rPr>
                <w:rFonts w:hint="eastAsia" w:ascii="仿宋" w:hAnsi="仿宋" w:eastAsia="仿宋" w:cs="仿宋"/>
                <w:b w:val="0"/>
                <w:bCs w:val="0"/>
                <w:sz w:val="24"/>
              </w:rPr>
              <w:t>1</w:t>
            </w:r>
          </w:p>
        </w:tc>
        <w:tc>
          <w:tcPr>
            <w:tcW w:w="1161" w:type="pct"/>
            <w:vMerge w:val="restart"/>
            <w:tcMar>
              <w:top w:w="15" w:type="dxa"/>
              <w:left w:w="15" w:type="dxa"/>
              <w:right w:w="15" w:type="dxa"/>
            </w:tcMar>
            <w:vAlign w:val="center"/>
          </w:tcPr>
          <w:p w14:paraId="4D1228E2">
            <w:pPr>
              <w:spacing w:line="520" w:lineRule="atLeast"/>
              <w:jc w:val="center"/>
              <w:rPr>
                <w:rFonts w:hint="eastAsia" w:ascii="仿宋" w:hAnsi="仿宋" w:eastAsia="仿宋" w:cs="仿宋"/>
                <w:b w:val="0"/>
                <w:bCs w:val="0"/>
                <w:color w:val="000000"/>
                <w:kern w:val="0"/>
                <w:sz w:val="24"/>
                <w:lang w:eastAsia="zh-CN" w:bidi="ar"/>
              </w:rPr>
            </w:pPr>
            <w:r>
              <w:rPr>
                <w:rFonts w:hint="eastAsia" w:ascii="仿宋" w:hAnsi="仿宋" w:eastAsia="仿宋" w:cs="仿宋"/>
                <w:b w:val="0"/>
                <w:bCs w:val="0"/>
                <w:color w:val="000000"/>
                <w:kern w:val="0"/>
                <w:sz w:val="24"/>
                <w:lang w:eastAsia="zh-CN" w:bidi="ar"/>
              </w:rPr>
              <w:t>2026年医用气体采购项目</w:t>
            </w:r>
          </w:p>
        </w:tc>
        <w:tc>
          <w:tcPr>
            <w:tcW w:w="418" w:type="pct"/>
            <w:vMerge w:val="restart"/>
            <w:tcMar>
              <w:top w:w="15" w:type="dxa"/>
              <w:left w:w="15" w:type="dxa"/>
              <w:right w:w="15" w:type="dxa"/>
            </w:tcMar>
            <w:vAlign w:val="center"/>
          </w:tcPr>
          <w:p w14:paraId="4CB73932">
            <w:pPr>
              <w:widowControl/>
              <w:spacing w:line="520" w:lineRule="atLeas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年</w:t>
            </w:r>
          </w:p>
        </w:tc>
        <w:tc>
          <w:tcPr>
            <w:tcW w:w="411" w:type="pct"/>
            <w:vMerge w:val="restart"/>
            <w:tcMar>
              <w:top w:w="15" w:type="dxa"/>
              <w:left w:w="15" w:type="dxa"/>
              <w:right w:w="15" w:type="dxa"/>
            </w:tcMar>
            <w:vAlign w:val="center"/>
          </w:tcPr>
          <w:p w14:paraId="2C1A1DDD">
            <w:pPr>
              <w:widowControl/>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color w:val="000000" w:themeColor="text1"/>
                <w:sz w:val="24"/>
                <w14:textFill>
                  <w14:solidFill>
                    <w14:schemeClr w14:val="tx1"/>
                  </w14:solidFill>
                </w14:textFill>
              </w:rPr>
              <w:t>3</w:t>
            </w:r>
          </w:p>
        </w:tc>
        <w:tc>
          <w:tcPr>
            <w:tcW w:w="871" w:type="pct"/>
            <w:vMerge w:val="restart"/>
            <w:tcMar>
              <w:top w:w="15" w:type="dxa"/>
              <w:left w:w="15" w:type="dxa"/>
              <w:right w:w="15" w:type="dxa"/>
            </w:tcMar>
            <w:vAlign w:val="center"/>
          </w:tcPr>
          <w:p w14:paraId="00F873F1">
            <w:pPr>
              <w:widowControl/>
              <w:spacing w:line="520" w:lineRule="atLeast"/>
              <w:jc w:val="center"/>
              <w:rPr>
                <w:rFonts w:hint="eastAsia" w:ascii="仿宋" w:hAnsi="仿宋" w:eastAsia="仿宋" w:cs="仿宋"/>
                <w:color w:val="000000"/>
                <w:kern w:val="0"/>
                <w:sz w:val="24"/>
                <w:lang w:eastAsia="zh-CN" w:bidi="ar"/>
              </w:rPr>
            </w:pPr>
            <w:r>
              <w:rPr>
                <w:rFonts w:hint="eastAsia" w:ascii="仿宋" w:hAnsi="仿宋" w:eastAsia="仿宋" w:cs="仿宋"/>
                <w:color w:val="000000" w:themeColor="text1"/>
                <w:sz w:val="24"/>
                <w:lang w:eastAsia="zh-CN"/>
                <w14:textFill>
                  <w14:solidFill>
                    <w14:schemeClr w14:val="tx1"/>
                  </w14:solidFill>
                </w14:textFill>
              </w:rPr>
              <w:t>38.00</w:t>
            </w:r>
          </w:p>
        </w:tc>
        <w:tc>
          <w:tcPr>
            <w:tcW w:w="1726" w:type="pct"/>
            <w:vAlign w:val="center"/>
          </w:tcPr>
          <w:p w14:paraId="5684910F">
            <w:pPr>
              <w:widowControl/>
              <w:spacing w:line="520" w:lineRule="atLeast"/>
              <w:jc w:val="left"/>
              <w:rPr>
                <w:rFonts w:hint="eastAsia" w:ascii="仿宋" w:hAnsi="仿宋" w:eastAsia="仿宋" w:cs="仿宋"/>
                <w:kern w:val="0"/>
                <w:sz w:val="24"/>
                <w:u w:val="single"/>
                <w:lang w:bidi="ar"/>
              </w:rPr>
            </w:pPr>
            <w:r>
              <w:rPr>
                <w:rFonts w:hint="eastAsia" w:ascii="仿宋" w:hAnsi="仿宋" w:eastAsia="仿宋" w:cs="仿宋"/>
                <w:kern w:val="0"/>
                <w:sz w:val="24"/>
                <w:lang w:val="en-US" w:eastAsia="zh-CN" w:bidi="ar"/>
              </w:rPr>
              <w:t>常用医用气体</w:t>
            </w:r>
            <w:r>
              <w:rPr>
                <w:rFonts w:hint="eastAsia" w:ascii="仿宋" w:hAnsi="仿宋" w:eastAsia="仿宋" w:cs="仿宋"/>
                <w:kern w:val="0"/>
                <w:sz w:val="24"/>
                <w:lang w:bidi="ar"/>
              </w:rPr>
              <w:t>整体</w:t>
            </w:r>
            <w:r>
              <w:rPr>
                <w:rFonts w:hint="eastAsia" w:ascii="仿宋" w:hAnsi="仿宋" w:eastAsia="仿宋" w:cs="仿宋"/>
                <w:kern w:val="0"/>
                <w:sz w:val="24"/>
                <w:lang w:val="en-US" w:eastAsia="zh-CN" w:bidi="ar"/>
              </w:rPr>
              <w:t>折扣</w:t>
            </w:r>
            <w:r>
              <w:rPr>
                <w:rFonts w:hint="eastAsia" w:ascii="仿宋" w:hAnsi="仿宋" w:eastAsia="仿宋" w:cs="仿宋"/>
                <w:kern w:val="0"/>
                <w:sz w:val="24"/>
                <w:lang w:bidi="ar"/>
              </w:rPr>
              <w:t>百分比：</w:t>
            </w:r>
            <w:r>
              <w:rPr>
                <w:rFonts w:hint="eastAsia" w:ascii="仿宋" w:hAnsi="仿宋" w:eastAsia="仿宋" w:cs="仿宋"/>
                <w:kern w:val="0"/>
                <w:sz w:val="24"/>
                <w:u w:val="single"/>
                <w:lang w:bidi="ar"/>
              </w:rPr>
              <w:t xml:space="preserve">      </w:t>
            </w:r>
          </w:p>
          <w:p w14:paraId="36BDC23F">
            <w:pPr>
              <w:widowControl/>
              <w:spacing w:line="520" w:lineRule="atLeast"/>
              <w:jc w:val="left"/>
            </w:pPr>
            <w:r>
              <w:rPr>
                <w:rFonts w:hint="eastAsia" w:ascii="仿宋" w:hAnsi="仿宋" w:eastAsia="仿宋" w:cs="仿宋"/>
                <w:kern w:val="0"/>
                <w:sz w:val="24"/>
                <w:u w:val="single"/>
                <w:lang w:bidi="ar"/>
              </w:rPr>
              <w:t xml:space="preserve">大写：     </w:t>
            </w:r>
          </w:p>
        </w:tc>
      </w:tr>
      <w:tr w14:paraId="2888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0" w:hRule="atLeast"/>
          <w:jc w:val="center"/>
        </w:trPr>
        <w:tc>
          <w:tcPr>
            <w:tcW w:w="410" w:type="pct"/>
            <w:vMerge w:val="continue"/>
            <w:tcBorders/>
            <w:tcMar>
              <w:top w:w="15" w:type="dxa"/>
              <w:left w:w="15" w:type="dxa"/>
              <w:right w:w="15" w:type="dxa"/>
            </w:tcMar>
            <w:vAlign w:val="center"/>
          </w:tcPr>
          <w:p w14:paraId="3F938F89">
            <w:pPr>
              <w:spacing w:line="520" w:lineRule="atLeast"/>
              <w:jc w:val="center"/>
              <w:rPr>
                <w:rFonts w:hint="eastAsia" w:ascii="仿宋" w:hAnsi="仿宋" w:eastAsia="仿宋" w:cs="仿宋"/>
                <w:b w:val="0"/>
                <w:bCs w:val="0"/>
                <w:sz w:val="24"/>
              </w:rPr>
            </w:pPr>
          </w:p>
        </w:tc>
        <w:tc>
          <w:tcPr>
            <w:tcW w:w="1161" w:type="pct"/>
            <w:vMerge w:val="continue"/>
            <w:tcBorders/>
            <w:tcMar>
              <w:top w:w="15" w:type="dxa"/>
              <w:left w:w="15" w:type="dxa"/>
              <w:right w:w="15" w:type="dxa"/>
            </w:tcMar>
            <w:vAlign w:val="center"/>
          </w:tcPr>
          <w:p w14:paraId="59B9F846">
            <w:pPr>
              <w:spacing w:line="520" w:lineRule="atLeast"/>
              <w:jc w:val="center"/>
              <w:rPr>
                <w:rFonts w:hint="eastAsia" w:ascii="仿宋" w:hAnsi="仿宋" w:eastAsia="仿宋" w:cs="仿宋"/>
                <w:b w:val="0"/>
                <w:bCs w:val="0"/>
                <w:color w:val="000000"/>
                <w:kern w:val="0"/>
                <w:sz w:val="24"/>
                <w:lang w:eastAsia="zh-CN" w:bidi="ar"/>
              </w:rPr>
            </w:pPr>
          </w:p>
        </w:tc>
        <w:tc>
          <w:tcPr>
            <w:tcW w:w="418" w:type="pct"/>
            <w:vMerge w:val="continue"/>
            <w:tcBorders/>
            <w:tcMar>
              <w:top w:w="15" w:type="dxa"/>
              <w:left w:w="15" w:type="dxa"/>
              <w:right w:w="15" w:type="dxa"/>
            </w:tcMar>
            <w:vAlign w:val="center"/>
          </w:tcPr>
          <w:p w14:paraId="457607A7">
            <w:pPr>
              <w:widowControl/>
              <w:spacing w:line="520" w:lineRule="atLeast"/>
              <w:jc w:val="center"/>
              <w:rPr>
                <w:rFonts w:hint="eastAsia" w:ascii="仿宋" w:hAnsi="仿宋" w:eastAsia="仿宋" w:cs="仿宋"/>
                <w:color w:val="000000" w:themeColor="text1"/>
                <w:sz w:val="24"/>
                <w14:textFill>
                  <w14:solidFill>
                    <w14:schemeClr w14:val="tx1"/>
                  </w14:solidFill>
                </w14:textFill>
              </w:rPr>
            </w:pPr>
          </w:p>
        </w:tc>
        <w:tc>
          <w:tcPr>
            <w:tcW w:w="411" w:type="pct"/>
            <w:vMerge w:val="continue"/>
            <w:tcBorders/>
            <w:tcMar>
              <w:top w:w="15" w:type="dxa"/>
              <w:left w:w="15" w:type="dxa"/>
              <w:right w:w="15" w:type="dxa"/>
            </w:tcMar>
            <w:vAlign w:val="center"/>
          </w:tcPr>
          <w:p w14:paraId="1A4D3E69">
            <w:pPr>
              <w:widowControl/>
              <w:spacing w:line="520" w:lineRule="atLeast"/>
              <w:jc w:val="center"/>
              <w:rPr>
                <w:rFonts w:hint="eastAsia" w:ascii="仿宋" w:hAnsi="仿宋" w:eastAsia="仿宋" w:cs="仿宋"/>
                <w:color w:val="000000" w:themeColor="text1"/>
                <w:sz w:val="24"/>
                <w14:textFill>
                  <w14:solidFill>
                    <w14:schemeClr w14:val="tx1"/>
                  </w14:solidFill>
                </w14:textFill>
              </w:rPr>
            </w:pPr>
          </w:p>
        </w:tc>
        <w:tc>
          <w:tcPr>
            <w:tcW w:w="871" w:type="pct"/>
            <w:vMerge w:val="continue"/>
            <w:tcBorders/>
            <w:tcMar>
              <w:top w:w="15" w:type="dxa"/>
              <w:left w:w="15" w:type="dxa"/>
              <w:right w:w="15" w:type="dxa"/>
            </w:tcMar>
            <w:vAlign w:val="center"/>
          </w:tcPr>
          <w:p w14:paraId="2F2F45BF">
            <w:pPr>
              <w:widowControl/>
              <w:spacing w:line="520" w:lineRule="atLeast"/>
              <w:jc w:val="center"/>
              <w:rPr>
                <w:rFonts w:hint="eastAsia" w:ascii="仿宋" w:hAnsi="仿宋" w:eastAsia="仿宋" w:cs="仿宋"/>
                <w:color w:val="000000" w:themeColor="text1"/>
                <w:sz w:val="24"/>
                <w:lang w:eastAsia="zh-CN"/>
                <w14:textFill>
                  <w14:solidFill>
                    <w14:schemeClr w14:val="tx1"/>
                  </w14:solidFill>
                </w14:textFill>
              </w:rPr>
            </w:pPr>
          </w:p>
        </w:tc>
        <w:tc>
          <w:tcPr>
            <w:tcW w:w="1726" w:type="pct"/>
            <w:vAlign w:val="center"/>
          </w:tcPr>
          <w:p w14:paraId="428A830D">
            <w:pPr>
              <w:widowControl/>
              <w:spacing w:line="520" w:lineRule="atLeast"/>
              <w:jc w:val="left"/>
              <w:rPr>
                <w:rFonts w:hint="eastAsia" w:ascii="仿宋" w:hAnsi="仿宋" w:eastAsia="仿宋" w:cs="仿宋"/>
                <w:kern w:val="0"/>
                <w:sz w:val="24"/>
                <w:u w:val="single"/>
                <w:lang w:bidi="ar"/>
              </w:rPr>
            </w:pPr>
            <w:r>
              <w:rPr>
                <w:rFonts w:hint="eastAsia" w:ascii="仿宋" w:hAnsi="仿宋" w:eastAsia="仿宋" w:cs="仿宋"/>
                <w:kern w:val="0"/>
                <w:sz w:val="24"/>
                <w:lang w:val="en-US" w:eastAsia="zh-CN" w:bidi="ar"/>
              </w:rPr>
              <w:t>非常用医用气体</w:t>
            </w:r>
            <w:r>
              <w:rPr>
                <w:rFonts w:hint="eastAsia" w:ascii="仿宋" w:hAnsi="仿宋" w:eastAsia="仿宋" w:cs="仿宋"/>
                <w:kern w:val="0"/>
                <w:sz w:val="24"/>
                <w:lang w:bidi="ar"/>
              </w:rPr>
              <w:t>整体</w:t>
            </w:r>
            <w:r>
              <w:rPr>
                <w:rFonts w:hint="eastAsia" w:ascii="仿宋" w:hAnsi="仿宋" w:eastAsia="仿宋" w:cs="仿宋"/>
                <w:kern w:val="0"/>
                <w:sz w:val="24"/>
                <w:lang w:val="en-US" w:eastAsia="zh-CN" w:bidi="ar"/>
              </w:rPr>
              <w:t>折扣</w:t>
            </w:r>
            <w:r>
              <w:rPr>
                <w:rFonts w:hint="eastAsia" w:ascii="仿宋" w:hAnsi="仿宋" w:eastAsia="仿宋" w:cs="仿宋"/>
                <w:kern w:val="0"/>
                <w:sz w:val="24"/>
                <w:lang w:bidi="ar"/>
              </w:rPr>
              <w:t>百分比：</w:t>
            </w:r>
            <w:r>
              <w:rPr>
                <w:rFonts w:hint="eastAsia" w:ascii="仿宋" w:hAnsi="仿宋" w:eastAsia="仿宋" w:cs="仿宋"/>
                <w:kern w:val="0"/>
                <w:sz w:val="24"/>
                <w:u w:val="single"/>
                <w:lang w:bidi="ar"/>
              </w:rPr>
              <w:t xml:space="preserve">      </w:t>
            </w:r>
          </w:p>
          <w:p w14:paraId="50E8CF23">
            <w:pPr>
              <w:widowControl/>
              <w:spacing w:line="520" w:lineRule="atLeast"/>
              <w:jc w:val="left"/>
              <w:rPr>
                <w:rFonts w:hint="eastAsia" w:ascii="仿宋" w:hAnsi="仿宋" w:eastAsia="仿宋" w:cs="仿宋"/>
                <w:kern w:val="0"/>
                <w:sz w:val="24"/>
                <w:u w:val="single"/>
                <w:lang w:bidi="ar"/>
              </w:rPr>
            </w:pPr>
            <w:r>
              <w:rPr>
                <w:rFonts w:hint="eastAsia" w:ascii="仿宋" w:hAnsi="仿宋" w:eastAsia="仿宋" w:cs="仿宋"/>
                <w:kern w:val="0"/>
                <w:sz w:val="24"/>
                <w:u w:val="single"/>
                <w:lang w:bidi="ar"/>
              </w:rPr>
              <w:t xml:space="preserve">大写：     </w:t>
            </w:r>
          </w:p>
        </w:tc>
      </w:tr>
      <w:bookmarkEnd w:id="2"/>
    </w:tbl>
    <w:p w14:paraId="305F7F27">
      <w:pPr>
        <w:widowControl/>
        <w:shd w:val="clear" w:color="auto" w:fill="FFFFFF"/>
        <w:wordWrap w:val="0"/>
        <w:spacing w:after="160" w:line="400" w:lineRule="exact"/>
        <w:jc w:val="left"/>
        <w:rPr>
          <w:rFonts w:hint="eastAsia" w:ascii="仿宋" w:hAnsi="仿宋" w:eastAsia="仿宋" w:cs="仿宋"/>
          <w:kern w:val="0"/>
          <w:sz w:val="24"/>
        </w:rPr>
      </w:pPr>
    </w:p>
    <w:p w14:paraId="47C6495E">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注：</w:t>
      </w:r>
    </w:p>
    <w:p w14:paraId="1CF97836">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1.报价应是最终用户验收合格后的总价，包括设备运输、保险、代理、安装调试、培训、税费、系统集成费用和采购文件规定的其它费用。</w:t>
      </w:r>
    </w:p>
    <w:p w14:paraId="29857A06">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2.“报价表”为多页的，每页均需由法定代表人或授权代表签字并盖供应商印章。</w:t>
      </w:r>
    </w:p>
    <w:p w14:paraId="00A6F9D2">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3.单价报价超过单价最高限价的为无效报价，供应商响应文件将作无效响应处理。</w:t>
      </w:r>
    </w:p>
    <w:p w14:paraId="20CAA543">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供应商名称：（盖章）</w:t>
      </w:r>
    </w:p>
    <w:p w14:paraId="1932C91F">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法定代表人或授权代表（签字）：</w:t>
      </w:r>
    </w:p>
    <w:p w14:paraId="4C5A57B5">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日期：</w:t>
      </w:r>
    </w:p>
    <w:p w14:paraId="40E387BE">
      <w:pPr>
        <w:widowControl/>
        <w:shd w:val="clear" w:color="auto" w:fill="FFFFFF"/>
        <w:spacing w:after="160" w:line="400" w:lineRule="exact"/>
        <w:jc w:val="left"/>
        <w:rPr>
          <w:rFonts w:hint="eastAsia" w:ascii="仿宋" w:hAnsi="仿宋" w:eastAsia="仿宋" w:cs="仿宋"/>
          <w:kern w:val="0"/>
          <w:sz w:val="24"/>
        </w:rPr>
      </w:pPr>
    </w:p>
    <w:p w14:paraId="73DB6308">
      <w:pPr>
        <w:rPr>
          <w:rFonts w:hint="eastAsia" w:ascii="仿宋" w:hAnsi="仿宋" w:eastAsia="仿宋"/>
          <w:b/>
          <w:sz w:val="36"/>
          <w:szCs w:val="36"/>
        </w:rPr>
      </w:pPr>
      <w:r>
        <w:rPr>
          <w:rFonts w:hint="eastAsia" w:ascii="仿宋" w:hAnsi="仿宋" w:eastAsia="仿宋"/>
          <w:b/>
          <w:sz w:val="36"/>
          <w:szCs w:val="36"/>
        </w:rPr>
        <w:br w:type="page"/>
      </w:r>
    </w:p>
    <w:p w14:paraId="42731009">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附件5-2：</w:t>
      </w:r>
      <w:r>
        <w:rPr>
          <w:rFonts w:hint="eastAsia" w:ascii="仿宋" w:hAnsi="仿宋" w:eastAsia="仿宋" w:cs="仿宋"/>
          <w:sz w:val="28"/>
          <w:szCs w:val="32"/>
          <w:lang w:eastAsia="zh-CN"/>
        </w:rPr>
        <w:t>2026年医用气体采购项目</w:t>
      </w:r>
      <w:r>
        <w:rPr>
          <w:rFonts w:hint="eastAsia" w:ascii="仿宋" w:hAnsi="仿宋" w:eastAsia="仿宋" w:cs="仿宋"/>
          <w:sz w:val="28"/>
          <w:szCs w:val="32"/>
        </w:rPr>
        <w:t>最后报价表</w:t>
      </w:r>
    </w:p>
    <w:p w14:paraId="533AF2EC">
      <w:pPr>
        <w:pStyle w:val="11"/>
      </w:pPr>
    </w:p>
    <w:p w14:paraId="178636C8">
      <w:pPr>
        <w:widowControl/>
        <w:spacing w:after="312" w:afterLines="100" w:line="660" w:lineRule="exact"/>
        <w:jc w:val="center"/>
        <w:rPr>
          <w:rFonts w:hint="eastAsia" w:ascii="方正小标宋简体" w:hAnsi="仿宋" w:eastAsia="方正小标宋简体" w:cs="仿宋"/>
          <w:b/>
          <w:bCs/>
          <w:kern w:val="0"/>
          <w:sz w:val="44"/>
          <w:szCs w:val="44"/>
        </w:rPr>
      </w:pPr>
      <w:r>
        <w:rPr>
          <w:rFonts w:hint="eastAsia" w:ascii="方正小标宋简体" w:hAnsi="仿宋" w:eastAsia="方正小标宋简体" w:cs="仿宋"/>
          <w:b/>
          <w:bCs/>
          <w:kern w:val="0"/>
          <w:sz w:val="44"/>
          <w:szCs w:val="44"/>
          <w:lang w:eastAsia="zh-CN"/>
        </w:rPr>
        <w:t>2026年医用气体采购项目</w:t>
      </w:r>
      <w:r>
        <w:rPr>
          <w:rFonts w:hint="eastAsia" w:ascii="方正小标宋简体" w:hAnsi="仿宋" w:eastAsia="方正小标宋简体" w:cs="仿宋"/>
          <w:b/>
          <w:bCs/>
          <w:kern w:val="0"/>
          <w:sz w:val="44"/>
          <w:szCs w:val="44"/>
        </w:rPr>
        <w:t>最后报价表</w:t>
      </w:r>
    </w:p>
    <w:tbl>
      <w:tblPr>
        <w:tblStyle w:val="15"/>
        <w:tblW w:w="48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21"/>
        <w:gridCol w:w="2042"/>
        <w:gridCol w:w="735"/>
        <w:gridCol w:w="723"/>
        <w:gridCol w:w="1532"/>
        <w:gridCol w:w="3038"/>
      </w:tblGrid>
      <w:tr w14:paraId="0E4A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410" w:type="pct"/>
            <w:tcMar>
              <w:top w:w="15" w:type="dxa"/>
              <w:left w:w="15" w:type="dxa"/>
              <w:right w:w="15" w:type="dxa"/>
            </w:tcMar>
            <w:vAlign w:val="center"/>
          </w:tcPr>
          <w:p w14:paraId="538AA8F9">
            <w:pPr>
              <w:widowControl/>
              <w:spacing w:line="520" w:lineRule="atLeast"/>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序号</w:t>
            </w:r>
          </w:p>
        </w:tc>
        <w:tc>
          <w:tcPr>
            <w:tcW w:w="1161" w:type="pct"/>
            <w:tcMar>
              <w:top w:w="15" w:type="dxa"/>
              <w:left w:w="15" w:type="dxa"/>
              <w:right w:w="15" w:type="dxa"/>
            </w:tcMar>
            <w:vAlign w:val="center"/>
          </w:tcPr>
          <w:p w14:paraId="55E1A4DD">
            <w:pPr>
              <w:widowControl/>
              <w:spacing w:line="520" w:lineRule="atLeast"/>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标的名称</w:t>
            </w:r>
          </w:p>
        </w:tc>
        <w:tc>
          <w:tcPr>
            <w:tcW w:w="418" w:type="pct"/>
            <w:tcMar>
              <w:top w:w="15" w:type="dxa"/>
              <w:left w:w="15" w:type="dxa"/>
              <w:right w:w="15" w:type="dxa"/>
            </w:tcMar>
            <w:vAlign w:val="center"/>
          </w:tcPr>
          <w:p w14:paraId="45CE4856">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计量单位</w:t>
            </w:r>
          </w:p>
        </w:tc>
        <w:tc>
          <w:tcPr>
            <w:tcW w:w="411" w:type="pct"/>
            <w:tcMar>
              <w:top w:w="15" w:type="dxa"/>
              <w:left w:w="15" w:type="dxa"/>
              <w:right w:w="15" w:type="dxa"/>
            </w:tcMar>
            <w:vAlign w:val="center"/>
          </w:tcPr>
          <w:p w14:paraId="2E6CC582">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数量</w:t>
            </w:r>
          </w:p>
        </w:tc>
        <w:tc>
          <w:tcPr>
            <w:tcW w:w="871" w:type="pct"/>
            <w:tcMar>
              <w:top w:w="15" w:type="dxa"/>
              <w:left w:w="15" w:type="dxa"/>
              <w:right w:w="15" w:type="dxa"/>
            </w:tcMar>
            <w:vAlign w:val="center"/>
          </w:tcPr>
          <w:p w14:paraId="2EB1EDAA">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最高限价</w:t>
            </w:r>
          </w:p>
          <w:p w14:paraId="28E50EDD">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（万元/年）</w:t>
            </w:r>
          </w:p>
        </w:tc>
        <w:tc>
          <w:tcPr>
            <w:tcW w:w="1727" w:type="pct"/>
            <w:vAlign w:val="center"/>
          </w:tcPr>
          <w:p w14:paraId="6BF617E3">
            <w:pPr>
              <w:widowControl/>
              <w:spacing w:line="520" w:lineRule="atLeast"/>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整体</w:t>
            </w:r>
            <w:r>
              <w:rPr>
                <w:rFonts w:hint="eastAsia" w:ascii="仿宋" w:hAnsi="仿宋" w:eastAsia="仿宋" w:cs="仿宋"/>
                <w:b/>
                <w:bCs/>
                <w:color w:val="000000"/>
                <w:kern w:val="0"/>
                <w:sz w:val="24"/>
                <w:lang w:val="en-US" w:eastAsia="zh-CN" w:bidi="ar"/>
              </w:rPr>
              <w:t>折扣</w:t>
            </w:r>
            <w:r>
              <w:rPr>
                <w:rFonts w:hint="eastAsia" w:ascii="仿宋" w:hAnsi="仿宋" w:eastAsia="仿宋" w:cs="仿宋"/>
                <w:b/>
                <w:bCs/>
                <w:color w:val="000000"/>
                <w:kern w:val="0"/>
                <w:sz w:val="24"/>
                <w:lang w:bidi="ar"/>
              </w:rPr>
              <w:t>百分比（</w:t>
            </w:r>
            <w:r>
              <w:rPr>
                <w:rFonts w:hint="eastAsia" w:ascii="仿宋" w:hAnsi="仿宋" w:eastAsia="仿宋" w:cs="仿宋"/>
                <w:b/>
                <w:bCs/>
                <w:color w:val="000000"/>
                <w:kern w:val="0"/>
                <w:sz w:val="24"/>
                <w:lang w:val="en-US" w:eastAsia="zh-CN" w:bidi="ar"/>
              </w:rPr>
              <w:t>%</w:t>
            </w:r>
            <w:r>
              <w:rPr>
                <w:rFonts w:hint="eastAsia" w:ascii="仿宋" w:hAnsi="仿宋" w:eastAsia="仿宋" w:cs="仿宋"/>
                <w:b/>
                <w:bCs/>
                <w:color w:val="000000"/>
                <w:kern w:val="0"/>
                <w:sz w:val="24"/>
                <w:lang w:bidi="ar"/>
              </w:rPr>
              <w:t>）</w:t>
            </w:r>
          </w:p>
        </w:tc>
      </w:tr>
      <w:tr w14:paraId="7011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0" w:hRule="atLeast"/>
          <w:jc w:val="center"/>
        </w:trPr>
        <w:tc>
          <w:tcPr>
            <w:tcW w:w="410" w:type="pct"/>
            <w:vMerge w:val="restart"/>
            <w:tcMar>
              <w:top w:w="15" w:type="dxa"/>
              <w:left w:w="15" w:type="dxa"/>
              <w:right w:w="15" w:type="dxa"/>
            </w:tcMar>
            <w:vAlign w:val="center"/>
          </w:tcPr>
          <w:p w14:paraId="21BDEC43">
            <w:pPr>
              <w:spacing w:line="520" w:lineRule="atLeast"/>
              <w:jc w:val="center"/>
              <w:rPr>
                <w:rFonts w:hint="eastAsia" w:ascii="仿宋" w:hAnsi="仿宋" w:eastAsia="仿宋" w:cs="仿宋"/>
                <w:b w:val="0"/>
                <w:bCs w:val="0"/>
                <w:color w:val="000000"/>
                <w:kern w:val="0"/>
                <w:sz w:val="24"/>
                <w:lang w:bidi="ar"/>
              </w:rPr>
            </w:pPr>
            <w:r>
              <w:rPr>
                <w:rFonts w:hint="eastAsia" w:ascii="仿宋" w:hAnsi="仿宋" w:eastAsia="仿宋" w:cs="仿宋"/>
                <w:b w:val="0"/>
                <w:bCs w:val="0"/>
                <w:sz w:val="24"/>
              </w:rPr>
              <w:t>1</w:t>
            </w:r>
          </w:p>
        </w:tc>
        <w:tc>
          <w:tcPr>
            <w:tcW w:w="1161" w:type="pct"/>
            <w:vMerge w:val="restart"/>
            <w:tcMar>
              <w:top w:w="15" w:type="dxa"/>
              <w:left w:w="15" w:type="dxa"/>
              <w:right w:w="15" w:type="dxa"/>
            </w:tcMar>
            <w:vAlign w:val="center"/>
          </w:tcPr>
          <w:p w14:paraId="1BD2E99C">
            <w:pPr>
              <w:spacing w:line="520" w:lineRule="atLeast"/>
              <w:jc w:val="center"/>
              <w:rPr>
                <w:rFonts w:hint="eastAsia" w:ascii="仿宋" w:hAnsi="仿宋" w:eastAsia="仿宋" w:cs="仿宋"/>
                <w:b w:val="0"/>
                <w:bCs w:val="0"/>
                <w:color w:val="000000"/>
                <w:kern w:val="0"/>
                <w:sz w:val="24"/>
                <w:lang w:eastAsia="zh-CN" w:bidi="ar"/>
              </w:rPr>
            </w:pPr>
            <w:r>
              <w:rPr>
                <w:rFonts w:hint="eastAsia" w:ascii="仿宋" w:hAnsi="仿宋" w:eastAsia="仿宋" w:cs="仿宋"/>
                <w:b w:val="0"/>
                <w:bCs w:val="0"/>
                <w:color w:val="000000"/>
                <w:kern w:val="0"/>
                <w:sz w:val="24"/>
                <w:lang w:eastAsia="zh-CN" w:bidi="ar"/>
              </w:rPr>
              <w:t>2026年医用气体采购项目</w:t>
            </w:r>
          </w:p>
        </w:tc>
        <w:tc>
          <w:tcPr>
            <w:tcW w:w="418" w:type="pct"/>
            <w:vMerge w:val="restart"/>
            <w:tcMar>
              <w:top w:w="15" w:type="dxa"/>
              <w:left w:w="15" w:type="dxa"/>
              <w:right w:w="15" w:type="dxa"/>
            </w:tcMar>
            <w:vAlign w:val="center"/>
          </w:tcPr>
          <w:p w14:paraId="2414FA2E">
            <w:pPr>
              <w:widowControl/>
              <w:spacing w:line="520" w:lineRule="atLeas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年</w:t>
            </w:r>
          </w:p>
        </w:tc>
        <w:tc>
          <w:tcPr>
            <w:tcW w:w="411" w:type="pct"/>
            <w:vMerge w:val="restart"/>
            <w:tcMar>
              <w:top w:w="15" w:type="dxa"/>
              <w:left w:w="15" w:type="dxa"/>
              <w:right w:w="15" w:type="dxa"/>
            </w:tcMar>
            <w:vAlign w:val="center"/>
          </w:tcPr>
          <w:p w14:paraId="2737EFF7">
            <w:pPr>
              <w:widowControl/>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color w:val="000000" w:themeColor="text1"/>
                <w:sz w:val="24"/>
                <w14:textFill>
                  <w14:solidFill>
                    <w14:schemeClr w14:val="tx1"/>
                  </w14:solidFill>
                </w14:textFill>
              </w:rPr>
              <w:t>3</w:t>
            </w:r>
          </w:p>
        </w:tc>
        <w:tc>
          <w:tcPr>
            <w:tcW w:w="871" w:type="pct"/>
            <w:vMerge w:val="restart"/>
            <w:tcMar>
              <w:top w:w="15" w:type="dxa"/>
              <w:left w:w="15" w:type="dxa"/>
              <w:right w:w="15" w:type="dxa"/>
            </w:tcMar>
            <w:vAlign w:val="center"/>
          </w:tcPr>
          <w:p w14:paraId="57096678">
            <w:pPr>
              <w:widowControl/>
              <w:spacing w:line="520" w:lineRule="atLeast"/>
              <w:jc w:val="center"/>
              <w:rPr>
                <w:rFonts w:hint="eastAsia" w:ascii="仿宋" w:hAnsi="仿宋" w:eastAsia="仿宋" w:cs="仿宋"/>
                <w:color w:val="000000"/>
                <w:kern w:val="0"/>
                <w:sz w:val="24"/>
                <w:lang w:eastAsia="zh-CN" w:bidi="ar"/>
              </w:rPr>
            </w:pPr>
            <w:r>
              <w:rPr>
                <w:rFonts w:hint="eastAsia" w:ascii="仿宋" w:hAnsi="仿宋" w:eastAsia="仿宋" w:cs="仿宋"/>
                <w:color w:val="000000" w:themeColor="text1"/>
                <w:sz w:val="24"/>
                <w:lang w:eastAsia="zh-CN"/>
                <w14:textFill>
                  <w14:solidFill>
                    <w14:schemeClr w14:val="tx1"/>
                  </w14:solidFill>
                </w14:textFill>
              </w:rPr>
              <w:t>38.00</w:t>
            </w:r>
          </w:p>
        </w:tc>
        <w:tc>
          <w:tcPr>
            <w:tcW w:w="1727" w:type="pct"/>
            <w:vAlign w:val="center"/>
          </w:tcPr>
          <w:p w14:paraId="0C8D30E0">
            <w:pPr>
              <w:widowControl/>
              <w:spacing w:line="520" w:lineRule="atLeast"/>
              <w:jc w:val="left"/>
              <w:rPr>
                <w:rFonts w:hint="eastAsia" w:ascii="仿宋" w:hAnsi="仿宋" w:eastAsia="仿宋" w:cs="仿宋"/>
                <w:kern w:val="0"/>
                <w:sz w:val="24"/>
                <w:u w:val="single"/>
                <w:lang w:bidi="ar"/>
              </w:rPr>
            </w:pPr>
            <w:r>
              <w:rPr>
                <w:rFonts w:hint="eastAsia" w:ascii="仿宋" w:hAnsi="仿宋" w:eastAsia="仿宋" w:cs="仿宋"/>
                <w:kern w:val="0"/>
                <w:sz w:val="24"/>
                <w:lang w:val="en-US" w:eastAsia="zh-CN" w:bidi="ar"/>
              </w:rPr>
              <w:t>常用医用气体</w:t>
            </w:r>
            <w:r>
              <w:rPr>
                <w:rFonts w:hint="eastAsia" w:ascii="仿宋" w:hAnsi="仿宋" w:eastAsia="仿宋" w:cs="仿宋"/>
                <w:kern w:val="0"/>
                <w:sz w:val="24"/>
                <w:lang w:bidi="ar"/>
              </w:rPr>
              <w:t>整体</w:t>
            </w:r>
            <w:r>
              <w:rPr>
                <w:rFonts w:hint="eastAsia" w:ascii="仿宋" w:hAnsi="仿宋" w:eastAsia="仿宋" w:cs="仿宋"/>
                <w:kern w:val="0"/>
                <w:sz w:val="24"/>
                <w:lang w:val="en-US" w:eastAsia="zh-CN" w:bidi="ar"/>
              </w:rPr>
              <w:t>折扣</w:t>
            </w:r>
            <w:r>
              <w:rPr>
                <w:rFonts w:hint="eastAsia" w:ascii="仿宋" w:hAnsi="仿宋" w:eastAsia="仿宋" w:cs="仿宋"/>
                <w:kern w:val="0"/>
                <w:sz w:val="24"/>
                <w:lang w:bidi="ar"/>
              </w:rPr>
              <w:t>百分比：</w:t>
            </w:r>
            <w:r>
              <w:rPr>
                <w:rFonts w:hint="eastAsia" w:ascii="仿宋" w:hAnsi="仿宋" w:eastAsia="仿宋" w:cs="仿宋"/>
                <w:kern w:val="0"/>
                <w:sz w:val="24"/>
                <w:u w:val="single"/>
                <w:lang w:bidi="ar"/>
              </w:rPr>
              <w:t xml:space="preserve">      </w:t>
            </w:r>
          </w:p>
          <w:p w14:paraId="40E443E8">
            <w:pPr>
              <w:widowControl/>
              <w:spacing w:line="520" w:lineRule="atLeast"/>
              <w:jc w:val="left"/>
            </w:pPr>
            <w:r>
              <w:rPr>
                <w:rFonts w:hint="eastAsia" w:ascii="仿宋" w:hAnsi="仿宋" w:eastAsia="仿宋" w:cs="仿宋"/>
                <w:kern w:val="0"/>
                <w:sz w:val="24"/>
                <w:u w:val="single"/>
                <w:lang w:bidi="ar"/>
              </w:rPr>
              <w:t xml:space="preserve">大写：     </w:t>
            </w:r>
          </w:p>
        </w:tc>
      </w:tr>
      <w:tr w14:paraId="2442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0" w:hRule="atLeast"/>
          <w:jc w:val="center"/>
        </w:trPr>
        <w:tc>
          <w:tcPr>
            <w:tcW w:w="410" w:type="pct"/>
            <w:vMerge w:val="continue"/>
            <w:tcMar>
              <w:top w:w="15" w:type="dxa"/>
              <w:left w:w="15" w:type="dxa"/>
              <w:right w:w="15" w:type="dxa"/>
            </w:tcMar>
            <w:vAlign w:val="center"/>
          </w:tcPr>
          <w:p w14:paraId="4CC7F5A4">
            <w:pPr>
              <w:spacing w:line="520" w:lineRule="atLeast"/>
              <w:jc w:val="center"/>
              <w:rPr>
                <w:rFonts w:hint="eastAsia" w:ascii="仿宋" w:hAnsi="仿宋" w:eastAsia="仿宋" w:cs="仿宋"/>
                <w:b w:val="0"/>
                <w:bCs w:val="0"/>
                <w:sz w:val="24"/>
              </w:rPr>
            </w:pPr>
          </w:p>
        </w:tc>
        <w:tc>
          <w:tcPr>
            <w:tcW w:w="1161" w:type="pct"/>
            <w:vMerge w:val="continue"/>
            <w:tcMar>
              <w:top w:w="15" w:type="dxa"/>
              <w:left w:w="15" w:type="dxa"/>
              <w:right w:w="15" w:type="dxa"/>
            </w:tcMar>
            <w:vAlign w:val="center"/>
          </w:tcPr>
          <w:p w14:paraId="41567A1B">
            <w:pPr>
              <w:spacing w:line="520" w:lineRule="atLeast"/>
              <w:jc w:val="center"/>
              <w:rPr>
                <w:rFonts w:hint="eastAsia" w:ascii="仿宋" w:hAnsi="仿宋" w:eastAsia="仿宋" w:cs="仿宋"/>
                <w:b w:val="0"/>
                <w:bCs w:val="0"/>
                <w:color w:val="000000"/>
                <w:kern w:val="0"/>
                <w:sz w:val="24"/>
                <w:lang w:eastAsia="zh-CN" w:bidi="ar"/>
              </w:rPr>
            </w:pPr>
          </w:p>
        </w:tc>
        <w:tc>
          <w:tcPr>
            <w:tcW w:w="418" w:type="pct"/>
            <w:vMerge w:val="continue"/>
            <w:tcMar>
              <w:top w:w="15" w:type="dxa"/>
              <w:left w:w="15" w:type="dxa"/>
              <w:right w:w="15" w:type="dxa"/>
            </w:tcMar>
            <w:vAlign w:val="center"/>
          </w:tcPr>
          <w:p w14:paraId="3D259C12">
            <w:pPr>
              <w:widowControl/>
              <w:spacing w:line="520" w:lineRule="atLeast"/>
              <w:jc w:val="center"/>
              <w:rPr>
                <w:rFonts w:hint="eastAsia" w:ascii="仿宋" w:hAnsi="仿宋" w:eastAsia="仿宋" w:cs="仿宋"/>
                <w:color w:val="000000" w:themeColor="text1"/>
                <w:sz w:val="24"/>
                <w14:textFill>
                  <w14:solidFill>
                    <w14:schemeClr w14:val="tx1"/>
                  </w14:solidFill>
                </w14:textFill>
              </w:rPr>
            </w:pPr>
          </w:p>
        </w:tc>
        <w:tc>
          <w:tcPr>
            <w:tcW w:w="411" w:type="pct"/>
            <w:vMerge w:val="continue"/>
            <w:tcMar>
              <w:top w:w="15" w:type="dxa"/>
              <w:left w:w="15" w:type="dxa"/>
              <w:right w:w="15" w:type="dxa"/>
            </w:tcMar>
            <w:vAlign w:val="center"/>
          </w:tcPr>
          <w:p w14:paraId="4C6384A1">
            <w:pPr>
              <w:widowControl/>
              <w:spacing w:line="520" w:lineRule="atLeast"/>
              <w:jc w:val="center"/>
              <w:rPr>
                <w:rFonts w:hint="eastAsia" w:ascii="仿宋" w:hAnsi="仿宋" w:eastAsia="仿宋" w:cs="仿宋"/>
                <w:color w:val="000000" w:themeColor="text1"/>
                <w:sz w:val="24"/>
                <w14:textFill>
                  <w14:solidFill>
                    <w14:schemeClr w14:val="tx1"/>
                  </w14:solidFill>
                </w14:textFill>
              </w:rPr>
            </w:pPr>
          </w:p>
        </w:tc>
        <w:tc>
          <w:tcPr>
            <w:tcW w:w="871" w:type="pct"/>
            <w:vMerge w:val="continue"/>
            <w:tcMar>
              <w:top w:w="15" w:type="dxa"/>
              <w:left w:w="15" w:type="dxa"/>
              <w:right w:w="15" w:type="dxa"/>
            </w:tcMar>
            <w:vAlign w:val="center"/>
          </w:tcPr>
          <w:p w14:paraId="231D7BB7">
            <w:pPr>
              <w:widowControl/>
              <w:spacing w:line="520" w:lineRule="atLeast"/>
              <w:jc w:val="center"/>
              <w:rPr>
                <w:rFonts w:hint="eastAsia" w:ascii="仿宋" w:hAnsi="仿宋" w:eastAsia="仿宋" w:cs="仿宋"/>
                <w:color w:val="000000" w:themeColor="text1"/>
                <w:sz w:val="24"/>
                <w:lang w:eastAsia="zh-CN"/>
                <w14:textFill>
                  <w14:solidFill>
                    <w14:schemeClr w14:val="tx1"/>
                  </w14:solidFill>
                </w14:textFill>
              </w:rPr>
            </w:pPr>
          </w:p>
        </w:tc>
        <w:tc>
          <w:tcPr>
            <w:tcW w:w="1727" w:type="pct"/>
            <w:vAlign w:val="center"/>
          </w:tcPr>
          <w:p w14:paraId="1B991DC7">
            <w:pPr>
              <w:widowControl/>
              <w:spacing w:line="520" w:lineRule="atLeast"/>
              <w:jc w:val="left"/>
              <w:rPr>
                <w:rFonts w:hint="eastAsia" w:ascii="仿宋" w:hAnsi="仿宋" w:eastAsia="仿宋" w:cs="仿宋"/>
                <w:kern w:val="0"/>
                <w:sz w:val="24"/>
                <w:u w:val="single"/>
                <w:lang w:bidi="ar"/>
              </w:rPr>
            </w:pPr>
            <w:r>
              <w:rPr>
                <w:rFonts w:hint="eastAsia" w:ascii="仿宋" w:hAnsi="仿宋" w:eastAsia="仿宋" w:cs="仿宋"/>
                <w:kern w:val="0"/>
                <w:sz w:val="24"/>
                <w:lang w:val="en-US" w:eastAsia="zh-CN" w:bidi="ar"/>
              </w:rPr>
              <w:t>非常用医用气体</w:t>
            </w:r>
            <w:r>
              <w:rPr>
                <w:rFonts w:hint="eastAsia" w:ascii="仿宋" w:hAnsi="仿宋" w:eastAsia="仿宋" w:cs="仿宋"/>
                <w:kern w:val="0"/>
                <w:sz w:val="24"/>
                <w:lang w:bidi="ar"/>
              </w:rPr>
              <w:t>整体</w:t>
            </w:r>
            <w:r>
              <w:rPr>
                <w:rFonts w:hint="eastAsia" w:ascii="仿宋" w:hAnsi="仿宋" w:eastAsia="仿宋" w:cs="仿宋"/>
                <w:kern w:val="0"/>
                <w:sz w:val="24"/>
                <w:lang w:val="en-US" w:eastAsia="zh-CN" w:bidi="ar"/>
              </w:rPr>
              <w:t>折扣</w:t>
            </w:r>
            <w:r>
              <w:rPr>
                <w:rFonts w:hint="eastAsia" w:ascii="仿宋" w:hAnsi="仿宋" w:eastAsia="仿宋" w:cs="仿宋"/>
                <w:kern w:val="0"/>
                <w:sz w:val="24"/>
                <w:lang w:bidi="ar"/>
              </w:rPr>
              <w:t>百分比：</w:t>
            </w:r>
            <w:r>
              <w:rPr>
                <w:rFonts w:hint="eastAsia" w:ascii="仿宋" w:hAnsi="仿宋" w:eastAsia="仿宋" w:cs="仿宋"/>
                <w:kern w:val="0"/>
                <w:sz w:val="24"/>
                <w:u w:val="single"/>
                <w:lang w:bidi="ar"/>
              </w:rPr>
              <w:t xml:space="preserve">      </w:t>
            </w:r>
          </w:p>
          <w:p w14:paraId="4C87863A">
            <w:pPr>
              <w:widowControl/>
              <w:spacing w:line="520" w:lineRule="atLeast"/>
              <w:jc w:val="left"/>
              <w:rPr>
                <w:rFonts w:hint="eastAsia" w:ascii="仿宋" w:hAnsi="仿宋" w:eastAsia="仿宋" w:cs="仿宋"/>
                <w:kern w:val="0"/>
                <w:sz w:val="24"/>
                <w:u w:val="single"/>
                <w:lang w:bidi="ar"/>
              </w:rPr>
            </w:pPr>
            <w:r>
              <w:rPr>
                <w:rFonts w:hint="eastAsia" w:ascii="仿宋" w:hAnsi="仿宋" w:eastAsia="仿宋" w:cs="仿宋"/>
                <w:kern w:val="0"/>
                <w:sz w:val="24"/>
                <w:u w:val="single"/>
                <w:lang w:bidi="ar"/>
              </w:rPr>
              <w:t xml:space="preserve">大写：     </w:t>
            </w:r>
          </w:p>
        </w:tc>
      </w:tr>
    </w:tbl>
    <w:p w14:paraId="7FF32714">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注：</w:t>
      </w:r>
    </w:p>
    <w:p w14:paraId="2E2F2513">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1.报价应是最终用户验收合格后的总价，包括设备运输、保险、代理、安装调试、培训、税费、系统集成费用和采购文件规定的其它费用。</w:t>
      </w:r>
    </w:p>
    <w:p w14:paraId="61AE18A6">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2.“报价表”为多页的，每页均需由法定代表人或授权代表签字并盖供应商印章。</w:t>
      </w:r>
    </w:p>
    <w:p w14:paraId="6EF494D5">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3.单价报价超过单价最高限价的为无效报价，供应商响应文件将作无效响应处理。</w:t>
      </w:r>
    </w:p>
    <w:p w14:paraId="37FEAB3C">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4.两轮（若有）以上报价的，供应商在未提高响应文件中承诺的产品及其服务质量的情况下，其最后报价不得高于对该项目之前的报价。</w:t>
      </w:r>
    </w:p>
    <w:p w14:paraId="3FFC0060">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5.“最后报价表”需单独密封。</w:t>
      </w:r>
    </w:p>
    <w:p w14:paraId="41A74C13">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供应商名称：（盖章）</w:t>
      </w:r>
    </w:p>
    <w:p w14:paraId="4A1E4FA4">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法定代表人或授权代表（签字）：</w:t>
      </w:r>
    </w:p>
    <w:p w14:paraId="07E21F26">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日期：</w:t>
      </w:r>
    </w:p>
    <w:p w14:paraId="08D19CBF">
      <w:pPr>
        <w:spacing w:after="160" w:line="400" w:lineRule="exact"/>
        <w:rPr>
          <w:rFonts w:hint="eastAsia" w:ascii="仿宋" w:hAnsi="仿宋" w:eastAsia="仿宋" w:cs="仿宋"/>
          <w:b/>
          <w:bCs/>
          <w:kern w:val="0"/>
          <w:sz w:val="24"/>
        </w:rPr>
      </w:pPr>
      <w:r>
        <w:rPr>
          <w:rFonts w:hint="eastAsia" w:ascii="仿宋" w:hAnsi="仿宋" w:eastAsia="仿宋" w:cs="仿宋"/>
          <w:b/>
          <w:bCs/>
          <w:kern w:val="0"/>
          <w:sz w:val="24"/>
        </w:rPr>
        <w:br w:type="page"/>
      </w:r>
    </w:p>
    <w:p w14:paraId="6C76F7BE">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附件5-3：技术、商务要求偏离表</w:t>
      </w:r>
    </w:p>
    <w:p w14:paraId="2B0B223F">
      <w:pPr>
        <w:widowControl/>
        <w:spacing w:after="312" w:afterLines="100" w:line="660" w:lineRule="exact"/>
        <w:jc w:val="center"/>
        <w:rPr>
          <w:rFonts w:hint="eastAsia" w:ascii="方正小标宋简体" w:hAnsi="仿宋" w:eastAsia="方正小标宋简体" w:cs="仿宋"/>
          <w:b/>
          <w:bCs/>
          <w:kern w:val="0"/>
          <w:sz w:val="44"/>
          <w:szCs w:val="44"/>
        </w:rPr>
      </w:pPr>
      <w:r>
        <w:rPr>
          <w:rFonts w:hint="eastAsia" w:ascii="方正小标宋简体" w:hAnsi="仿宋" w:eastAsia="方正小标宋简体" w:cs="仿宋"/>
          <w:b/>
          <w:bCs/>
          <w:kern w:val="0"/>
          <w:sz w:val="44"/>
          <w:szCs w:val="44"/>
        </w:rPr>
        <w:t>技术、商务要求偏离表</w:t>
      </w:r>
    </w:p>
    <w:tbl>
      <w:tblPr>
        <w:tblStyle w:val="15"/>
        <w:tblW w:w="0" w:type="auto"/>
        <w:jc w:val="center"/>
        <w:tblLayout w:type="autofit"/>
        <w:tblCellMar>
          <w:top w:w="0" w:type="dxa"/>
          <w:left w:w="0" w:type="dxa"/>
          <w:bottom w:w="0" w:type="dxa"/>
          <w:right w:w="0" w:type="dxa"/>
        </w:tblCellMar>
      </w:tblPr>
      <w:tblGrid>
        <w:gridCol w:w="1113"/>
        <w:gridCol w:w="2479"/>
        <w:gridCol w:w="2479"/>
        <w:gridCol w:w="3103"/>
      </w:tblGrid>
      <w:tr w14:paraId="51440486">
        <w:tblPrEx>
          <w:tblCellMar>
            <w:top w:w="0" w:type="dxa"/>
            <w:left w:w="0" w:type="dxa"/>
            <w:bottom w:w="0" w:type="dxa"/>
            <w:right w:w="0" w:type="dxa"/>
          </w:tblCellMar>
        </w:tblPrEx>
        <w:trPr>
          <w:trHeight w:val="600" w:hRule="atLeast"/>
          <w:jc w:val="center"/>
        </w:trPr>
        <w:tc>
          <w:tcPr>
            <w:tcW w:w="12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2D85DA">
            <w:pPr>
              <w:widowControl/>
              <w:wordWrap w:val="0"/>
              <w:spacing w:line="270" w:lineRule="atLeast"/>
              <w:jc w:val="center"/>
              <w:rPr>
                <w:rFonts w:hint="eastAsia" w:ascii="仿宋" w:hAnsi="仿宋" w:eastAsia="仿宋" w:cs="仿宋"/>
                <w:kern w:val="0"/>
                <w:sz w:val="18"/>
                <w:szCs w:val="18"/>
              </w:rPr>
            </w:pPr>
            <w:r>
              <w:rPr>
                <w:rFonts w:hint="eastAsia" w:ascii="仿宋" w:hAnsi="仿宋" w:eastAsia="仿宋" w:cs="仿宋"/>
                <w:kern w:val="0"/>
                <w:sz w:val="24"/>
              </w:rPr>
              <w:t>序号</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E74FA87">
            <w:pPr>
              <w:widowControl/>
              <w:wordWrap w:val="0"/>
              <w:spacing w:line="270" w:lineRule="atLeast"/>
              <w:jc w:val="center"/>
              <w:rPr>
                <w:rFonts w:hint="eastAsia" w:ascii="仿宋" w:hAnsi="仿宋" w:eastAsia="仿宋" w:cs="仿宋"/>
                <w:kern w:val="0"/>
                <w:sz w:val="18"/>
                <w:szCs w:val="18"/>
              </w:rPr>
            </w:pPr>
            <w:r>
              <w:rPr>
                <w:rFonts w:hint="eastAsia" w:ascii="仿宋" w:hAnsi="仿宋" w:eastAsia="仿宋" w:cs="仿宋"/>
                <w:kern w:val="0"/>
                <w:sz w:val="24"/>
              </w:rPr>
              <w:t>采购文件要求</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8BBC9F7">
            <w:pPr>
              <w:widowControl/>
              <w:wordWrap w:val="0"/>
              <w:spacing w:line="270" w:lineRule="atLeast"/>
              <w:jc w:val="center"/>
              <w:rPr>
                <w:rFonts w:hint="eastAsia" w:ascii="仿宋" w:hAnsi="仿宋" w:eastAsia="仿宋" w:cs="仿宋"/>
                <w:kern w:val="0"/>
                <w:sz w:val="18"/>
                <w:szCs w:val="18"/>
              </w:rPr>
            </w:pPr>
            <w:r>
              <w:rPr>
                <w:rFonts w:hint="eastAsia" w:ascii="仿宋" w:hAnsi="仿宋" w:eastAsia="仿宋" w:cs="仿宋"/>
                <w:kern w:val="0"/>
                <w:sz w:val="24"/>
              </w:rPr>
              <w:t>供应商响应</w:t>
            </w:r>
          </w:p>
        </w:tc>
        <w:tc>
          <w:tcPr>
            <w:tcW w:w="35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73FAFB2">
            <w:pPr>
              <w:widowControl/>
              <w:wordWrap w:val="0"/>
              <w:spacing w:line="270" w:lineRule="atLeast"/>
              <w:jc w:val="center"/>
              <w:rPr>
                <w:rFonts w:hint="eastAsia" w:ascii="仿宋" w:hAnsi="仿宋" w:eastAsia="仿宋" w:cs="仿宋"/>
                <w:kern w:val="0"/>
                <w:sz w:val="18"/>
                <w:szCs w:val="18"/>
              </w:rPr>
            </w:pPr>
            <w:r>
              <w:rPr>
                <w:rFonts w:hint="eastAsia" w:ascii="仿宋" w:hAnsi="仿宋" w:eastAsia="仿宋" w:cs="仿宋"/>
                <w:kern w:val="0"/>
                <w:sz w:val="24"/>
              </w:rPr>
              <w:t>偏离及其影响</w:t>
            </w:r>
          </w:p>
        </w:tc>
      </w:tr>
      <w:tr w14:paraId="02F71FA2">
        <w:tblPrEx>
          <w:tblCellMar>
            <w:top w:w="0" w:type="dxa"/>
            <w:left w:w="0" w:type="dxa"/>
            <w:bottom w:w="0" w:type="dxa"/>
            <w:right w:w="0" w:type="dxa"/>
          </w:tblCellMar>
        </w:tblPrEx>
        <w:trPr>
          <w:trHeight w:val="465"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396E5FBF">
            <w:pPr>
              <w:widowControl/>
              <w:wordWrap w:val="0"/>
              <w:spacing w:line="270" w:lineRule="atLeast"/>
              <w:jc w:val="center"/>
              <w:rPr>
                <w:rFonts w:hint="eastAsia" w:ascii="仿宋" w:hAnsi="仿宋" w:eastAsia="仿宋" w:cs="仿宋"/>
                <w:kern w:val="0"/>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5A5BFEC6">
            <w:pPr>
              <w:widowControl/>
              <w:wordWrap w:val="0"/>
              <w:spacing w:line="270" w:lineRule="atLeast"/>
              <w:jc w:val="center"/>
              <w:rPr>
                <w:rFonts w:hint="eastAsia" w:ascii="仿宋" w:hAnsi="仿宋" w:eastAsia="仿宋" w:cs="仿宋"/>
                <w:kern w:val="0"/>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1649CA59">
            <w:pPr>
              <w:widowControl/>
              <w:wordWrap w:val="0"/>
              <w:spacing w:line="270" w:lineRule="atLeast"/>
              <w:jc w:val="center"/>
              <w:rPr>
                <w:rFonts w:hint="eastAsia" w:ascii="仿宋" w:hAnsi="仿宋" w:eastAsia="仿宋" w:cs="仿宋"/>
                <w:kern w:val="0"/>
                <w:sz w:val="18"/>
                <w:szCs w:val="18"/>
              </w:rPr>
            </w:pP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14:paraId="27E478B2">
            <w:pPr>
              <w:widowControl/>
              <w:wordWrap w:val="0"/>
              <w:spacing w:line="270" w:lineRule="atLeast"/>
              <w:jc w:val="center"/>
              <w:rPr>
                <w:rFonts w:hint="eastAsia" w:ascii="仿宋" w:hAnsi="仿宋" w:eastAsia="仿宋" w:cs="仿宋"/>
                <w:kern w:val="0"/>
                <w:sz w:val="18"/>
                <w:szCs w:val="18"/>
              </w:rPr>
            </w:pPr>
          </w:p>
        </w:tc>
      </w:tr>
      <w:tr w14:paraId="0FA6D677">
        <w:tblPrEx>
          <w:tblCellMar>
            <w:top w:w="0" w:type="dxa"/>
            <w:left w:w="0" w:type="dxa"/>
            <w:bottom w:w="0" w:type="dxa"/>
            <w:right w:w="0" w:type="dxa"/>
          </w:tblCellMar>
        </w:tblPrEx>
        <w:trPr>
          <w:trHeight w:val="450"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D852A98">
            <w:pPr>
              <w:widowControl/>
              <w:wordWrap w:val="0"/>
              <w:spacing w:line="270" w:lineRule="atLeast"/>
              <w:jc w:val="center"/>
              <w:rPr>
                <w:rFonts w:hint="eastAsia" w:ascii="仿宋" w:hAnsi="仿宋" w:eastAsia="仿宋" w:cs="仿宋"/>
                <w:kern w:val="0"/>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58BFF185">
            <w:pPr>
              <w:widowControl/>
              <w:wordWrap w:val="0"/>
              <w:spacing w:line="270" w:lineRule="atLeast"/>
              <w:jc w:val="center"/>
              <w:rPr>
                <w:rFonts w:hint="eastAsia" w:ascii="仿宋" w:hAnsi="仿宋" w:eastAsia="仿宋" w:cs="仿宋"/>
                <w:kern w:val="0"/>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56A1662A">
            <w:pPr>
              <w:widowControl/>
              <w:wordWrap w:val="0"/>
              <w:spacing w:line="270" w:lineRule="atLeast"/>
              <w:jc w:val="center"/>
              <w:rPr>
                <w:rFonts w:hint="eastAsia" w:ascii="仿宋" w:hAnsi="仿宋" w:eastAsia="仿宋" w:cs="仿宋"/>
                <w:kern w:val="0"/>
                <w:sz w:val="18"/>
                <w:szCs w:val="18"/>
              </w:rPr>
            </w:pP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14:paraId="08D933DA">
            <w:pPr>
              <w:widowControl/>
              <w:wordWrap w:val="0"/>
              <w:spacing w:line="270" w:lineRule="atLeast"/>
              <w:jc w:val="center"/>
              <w:rPr>
                <w:rFonts w:hint="eastAsia" w:ascii="仿宋" w:hAnsi="仿宋" w:eastAsia="仿宋" w:cs="仿宋"/>
                <w:kern w:val="0"/>
                <w:sz w:val="18"/>
                <w:szCs w:val="18"/>
              </w:rPr>
            </w:pPr>
          </w:p>
        </w:tc>
      </w:tr>
    </w:tbl>
    <w:p w14:paraId="0E7E436A">
      <w:pPr>
        <w:widowControl/>
        <w:shd w:val="clear" w:color="auto" w:fill="FFFFFF"/>
        <w:wordWrap w:val="0"/>
        <w:spacing w:line="360" w:lineRule="auto"/>
        <w:ind w:firstLine="480"/>
        <w:jc w:val="left"/>
        <w:rPr>
          <w:rFonts w:hint="eastAsia" w:ascii="仿宋" w:hAnsi="仿宋" w:eastAsia="仿宋" w:cs="仿宋"/>
          <w:kern w:val="0"/>
          <w:sz w:val="22"/>
        </w:rPr>
      </w:pPr>
      <w:r>
        <w:rPr>
          <w:rFonts w:hint="eastAsia" w:ascii="仿宋" w:hAnsi="仿宋" w:eastAsia="仿宋" w:cs="仿宋"/>
          <w:kern w:val="0"/>
          <w:sz w:val="22"/>
        </w:rPr>
        <w:t>注：</w:t>
      </w:r>
    </w:p>
    <w:p w14:paraId="1CECE51E">
      <w:pPr>
        <w:widowControl/>
        <w:shd w:val="clear" w:color="auto" w:fill="FFFFFF"/>
        <w:wordWrap w:val="0"/>
        <w:spacing w:line="360" w:lineRule="auto"/>
        <w:ind w:firstLine="420"/>
        <w:jc w:val="left"/>
        <w:rPr>
          <w:rFonts w:hint="eastAsia" w:ascii="仿宋" w:hAnsi="仿宋" w:eastAsia="仿宋" w:cs="仿宋"/>
          <w:kern w:val="0"/>
          <w:sz w:val="22"/>
        </w:rPr>
      </w:pPr>
      <w:r>
        <w:rPr>
          <w:rFonts w:hint="eastAsia" w:ascii="仿宋" w:hAnsi="仿宋" w:eastAsia="仿宋" w:cs="仿宋"/>
          <w:kern w:val="0"/>
          <w:sz w:val="22"/>
        </w:rPr>
        <w:t>1.供应商根据附件1“采购需求”中的“技术要求”、“商务要求”，对应进行填写。未单独填写的条款，视为默认响应。</w:t>
      </w:r>
    </w:p>
    <w:p w14:paraId="471E7ECC">
      <w:pPr>
        <w:widowControl/>
        <w:shd w:val="clear" w:color="auto" w:fill="FFFFFF"/>
        <w:wordWrap w:val="0"/>
        <w:spacing w:line="360" w:lineRule="auto"/>
        <w:ind w:firstLine="420"/>
        <w:jc w:val="left"/>
        <w:rPr>
          <w:rFonts w:hint="eastAsia" w:ascii="仿宋" w:hAnsi="仿宋" w:eastAsia="仿宋" w:cs="仿宋"/>
          <w:kern w:val="0"/>
          <w:sz w:val="22"/>
        </w:rPr>
      </w:pPr>
      <w:r>
        <w:rPr>
          <w:rFonts w:hint="eastAsia" w:ascii="仿宋" w:hAnsi="仿宋" w:eastAsia="仿宋" w:cs="仿宋"/>
          <w:kern w:val="0"/>
          <w:sz w:val="22"/>
        </w:rPr>
        <w:t>2.若无偏离，可在偏离情况中填“/”；若有偏离，需在偏离情况中进行说明；</w:t>
      </w:r>
    </w:p>
    <w:p w14:paraId="77F33C36">
      <w:pPr>
        <w:widowControl/>
        <w:shd w:val="clear" w:color="auto" w:fill="FFFFFF"/>
        <w:wordWrap w:val="0"/>
        <w:spacing w:line="360" w:lineRule="auto"/>
        <w:ind w:firstLine="420"/>
        <w:jc w:val="left"/>
        <w:rPr>
          <w:rFonts w:hint="eastAsia" w:ascii="仿宋" w:hAnsi="仿宋" w:eastAsia="仿宋" w:cs="仿宋"/>
          <w:kern w:val="0"/>
          <w:sz w:val="22"/>
        </w:rPr>
      </w:pPr>
      <w:r>
        <w:rPr>
          <w:rFonts w:hint="eastAsia" w:ascii="仿宋" w:hAnsi="仿宋" w:eastAsia="仿宋" w:cs="仿宋"/>
          <w:kern w:val="0"/>
          <w:sz w:val="22"/>
        </w:rPr>
        <w:t>3.若“技术要求”、“商务要求”要求提供证明材料，需按要求提供证明材料。</w:t>
      </w:r>
    </w:p>
    <w:p w14:paraId="4959D73B">
      <w:pPr>
        <w:widowControl/>
        <w:shd w:val="clear" w:color="auto" w:fill="FFFFFF"/>
        <w:wordWrap w:val="0"/>
        <w:spacing w:line="360" w:lineRule="auto"/>
        <w:ind w:firstLine="420"/>
        <w:jc w:val="left"/>
        <w:rPr>
          <w:rFonts w:hint="eastAsia" w:ascii="仿宋" w:hAnsi="仿宋" w:eastAsia="仿宋" w:cs="仿宋"/>
          <w:kern w:val="0"/>
          <w:sz w:val="22"/>
        </w:rPr>
      </w:pPr>
    </w:p>
    <w:p w14:paraId="16A2D6C4">
      <w:pPr>
        <w:widowControl/>
        <w:shd w:val="clear" w:color="auto" w:fill="FFFFFF"/>
        <w:wordWrap w:val="0"/>
        <w:spacing w:line="360" w:lineRule="auto"/>
        <w:ind w:firstLine="420"/>
        <w:jc w:val="left"/>
        <w:rPr>
          <w:rFonts w:hint="eastAsia" w:ascii="仿宋" w:hAnsi="仿宋" w:eastAsia="仿宋" w:cs="仿宋"/>
          <w:kern w:val="0"/>
          <w:sz w:val="22"/>
        </w:rPr>
      </w:pPr>
    </w:p>
    <w:p w14:paraId="0015D900">
      <w:pPr>
        <w:widowControl/>
        <w:shd w:val="clear" w:color="auto" w:fill="FFFFFF"/>
        <w:wordWrap w:val="0"/>
        <w:spacing w:line="360" w:lineRule="auto"/>
        <w:ind w:firstLine="420"/>
        <w:jc w:val="left"/>
        <w:rPr>
          <w:rFonts w:hint="eastAsia" w:ascii="仿宋" w:hAnsi="仿宋" w:eastAsia="仿宋" w:cs="仿宋"/>
          <w:kern w:val="0"/>
          <w:sz w:val="22"/>
        </w:rPr>
      </w:pPr>
      <w:r>
        <w:rPr>
          <w:rFonts w:hint="eastAsia" w:ascii="仿宋" w:hAnsi="仿宋" w:eastAsia="仿宋" w:cs="仿宋"/>
          <w:kern w:val="0"/>
          <w:sz w:val="22"/>
        </w:rPr>
        <w:t>供应商名称：XXXX（盖单位公章）</w:t>
      </w:r>
    </w:p>
    <w:p w14:paraId="61328687">
      <w:pPr>
        <w:widowControl/>
        <w:shd w:val="clear" w:color="auto" w:fill="FFFFFF"/>
        <w:wordWrap w:val="0"/>
        <w:spacing w:line="360" w:lineRule="auto"/>
        <w:ind w:firstLine="420"/>
        <w:jc w:val="left"/>
        <w:rPr>
          <w:rFonts w:hint="eastAsia" w:ascii="仿宋" w:hAnsi="仿宋" w:eastAsia="仿宋" w:cs="仿宋"/>
          <w:kern w:val="0"/>
          <w:sz w:val="18"/>
          <w:szCs w:val="18"/>
        </w:rPr>
      </w:pPr>
      <w:r>
        <w:rPr>
          <w:rFonts w:hint="eastAsia" w:ascii="仿宋" w:hAnsi="仿宋" w:eastAsia="仿宋" w:cs="仿宋"/>
          <w:kern w:val="0"/>
          <w:sz w:val="22"/>
        </w:rPr>
        <w:t>法定代表人或授权代表签字：</w:t>
      </w:r>
    </w:p>
    <w:p w14:paraId="6A5FC55B">
      <w:pPr>
        <w:widowControl/>
        <w:shd w:val="clear" w:color="auto" w:fill="FFFFFF"/>
        <w:wordWrap w:val="0"/>
        <w:spacing w:line="360" w:lineRule="auto"/>
        <w:ind w:firstLine="360"/>
        <w:jc w:val="left"/>
        <w:rPr>
          <w:rFonts w:hint="eastAsia" w:ascii="仿宋" w:hAnsi="仿宋" w:eastAsia="仿宋" w:cs="仿宋"/>
          <w:kern w:val="0"/>
          <w:sz w:val="18"/>
          <w:szCs w:val="18"/>
        </w:rPr>
      </w:pPr>
      <w:r>
        <w:rPr>
          <w:rFonts w:hint="eastAsia" w:ascii="仿宋" w:hAnsi="仿宋" w:eastAsia="仿宋" w:cs="仿宋"/>
          <w:kern w:val="0"/>
          <w:sz w:val="22"/>
        </w:rPr>
        <w:t>日期:</w:t>
      </w:r>
    </w:p>
    <w:p w14:paraId="77231324">
      <w:pPr>
        <w:spacing w:line="360" w:lineRule="auto"/>
        <w:rPr>
          <w:rFonts w:hint="eastAsia" w:ascii="仿宋" w:hAnsi="仿宋" w:eastAsia="仿宋" w:cs="仿宋"/>
          <w:b/>
          <w:bCs/>
          <w:kern w:val="0"/>
          <w:sz w:val="28"/>
          <w:szCs w:val="32"/>
          <w:shd w:val="clear" w:color="auto" w:fill="FFFFFF"/>
        </w:rPr>
      </w:pPr>
      <w:r>
        <w:rPr>
          <w:rFonts w:hint="eastAsia" w:ascii="仿宋" w:hAnsi="仿宋" w:eastAsia="仿宋" w:cs="仿宋"/>
          <w:b/>
          <w:bCs/>
          <w:kern w:val="0"/>
          <w:sz w:val="28"/>
          <w:szCs w:val="32"/>
          <w:shd w:val="clear" w:color="auto" w:fill="FFFFFF"/>
        </w:rPr>
        <w:br w:type="page"/>
      </w:r>
    </w:p>
    <w:p w14:paraId="17A2392D">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附件5-4：用户情况表</w:t>
      </w:r>
    </w:p>
    <w:p w14:paraId="457838CE">
      <w:pPr>
        <w:widowControl/>
        <w:spacing w:after="312" w:afterLines="100"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用户情况表</w:t>
      </w:r>
    </w:p>
    <w:tbl>
      <w:tblPr>
        <w:tblStyle w:val="15"/>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3"/>
        <w:gridCol w:w="1529"/>
        <w:gridCol w:w="1529"/>
        <w:gridCol w:w="1529"/>
        <w:gridCol w:w="2777"/>
        <w:gridCol w:w="903"/>
      </w:tblGrid>
      <w:tr w14:paraId="33FE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0" w:type="auto"/>
            <w:tcMar>
              <w:top w:w="0" w:type="dxa"/>
              <w:left w:w="108" w:type="dxa"/>
              <w:bottom w:w="0" w:type="dxa"/>
              <w:right w:w="108" w:type="dxa"/>
            </w:tcMar>
            <w:vAlign w:val="center"/>
          </w:tcPr>
          <w:p w14:paraId="30281F4A">
            <w:pPr>
              <w:widowControl/>
              <w:wordWrap w:val="0"/>
              <w:spacing w:line="240" w:lineRule="auto"/>
              <w:ind w:left="0" w:leftChars="0" w:right="0" w:rightChars="0" w:firstLine="0" w:firstLineChars="0"/>
              <w:jc w:val="center"/>
              <w:rPr>
                <w:rFonts w:hint="eastAsia" w:ascii="仿宋" w:hAnsi="仿宋" w:eastAsia="仿宋" w:cs="仿宋"/>
                <w:kern w:val="0"/>
                <w:sz w:val="24"/>
              </w:rPr>
            </w:pPr>
            <w:r>
              <w:rPr>
                <w:rFonts w:hint="eastAsia" w:ascii="仿宋" w:hAnsi="仿宋" w:eastAsia="仿宋" w:cs="仿宋"/>
                <w:kern w:val="0"/>
                <w:sz w:val="24"/>
              </w:rPr>
              <w:t>序号</w:t>
            </w:r>
          </w:p>
        </w:tc>
        <w:tc>
          <w:tcPr>
            <w:tcW w:w="0" w:type="auto"/>
            <w:tcMar>
              <w:top w:w="0" w:type="dxa"/>
              <w:left w:w="108" w:type="dxa"/>
              <w:bottom w:w="0" w:type="dxa"/>
              <w:right w:w="108" w:type="dxa"/>
            </w:tcMar>
            <w:vAlign w:val="center"/>
          </w:tcPr>
          <w:p w14:paraId="0E45154E">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r>
              <w:rPr>
                <w:rFonts w:hint="eastAsia" w:ascii="仿宋" w:hAnsi="仿宋" w:eastAsia="仿宋" w:cs="仿宋"/>
                <w:kern w:val="0"/>
                <w:sz w:val="24"/>
              </w:rPr>
              <w:t>用户名称</w:t>
            </w:r>
          </w:p>
        </w:tc>
        <w:tc>
          <w:tcPr>
            <w:tcW w:w="0" w:type="auto"/>
            <w:tcMar>
              <w:top w:w="0" w:type="dxa"/>
              <w:left w:w="108" w:type="dxa"/>
              <w:bottom w:w="0" w:type="dxa"/>
              <w:right w:w="108" w:type="dxa"/>
            </w:tcMar>
            <w:vAlign w:val="center"/>
          </w:tcPr>
          <w:p w14:paraId="0B4F0664">
            <w:pPr>
              <w:widowControl/>
              <w:wordWrap w:val="0"/>
              <w:spacing w:line="240" w:lineRule="auto"/>
              <w:ind w:left="0" w:leftChars="0" w:right="0" w:rightChars="0" w:firstLine="0" w:firstLineChars="0"/>
              <w:jc w:val="center"/>
              <w:rPr>
                <w:rFonts w:hint="eastAsia" w:ascii="仿宋" w:hAnsi="仿宋" w:eastAsia="仿宋" w:cs="仿宋"/>
                <w:kern w:val="0"/>
                <w:sz w:val="24"/>
              </w:rPr>
            </w:pPr>
            <w:r>
              <w:rPr>
                <w:rFonts w:hint="eastAsia" w:ascii="仿宋" w:hAnsi="仿宋" w:eastAsia="仿宋" w:cs="仿宋"/>
                <w:kern w:val="0"/>
                <w:sz w:val="24"/>
              </w:rPr>
              <w:t>项目名称</w:t>
            </w:r>
          </w:p>
        </w:tc>
        <w:tc>
          <w:tcPr>
            <w:tcW w:w="0" w:type="auto"/>
            <w:tcMar>
              <w:top w:w="0" w:type="dxa"/>
              <w:left w:w="108" w:type="dxa"/>
              <w:bottom w:w="0" w:type="dxa"/>
              <w:right w:w="108" w:type="dxa"/>
            </w:tcMar>
            <w:vAlign w:val="center"/>
          </w:tcPr>
          <w:p w14:paraId="71B4CE84">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r>
              <w:rPr>
                <w:rFonts w:hint="eastAsia" w:ascii="仿宋" w:hAnsi="仿宋" w:eastAsia="仿宋" w:cs="仿宋"/>
                <w:kern w:val="0"/>
                <w:sz w:val="24"/>
              </w:rPr>
              <w:t>合同时间</w:t>
            </w:r>
          </w:p>
        </w:tc>
        <w:tc>
          <w:tcPr>
            <w:tcW w:w="0" w:type="auto"/>
            <w:tcMar>
              <w:top w:w="0" w:type="dxa"/>
              <w:left w:w="108" w:type="dxa"/>
              <w:bottom w:w="0" w:type="dxa"/>
              <w:right w:w="108" w:type="dxa"/>
            </w:tcMar>
            <w:vAlign w:val="center"/>
          </w:tcPr>
          <w:p w14:paraId="406393E4">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r>
              <w:rPr>
                <w:rFonts w:hint="eastAsia" w:ascii="仿宋" w:hAnsi="仿宋" w:eastAsia="仿宋" w:cs="仿宋"/>
                <w:kern w:val="0"/>
                <w:sz w:val="24"/>
              </w:rPr>
              <w:t>联系人及联系方式</w:t>
            </w:r>
          </w:p>
        </w:tc>
        <w:tc>
          <w:tcPr>
            <w:tcW w:w="903" w:type="dxa"/>
            <w:tcMar>
              <w:top w:w="0" w:type="dxa"/>
              <w:left w:w="108" w:type="dxa"/>
              <w:bottom w:w="0" w:type="dxa"/>
              <w:right w:w="108" w:type="dxa"/>
            </w:tcMar>
            <w:vAlign w:val="center"/>
          </w:tcPr>
          <w:p w14:paraId="472D6812">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r>
              <w:rPr>
                <w:rFonts w:hint="eastAsia" w:ascii="仿宋" w:hAnsi="仿宋" w:eastAsia="仿宋" w:cs="仿宋"/>
                <w:kern w:val="0"/>
                <w:sz w:val="24"/>
              </w:rPr>
              <w:t>备注</w:t>
            </w:r>
          </w:p>
        </w:tc>
      </w:tr>
      <w:tr w14:paraId="167B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0" w:type="auto"/>
            <w:tcMar>
              <w:top w:w="0" w:type="dxa"/>
              <w:left w:w="108" w:type="dxa"/>
              <w:bottom w:w="0" w:type="dxa"/>
              <w:right w:w="108" w:type="dxa"/>
            </w:tcMar>
            <w:vAlign w:val="center"/>
          </w:tcPr>
          <w:p w14:paraId="3F5C7A62">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59CFE435">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1772A098">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2387AACE">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26B07488">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5A735B1F">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2AE8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0" w:type="auto"/>
            <w:tcMar>
              <w:top w:w="0" w:type="dxa"/>
              <w:left w:w="108" w:type="dxa"/>
              <w:bottom w:w="0" w:type="dxa"/>
              <w:right w:w="108" w:type="dxa"/>
            </w:tcMar>
            <w:vAlign w:val="center"/>
          </w:tcPr>
          <w:p w14:paraId="219C185B">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7C5F14AD">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66A924D6">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01F7067B">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7CC03CE6">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75ED47CD">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7859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0" w:type="auto"/>
            <w:tcMar>
              <w:top w:w="0" w:type="dxa"/>
              <w:left w:w="108" w:type="dxa"/>
              <w:bottom w:w="0" w:type="dxa"/>
              <w:right w:w="108" w:type="dxa"/>
            </w:tcMar>
            <w:vAlign w:val="center"/>
          </w:tcPr>
          <w:p w14:paraId="362FC8AA">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6231E5A4">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2F43B426">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5362DB0A">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1279E22E">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68E6C67D">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08C7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0" w:type="auto"/>
            <w:tcMar>
              <w:top w:w="0" w:type="dxa"/>
              <w:left w:w="108" w:type="dxa"/>
              <w:bottom w:w="0" w:type="dxa"/>
              <w:right w:w="108" w:type="dxa"/>
            </w:tcMar>
            <w:vAlign w:val="center"/>
          </w:tcPr>
          <w:p w14:paraId="22DDFCEF">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393D1D7D">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78A114E1">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56AAFF16">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7908D8DD">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63748960">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6AEC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0" w:type="auto"/>
            <w:tcMar>
              <w:top w:w="0" w:type="dxa"/>
              <w:left w:w="108" w:type="dxa"/>
              <w:bottom w:w="0" w:type="dxa"/>
              <w:right w:w="108" w:type="dxa"/>
            </w:tcMar>
            <w:vAlign w:val="center"/>
          </w:tcPr>
          <w:p w14:paraId="55999B27">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00E20090">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793C3C2C">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16DD561B">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443CFB09">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72776F12">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4E2B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0" w:type="auto"/>
            <w:tcMar>
              <w:top w:w="0" w:type="dxa"/>
              <w:left w:w="108" w:type="dxa"/>
              <w:bottom w:w="0" w:type="dxa"/>
              <w:right w:w="108" w:type="dxa"/>
            </w:tcMar>
            <w:vAlign w:val="center"/>
          </w:tcPr>
          <w:p w14:paraId="1D78D005">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3ED1192C">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76BF8027">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2BA449D6">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58B15F59">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27A3B38C">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07CC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0" w:type="auto"/>
            <w:tcMar>
              <w:top w:w="0" w:type="dxa"/>
              <w:left w:w="108" w:type="dxa"/>
              <w:bottom w:w="0" w:type="dxa"/>
              <w:right w:w="108" w:type="dxa"/>
            </w:tcMar>
            <w:vAlign w:val="center"/>
          </w:tcPr>
          <w:p w14:paraId="01D7C7E1">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4E1BAC79">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16B47E78">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25648A47">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1D19809D">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7667D110">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42CB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903" w:type="dxa"/>
            <w:tcMar>
              <w:top w:w="0" w:type="dxa"/>
              <w:left w:w="108" w:type="dxa"/>
              <w:bottom w:w="0" w:type="dxa"/>
              <w:right w:w="108" w:type="dxa"/>
            </w:tcMar>
            <w:vAlign w:val="center"/>
          </w:tcPr>
          <w:p w14:paraId="418035E5">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1529" w:type="dxa"/>
            <w:tcMar>
              <w:top w:w="0" w:type="dxa"/>
              <w:left w:w="108" w:type="dxa"/>
              <w:bottom w:w="0" w:type="dxa"/>
              <w:right w:w="108" w:type="dxa"/>
            </w:tcMar>
            <w:vAlign w:val="center"/>
          </w:tcPr>
          <w:p w14:paraId="6EA0650F">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1529" w:type="dxa"/>
            <w:tcMar>
              <w:top w:w="0" w:type="dxa"/>
              <w:left w:w="108" w:type="dxa"/>
              <w:bottom w:w="0" w:type="dxa"/>
              <w:right w:w="108" w:type="dxa"/>
            </w:tcMar>
            <w:vAlign w:val="center"/>
          </w:tcPr>
          <w:p w14:paraId="1A51EC9C">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1529" w:type="dxa"/>
            <w:tcMar>
              <w:top w:w="0" w:type="dxa"/>
              <w:left w:w="108" w:type="dxa"/>
              <w:bottom w:w="0" w:type="dxa"/>
              <w:right w:w="108" w:type="dxa"/>
            </w:tcMar>
            <w:vAlign w:val="center"/>
          </w:tcPr>
          <w:p w14:paraId="53EECF66">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2777" w:type="dxa"/>
            <w:tcMar>
              <w:top w:w="0" w:type="dxa"/>
              <w:left w:w="108" w:type="dxa"/>
              <w:bottom w:w="0" w:type="dxa"/>
              <w:right w:w="108" w:type="dxa"/>
            </w:tcMar>
            <w:vAlign w:val="center"/>
          </w:tcPr>
          <w:p w14:paraId="0B9754C6">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479BE5CE">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bl>
    <w:p w14:paraId="21831E09">
      <w:pPr>
        <w:widowControl/>
        <w:shd w:val="clear" w:color="auto" w:fill="FFFFFF"/>
        <w:wordWrap w:val="0"/>
        <w:spacing w:line="270" w:lineRule="atLeast"/>
        <w:jc w:val="left"/>
        <w:rPr>
          <w:rFonts w:hint="eastAsia" w:ascii="仿宋" w:hAnsi="仿宋" w:eastAsia="仿宋" w:cs="仿宋"/>
          <w:kern w:val="0"/>
          <w:sz w:val="18"/>
          <w:szCs w:val="18"/>
        </w:rPr>
      </w:pPr>
    </w:p>
    <w:p w14:paraId="3E23F31F">
      <w:pPr>
        <w:widowControl/>
        <w:shd w:val="clear" w:color="auto" w:fill="FFFFFF"/>
        <w:wordWrap w:val="0"/>
        <w:ind w:firstLine="480"/>
        <w:jc w:val="left"/>
        <w:rPr>
          <w:rFonts w:hint="eastAsia" w:ascii="仿宋" w:hAnsi="仿宋" w:eastAsia="仿宋" w:cs="仿宋"/>
          <w:kern w:val="0"/>
          <w:sz w:val="18"/>
          <w:szCs w:val="18"/>
        </w:rPr>
      </w:pPr>
    </w:p>
    <w:p w14:paraId="0432BA6A">
      <w:pPr>
        <w:widowControl/>
        <w:shd w:val="clear" w:color="auto" w:fill="FFFFFF"/>
        <w:wordWrap w:val="0"/>
        <w:ind w:firstLine="480"/>
        <w:jc w:val="left"/>
        <w:rPr>
          <w:rFonts w:hint="eastAsia" w:ascii="仿宋" w:hAnsi="仿宋" w:eastAsia="仿宋" w:cs="仿宋"/>
          <w:kern w:val="0"/>
          <w:sz w:val="18"/>
          <w:szCs w:val="18"/>
        </w:rPr>
      </w:pPr>
      <w:r>
        <w:rPr>
          <w:rFonts w:hint="eastAsia" w:ascii="仿宋" w:hAnsi="仿宋" w:eastAsia="仿宋" w:cs="仿宋"/>
          <w:kern w:val="0"/>
          <w:sz w:val="24"/>
        </w:rPr>
        <w:t>法定代表人或授权代表签字：</w:t>
      </w:r>
    </w:p>
    <w:p w14:paraId="2926394B">
      <w:pPr>
        <w:widowControl/>
        <w:shd w:val="clear" w:color="auto" w:fill="FFFFFF"/>
        <w:wordWrap w:val="0"/>
        <w:spacing w:line="270" w:lineRule="atLeast"/>
        <w:ind w:firstLine="449"/>
        <w:jc w:val="left"/>
        <w:rPr>
          <w:rFonts w:hint="eastAsia" w:ascii="仿宋" w:hAnsi="仿宋" w:eastAsia="仿宋" w:cs="仿宋"/>
          <w:kern w:val="0"/>
          <w:sz w:val="18"/>
          <w:szCs w:val="18"/>
        </w:rPr>
      </w:pPr>
      <w:r>
        <w:rPr>
          <w:rFonts w:hint="eastAsia" w:ascii="仿宋" w:hAnsi="仿宋" w:eastAsia="仿宋" w:cs="仿宋"/>
          <w:kern w:val="0"/>
          <w:sz w:val="24"/>
        </w:rPr>
        <w:t>日期</w:t>
      </w:r>
      <w:r>
        <w:rPr>
          <w:rFonts w:hint="eastAsia" w:ascii="仿宋" w:hAnsi="仿宋" w:eastAsia="仿宋" w:cs="仿宋"/>
          <w:b/>
          <w:bCs/>
          <w:kern w:val="0"/>
          <w:sz w:val="24"/>
        </w:rPr>
        <w:t>:</w:t>
      </w:r>
    </w:p>
    <w:p w14:paraId="3A70C258">
      <w:pPr>
        <w:rPr>
          <w:rFonts w:hint="eastAsia" w:ascii="仿宋" w:hAnsi="仿宋" w:eastAsia="仿宋" w:cs="仿宋"/>
          <w:b/>
          <w:bCs/>
          <w:kern w:val="0"/>
          <w:sz w:val="28"/>
          <w:szCs w:val="32"/>
          <w:shd w:val="clear" w:color="auto" w:fill="FFFFFF"/>
        </w:rPr>
      </w:pPr>
      <w:r>
        <w:rPr>
          <w:rFonts w:hint="eastAsia" w:ascii="仿宋" w:hAnsi="仿宋" w:eastAsia="仿宋" w:cs="仿宋"/>
          <w:b/>
          <w:bCs/>
          <w:kern w:val="0"/>
          <w:sz w:val="28"/>
          <w:szCs w:val="32"/>
          <w:shd w:val="clear" w:color="auto" w:fill="FFFFFF"/>
        </w:rPr>
        <w:br w:type="page"/>
      </w:r>
    </w:p>
    <w:p w14:paraId="12DC8A7B">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附件5-5：授权委托书</w:t>
      </w:r>
    </w:p>
    <w:p w14:paraId="31B9425D">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授权委托书</w:t>
      </w:r>
    </w:p>
    <w:p w14:paraId="2B33ADAC">
      <w:pPr>
        <w:pStyle w:val="25"/>
        <w:spacing w:before="46" w:after="46"/>
        <w:ind w:firstLine="480"/>
        <w:jc w:val="center"/>
        <w:rPr>
          <w:rFonts w:hint="eastAsia" w:ascii="仿宋" w:hAnsi="仿宋" w:eastAsia="仿宋" w:cs="仿宋"/>
          <w:kern w:val="2"/>
          <w:sz w:val="24"/>
          <w:szCs w:val="22"/>
        </w:rPr>
      </w:pPr>
      <w:r>
        <w:rPr>
          <w:rFonts w:hint="eastAsia" w:ascii="仿宋" w:hAnsi="仿宋" w:eastAsia="仿宋" w:cs="仿宋"/>
          <w:kern w:val="2"/>
          <w:sz w:val="24"/>
          <w:szCs w:val="22"/>
        </w:rPr>
        <w:t>（若供应商代表为“授权代表”时，提供此委托书）</w:t>
      </w:r>
    </w:p>
    <w:p w14:paraId="789A68B0">
      <w:pPr>
        <w:pStyle w:val="2"/>
        <w:spacing w:line="520" w:lineRule="exact"/>
        <w:rPr>
          <w:rFonts w:hint="eastAsia" w:ascii="仿宋" w:hAnsi="仿宋" w:eastAsia="仿宋" w:cs="仿宋"/>
          <w:sz w:val="24"/>
        </w:rPr>
      </w:pPr>
      <w:r>
        <w:rPr>
          <w:rFonts w:hint="eastAsia" w:ascii="仿宋" w:hAnsi="仿宋" w:eastAsia="仿宋" w:cs="仿宋"/>
          <w:sz w:val="24"/>
        </w:rPr>
        <w:t>四川省妇幼保健院：</w:t>
      </w:r>
    </w:p>
    <w:p w14:paraId="56AF1389">
      <w:pPr>
        <w:pStyle w:val="2"/>
        <w:spacing w:line="520" w:lineRule="exact"/>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（供应商名称）的法定代表人（单位负责人），现委托</w:t>
      </w:r>
      <w:r>
        <w:rPr>
          <w:rFonts w:hint="eastAsia" w:ascii="仿宋" w:hAnsi="仿宋" w:eastAsia="仿宋" w:cs="仿宋"/>
          <w:sz w:val="24"/>
          <w:u w:val="single"/>
        </w:rPr>
        <w:t xml:space="preserve">       </w:t>
      </w:r>
      <w:r>
        <w:rPr>
          <w:rFonts w:hint="eastAsia" w:ascii="仿宋" w:hAnsi="仿宋" w:eastAsia="仿宋" w:cs="仿宋"/>
          <w:sz w:val="24"/>
        </w:rPr>
        <w:t>（姓名）为我方代理人。代理人在本次采购中所签署的一切文件和处理的一切有关事宜，我公司（单位）均予承认，所产生的法律后果均由我公司（单位）承担。</w:t>
      </w:r>
    </w:p>
    <w:p w14:paraId="158D4251">
      <w:pPr>
        <w:pStyle w:val="2"/>
        <w:spacing w:line="520" w:lineRule="exact"/>
        <w:ind w:firstLine="480" w:firstLineChars="200"/>
        <w:rPr>
          <w:rFonts w:hint="eastAsia" w:ascii="仿宋" w:hAnsi="仿宋" w:eastAsia="仿宋" w:cs="仿宋"/>
          <w:sz w:val="24"/>
        </w:rPr>
      </w:pPr>
      <w:r>
        <w:rPr>
          <w:rFonts w:hint="eastAsia" w:ascii="仿宋" w:hAnsi="仿宋" w:eastAsia="仿宋" w:cs="仿宋"/>
          <w:sz w:val="24"/>
        </w:rPr>
        <w:t>委托期限：自本授权委托书签署之日起至响应文件有效期届满之日止。代理人无转委托权。</w:t>
      </w:r>
    </w:p>
    <w:p w14:paraId="6735E534">
      <w:pPr>
        <w:pStyle w:val="2"/>
        <w:spacing w:line="520" w:lineRule="exact"/>
        <w:ind w:firstLine="480" w:firstLineChars="200"/>
        <w:rPr>
          <w:rFonts w:hint="eastAsia" w:ascii="仿宋" w:hAnsi="仿宋" w:eastAsia="仿宋" w:cs="仿宋"/>
          <w:sz w:val="24"/>
        </w:rPr>
      </w:pPr>
      <w:r>
        <w:rPr>
          <w:rFonts w:hint="eastAsia" w:ascii="仿宋" w:hAnsi="仿宋" w:eastAsia="仿宋" w:cs="仿宋"/>
          <w:sz w:val="24"/>
        </w:rPr>
        <w:t>供应商名称：XXXX（盖单位公章）</w:t>
      </w:r>
    </w:p>
    <w:p w14:paraId="19A6FC8C">
      <w:pPr>
        <w:pStyle w:val="2"/>
        <w:spacing w:line="520" w:lineRule="exact"/>
        <w:ind w:firstLine="480" w:firstLineChars="200"/>
        <w:rPr>
          <w:rFonts w:hint="eastAsia" w:ascii="仿宋" w:hAnsi="仿宋" w:eastAsia="仿宋" w:cs="仿宋"/>
          <w:sz w:val="24"/>
        </w:rPr>
      </w:pPr>
      <w:r>
        <w:rPr>
          <w:rFonts w:hint="eastAsia" w:ascii="仿宋" w:hAnsi="仿宋" w:eastAsia="仿宋" w:cs="仿宋"/>
          <w:sz w:val="24"/>
        </w:rPr>
        <w:t>法定代表人（单位负责人）（签字或加盖个人名章）：XXXX。</w:t>
      </w:r>
    </w:p>
    <w:p w14:paraId="3633359E">
      <w:pPr>
        <w:pStyle w:val="2"/>
        <w:spacing w:line="520" w:lineRule="exact"/>
        <w:ind w:firstLine="480" w:firstLineChars="200"/>
        <w:rPr>
          <w:rFonts w:hint="eastAsia" w:ascii="仿宋" w:hAnsi="仿宋" w:eastAsia="仿宋" w:cs="仿宋"/>
          <w:sz w:val="24"/>
        </w:rPr>
      </w:pPr>
      <w:r>
        <w:rPr>
          <w:rFonts w:hint="eastAsia" w:ascii="仿宋" w:hAnsi="仿宋" w:eastAsia="仿宋" w:cs="仿宋"/>
          <w:sz w:val="24"/>
        </w:rPr>
        <w:t>授权代表（代理人）签字：XXXX。</w:t>
      </w:r>
    </w:p>
    <w:p w14:paraId="659CAF0F">
      <w:pPr>
        <w:pStyle w:val="2"/>
        <w:spacing w:line="520" w:lineRule="exact"/>
        <w:ind w:firstLine="480" w:firstLineChars="200"/>
        <w:rPr>
          <w:rFonts w:hint="eastAsia" w:ascii="仿宋" w:hAnsi="仿宋" w:eastAsia="仿宋" w:cs="仿宋"/>
          <w:sz w:val="24"/>
        </w:rPr>
      </w:pPr>
      <w:r>
        <w:rPr>
          <w:rFonts w:hint="eastAsia" w:ascii="仿宋" w:hAnsi="仿宋" w:eastAsia="仿宋" w:cs="仿宋"/>
          <w:sz w:val="24"/>
        </w:rPr>
        <w:t>日    期：XXXX。</w:t>
      </w:r>
    </w:p>
    <w:p w14:paraId="46F4C949">
      <w:pPr>
        <w:pStyle w:val="2"/>
        <w:spacing w:line="520" w:lineRule="exact"/>
        <w:ind w:firstLine="480" w:firstLineChars="200"/>
        <w:rPr>
          <w:rFonts w:hint="eastAsia" w:ascii="仿宋" w:hAnsi="仿宋" w:eastAsia="仿宋" w:cs="仿宋"/>
          <w:sz w:val="24"/>
        </w:rPr>
      </w:pPr>
      <w:r>
        <w:rPr>
          <w:rFonts w:hint="eastAsia" w:ascii="仿宋" w:hAnsi="仿宋" w:eastAsia="仿宋" w:cs="仿宋"/>
          <w:sz w:val="24"/>
        </w:rPr>
        <w:t>法定代表人（单位负责人）有效期内的居民身份证正反面</w:t>
      </w:r>
    </w:p>
    <w:tbl>
      <w:tblPr>
        <w:tblStyle w:val="15"/>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54E9A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tcPr>
          <w:p w14:paraId="37DAD282">
            <w:pPr>
              <w:tabs>
                <w:tab w:val="left" w:pos="5580"/>
              </w:tabs>
              <w:spacing w:line="360" w:lineRule="auto"/>
              <w:jc w:val="left"/>
              <w:rPr>
                <w:rFonts w:hint="eastAsia" w:ascii="仿宋" w:hAnsi="仿宋" w:eastAsia="仿宋" w:cs="仿宋"/>
                <w:color w:val="000000"/>
                <w:sz w:val="24"/>
                <w:szCs w:val="20"/>
              </w:rPr>
            </w:pPr>
          </w:p>
        </w:tc>
        <w:tc>
          <w:tcPr>
            <w:tcW w:w="2875" w:type="dxa"/>
          </w:tcPr>
          <w:p w14:paraId="60CA88A9">
            <w:pPr>
              <w:tabs>
                <w:tab w:val="left" w:pos="5580"/>
              </w:tabs>
              <w:spacing w:line="360" w:lineRule="auto"/>
              <w:jc w:val="left"/>
              <w:rPr>
                <w:rFonts w:hint="eastAsia" w:ascii="仿宋" w:hAnsi="仿宋" w:eastAsia="仿宋" w:cs="仿宋"/>
                <w:color w:val="000000"/>
                <w:sz w:val="24"/>
                <w:szCs w:val="20"/>
              </w:rPr>
            </w:pPr>
          </w:p>
        </w:tc>
      </w:tr>
    </w:tbl>
    <w:p w14:paraId="22CC50EA">
      <w:pPr>
        <w:pStyle w:val="2"/>
        <w:spacing w:line="360" w:lineRule="auto"/>
        <w:ind w:firstLine="720" w:firstLineChars="300"/>
        <w:rPr>
          <w:rFonts w:hint="eastAsia" w:ascii="仿宋" w:hAnsi="仿宋" w:eastAsia="仿宋" w:cs="仿宋"/>
          <w:sz w:val="24"/>
        </w:rPr>
      </w:pPr>
      <w:r>
        <w:rPr>
          <w:rFonts w:hint="eastAsia" w:ascii="仿宋" w:hAnsi="仿宋" w:eastAsia="仿宋" w:cs="仿宋"/>
          <w:sz w:val="24"/>
        </w:rPr>
        <w:t>授权代表（代理人）有效期内的居民身份证正反面</w:t>
      </w:r>
    </w:p>
    <w:tbl>
      <w:tblPr>
        <w:tblStyle w:val="15"/>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24DF8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tcPr>
          <w:p w14:paraId="1348F24F">
            <w:pPr>
              <w:tabs>
                <w:tab w:val="left" w:pos="5580"/>
              </w:tabs>
              <w:spacing w:line="360" w:lineRule="auto"/>
              <w:jc w:val="left"/>
              <w:rPr>
                <w:rFonts w:hint="eastAsia" w:ascii="仿宋" w:hAnsi="仿宋" w:eastAsia="仿宋" w:cs="仿宋"/>
                <w:color w:val="000000"/>
                <w:sz w:val="24"/>
                <w:szCs w:val="20"/>
              </w:rPr>
            </w:pPr>
          </w:p>
        </w:tc>
        <w:tc>
          <w:tcPr>
            <w:tcW w:w="2875" w:type="dxa"/>
          </w:tcPr>
          <w:p w14:paraId="7084773F">
            <w:pPr>
              <w:tabs>
                <w:tab w:val="left" w:pos="5580"/>
              </w:tabs>
              <w:spacing w:line="360" w:lineRule="auto"/>
              <w:jc w:val="left"/>
              <w:rPr>
                <w:rFonts w:hint="eastAsia" w:ascii="仿宋" w:hAnsi="仿宋" w:eastAsia="仿宋" w:cs="仿宋"/>
                <w:color w:val="000000"/>
                <w:sz w:val="24"/>
                <w:szCs w:val="20"/>
              </w:rPr>
            </w:pPr>
          </w:p>
        </w:tc>
      </w:tr>
    </w:tbl>
    <w:p w14:paraId="2F72F2CD">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注：1.提供有效期内的身份证明材料，例如居民身份证或户口本或军官证或护照等；2.若提供居民身份证，须为正、反面复印件。</w:t>
      </w:r>
    </w:p>
    <w:p w14:paraId="67D960A9">
      <w:pPr>
        <w:widowControl/>
        <w:shd w:val="clear" w:color="auto" w:fill="FFFFFF"/>
        <w:wordWrap w:val="0"/>
        <w:spacing w:line="520" w:lineRule="atLeast"/>
        <w:ind w:left="480" w:firstLine="480" w:firstLineChars="200"/>
        <w:jc w:val="left"/>
        <w:rPr>
          <w:rFonts w:hint="eastAsia" w:ascii="仿宋" w:hAnsi="仿宋" w:eastAsia="仿宋" w:cs="仿宋"/>
          <w:kern w:val="0"/>
          <w:sz w:val="24"/>
        </w:rPr>
      </w:pPr>
      <w:r>
        <w:rPr>
          <w:rFonts w:hint="eastAsia" w:ascii="仿宋" w:hAnsi="仿宋" w:eastAsia="仿宋" w:cs="仿宋"/>
          <w:kern w:val="0"/>
          <w:sz w:val="24"/>
        </w:rPr>
        <w:t>★说明：上述证明文件附有法定代表人、被授权代表身份证复印件（双方签字并加盖公章）时才能生效。</w:t>
      </w:r>
    </w:p>
    <w:p w14:paraId="195E2A75">
      <w:pPr>
        <w:widowControl/>
        <w:adjustRightInd w:val="0"/>
        <w:snapToGrid w:val="0"/>
        <w:spacing w:line="580" w:lineRule="exact"/>
        <w:jc w:val="left"/>
        <w:outlineLvl w:val="1"/>
        <w:rPr>
          <w:rFonts w:hint="eastAsia" w:ascii="仿宋" w:hAnsi="仿宋" w:eastAsia="仿宋" w:cs="仿宋"/>
          <w:b/>
          <w:bCs/>
          <w:sz w:val="24"/>
        </w:rPr>
      </w:pPr>
      <w:r>
        <w:rPr>
          <w:rFonts w:hint="eastAsia" w:ascii="仿宋" w:hAnsi="仿宋" w:eastAsia="仿宋" w:cs="仿宋"/>
          <w:b/>
          <w:bCs/>
          <w:sz w:val="24"/>
        </w:rPr>
        <w:br w:type="page"/>
      </w:r>
      <w:r>
        <w:rPr>
          <w:rFonts w:hint="eastAsia" w:ascii="仿宋" w:hAnsi="仿宋" w:eastAsia="仿宋" w:cs="仿宋"/>
          <w:sz w:val="28"/>
          <w:szCs w:val="32"/>
        </w:rPr>
        <w:t>附件5-6：法定代表人（单位负责人）身份证明</w:t>
      </w:r>
    </w:p>
    <w:p w14:paraId="4C8F9608">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法定代表人（单位负责人）身份证明</w:t>
      </w:r>
    </w:p>
    <w:p w14:paraId="3B7B8E58">
      <w:pPr>
        <w:pStyle w:val="13"/>
        <w:widowControl/>
        <w:spacing w:beforeAutospacing="0" w:afterAutospacing="0" w:line="520" w:lineRule="exact"/>
        <w:ind w:firstLine="480" w:firstLineChars="200"/>
        <w:jc w:val="center"/>
        <w:rPr>
          <w:rFonts w:hint="eastAsia" w:ascii="仿宋" w:hAnsi="仿宋" w:eastAsia="仿宋" w:cs="仿宋"/>
          <w:kern w:val="2"/>
          <w:szCs w:val="22"/>
        </w:rPr>
      </w:pPr>
      <w:r>
        <w:rPr>
          <w:rFonts w:hint="eastAsia" w:ascii="仿宋" w:hAnsi="仿宋" w:eastAsia="仿宋" w:cs="仿宋"/>
          <w:kern w:val="2"/>
          <w:szCs w:val="22"/>
        </w:rPr>
        <w:t>（若供应商代表为“法定代表人（单位负责人）”时，提供此证明）</w:t>
      </w:r>
    </w:p>
    <w:p w14:paraId="0E108CDB">
      <w:pPr>
        <w:widowControl/>
        <w:spacing w:line="360" w:lineRule="auto"/>
        <w:jc w:val="left"/>
        <w:rPr>
          <w:rFonts w:hint="eastAsia" w:ascii="仿宋" w:hAnsi="仿宋" w:eastAsia="仿宋" w:cs="仿宋"/>
          <w:sz w:val="24"/>
        </w:rPr>
      </w:pPr>
    </w:p>
    <w:p w14:paraId="2BF85A98">
      <w:pPr>
        <w:widowControl/>
        <w:spacing w:line="520" w:lineRule="exact"/>
        <w:jc w:val="left"/>
        <w:rPr>
          <w:rFonts w:hint="eastAsia" w:ascii="仿宋" w:hAnsi="仿宋" w:eastAsia="仿宋" w:cs="仿宋"/>
          <w:sz w:val="24"/>
          <w:u w:val="single"/>
        </w:rPr>
      </w:pPr>
      <w:r>
        <w:rPr>
          <w:rFonts w:hint="eastAsia" w:ascii="仿宋" w:hAnsi="仿宋" w:eastAsia="仿宋" w:cs="仿宋"/>
          <w:sz w:val="24"/>
        </w:rPr>
        <w:t>四川省妇幼保健院：</w:t>
      </w:r>
    </w:p>
    <w:p w14:paraId="71B83310">
      <w:pPr>
        <w:pStyle w:val="2"/>
        <w:spacing w:line="520" w:lineRule="exact"/>
        <w:ind w:firstLine="720" w:firstLineChars="3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（供应商名称）的法定代表人（单位负责人）（职务</w:t>
      </w:r>
      <w:r>
        <w:rPr>
          <w:rFonts w:hint="eastAsia" w:ascii="仿宋" w:hAnsi="仿宋" w:eastAsia="仿宋" w:cs="仿宋"/>
          <w:sz w:val="24"/>
          <w:u w:val="single"/>
        </w:rPr>
        <w:t xml:space="preserve">       </w:t>
      </w:r>
      <w:r>
        <w:rPr>
          <w:rFonts w:hint="eastAsia" w:ascii="仿宋" w:hAnsi="仿宋" w:eastAsia="仿宋" w:cs="仿宋"/>
          <w:sz w:val="24"/>
        </w:rPr>
        <w:t>）。</w:t>
      </w:r>
    </w:p>
    <w:p w14:paraId="428BCF58">
      <w:pPr>
        <w:pStyle w:val="2"/>
        <w:spacing w:line="520" w:lineRule="exact"/>
        <w:ind w:firstLine="720" w:firstLineChars="300"/>
        <w:rPr>
          <w:rFonts w:hint="eastAsia" w:ascii="仿宋" w:hAnsi="仿宋" w:eastAsia="仿宋" w:cs="仿宋"/>
          <w:sz w:val="24"/>
        </w:rPr>
      </w:pPr>
      <w:r>
        <w:rPr>
          <w:rFonts w:hint="eastAsia" w:ascii="仿宋" w:hAnsi="仿宋" w:eastAsia="仿宋" w:cs="仿宋"/>
          <w:sz w:val="24"/>
        </w:rPr>
        <w:t>特此证明。</w:t>
      </w:r>
    </w:p>
    <w:p w14:paraId="089E376B">
      <w:pPr>
        <w:pStyle w:val="13"/>
        <w:widowControl/>
        <w:spacing w:beforeAutospacing="0" w:afterAutospacing="0" w:line="520" w:lineRule="exact"/>
        <w:rPr>
          <w:rFonts w:hint="eastAsia" w:ascii="仿宋" w:hAnsi="仿宋" w:eastAsia="仿宋" w:cs="仿宋"/>
        </w:rPr>
      </w:pPr>
    </w:p>
    <w:p w14:paraId="38C0AC2F">
      <w:pPr>
        <w:pStyle w:val="2"/>
        <w:spacing w:line="520" w:lineRule="exact"/>
        <w:ind w:firstLine="720" w:firstLineChars="300"/>
        <w:rPr>
          <w:rFonts w:hint="eastAsia" w:ascii="仿宋" w:hAnsi="仿宋" w:eastAsia="仿宋" w:cs="仿宋"/>
          <w:sz w:val="24"/>
        </w:rPr>
      </w:pPr>
      <w:r>
        <w:rPr>
          <w:rFonts w:hint="eastAsia" w:ascii="仿宋" w:hAnsi="仿宋" w:eastAsia="仿宋" w:cs="仿宋"/>
          <w:sz w:val="24"/>
        </w:rPr>
        <w:t>供应商名称：XXXX（盖单位公章）</w:t>
      </w:r>
    </w:p>
    <w:p w14:paraId="529A5646">
      <w:pPr>
        <w:pStyle w:val="2"/>
        <w:spacing w:line="520" w:lineRule="exact"/>
        <w:ind w:firstLine="720" w:firstLineChars="300"/>
        <w:rPr>
          <w:rFonts w:hint="eastAsia" w:ascii="仿宋" w:hAnsi="仿宋" w:eastAsia="仿宋" w:cs="仿宋"/>
          <w:sz w:val="24"/>
        </w:rPr>
      </w:pPr>
      <w:r>
        <w:rPr>
          <w:rFonts w:hint="eastAsia" w:ascii="仿宋" w:hAnsi="仿宋" w:eastAsia="仿宋" w:cs="仿宋"/>
          <w:sz w:val="24"/>
        </w:rPr>
        <w:t>法定代表人（单位负责人）（签字或加盖个人名章）：XXXX。</w:t>
      </w:r>
    </w:p>
    <w:p w14:paraId="05EC950C">
      <w:pPr>
        <w:pStyle w:val="2"/>
        <w:spacing w:line="520" w:lineRule="exact"/>
        <w:ind w:firstLine="720" w:firstLineChars="300"/>
        <w:rPr>
          <w:rFonts w:hint="eastAsia" w:ascii="仿宋" w:hAnsi="仿宋" w:eastAsia="仿宋" w:cs="仿宋"/>
          <w:sz w:val="24"/>
        </w:rPr>
      </w:pPr>
      <w:r>
        <w:rPr>
          <w:rFonts w:hint="eastAsia" w:ascii="仿宋" w:hAnsi="仿宋" w:eastAsia="仿宋" w:cs="仿宋"/>
          <w:sz w:val="24"/>
        </w:rPr>
        <w:t>日    期：XXXX。</w:t>
      </w:r>
    </w:p>
    <w:p w14:paraId="601EAA20">
      <w:pPr>
        <w:pStyle w:val="13"/>
        <w:widowControl/>
        <w:spacing w:beforeAutospacing="0" w:afterAutospacing="0" w:line="520" w:lineRule="exact"/>
        <w:ind w:firstLine="480" w:firstLineChars="200"/>
        <w:rPr>
          <w:rFonts w:hint="eastAsia" w:ascii="仿宋" w:hAnsi="仿宋" w:eastAsia="仿宋" w:cs="仿宋"/>
        </w:rPr>
      </w:pPr>
    </w:p>
    <w:p w14:paraId="13717361">
      <w:pPr>
        <w:pStyle w:val="2"/>
        <w:spacing w:line="520" w:lineRule="exact"/>
        <w:ind w:firstLine="720" w:firstLineChars="300"/>
        <w:rPr>
          <w:rFonts w:hint="eastAsia" w:ascii="仿宋" w:hAnsi="仿宋" w:eastAsia="仿宋" w:cs="仿宋"/>
          <w:sz w:val="24"/>
        </w:rPr>
      </w:pPr>
      <w:r>
        <w:rPr>
          <w:rFonts w:hint="eastAsia" w:ascii="仿宋" w:hAnsi="仿宋" w:eastAsia="仿宋" w:cs="仿宋"/>
          <w:sz w:val="24"/>
        </w:rPr>
        <w:t>法定代表人（单位负责人）有效期内的居民身份证正反面</w:t>
      </w:r>
    </w:p>
    <w:tbl>
      <w:tblPr>
        <w:tblStyle w:val="15"/>
        <w:tblW w:w="6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01"/>
        <w:gridCol w:w="3398"/>
      </w:tblGrid>
      <w:tr w14:paraId="37B40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3" w:hRule="atLeast"/>
          <w:jc w:val="center"/>
        </w:trPr>
        <w:tc>
          <w:tcPr>
            <w:tcW w:w="3501" w:type="dxa"/>
          </w:tcPr>
          <w:p w14:paraId="02641D58">
            <w:pPr>
              <w:tabs>
                <w:tab w:val="left" w:pos="5580"/>
              </w:tabs>
              <w:spacing w:line="360" w:lineRule="auto"/>
              <w:jc w:val="left"/>
              <w:rPr>
                <w:rFonts w:hint="eastAsia" w:ascii="仿宋" w:hAnsi="仿宋" w:eastAsia="仿宋" w:cs="仿宋"/>
                <w:color w:val="000000"/>
                <w:sz w:val="24"/>
                <w:szCs w:val="20"/>
              </w:rPr>
            </w:pPr>
          </w:p>
        </w:tc>
        <w:tc>
          <w:tcPr>
            <w:tcW w:w="3398" w:type="dxa"/>
          </w:tcPr>
          <w:p w14:paraId="55C668EC">
            <w:pPr>
              <w:tabs>
                <w:tab w:val="left" w:pos="5580"/>
              </w:tabs>
              <w:spacing w:line="360" w:lineRule="auto"/>
              <w:jc w:val="left"/>
              <w:rPr>
                <w:rFonts w:hint="eastAsia" w:ascii="仿宋" w:hAnsi="仿宋" w:eastAsia="仿宋" w:cs="仿宋"/>
                <w:color w:val="000000"/>
                <w:sz w:val="24"/>
                <w:szCs w:val="20"/>
              </w:rPr>
            </w:pPr>
          </w:p>
        </w:tc>
      </w:tr>
    </w:tbl>
    <w:p w14:paraId="10D08287">
      <w:pPr>
        <w:pStyle w:val="13"/>
        <w:widowControl/>
        <w:spacing w:beforeAutospacing="0" w:afterAutospacing="0" w:line="360" w:lineRule="auto"/>
        <w:ind w:firstLine="482" w:firstLineChars="200"/>
        <w:rPr>
          <w:rFonts w:hint="eastAsia" w:ascii="仿宋" w:hAnsi="仿宋" w:eastAsia="仿宋" w:cs="仿宋"/>
          <w:b/>
          <w:bCs/>
        </w:rPr>
      </w:pPr>
    </w:p>
    <w:p w14:paraId="2A2C2898">
      <w:pPr>
        <w:rPr>
          <w:rFonts w:hint="eastAsia" w:ascii="仿宋" w:hAnsi="仿宋" w:eastAsia="仿宋" w:cs="仿宋"/>
          <w:b/>
          <w:bCs/>
          <w:kern w:val="0"/>
          <w:sz w:val="24"/>
        </w:rPr>
      </w:pPr>
      <w:r>
        <w:rPr>
          <w:rFonts w:hint="eastAsia" w:ascii="仿宋" w:hAnsi="仿宋" w:eastAsia="仿宋" w:cs="仿宋"/>
          <w:sz w:val="24"/>
        </w:rPr>
        <w:t>注：1.提供有效期内的身份证明材料，例如居民身份证或户口本或军官证或护照等；2.若提供居民身份证，须为正、反面复印件。</w:t>
      </w:r>
    </w:p>
    <w:p w14:paraId="7B1E27DB">
      <w:pPr>
        <w:pStyle w:val="2"/>
        <w:rPr>
          <w:rFonts w:hint="eastAsia" w:ascii="仿宋" w:hAnsi="仿宋" w:eastAsia="仿宋" w:cs="仿宋"/>
        </w:rPr>
      </w:pPr>
    </w:p>
    <w:p w14:paraId="4EEBF831">
      <w:pPr>
        <w:rPr>
          <w:rFonts w:hint="eastAsia" w:ascii="仿宋" w:hAnsi="仿宋" w:eastAsia="仿宋" w:cs="仿宋"/>
          <w:b/>
          <w:bCs/>
          <w:kern w:val="0"/>
          <w:sz w:val="24"/>
        </w:rPr>
      </w:pPr>
      <w:r>
        <w:rPr>
          <w:rFonts w:hint="eastAsia" w:ascii="仿宋" w:hAnsi="仿宋" w:eastAsia="仿宋" w:cs="仿宋"/>
          <w:b/>
          <w:bCs/>
          <w:kern w:val="0"/>
          <w:sz w:val="24"/>
        </w:rPr>
        <w:br w:type="page"/>
      </w:r>
    </w:p>
    <w:p w14:paraId="4D9D3E8D">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附件5-7：承诺函</w:t>
      </w:r>
    </w:p>
    <w:p w14:paraId="24757D64">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承诺函</w:t>
      </w:r>
    </w:p>
    <w:p w14:paraId="4A583AD2">
      <w:pPr>
        <w:spacing w:line="520" w:lineRule="atLeast"/>
        <w:rPr>
          <w:rFonts w:hint="eastAsia" w:ascii="仿宋" w:hAnsi="仿宋" w:eastAsia="仿宋" w:cs="仿宋"/>
          <w:sz w:val="24"/>
        </w:rPr>
      </w:pPr>
      <w:r>
        <w:rPr>
          <w:rFonts w:hint="eastAsia" w:ascii="仿宋" w:hAnsi="仿宋" w:eastAsia="仿宋" w:cs="仿宋"/>
          <w:sz w:val="24"/>
        </w:rPr>
        <w:t>四川省妇幼保健院：</w:t>
      </w:r>
    </w:p>
    <w:p w14:paraId="35D56DCB">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本供应商</w:t>
      </w:r>
      <w:r>
        <w:rPr>
          <w:rFonts w:hint="eastAsia" w:ascii="仿宋" w:hAnsi="仿宋" w:eastAsia="仿宋" w:cs="仿宋"/>
          <w:sz w:val="24"/>
          <w:u w:val="single"/>
        </w:rPr>
        <w:t xml:space="preserve">      （供应商全称）        </w:t>
      </w:r>
      <w:r>
        <w:rPr>
          <w:rFonts w:hint="eastAsia" w:ascii="仿宋" w:hAnsi="仿宋" w:eastAsia="仿宋" w:cs="仿宋"/>
          <w:sz w:val="24"/>
        </w:rPr>
        <w:t>参加</w:t>
      </w:r>
      <w:r>
        <w:rPr>
          <w:rFonts w:hint="eastAsia" w:ascii="仿宋" w:hAnsi="仿宋" w:eastAsia="仿宋" w:cs="仿宋"/>
          <w:sz w:val="24"/>
          <w:u w:val="single"/>
        </w:rPr>
        <w:t xml:space="preserve">       </w:t>
      </w: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 w:hAnsi="仿宋" w:eastAsia="仿宋" w:cs="仿宋"/>
          <w:sz w:val="24"/>
        </w:rPr>
        <w:t>）的磋商活动，现郑重承诺：</w:t>
      </w:r>
    </w:p>
    <w:p w14:paraId="57E1E6FA">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一、具备本项目规定的条件：</w:t>
      </w:r>
    </w:p>
    <w:p w14:paraId="1066E3AF">
      <w:pPr>
        <w:spacing w:line="520" w:lineRule="atLeast"/>
        <w:ind w:firstLine="480" w:firstLineChars="200"/>
        <w:rPr>
          <w:rFonts w:hint="eastAsia" w:ascii="仿宋" w:hAnsi="仿宋" w:eastAsia="仿宋" w:cs="仿宋"/>
          <w:sz w:val="24"/>
        </w:rPr>
      </w:pPr>
      <w:r>
        <w:rPr>
          <w:rFonts w:hint="eastAsia" w:ascii="仿宋" w:hAnsi="仿宋" w:eastAsia="仿宋" w:cs="仿宋"/>
          <w:sz w:val="24"/>
        </w:rPr>
        <w:t xml:space="preserve">（一）具有独立承担民事责任的能力； </w:t>
      </w:r>
    </w:p>
    <w:p w14:paraId="56396267">
      <w:pPr>
        <w:spacing w:line="520" w:lineRule="atLeast"/>
        <w:ind w:firstLine="480" w:firstLineChars="200"/>
        <w:rPr>
          <w:rFonts w:hint="eastAsia" w:ascii="仿宋" w:hAnsi="仿宋" w:eastAsia="仿宋" w:cs="仿宋"/>
          <w:sz w:val="24"/>
        </w:rPr>
      </w:pPr>
      <w:r>
        <w:rPr>
          <w:rFonts w:hint="eastAsia" w:ascii="仿宋" w:hAnsi="仿宋" w:eastAsia="仿宋" w:cs="仿宋"/>
          <w:sz w:val="24"/>
        </w:rPr>
        <w:t xml:space="preserve">（二）具有良好的商业信誉和健全的财务会计制度； </w:t>
      </w:r>
    </w:p>
    <w:p w14:paraId="7280DB3D">
      <w:pPr>
        <w:spacing w:line="520" w:lineRule="atLeast"/>
        <w:ind w:firstLine="480" w:firstLineChars="200"/>
        <w:rPr>
          <w:rFonts w:hint="eastAsia" w:ascii="仿宋" w:hAnsi="仿宋" w:eastAsia="仿宋" w:cs="仿宋"/>
          <w:sz w:val="24"/>
        </w:rPr>
      </w:pPr>
      <w:r>
        <w:rPr>
          <w:rFonts w:hint="eastAsia" w:ascii="仿宋" w:hAnsi="仿宋" w:eastAsia="仿宋" w:cs="仿宋"/>
          <w:sz w:val="24"/>
        </w:rPr>
        <w:t xml:space="preserve">（三）具有履行合同所必需的设备和专业技术能力； </w:t>
      </w:r>
    </w:p>
    <w:p w14:paraId="54679A7C">
      <w:pPr>
        <w:spacing w:line="520" w:lineRule="atLeast"/>
        <w:ind w:firstLine="480" w:firstLineChars="200"/>
        <w:rPr>
          <w:rFonts w:hint="eastAsia" w:ascii="仿宋" w:hAnsi="仿宋" w:eastAsia="仿宋" w:cs="仿宋"/>
          <w:sz w:val="24"/>
        </w:rPr>
      </w:pPr>
      <w:r>
        <w:rPr>
          <w:rFonts w:hint="eastAsia" w:ascii="仿宋" w:hAnsi="仿宋" w:eastAsia="仿宋" w:cs="仿宋"/>
          <w:sz w:val="24"/>
        </w:rPr>
        <w:t xml:space="preserve">（四）有依法缴纳税收和社会保障资金的良好记录； </w:t>
      </w:r>
    </w:p>
    <w:p w14:paraId="259E7378">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（五）参加采购活动前三年内，在经营活动中没有重大违法记录；</w:t>
      </w:r>
      <w:r>
        <w:rPr>
          <w:rFonts w:ascii="仿宋" w:hAnsi="仿宋" w:eastAsia="仿宋" w:cs="仿宋"/>
          <w:sz w:val="24"/>
        </w:rPr>
        <w:t>没有因安全事故、质量事故、违规等被政府有关部门记录。</w:t>
      </w:r>
    </w:p>
    <w:p w14:paraId="4AC09610">
      <w:pPr>
        <w:spacing w:line="520" w:lineRule="atLeast"/>
        <w:ind w:firstLine="480" w:firstLineChars="200"/>
        <w:rPr>
          <w:rFonts w:hint="eastAsia" w:ascii="仿宋" w:hAnsi="仿宋" w:eastAsia="仿宋" w:cs="仿宋"/>
          <w:sz w:val="24"/>
        </w:rPr>
      </w:pPr>
      <w:r>
        <w:rPr>
          <w:rFonts w:hint="eastAsia" w:ascii="仿宋" w:hAnsi="仿宋" w:eastAsia="仿宋" w:cs="仿宋"/>
          <w:sz w:val="24"/>
        </w:rPr>
        <w:t>（六）法律、行政法规规定的其他条件；</w:t>
      </w:r>
    </w:p>
    <w:p w14:paraId="5949CAFD">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二、完全接受和满足本项目磋商文件中规定的实质性要求，如对磋商文件有异议，已经在磋商截止时间届满前依法进行维权救济，不存在对磋商文件有异议的同时又参加磋商以求侥幸成交或者为实现其他非法目的的行为。承诺成交后签订合同前按采购人要求提交技术参数相关佐证材料。</w:t>
      </w:r>
    </w:p>
    <w:p w14:paraId="7EFD2A51">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三、参加本次磋商采购活动，不存在与单位负责人为同一人或者存在直接控股、管理关系的其他供应商参与同一合同项下的采购活动的行为。本单位未参与本采购项目前期咨询论证，不属于禁止参加本项目磋商的供应商。</w:t>
      </w:r>
    </w:p>
    <w:p w14:paraId="514D6088">
      <w:pPr>
        <w:spacing w:line="520" w:lineRule="atLeast"/>
        <w:ind w:firstLine="480" w:firstLineChars="200"/>
        <w:rPr>
          <w:rFonts w:hint="eastAsia" w:ascii="仿宋" w:hAnsi="仿宋" w:eastAsia="仿宋" w:cs="仿宋"/>
          <w:sz w:val="24"/>
        </w:rPr>
      </w:pPr>
      <w:r>
        <w:rPr>
          <w:rFonts w:hint="eastAsia" w:ascii="仿宋" w:hAnsi="仿宋" w:eastAsia="仿宋" w:cs="仿宋"/>
          <w:sz w:val="24"/>
        </w:rPr>
        <w:t>四、参加本次磋商采购活动，不存在和其他供应商在同一合同项下的采购项目中，同时委托同一个自然人、同一家庭的人员、同一单位的人员作为代理人的行为。</w:t>
      </w:r>
    </w:p>
    <w:p w14:paraId="207D2C08">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五、本单位未被对列入按财库[2016]125号规定的失信被执行人、重大税收违法案件当事人名单、政府采购严重违法失信行为记录名单及其他不符合《中华人民共和国政府采购法》第二十二条规定条件的供应商。</w:t>
      </w:r>
    </w:p>
    <w:p w14:paraId="7D0EF496">
      <w:pPr>
        <w:spacing w:line="520" w:lineRule="atLeast"/>
        <w:ind w:firstLine="480" w:firstLineChars="200"/>
        <w:rPr>
          <w:rFonts w:hint="eastAsia" w:ascii="仿宋" w:hAnsi="仿宋" w:eastAsia="仿宋" w:cs="仿宋"/>
          <w:sz w:val="24"/>
        </w:rPr>
      </w:pPr>
      <w:r>
        <w:rPr>
          <w:rFonts w:hint="eastAsia" w:ascii="仿宋" w:hAnsi="仿宋" w:eastAsia="仿宋" w:cs="仿宋"/>
          <w:sz w:val="24"/>
        </w:rPr>
        <w:t>六、国家或行业主管部门对采购产品的技术标准、质量标准和资格资质条件等有强制性规定的，我方承诺符合其要求。</w:t>
      </w:r>
    </w:p>
    <w:p w14:paraId="41CA1BD9">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本公司对上述承诺的内容事项真实性负责。如经查实上述承诺的内容事项存在虚假，本单位愿意接受以提供虚假材料谋取成交追究法律责任。</w:t>
      </w:r>
      <w:r>
        <w:rPr>
          <w:rFonts w:hint="eastAsia" w:ascii="仿宋" w:hAnsi="仿宋" w:eastAsia="仿宋" w:cs="仿宋"/>
          <w:sz w:val="24"/>
        </w:rPr>
        <w:tab/>
      </w:r>
      <w:r>
        <w:rPr>
          <w:rFonts w:hint="eastAsia" w:ascii="仿宋" w:hAnsi="仿宋" w:eastAsia="仿宋" w:cs="仿宋"/>
          <w:sz w:val="24"/>
        </w:rPr>
        <w:tab/>
      </w:r>
    </w:p>
    <w:p w14:paraId="019B2954">
      <w:pPr>
        <w:adjustRightInd w:val="0"/>
        <w:snapToGrid w:val="0"/>
        <w:spacing w:line="520" w:lineRule="atLeast"/>
        <w:ind w:firstLine="480" w:firstLineChars="200"/>
        <w:rPr>
          <w:rFonts w:hint="eastAsia" w:ascii="仿宋" w:hAnsi="仿宋" w:eastAsia="仿宋" w:cs="仿宋"/>
          <w:sz w:val="24"/>
        </w:rPr>
      </w:pPr>
    </w:p>
    <w:p w14:paraId="388D38A8">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供应商名称：        （盖章）</w:t>
      </w:r>
    </w:p>
    <w:p w14:paraId="1CC36744">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法定代表人或授权代表（</w:t>
      </w:r>
      <w:r>
        <w:rPr>
          <w:rFonts w:hint="eastAsia" w:ascii="仿宋" w:hAnsi="仿宋" w:eastAsia="仿宋" w:cs="仿宋"/>
          <w:sz w:val="24"/>
          <w:u w:val="single"/>
        </w:rPr>
        <w:t>签字或盖章</w:t>
      </w:r>
      <w:r>
        <w:rPr>
          <w:rFonts w:hint="eastAsia" w:ascii="仿宋" w:hAnsi="仿宋" w:eastAsia="仿宋" w:cs="仿宋"/>
          <w:sz w:val="24"/>
        </w:rPr>
        <w:t>）：</w:t>
      </w:r>
    </w:p>
    <w:p w14:paraId="0F5D5FAB">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日 期：</w:t>
      </w:r>
    </w:p>
    <w:p w14:paraId="0C2BCCEF">
      <w:pPr>
        <w:pStyle w:val="10"/>
        <w:spacing w:line="520" w:lineRule="atLeast"/>
        <w:rPr>
          <w:rFonts w:hint="eastAsia" w:ascii="仿宋" w:hAnsi="仿宋" w:eastAsia="仿宋" w:cs="仿宋"/>
        </w:rPr>
        <w:sectPr>
          <w:pgSz w:w="11906" w:h="16838"/>
          <w:pgMar w:top="1440" w:right="1474" w:bottom="1440" w:left="1474" w:header="851" w:footer="992" w:gutter="0"/>
          <w:pgNumType w:fmt="decimal"/>
          <w:cols w:space="425" w:num="1"/>
          <w:docGrid w:type="lines" w:linePitch="312" w:charSpace="0"/>
        </w:sectPr>
      </w:pPr>
    </w:p>
    <w:p w14:paraId="20AFC0B3">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附件6：反商业贿赂承诺书</w:t>
      </w:r>
    </w:p>
    <w:p w14:paraId="11804442">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反商业贿赂承诺书</w:t>
      </w:r>
    </w:p>
    <w:p w14:paraId="00C7586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14:paraId="7A97BC7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14:paraId="2A24FE0A">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二、本厂家、商家、公司保证在药品、医疗器械、设备、物资、基建工程竞标工作及药品、试剂销售等工作中承诺做到：</w:t>
      </w:r>
    </w:p>
    <w:p w14:paraId="6832937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1、不与其他供应商相互串通投标报价，损害贵院的合法权益；</w:t>
      </w:r>
    </w:p>
    <w:p w14:paraId="7750CB51">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2、不与招标人串通投标，损害国家利益、社会公共利益或他人的合法权益；</w:t>
      </w:r>
    </w:p>
    <w:p w14:paraId="7194E95E">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3、不以向招标人或者评标委员会成员行贿的手段谋取中标；</w:t>
      </w:r>
    </w:p>
    <w:p w14:paraId="78C9C098">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4、竞标报价不违反相关法律的规定，也不以他人名义投标或者以其他方式弄虚作假，骗取中标；</w:t>
      </w:r>
    </w:p>
    <w:p w14:paraId="6EEE7463">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5、保证不以其他任何方式扰乱贵院的招标工作；</w:t>
      </w:r>
    </w:p>
    <w:p w14:paraId="4CF3ECD4">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6、保证不在药品销售、医疗器械、设备、物资、基建工程竞标中采取账外暗中给予回扣的手段腐蚀、贿赂医护、药剂人员、干部等其他相关人员；</w:t>
      </w:r>
    </w:p>
    <w:p w14:paraId="44D16C63">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7、保证不以任何名义包括以宣传费、临床促销费、开单费、处方费、广告费、免费度假、考察旅游、房屋装修等任何名义给予贵院采购人员、药剂人员、医护人员、干部等有关人员以财物或者其他利益；</w:t>
      </w:r>
    </w:p>
    <w:p w14:paraId="3137F6F8">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8、保证不让贵院临床科室、药剂部门以及有关人员登记、统计医生处方或为此提供方便，干扰贵院的正常工作秩序；</w:t>
      </w:r>
    </w:p>
    <w:p w14:paraId="4B0A5C3D">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9、保证不以其他任何不正当竞争手段推销药品、医疗器械、设备、物资。</w:t>
      </w:r>
    </w:p>
    <w:p w14:paraId="67816953">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三、本厂家、商家、公司保证竭力维护贵院的声誉，不做任何有损贵院形象的事情。</w:t>
      </w:r>
    </w:p>
    <w:p w14:paraId="6AB274D5">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14:paraId="5B390DD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五、对本厂家、商家、公司及本厂家、商家、公司工作人员采取以上手段竞标、促销等，干扰贵院正常工作秩序，损害贵院形象的，本厂家、商家、公司保证：</w:t>
      </w:r>
    </w:p>
    <w:p w14:paraId="36D57BC7">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1、对尚处在竞标阶段的，贵院有权取消本厂家、商家、公司的竞标资格；已经中标的，贵院有权取消中标；对已经获得准入资格的，贵院有权随时取消本厂家、商家、公司的准入资格；</w:t>
      </w:r>
    </w:p>
    <w:p w14:paraId="36FA4661">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2、对本厂家、商家、公司相关工作人员作出严肃处理；</w:t>
      </w:r>
    </w:p>
    <w:p w14:paraId="3A6ABCD9">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3、对由于本厂家、商家、公司或本厂家、商家、公司工作人员的上述行为给贵院造成经济或名誉损失的，由本厂家、商家、公司负责，并愿意承担全部民事赔偿责任。</w:t>
      </w:r>
    </w:p>
    <w:p w14:paraId="2BDBA0D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六、采购物资名称：</w:t>
      </w:r>
    </w:p>
    <w:p w14:paraId="23B6CB1A">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本《承诺书》一式二份（一份由承诺人自存；一份随响应文件装订）</w:t>
      </w:r>
    </w:p>
    <w:p w14:paraId="369A5A3F">
      <w:pPr>
        <w:widowControl/>
        <w:shd w:val="clear" w:color="auto" w:fill="FFFFFF"/>
        <w:wordWrap w:val="0"/>
        <w:spacing w:line="520" w:lineRule="exact"/>
        <w:ind w:firstLine="480" w:firstLineChars="200"/>
        <w:jc w:val="left"/>
        <w:rPr>
          <w:rFonts w:hint="eastAsia" w:ascii="仿宋" w:hAnsi="仿宋" w:eastAsia="仿宋" w:cs="仿宋"/>
          <w:b/>
          <w:bCs/>
          <w:kern w:val="0"/>
          <w:sz w:val="24"/>
          <w:shd w:val="clear" w:color="auto" w:fill="FFFFFF"/>
        </w:rPr>
        <w:sectPr>
          <w:pgSz w:w="11906" w:h="16838"/>
          <w:pgMar w:top="1020" w:right="1800" w:bottom="1440" w:left="1800" w:header="851" w:footer="992" w:gutter="0"/>
          <w:pgNumType w:fmt="decimal"/>
          <w:cols w:space="425" w:num="1"/>
          <w:docGrid w:type="lines" w:linePitch="312" w:charSpace="0"/>
        </w:sectPr>
      </w:pPr>
      <w:r>
        <w:rPr>
          <w:rFonts w:hint="eastAsia" w:ascii="仿宋" w:hAnsi="仿宋" w:eastAsia="仿宋" w:cs="仿宋"/>
          <w:kern w:val="0"/>
          <w:sz w:val="24"/>
        </w:rPr>
        <w:t>承诺企业名称（公章）法人代表或委托代理人（承诺人）</w:t>
      </w:r>
    </w:p>
    <w:p w14:paraId="5A84E665">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附件7：无围标、串标行为承诺书</w:t>
      </w:r>
    </w:p>
    <w:p w14:paraId="3787A3C8">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无围标、串标行为承诺书</w:t>
      </w:r>
    </w:p>
    <w:p w14:paraId="69A3097E">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本公司郑重承诺：我公司自觉遵守《中华人民共和国政府采购法》和《中华人民共和国政府采购法实施条例》的有关规定，我公司在参加本次项目（项目名称：XXXXXXX）采购活动中，无以下围标、串标行为：</w:t>
      </w:r>
    </w:p>
    <w:p w14:paraId="2EB01ECF">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1.不同供应商的响应文件由同一单位或者个人编制；</w:t>
      </w:r>
    </w:p>
    <w:p w14:paraId="359AC497">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2.不同供应商委托同一单位或者个人办理投标事宜；</w:t>
      </w:r>
    </w:p>
    <w:p w14:paraId="0D74A316">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3.不同供应商的响应文件载明的项目管理成员或者联系人员为同一人；</w:t>
      </w:r>
    </w:p>
    <w:p w14:paraId="4EA12861">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4.不同供应商的响应文件异常一致或者投标报价呈规律性差异；</w:t>
      </w:r>
    </w:p>
    <w:p w14:paraId="17970395">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5.不同供应商的响应文件相互混装；</w:t>
      </w:r>
    </w:p>
    <w:p w14:paraId="177125A7">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6.不同供应商的投标保证金从同一单位或者个人的账户转出；</w:t>
      </w:r>
    </w:p>
    <w:p w14:paraId="6ABE25D2">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7.不同供应商的董事、监事、高管、单位负责人为同一人或者存在控股、管理关系的不同单位参加同一采购项目；</w:t>
      </w:r>
    </w:p>
    <w:p w14:paraId="1BBDE54C">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8.供应商之间事先约定由某一特定供应商中标、成交；</w:t>
      </w:r>
    </w:p>
    <w:p w14:paraId="5F125FB0">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9.供应商之间商定部分供应商放弃参加采购活动或者放弃中标、成交；</w:t>
      </w:r>
    </w:p>
    <w:p w14:paraId="5EEDBCED">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10.法律法规界定的其他围标串标行为。</w:t>
      </w:r>
    </w:p>
    <w:p w14:paraId="6175AFB4">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我公司承诺在本项目采购活动中，与采购人不存在关联关系，与其他投标单位不存在关联关系。如被查实在本项目采购活动中存在围标、串标的，本公司将承担法律责任，接受相应的法律法规处罚。</w:t>
      </w:r>
    </w:p>
    <w:p w14:paraId="7AE283E6">
      <w:pPr>
        <w:widowControl/>
        <w:shd w:val="clear" w:color="auto" w:fill="FFFFFF"/>
        <w:wordWrap w:val="0"/>
        <w:spacing w:line="520" w:lineRule="atLeast"/>
        <w:ind w:firstLine="480" w:firstLineChars="200"/>
        <w:jc w:val="left"/>
        <w:rPr>
          <w:rFonts w:hint="eastAsia" w:ascii="仿宋" w:hAnsi="仿宋" w:eastAsia="仿宋" w:cs="仿宋"/>
          <w:kern w:val="0"/>
          <w:sz w:val="24"/>
        </w:rPr>
      </w:pPr>
    </w:p>
    <w:p w14:paraId="5EEB03E4">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供应商法人代表或委托代理人（承诺人） ：</w:t>
      </w:r>
    </w:p>
    <w:p w14:paraId="79012D0C">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 xml:space="preserve">供应商：（公章）  </w:t>
      </w:r>
    </w:p>
    <w:p w14:paraId="3D2A22CA">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日期：   年    月    日</w:t>
      </w:r>
    </w:p>
    <w:p w14:paraId="14857BEC">
      <w:pPr>
        <w:widowControl/>
        <w:shd w:val="clear" w:color="auto" w:fill="FFFFFF"/>
        <w:wordWrap w:val="0"/>
        <w:spacing w:line="520" w:lineRule="atLeast"/>
        <w:ind w:firstLine="420"/>
        <w:jc w:val="left"/>
        <w:rPr>
          <w:rFonts w:hint="eastAsia" w:ascii="仿宋" w:hAnsi="仿宋" w:eastAsia="仿宋" w:cs="仿宋"/>
          <w:kern w:val="0"/>
          <w:sz w:val="24"/>
        </w:rPr>
      </w:pPr>
    </w:p>
    <w:p w14:paraId="5FEFCCB9">
      <w:pPr>
        <w:widowControl/>
        <w:shd w:val="clear" w:color="auto" w:fill="FFFFFF"/>
        <w:wordWrap w:val="0"/>
        <w:spacing w:line="520" w:lineRule="atLeast"/>
        <w:ind w:firstLine="420"/>
        <w:jc w:val="left"/>
        <w:rPr>
          <w:rFonts w:hint="eastAsia" w:ascii="仿宋" w:hAnsi="仿宋" w:eastAsia="仿宋" w:cs="仿宋"/>
          <w:kern w:val="0"/>
          <w:sz w:val="24"/>
        </w:rPr>
      </w:pPr>
    </w:p>
    <w:p w14:paraId="0D8DB3B2">
      <w:pPr>
        <w:rPr>
          <w:rFonts w:hint="eastAsia" w:ascii="仿宋" w:hAnsi="仿宋" w:eastAsia="仿宋" w:cs="仿宋"/>
          <w:bCs/>
          <w:kern w:val="0"/>
          <w:sz w:val="28"/>
          <w:szCs w:val="28"/>
        </w:rPr>
      </w:pPr>
      <w:r>
        <w:rPr>
          <w:rFonts w:hint="eastAsia" w:ascii="仿宋" w:hAnsi="仿宋" w:eastAsia="仿宋" w:cs="仿宋"/>
          <w:bCs/>
          <w:kern w:val="0"/>
          <w:sz w:val="28"/>
          <w:szCs w:val="28"/>
        </w:rPr>
        <w:br w:type="page"/>
      </w:r>
    </w:p>
    <w:p w14:paraId="10336904">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附件8：供应商遵守招标采购纪律承诺书</w:t>
      </w:r>
    </w:p>
    <w:p w14:paraId="1F507E85">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供应商遵守招标采购纪律承诺书</w:t>
      </w:r>
    </w:p>
    <w:p w14:paraId="6E127367">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致四川省妇幼保健院：</w:t>
      </w:r>
    </w:p>
    <w:p w14:paraId="54E2345F">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我单位作为本次采购项目的供应商，根据采购文件要求，现郑重承诺如下：</w:t>
      </w:r>
    </w:p>
    <w:p w14:paraId="05000764">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一、参加本次采购活动，我单位不存在与单位负责人为同一人或者存在直接控股、管理关系的其他供应商参与同一合同项下的采购活动的行为。</w:t>
      </w:r>
    </w:p>
    <w:p w14:paraId="6D2849DD">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二、参加本次采购活动，不得直接或者间接从采购人或者采购代理机构处获得其他供应商的相关情况并修改其响应文件或者响应文件。</w:t>
      </w:r>
    </w:p>
    <w:p w14:paraId="3DA68884">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三、参加本次采购活动，不得按照采购人的授意撤换、修改响应文件或者响应文件。</w:t>
      </w:r>
    </w:p>
    <w:p w14:paraId="38CFF2B7">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四、参加本次采购活动，不得和本次采购供应商之间协商报价、技术方案等响应文件或者响应文件的实质性内容。</w:t>
      </w:r>
    </w:p>
    <w:p w14:paraId="1C9F2A41">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五、本次采购活动中，不存在属于同一集团、协会、商会等组织成员的供应商按照该组织要求协同参加本次采购活动。</w:t>
      </w:r>
    </w:p>
    <w:p w14:paraId="2124B5F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六、参加本次采购活动，不存在与其他供应商之间事先约定由某一特定供应商中标、成交。</w:t>
      </w:r>
    </w:p>
    <w:p w14:paraId="1864861E">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七、参加本次采购活动，不存在与其他供应商商定部分供应商放弃参加采购活动或者放弃中标、成交。</w:t>
      </w:r>
    </w:p>
    <w:p w14:paraId="6379DCC7">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八、参加本次采购活动，不存在我单位的响应文件或者响应文件由其他参与本项目的单位或个人编制或委托办理投标事宜。</w:t>
      </w:r>
    </w:p>
    <w:p w14:paraId="55179AC1">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九、参加本次采购活动，不存在我单位与采购人之间、供应商相互之间，为谋求特定供应商中标、成交或者排斥其他供应商的其他串通行为。</w:t>
      </w:r>
    </w:p>
    <w:p w14:paraId="0598BD8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十、与我方存在直接控股关系的单位为：_______________；</w:t>
      </w:r>
    </w:p>
    <w:p w14:paraId="4FAA93BE">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存在管理关系单位为：____________________________。</w:t>
      </w:r>
    </w:p>
    <w:p w14:paraId="5DF2BB5C">
      <w:pPr>
        <w:widowControl/>
        <w:shd w:val="clear" w:color="auto" w:fill="FFFFFF"/>
        <w:wordWrap w:val="0"/>
        <w:spacing w:line="520" w:lineRule="exact"/>
        <w:ind w:firstLine="480" w:firstLineChars="200"/>
        <w:jc w:val="left"/>
        <w:rPr>
          <w:rFonts w:hint="eastAsia" w:ascii="仿宋" w:hAnsi="仿宋" w:eastAsia="仿宋" w:cs="仿宋"/>
          <w:kern w:val="0"/>
          <w:sz w:val="24"/>
        </w:rPr>
      </w:pPr>
    </w:p>
    <w:p w14:paraId="440AA25F">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我单位对上述承诺的内容事项真实性负责并接受评审小组对我单位响应文件或者响应文件关于串通投标的审查。如经查实上述承诺的内容事项存在虚假，我单位愿意接受以提供虚假材料谋取成交追究法律责任。</w:t>
      </w:r>
    </w:p>
    <w:p w14:paraId="6703EA34">
      <w:pPr>
        <w:widowControl/>
        <w:shd w:val="clear" w:color="auto" w:fill="FFFFFF"/>
        <w:wordWrap w:val="0"/>
        <w:spacing w:line="520" w:lineRule="exact"/>
        <w:ind w:firstLine="480" w:firstLineChars="200"/>
        <w:jc w:val="left"/>
        <w:rPr>
          <w:rFonts w:hint="eastAsia" w:ascii="仿宋" w:hAnsi="仿宋" w:eastAsia="仿宋" w:cs="仿宋"/>
          <w:kern w:val="0"/>
          <w:sz w:val="24"/>
        </w:rPr>
      </w:pPr>
    </w:p>
    <w:p w14:paraId="1C3CC8F9">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 xml:space="preserve">供应商名称（单位公章）：                 年    月   日      </w:t>
      </w:r>
    </w:p>
    <w:p w14:paraId="62F6CA8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法定代表人/单位负责人或授权代表</w:t>
      </w:r>
    </w:p>
    <w:p w14:paraId="30C38CB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 xml:space="preserve">（签字或加盖个人名章）：        </w:t>
      </w:r>
    </w:p>
    <w:p w14:paraId="58FAC1EA">
      <w:pPr>
        <w:widowControl/>
        <w:shd w:val="clear" w:color="auto" w:fill="FFFFFF"/>
        <w:wordWrap w:val="0"/>
        <w:spacing w:line="400" w:lineRule="exact"/>
        <w:ind w:firstLine="420"/>
        <w:jc w:val="left"/>
        <w:rPr>
          <w:rFonts w:hint="eastAsia" w:ascii="仿宋" w:hAnsi="仿宋" w:eastAsia="仿宋" w:cs="仿宋"/>
          <w:kern w:val="0"/>
          <w:sz w:val="24"/>
        </w:rPr>
      </w:pPr>
      <w:r>
        <w:rPr>
          <w:rFonts w:hint="eastAsia" w:ascii="仿宋" w:hAnsi="仿宋" w:eastAsia="仿宋" w:cs="仿宋"/>
          <w:kern w:val="0"/>
          <w:sz w:val="24"/>
        </w:rPr>
        <w:t xml:space="preserve"> </w:t>
      </w:r>
    </w:p>
    <w:p w14:paraId="26EE220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注：</w:t>
      </w:r>
    </w:p>
    <w:p w14:paraId="189B145F">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1.“负责人”是指单位法定代表人或者法律、行政法规规定代表单位行使职权的主要负责人。</w:t>
      </w:r>
    </w:p>
    <w:p w14:paraId="10694719">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2.“控股”是指出资额占有限责任公司资本总额百分之五十以上或者其持有的股份占股份有限公司股本总额百分之五十以上的，以及出资额或者持有股份的比例虽然不足百分之五十，但依其出资额或者持有的股份所享有的表决权已足以对股东会、股东大会的决议产生重大影响。</w:t>
      </w:r>
    </w:p>
    <w:p w14:paraId="31D9419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3.“管理关系”是指与不具有出资持股关系的单位之间存在的其他管理与被管理关系。</w:t>
      </w:r>
    </w:p>
    <w:p w14:paraId="1E95A818">
      <w:pPr>
        <w:pStyle w:val="6"/>
        <w:rPr>
          <w:rFonts w:hint="eastAsia"/>
        </w:rPr>
      </w:pPr>
      <w:r>
        <w:rPr>
          <w:rFonts w:hint="eastAsia"/>
        </w:rPr>
        <w:br w:type="page"/>
      </w:r>
    </w:p>
    <w:p w14:paraId="5809D1CB">
      <w:pPr>
        <w:spacing w:line="288" w:lineRule="auto"/>
        <w:outlineLvl w:val="0"/>
        <w:rPr>
          <w:rFonts w:hint="eastAsia" w:ascii="仿宋" w:hAnsi="仿宋" w:eastAsia="仿宋" w:cs="仿宋"/>
          <w:sz w:val="28"/>
          <w:szCs w:val="32"/>
        </w:rPr>
      </w:pPr>
      <w:r>
        <w:rPr>
          <w:rFonts w:hint="eastAsia" w:ascii="仿宋" w:hAnsi="仿宋" w:eastAsia="仿宋" w:cs="仿宋"/>
          <w:sz w:val="28"/>
          <w:szCs w:val="32"/>
        </w:rPr>
        <w:t>附件9：采购明细表</w:t>
      </w:r>
    </w:p>
    <w:tbl>
      <w:tblPr>
        <w:tblStyle w:val="1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20" w:type="dxa"/>
          <w:left w:w="120" w:type="dxa"/>
          <w:bottom w:w="120" w:type="dxa"/>
          <w:right w:w="120" w:type="dxa"/>
        </w:tblCellMar>
      </w:tblPr>
      <w:tblGrid>
        <w:gridCol w:w="659"/>
        <w:gridCol w:w="1704"/>
        <w:gridCol w:w="2677"/>
        <w:gridCol w:w="663"/>
        <w:gridCol w:w="1419"/>
        <w:gridCol w:w="1419"/>
      </w:tblGrid>
      <w:tr w14:paraId="03A1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27" w:hRule="atLeast"/>
          <w:jc w:val="center"/>
        </w:trPr>
        <w:tc>
          <w:tcPr>
            <w:tcW w:w="386" w:type="pct"/>
            <w:shd w:val="clear" w:color="auto" w:fill="F6F6F6"/>
            <w:noWrap w:val="0"/>
            <w:vAlign w:val="center"/>
          </w:tcPr>
          <w:p w14:paraId="2B59267B">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序号</w:t>
            </w:r>
          </w:p>
        </w:tc>
        <w:tc>
          <w:tcPr>
            <w:tcW w:w="997" w:type="pct"/>
            <w:shd w:val="clear" w:color="auto" w:fill="F6F6F6"/>
            <w:noWrap w:val="0"/>
            <w:vAlign w:val="center"/>
          </w:tcPr>
          <w:p w14:paraId="0848614C">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物资名称</w:t>
            </w:r>
          </w:p>
        </w:tc>
        <w:tc>
          <w:tcPr>
            <w:tcW w:w="1566" w:type="pct"/>
            <w:shd w:val="clear" w:color="auto" w:fill="F6F6F6"/>
            <w:noWrap w:val="0"/>
            <w:vAlign w:val="center"/>
          </w:tcPr>
          <w:p w14:paraId="389E0F25">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规格</w:t>
            </w:r>
          </w:p>
        </w:tc>
        <w:tc>
          <w:tcPr>
            <w:tcW w:w="388" w:type="pct"/>
            <w:shd w:val="clear" w:color="auto" w:fill="F6F6F6"/>
            <w:noWrap w:val="0"/>
            <w:vAlign w:val="center"/>
          </w:tcPr>
          <w:p w14:paraId="3C91C556">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单位</w:t>
            </w:r>
          </w:p>
        </w:tc>
        <w:tc>
          <w:tcPr>
            <w:tcW w:w="830" w:type="pct"/>
            <w:shd w:val="clear" w:color="auto" w:fill="F6F6F6"/>
            <w:noWrap w:val="0"/>
            <w:vAlign w:val="center"/>
          </w:tcPr>
          <w:p w14:paraId="2251BC05">
            <w:pPr>
              <w:widowControl/>
              <w:spacing w:line="360" w:lineRule="auto"/>
              <w:jc w:val="center"/>
              <w:textAlignment w:val="center"/>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lang w:bidi="ar"/>
              </w:rPr>
              <w:t>单价最高限价</w:t>
            </w:r>
          </w:p>
        </w:tc>
        <w:tc>
          <w:tcPr>
            <w:tcW w:w="830" w:type="pct"/>
            <w:shd w:val="clear" w:color="auto" w:fill="F6F6F6"/>
            <w:noWrap w:val="0"/>
            <w:vAlign w:val="center"/>
          </w:tcPr>
          <w:p w14:paraId="170CD985">
            <w:pPr>
              <w:widowControl/>
              <w:spacing w:line="360" w:lineRule="auto"/>
              <w:jc w:val="center"/>
              <w:textAlignment w:val="center"/>
              <w:rPr>
                <w:rFonts w:hint="eastAsia" w:ascii="仿宋" w:hAnsi="仿宋" w:eastAsia="仿宋" w:cs="仿宋"/>
                <w:b/>
                <w:bCs/>
                <w:color w:val="000000"/>
                <w:kern w:val="0"/>
                <w:sz w:val="24"/>
                <w:szCs w:val="24"/>
                <w:lang w:val="en-US" w:eastAsia="zh-CN" w:bidi="ar"/>
              </w:rPr>
            </w:pPr>
            <w:r>
              <w:rPr>
                <w:rFonts w:hint="eastAsia" w:ascii="仿宋" w:hAnsi="仿宋" w:eastAsia="仿宋" w:cs="仿宋"/>
                <w:b/>
                <w:bCs/>
                <w:color w:val="000000"/>
                <w:kern w:val="0"/>
                <w:sz w:val="24"/>
                <w:szCs w:val="24"/>
                <w:lang w:val="en-US" w:eastAsia="zh-CN" w:bidi="ar"/>
              </w:rPr>
              <w:t>类别</w:t>
            </w:r>
          </w:p>
        </w:tc>
      </w:tr>
      <w:tr w14:paraId="3EEE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2C5648E6">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997" w:type="pct"/>
            <w:shd w:val="clear" w:color="auto" w:fill="FFFFFF"/>
            <w:noWrap w:val="0"/>
            <w:vAlign w:val="center"/>
          </w:tcPr>
          <w:p w14:paraId="43B589FA">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二氧化碳</w:t>
            </w:r>
          </w:p>
        </w:tc>
        <w:tc>
          <w:tcPr>
            <w:tcW w:w="1566" w:type="pct"/>
            <w:shd w:val="clear" w:color="auto" w:fill="FFFFFF"/>
            <w:noWrap w:val="0"/>
            <w:vAlign w:val="center"/>
          </w:tcPr>
          <w:p w14:paraId="18C58B01">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99.5% 40L 18Kg</w:t>
            </w:r>
          </w:p>
        </w:tc>
        <w:tc>
          <w:tcPr>
            <w:tcW w:w="388" w:type="pct"/>
            <w:shd w:val="clear" w:color="auto" w:fill="FFFFFF"/>
            <w:noWrap w:val="0"/>
            <w:vAlign w:val="center"/>
          </w:tcPr>
          <w:p w14:paraId="73D94FBF">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瓶</w:t>
            </w:r>
          </w:p>
        </w:tc>
        <w:tc>
          <w:tcPr>
            <w:tcW w:w="830" w:type="pct"/>
            <w:shd w:val="clear" w:color="auto" w:fill="FFFFFF"/>
            <w:noWrap w:val="0"/>
            <w:vAlign w:val="center"/>
          </w:tcPr>
          <w:p w14:paraId="76C1AD12">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val="en-US" w:eastAsia="zh-CN"/>
              </w:rPr>
              <w:t>76.5</w:t>
            </w:r>
          </w:p>
        </w:tc>
        <w:tc>
          <w:tcPr>
            <w:tcW w:w="830" w:type="pct"/>
            <w:vMerge w:val="restart"/>
            <w:shd w:val="clear" w:color="auto" w:fill="FFFFFF"/>
            <w:noWrap w:val="0"/>
            <w:vAlign w:val="center"/>
          </w:tcPr>
          <w:p w14:paraId="72C99151">
            <w:pPr>
              <w:widowControl/>
              <w:spacing w:line="360" w:lineRule="auto"/>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常用医用气体</w:t>
            </w:r>
          </w:p>
        </w:tc>
      </w:tr>
      <w:tr w14:paraId="0901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4925A7C7">
            <w:pPr>
              <w:widowControl/>
              <w:spacing w:line="36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w:t>
            </w:r>
          </w:p>
        </w:tc>
        <w:tc>
          <w:tcPr>
            <w:tcW w:w="997" w:type="pct"/>
            <w:shd w:val="clear" w:color="auto" w:fill="FFFFFF"/>
            <w:noWrap w:val="0"/>
            <w:vAlign w:val="center"/>
          </w:tcPr>
          <w:p w14:paraId="3D486638">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液氮</w:t>
            </w:r>
          </w:p>
        </w:tc>
        <w:tc>
          <w:tcPr>
            <w:tcW w:w="1566" w:type="pct"/>
            <w:shd w:val="clear" w:color="auto" w:fill="FFFFFF"/>
            <w:noWrap w:val="0"/>
            <w:vAlign w:val="center"/>
          </w:tcPr>
          <w:p w14:paraId="7E2A366F">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99.999%</w:t>
            </w:r>
          </w:p>
        </w:tc>
        <w:tc>
          <w:tcPr>
            <w:tcW w:w="388" w:type="pct"/>
            <w:shd w:val="clear" w:color="auto" w:fill="FFFFFF"/>
            <w:noWrap w:val="0"/>
            <w:vAlign w:val="center"/>
          </w:tcPr>
          <w:p w14:paraId="6922FDCF">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val="en-US" w:eastAsia="zh-CN"/>
              </w:rPr>
              <w:t>升</w:t>
            </w:r>
          </w:p>
        </w:tc>
        <w:tc>
          <w:tcPr>
            <w:tcW w:w="830" w:type="pct"/>
            <w:shd w:val="clear" w:color="auto" w:fill="FFFFFF"/>
            <w:noWrap w:val="0"/>
            <w:vAlign w:val="center"/>
          </w:tcPr>
          <w:p w14:paraId="095AB93D">
            <w:pPr>
              <w:widowControl/>
              <w:autoSpaceDE/>
              <w:autoSpaceDN/>
              <w:adjustRightInd/>
              <w:spacing w:line="360" w:lineRule="auto"/>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highlight w:val="none"/>
                <w:lang w:val="en-US" w:eastAsia="zh-CN"/>
              </w:rPr>
              <w:t>8.08</w:t>
            </w:r>
          </w:p>
        </w:tc>
        <w:tc>
          <w:tcPr>
            <w:tcW w:w="830" w:type="pct"/>
            <w:vMerge w:val="continue"/>
            <w:shd w:val="clear" w:color="auto" w:fill="FFFFFF"/>
            <w:noWrap w:val="0"/>
            <w:vAlign w:val="center"/>
          </w:tcPr>
          <w:p w14:paraId="33570F21">
            <w:pPr>
              <w:widowControl/>
              <w:spacing w:line="360" w:lineRule="auto"/>
              <w:jc w:val="center"/>
              <w:textAlignment w:val="center"/>
              <w:rPr>
                <w:rFonts w:hint="eastAsia" w:ascii="仿宋" w:hAnsi="仿宋" w:eastAsia="仿宋" w:cs="仿宋"/>
                <w:color w:val="000000"/>
                <w:kern w:val="0"/>
                <w:sz w:val="24"/>
                <w:szCs w:val="24"/>
                <w:lang w:bidi="ar"/>
              </w:rPr>
            </w:pPr>
          </w:p>
        </w:tc>
      </w:tr>
      <w:tr w14:paraId="2C79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1B5B61DE">
            <w:pPr>
              <w:widowControl/>
              <w:spacing w:line="360" w:lineRule="auto"/>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3</w:t>
            </w:r>
          </w:p>
        </w:tc>
        <w:tc>
          <w:tcPr>
            <w:tcW w:w="997" w:type="pct"/>
            <w:shd w:val="clear" w:color="auto" w:fill="FFFFFF"/>
            <w:noWrap w:val="0"/>
            <w:vAlign w:val="center"/>
          </w:tcPr>
          <w:p w14:paraId="37668DD6">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高纯二氧化碳</w:t>
            </w:r>
          </w:p>
        </w:tc>
        <w:tc>
          <w:tcPr>
            <w:tcW w:w="1566" w:type="pct"/>
            <w:shd w:val="clear" w:color="auto" w:fill="FFFFFF"/>
            <w:noWrap w:val="0"/>
            <w:vAlign w:val="center"/>
          </w:tcPr>
          <w:p w14:paraId="782ABE53">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99.999% 40L 18Kg</w:t>
            </w:r>
          </w:p>
        </w:tc>
        <w:tc>
          <w:tcPr>
            <w:tcW w:w="388" w:type="pct"/>
            <w:shd w:val="clear" w:color="auto" w:fill="FFFFFF"/>
            <w:noWrap w:val="0"/>
            <w:vAlign w:val="center"/>
          </w:tcPr>
          <w:p w14:paraId="30A073DC">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瓶</w:t>
            </w:r>
          </w:p>
        </w:tc>
        <w:tc>
          <w:tcPr>
            <w:tcW w:w="830" w:type="pct"/>
            <w:shd w:val="clear" w:color="auto" w:fill="FFFFFF"/>
            <w:noWrap w:val="0"/>
            <w:vAlign w:val="center"/>
          </w:tcPr>
          <w:p w14:paraId="0E933FCA">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val="en-US" w:eastAsia="zh-CN"/>
              </w:rPr>
              <w:t>467.5</w:t>
            </w:r>
          </w:p>
        </w:tc>
        <w:tc>
          <w:tcPr>
            <w:tcW w:w="830" w:type="pct"/>
            <w:vMerge w:val="restart"/>
            <w:shd w:val="clear" w:color="auto" w:fill="FFFFFF"/>
            <w:noWrap w:val="0"/>
            <w:vAlign w:val="center"/>
          </w:tcPr>
          <w:p w14:paraId="2502CA40">
            <w:pPr>
              <w:widowControl/>
              <w:spacing w:line="360" w:lineRule="auto"/>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非常用医用气体</w:t>
            </w:r>
          </w:p>
        </w:tc>
      </w:tr>
      <w:tr w14:paraId="6FB1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4F63F133">
            <w:pPr>
              <w:widowControl/>
              <w:spacing w:line="360" w:lineRule="auto"/>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4</w:t>
            </w:r>
          </w:p>
        </w:tc>
        <w:tc>
          <w:tcPr>
            <w:tcW w:w="997" w:type="pct"/>
            <w:shd w:val="clear" w:color="auto" w:fill="FFFFFF"/>
            <w:noWrap w:val="0"/>
            <w:vAlign w:val="center"/>
          </w:tcPr>
          <w:p w14:paraId="6391CADB">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高纯氩气</w:t>
            </w:r>
          </w:p>
        </w:tc>
        <w:tc>
          <w:tcPr>
            <w:tcW w:w="1566" w:type="pct"/>
            <w:shd w:val="clear" w:color="auto" w:fill="FFFFFF"/>
            <w:noWrap w:val="0"/>
            <w:vAlign w:val="center"/>
          </w:tcPr>
          <w:p w14:paraId="585A1D85">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99.999% 40L 13.5Mpa</w:t>
            </w:r>
          </w:p>
        </w:tc>
        <w:tc>
          <w:tcPr>
            <w:tcW w:w="388" w:type="pct"/>
            <w:shd w:val="clear" w:color="auto" w:fill="FFFFFF"/>
            <w:noWrap w:val="0"/>
            <w:vAlign w:val="center"/>
          </w:tcPr>
          <w:p w14:paraId="0DF53DD1">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瓶</w:t>
            </w:r>
          </w:p>
        </w:tc>
        <w:tc>
          <w:tcPr>
            <w:tcW w:w="830" w:type="pct"/>
            <w:shd w:val="clear" w:color="auto" w:fill="FFFFFF"/>
            <w:noWrap w:val="0"/>
            <w:vAlign w:val="center"/>
          </w:tcPr>
          <w:p w14:paraId="26B54A62">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val="en-US" w:eastAsia="zh-CN"/>
              </w:rPr>
              <w:t>85</w:t>
            </w:r>
          </w:p>
        </w:tc>
        <w:tc>
          <w:tcPr>
            <w:tcW w:w="830" w:type="pct"/>
            <w:vMerge w:val="continue"/>
            <w:shd w:val="clear" w:color="auto" w:fill="FFFFFF"/>
            <w:noWrap w:val="0"/>
            <w:vAlign w:val="center"/>
          </w:tcPr>
          <w:p w14:paraId="4D92C690">
            <w:pPr>
              <w:widowControl/>
              <w:spacing w:line="360" w:lineRule="auto"/>
              <w:jc w:val="center"/>
              <w:textAlignment w:val="center"/>
              <w:rPr>
                <w:rFonts w:hint="eastAsia" w:ascii="仿宋" w:hAnsi="仿宋" w:eastAsia="仿宋" w:cs="仿宋"/>
                <w:color w:val="000000"/>
                <w:kern w:val="0"/>
                <w:sz w:val="24"/>
                <w:szCs w:val="24"/>
                <w:lang w:bidi="ar"/>
              </w:rPr>
            </w:pPr>
          </w:p>
        </w:tc>
      </w:tr>
      <w:tr w14:paraId="69DA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4EA0BE05">
            <w:pPr>
              <w:widowControl/>
              <w:spacing w:line="360" w:lineRule="auto"/>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5</w:t>
            </w:r>
          </w:p>
        </w:tc>
        <w:tc>
          <w:tcPr>
            <w:tcW w:w="997" w:type="pct"/>
            <w:shd w:val="clear" w:color="auto" w:fill="FFFFFF"/>
            <w:noWrap w:val="0"/>
            <w:vAlign w:val="center"/>
          </w:tcPr>
          <w:p w14:paraId="261B7AE9">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乙炔</w:t>
            </w:r>
          </w:p>
        </w:tc>
        <w:tc>
          <w:tcPr>
            <w:tcW w:w="1566" w:type="pct"/>
            <w:shd w:val="clear" w:color="auto" w:fill="FFFFFF"/>
            <w:noWrap w:val="0"/>
            <w:vAlign w:val="center"/>
          </w:tcPr>
          <w:p w14:paraId="5659FDF6">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98% 2KG</w:t>
            </w:r>
          </w:p>
        </w:tc>
        <w:tc>
          <w:tcPr>
            <w:tcW w:w="388" w:type="pct"/>
            <w:shd w:val="clear" w:color="auto" w:fill="FFFFFF"/>
            <w:noWrap w:val="0"/>
            <w:vAlign w:val="center"/>
          </w:tcPr>
          <w:p w14:paraId="6D6F071A">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val="en-US" w:eastAsia="zh-CN"/>
              </w:rPr>
              <w:t>KG</w:t>
            </w:r>
          </w:p>
        </w:tc>
        <w:tc>
          <w:tcPr>
            <w:tcW w:w="830" w:type="pct"/>
            <w:shd w:val="clear" w:color="auto" w:fill="FFFFFF"/>
            <w:noWrap w:val="0"/>
            <w:vAlign w:val="center"/>
          </w:tcPr>
          <w:p w14:paraId="1CFFAFC6">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val="en-US" w:eastAsia="zh-CN"/>
              </w:rPr>
              <w:t>178.5</w:t>
            </w:r>
          </w:p>
        </w:tc>
        <w:tc>
          <w:tcPr>
            <w:tcW w:w="830" w:type="pct"/>
            <w:vMerge w:val="continue"/>
            <w:shd w:val="clear" w:color="auto" w:fill="FFFFFF"/>
            <w:noWrap w:val="0"/>
            <w:vAlign w:val="center"/>
          </w:tcPr>
          <w:p w14:paraId="7AAD3308">
            <w:pPr>
              <w:widowControl/>
              <w:spacing w:line="360" w:lineRule="auto"/>
              <w:jc w:val="center"/>
              <w:textAlignment w:val="center"/>
              <w:rPr>
                <w:rFonts w:hint="eastAsia" w:ascii="仿宋" w:hAnsi="仿宋" w:eastAsia="仿宋" w:cs="仿宋"/>
                <w:color w:val="000000"/>
                <w:kern w:val="0"/>
                <w:sz w:val="24"/>
                <w:szCs w:val="24"/>
                <w:lang w:bidi="ar"/>
              </w:rPr>
            </w:pPr>
          </w:p>
        </w:tc>
      </w:tr>
      <w:tr w14:paraId="1E88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572209D2">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w:t>
            </w:r>
          </w:p>
        </w:tc>
        <w:tc>
          <w:tcPr>
            <w:tcW w:w="997" w:type="pct"/>
            <w:shd w:val="clear" w:color="auto" w:fill="FFFFFF"/>
            <w:noWrap w:val="0"/>
            <w:vAlign w:val="center"/>
          </w:tcPr>
          <w:p w14:paraId="53B38E9F">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高纯氮气</w:t>
            </w:r>
          </w:p>
        </w:tc>
        <w:tc>
          <w:tcPr>
            <w:tcW w:w="1566" w:type="pct"/>
            <w:shd w:val="clear" w:color="auto" w:fill="FFFFFF"/>
            <w:noWrap w:val="0"/>
            <w:vAlign w:val="center"/>
          </w:tcPr>
          <w:p w14:paraId="0A803C4B">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99.999% 40L 13.5Mpa</w:t>
            </w:r>
          </w:p>
        </w:tc>
        <w:tc>
          <w:tcPr>
            <w:tcW w:w="388" w:type="pct"/>
            <w:shd w:val="clear" w:color="auto" w:fill="FFFFFF"/>
            <w:noWrap w:val="0"/>
            <w:vAlign w:val="center"/>
          </w:tcPr>
          <w:p w14:paraId="637C8971">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瓶</w:t>
            </w:r>
          </w:p>
        </w:tc>
        <w:tc>
          <w:tcPr>
            <w:tcW w:w="830" w:type="pct"/>
            <w:shd w:val="clear" w:color="auto" w:fill="FFFFFF"/>
            <w:noWrap w:val="0"/>
            <w:vAlign w:val="center"/>
          </w:tcPr>
          <w:p w14:paraId="5E057A8C">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val="en-US" w:eastAsia="zh-CN"/>
              </w:rPr>
              <w:t>127.5</w:t>
            </w:r>
          </w:p>
        </w:tc>
        <w:tc>
          <w:tcPr>
            <w:tcW w:w="830" w:type="pct"/>
            <w:vMerge w:val="continue"/>
            <w:shd w:val="clear" w:color="auto" w:fill="FFFFFF"/>
            <w:noWrap w:val="0"/>
            <w:vAlign w:val="center"/>
          </w:tcPr>
          <w:p w14:paraId="522B31C0">
            <w:pPr>
              <w:widowControl/>
              <w:spacing w:line="360" w:lineRule="auto"/>
              <w:jc w:val="center"/>
              <w:textAlignment w:val="center"/>
              <w:rPr>
                <w:rFonts w:hint="eastAsia" w:ascii="仿宋" w:hAnsi="仿宋" w:eastAsia="仿宋" w:cs="仿宋"/>
                <w:color w:val="000000"/>
                <w:kern w:val="0"/>
                <w:sz w:val="24"/>
                <w:szCs w:val="24"/>
                <w:lang w:bidi="ar"/>
              </w:rPr>
            </w:pPr>
          </w:p>
        </w:tc>
      </w:tr>
      <w:tr w14:paraId="3336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5E34529E">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7</w:t>
            </w:r>
          </w:p>
        </w:tc>
        <w:tc>
          <w:tcPr>
            <w:tcW w:w="997" w:type="pct"/>
            <w:shd w:val="clear" w:color="auto" w:fill="FFFFFF"/>
            <w:noWrap w:val="0"/>
            <w:vAlign w:val="center"/>
          </w:tcPr>
          <w:p w14:paraId="51F7698B">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混合胚胎气</w:t>
            </w:r>
          </w:p>
        </w:tc>
        <w:tc>
          <w:tcPr>
            <w:tcW w:w="1566" w:type="pct"/>
            <w:shd w:val="clear" w:color="auto" w:fill="FFFFFF"/>
            <w:noWrap w:val="0"/>
            <w:vAlign w:val="center"/>
          </w:tcPr>
          <w:p w14:paraId="3412EE00">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40L 10Mpa</w:t>
            </w:r>
          </w:p>
        </w:tc>
        <w:tc>
          <w:tcPr>
            <w:tcW w:w="388" w:type="pct"/>
            <w:shd w:val="clear" w:color="auto" w:fill="FFFFFF"/>
            <w:noWrap w:val="0"/>
            <w:vAlign w:val="center"/>
          </w:tcPr>
          <w:p w14:paraId="48D64B49">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瓶</w:t>
            </w:r>
          </w:p>
        </w:tc>
        <w:tc>
          <w:tcPr>
            <w:tcW w:w="830" w:type="pct"/>
            <w:shd w:val="clear" w:color="auto" w:fill="FFFFFF"/>
            <w:noWrap w:val="0"/>
            <w:vAlign w:val="center"/>
          </w:tcPr>
          <w:p w14:paraId="0161D555">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val="en-US" w:eastAsia="zh-CN"/>
              </w:rPr>
              <w:t>807.5</w:t>
            </w:r>
          </w:p>
        </w:tc>
        <w:tc>
          <w:tcPr>
            <w:tcW w:w="830" w:type="pct"/>
            <w:vMerge w:val="continue"/>
            <w:shd w:val="clear" w:color="auto" w:fill="FFFFFF"/>
            <w:noWrap w:val="0"/>
            <w:vAlign w:val="center"/>
          </w:tcPr>
          <w:p w14:paraId="35003959">
            <w:pPr>
              <w:widowControl/>
              <w:spacing w:line="360" w:lineRule="auto"/>
              <w:jc w:val="center"/>
              <w:textAlignment w:val="center"/>
              <w:rPr>
                <w:rFonts w:hint="eastAsia" w:ascii="仿宋" w:hAnsi="仿宋" w:eastAsia="仿宋" w:cs="仿宋"/>
                <w:color w:val="000000"/>
                <w:kern w:val="0"/>
                <w:sz w:val="24"/>
                <w:szCs w:val="24"/>
                <w:lang w:bidi="ar"/>
              </w:rPr>
            </w:pPr>
          </w:p>
        </w:tc>
      </w:tr>
      <w:tr w14:paraId="02BD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57367326">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8</w:t>
            </w:r>
          </w:p>
        </w:tc>
        <w:tc>
          <w:tcPr>
            <w:tcW w:w="997" w:type="pct"/>
            <w:shd w:val="clear" w:color="auto" w:fill="FFFFFF"/>
            <w:noWrap w:val="0"/>
            <w:vAlign w:val="center"/>
          </w:tcPr>
          <w:p w14:paraId="58A98883">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氩气</w:t>
            </w:r>
          </w:p>
        </w:tc>
        <w:tc>
          <w:tcPr>
            <w:tcW w:w="1566" w:type="pct"/>
            <w:shd w:val="clear" w:color="auto" w:fill="FFFFFF"/>
            <w:noWrap w:val="0"/>
            <w:vAlign w:val="center"/>
          </w:tcPr>
          <w:p w14:paraId="7FD3489F">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99.9% 40L 13.5Mpa</w:t>
            </w:r>
          </w:p>
        </w:tc>
        <w:tc>
          <w:tcPr>
            <w:tcW w:w="388" w:type="pct"/>
            <w:shd w:val="clear" w:color="auto" w:fill="FFFFFF"/>
            <w:noWrap w:val="0"/>
            <w:vAlign w:val="center"/>
          </w:tcPr>
          <w:p w14:paraId="56AD8AF4">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瓶</w:t>
            </w:r>
          </w:p>
        </w:tc>
        <w:tc>
          <w:tcPr>
            <w:tcW w:w="830" w:type="pct"/>
            <w:shd w:val="clear" w:color="auto" w:fill="FFFFFF"/>
            <w:noWrap w:val="0"/>
            <w:vAlign w:val="center"/>
          </w:tcPr>
          <w:p w14:paraId="244C053A">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val="en-US" w:eastAsia="zh-CN"/>
              </w:rPr>
              <w:t>110.5</w:t>
            </w:r>
          </w:p>
        </w:tc>
        <w:tc>
          <w:tcPr>
            <w:tcW w:w="830" w:type="pct"/>
            <w:vMerge w:val="continue"/>
            <w:shd w:val="clear" w:color="auto" w:fill="FFFFFF"/>
            <w:noWrap w:val="0"/>
            <w:vAlign w:val="center"/>
          </w:tcPr>
          <w:p w14:paraId="71607E7F">
            <w:pPr>
              <w:widowControl/>
              <w:spacing w:line="360" w:lineRule="auto"/>
              <w:jc w:val="center"/>
              <w:textAlignment w:val="center"/>
              <w:rPr>
                <w:rFonts w:hint="eastAsia" w:ascii="仿宋" w:hAnsi="仿宋" w:eastAsia="仿宋" w:cs="仿宋"/>
                <w:color w:val="000000"/>
                <w:kern w:val="0"/>
                <w:sz w:val="24"/>
                <w:szCs w:val="24"/>
                <w:lang w:bidi="ar"/>
              </w:rPr>
            </w:pPr>
          </w:p>
        </w:tc>
      </w:tr>
      <w:tr w14:paraId="25FA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63EC63DE">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9</w:t>
            </w:r>
          </w:p>
        </w:tc>
        <w:tc>
          <w:tcPr>
            <w:tcW w:w="997" w:type="pct"/>
            <w:shd w:val="clear" w:color="auto" w:fill="FFFFFF"/>
            <w:noWrap w:val="0"/>
            <w:vAlign w:val="center"/>
          </w:tcPr>
          <w:p w14:paraId="5773AE0F">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一氧化氮标气</w:t>
            </w:r>
          </w:p>
        </w:tc>
        <w:tc>
          <w:tcPr>
            <w:tcW w:w="1566" w:type="pct"/>
            <w:shd w:val="clear" w:color="auto" w:fill="FFFFFF"/>
            <w:noWrap w:val="0"/>
            <w:vAlign w:val="center"/>
          </w:tcPr>
          <w:p w14:paraId="67BDB702">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8L 10Mpa</w:t>
            </w:r>
          </w:p>
        </w:tc>
        <w:tc>
          <w:tcPr>
            <w:tcW w:w="388" w:type="pct"/>
            <w:shd w:val="clear" w:color="auto" w:fill="FFFFFF"/>
            <w:noWrap w:val="0"/>
            <w:vAlign w:val="center"/>
          </w:tcPr>
          <w:p w14:paraId="483EF480">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瓶</w:t>
            </w:r>
          </w:p>
        </w:tc>
        <w:tc>
          <w:tcPr>
            <w:tcW w:w="830" w:type="pct"/>
            <w:shd w:val="clear" w:color="auto" w:fill="FFFFFF"/>
            <w:noWrap w:val="0"/>
            <w:vAlign w:val="center"/>
          </w:tcPr>
          <w:p w14:paraId="12E32E07">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val="en-US" w:eastAsia="zh-CN"/>
              </w:rPr>
              <w:t>1020</w:t>
            </w:r>
          </w:p>
        </w:tc>
        <w:tc>
          <w:tcPr>
            <w:tcW w:w="830" w:type="pct"/>
            <w:vMerge w:val="continue"/>
            <w:shd w:val="clear" w:color="auto" w:fill="FFFFFF"/>
            <w:noWrap w:val="0"/>
            <w:vAlign w:val="center"/>
          </w:tcPr>
          <w:p w14:paraId="134B1145">
            <w:pPr>
              <w:widowControl/>
              <w:spacing w:line="360" w:lineRule="auto"/>
              <w:jc w:val="center"/>
              <w:textAlignment w:val="center"/>
              <w:rPr>
                <w:rFonts w:hint="eastAsia" w:ascii="仿宋" w:hAnsi="仿宋" w:eastAsia="仿宋" w:cs="仿宋"/>
                <w:color w:val="000000"/>
                <w:kern w:val="0"/>
                <w:sz w:val="24"/>
                <w:szCs w:val="24"/>
                <w:lang w:bidi="ar"/>
              </w:rPr>
            </w:pPr>
          </w:p>
        </w:tc>
      </w:tr>
      <w:tr w14:paraId="4878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689A3463">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10</w:t>
            </w:r>
          </w:p>
        </w:tc>
        <w:tc>
          <w:tcPr>
            <w:tcW w:w="997" w:type="pct"/>
            <w:shd w:val="clear" w:color="auto" w:fill="FFFFFF"/>
            <w:noWrap w:val="0"/>
            <w:vAlign w:val="center"/>
          </w:tcPr>
          <w:p w14:paraId="3323111C">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零级空气</w:t>
            </w:r>
          </w:p>
        </w:tc>
        <w:tc>
          <w:tcPr>
            <w:tcW w:w="1566" w:type="pct"/>
            <w:shd w:val="clear" w:color="auto" w:fill="FFFFFF"/>
            <w:noWrap w:val="0"/>
            <w:vAlign w:val="center"/>
          </w:tcPr>
          <w:p w14:paraId="3E1A6050">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40L 10Mpa</w:t>
            </w:r>
          </w:p>
        </w:tc>
        <w:tc>
          <w:tcPr>
            <w:tcW w:w="388" w:type="pct"/>
            <w:shd w:val="clear" w:color="auto" w:fill="FFFFFF"/>
            <w:noWrap w:val="0"/>
            <w:vAlign w:val="center"/>
          </w:tcPr>
          <w:p w14:paraId="357E2BB5">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瓶</w:t>
            </w:r>
          </w:p>
        </w:tc>
        <w:tc>
          <w:tcPr>
            <w:tcW w:w="830" w:type="pct"/>
            <w:shd w:val="clear" w:color="auto" w:fill="FFFFFF"/>
            <w:noWrap w:val="0"/>
            <w:vAlign w:val="center"/>
          </w:tcPr>
          <w:p w14:paraId="749DB30E">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val="en-US" w:eastAsia="zh-CN"/>
              </w:rPr>
              <w:t>425</w:t>
            </w:r>
          </w:p>
        </w:tc>
        <w:tc>
          <w:tcPr>
            <w:tcW w:w="830" w:type="pct"/>
            <w:vMerge w:val="continue"/>
            <w:shd w:val="clear" w:color="auto" w:fill="FFFFFF"/>
            <w:noWrap w:val="0"/>
            <w:vAlign w:val="center"/>
          </w:tcPr>
          <w:p w14:paraId="00225838">
            <w:pPr>
              <w:widowControl/>
              <w:spacing w:line="360" w:lineRule="auto"/>
              <w:jc w:val="center"/>
              <w:textAlignment w:val="center"/>
              <w:rPr>
                <w:rFonts w:hint="eastAsia" w:ascii="仿宋" w:hAnsi="仿宋" w:eastAsia="仿宋" w:cs="仿宋"/>
                <w:color w:val="000000"/>
                <w:kern w:val="0"/>
                <w:sz w:val="24"/>
                <w:szCs w:val="24"/>
                <w:lang w:bidi="ar"/>
              </w:rPr>
            </w:pPr>
          </w:p>
        </w:tc>
      </w:tr>
      <w:tr w14:paraId="28FD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190D6FBB">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w:t>
            </w:r>
          </w:p>
        </w:tc>
        <w:tc>
          <w:tcPr>
            <w:tcW w:w="997" w:type="pct"/>
            <w:shd w:val="clear" w:color="auto" w:fill="FFFFFF"/>
            <w:noWrap w:val="0"/>
            <w:vAlign w:val="center"/>
          </w:tcPr>
          <w:p w14:paraId="0D6EC1FF">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纯氩</w:t>
            </w:r>
          </w:p>
        </w:tc>
        <w:tc>
          <w:tcPr>
            <w:tcW w:w="1566" w:type="pct"/>
            <w:shd w:val="clear" w:color="auto" w:fill="FFFFFF"/>
            <w:noWrap w:val="0"/>
            <w:vAlign w:val="center"/>
          </w:tcPr>
          <w:p w14:paraId="0EAB10F1">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99.99% 40L 13.5Mpa</w:t>
            </w:r>
          </w:p>
        </w:tc>
        <w:tc>
          <w:tcPr>
            <w:tcW w:w="388" w:type="pct"/>
            <w:shd w:val="clear" w:color="auto" w:fill="FFFFFF"/>
            <w:noWrap w:val="0"/>
            <w:vAlign w:val="center"/>
          </w:tcPr>
          <w:p w14:paraId="60E20FF3">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瓶</w:t>
            </w:r>
          </w:p>
        </w:tc>
        <w:tc>
          <w:tcPr>
            <w:tcW w:w="830" w:type="pct"/>
            <w:shd w:val="clear" w:color="auto" w:fill="FFFFFF"/>
            <w:noWrap w:val="0"/>
            <w:vAlign w:val="center"/>
          </w:tcPr>
          <w:p w14:paraId="3172E0BD">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val="en-US" w:eastAsia="zh-CN"/>
              </w:rPr>
              <w:t>85</w:t>
            </w:r>
          </w:p>
        </w:tc>
        <w:tc>
          <w:tcPr>
            <w:tcW w:w="830" w:type="pct"/>
            <w:vMerge w:val="continue"/>
            <w:shd w:val="clear" w:color="auto" w:fill="FFFFFF"/>
            <w:noWrap w:val="0"/>
            <w:vAlign w:val="center"/>
          </w:tcPr>
          <w:p w14:paraId="07190951">
            <w:pPr>
              <w:widowControl/>
              <w:spacing w:line="360" w:lineRule="auto"/>
              <w:jc w:val="center"/>
              <w:textAlignment w:val="center"/>
              <w:rPr>
                <w:rFonts w:hint="eastAsia" w:ascii="仿宋" w:hAnsi="仿宋" w:eastAsia="仿宋" w:cs="仿宋"/>
                <w:color w:val="000000"/>
                <w:kern w:val="0"/>
                <w:sz w:val="24"/>
                <w:szCs w:val="24"/>
                <w:lang w:bidi="ar"/>
              </w:rPr>
            </w:pPr>
          </w:p>
        </w:tc>
      </w:tr>
      <w:tr w14:paraId="70FE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55D07DFE">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12</w:t>
            </w:r>
          </w:p>
        </w:tc>
        <w:tc>
          <w:tcPr>
            <w:tcW w:w="997" w:type="pct"/>
            <w:shd w:val="clear" w:color="auto" w:fill="FFFFFF"/>
            <w:noWrap w:val="0"/>
            <w:vAlign w:val="center"/>
          </w:tcPr>
          <w:p w14:paraId="24F866C5">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高纯氦气</w:t>
            </w:r>
          </w:p>
        </w:tc>
        <w:tc>
          <w:tcPr>
            <w:tcW w:w="1566" w:type="pct"/>
            <w:shd w:val="clear" w:color="auto" w:fill="FFFFFF"/>
            <w:noWrap w:val="0"/>
            <w:vAlign w:val="center"/>
          </w:tcPr>
          <w:p w14:paraId="7728272A">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40L/13.5Mpa±0.5</w:t>
            </w:r>
          </w:p>
        </w:tc>
        <w:tc>
          <w:tcPr>
            <w:tcW w:w="388" w:type="pct"/>
            <w:shd w:val="clear" w:color="auto" w:fill="FFFFFF"/>
            <w:noWrap w:val="0"/>
            <w:vAlign w:val="center"/>
          </w:tcPr>
          <w:p w14:paraId="67207796">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瓶</w:t>
            </w:r>
          </w:p>
        </w:tc>
        <w:tc>
          <w:tcPr>
            <w:tcW w:w="830" w:type="pct"/>
            <w:shd w:val="clear" w:color="auto" w:fill="FFFFFF"/>
            <w:noWrap w:val="0"/>
            <w:vAlign w:val="center"/>
          </w:tcPr>
          <w:p w14:paraId="26971E28">
            <w:pPr>
              <w:widowControl/>
              <w:autoSpaceDE/>
              <w:autoSpaceDN/>
              <w:adjustRightInd/>
              <w:spacing w:line="360" w:lineRule="auto"/>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highlight w:val="none"/>
                <w:lang w:val="en-US" w:eastAsia="zh-CN"/>
              </w:rPr>
              <w:t>2040</w:t>
            </w:r>
          </w:p>
        </w:tc>
        <w:tc>
          <w:tcPr>
            <w:tcW w:w="830" w:type="pct"/>
            <w:vMerge w:val="continue"/>
            <w:shd w:val="clear" w:color="auto" w:fill="FFFFFF"/>
            <w:noWrap w:val="0"/>
            <w:vAlign w:val="center"/>
          </w:tcPr>
          <w:p w14:paraId="509CB00C">
            <w:pPr>
              <w:widowControl/>
              <w:spacing w:line="360" w:lineRule="auto"/>
              <w:jc w:val="center"/>
              <w:textAlignment w:val="center"/>
              <w:rPr>
                <w:rFonts w:hint="eastAsia" w:ascii="仿宋" w:hAnsi="仿宋" w:eastAsia="仿宋" w:cs="仿宋"/>
                <w:color w:val="000000"/>
                <w:kern w:val="0"/>
                <w:sz w:val="24"/>
                <w:szCs w:val="24"/>
                <w:lang w:bidi="ar"/>
              </w:rPr>
            </w:pPr>
          </w:p>
        </w:tc>
      </w:tr>
      <w:tr w14:paraId="76CA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55155ED4">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13</w:t>
            </w:r>
          </w:p>
        </w:tc>
        <w:tc>
          <w:tcPr>
            <w:tcW w:w="997" w:type="pct"/>
            <w:shd w:val="clear" w:color="auto" w:fill="FFFFFF"/>
            <w:noWrap w:val="0"/>
            <w:vAlign w:val="center"/>
          </w:tcPr>
          <w:p w14:paraId="134CEA92">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三元混合气</w:t>
            </w:r>
          </w:p>
        </w:tc>
        <w:tc>
          <w:tcPr>
            <w:tcW w:w="1566" w:type="pct"/>
            <w:shd w:val="clear" w:color="auto" w:fill="FFFFFF"/>
            <w:noWrap w:val="0"/>
            <w:vAlign w:val="center"/>
          </w:tcPr>
          <w:p w14:paraId="0328C006">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40L/10Mpa±0.5</w:t>
            </w:r>
          </w:p>
        </w:tc>
        <w:tc>
          <w:tcPr>
            <w:tcW w:w="388" w:type="pct"/>
            <w:shd w:val="clear" w:color="auto" w:fill="FFFFFF"/>
            <w:noWrap w:val="0"/>
            <w:vAlign w:val="center"/>
          </w:tcPr>
          <w:p w14:paraId="61E97247">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瓶</w:t>
            </w:r>
          </w:p>
        </w:tc>
        <w:tc>
          <w:tcPr>
            <w:tcW w:w="830" w:type="pct"/>
            <w:shd w:val="clear" w:color="auto" w:fill="FFFFFF"/>
            <w:noWrap w:val="0"/>
            <w:vAlign w:val="center"/>
          </w:tcPr>
          <w:p w14:paraId="0CAFE334">
            <w:pPr>
              <w:widowControl/>
              <w:autoSpaceDE/>
              <w:autoSpaceDN/>
              <w:adjustRightInd/>
              <w:spacing w:line="360" w:lineRule="auto"/>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highlight w:val="none"/>
                <w:lang w:val="en-US" w:eastAsia="zh-CN"/>
              </w:rPr>
              <w:t>1275</w:t>
            </w:r>
          </w:p>
        </w:tc>
        <w:tc>
          <w:tcPr>
            <w:tcW w:w="830" w:type="pct"/>
            <w:vMerge w:val="continue"/>
            <w:shd w:val="clear" w:color="auto" w:fill="FFFFFF"/>
            <w:noWrap w:val="0"/>
            <w:vAlign w:val="center"/>
          </w:tcPr>
          <w:p w14:paraId="23E29A48">
            <w:pPr>
              <w:widowControl/>
              <w:spacing w:line="360" w:lineRule="auto"/>
              <w:ind w:firstLine="480" w:firstLineChars="200"/>
              <w:textAlignment w:val="center"/>
              <w:rPr>
                <w:rFonts w:hint="eastAsia" w:ascii="仿宋" w:hAnsi="仿宋" w:eastAsia="仿宋" w:cs="仿宋"/>
                <w:color w:val="000000"/>
                <w:kern w:val="0"/>
                <w:sz w:val="24"/>
                <w:szCs w:val="24"/>
              </w:rPr>
            </w:pPr>
          </w:p>
        </w:tc>
      </w:tr>
      <w:tr w14:paraId="078A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20" w:type="dxa"/>
            <w:left w:w="120" w:type="dxa"/>
            <w:bottom w:w="120" w:type="dxa"/>
            <w:right w:w="120" w:type="dxa"/>
          </w:tblCellMar>
        </w:tblPrEx>
        <w:trPr>
          <w:jc w:val="center"/>
        </w:trPr>
        <w:tc>
          <w:tcPr>
            <w:tcW w:w="386" w:type="pct"/>
            <w:shd w:val="clear" w:color="auto" w:fill="FFFFFF"/>
            <w:noWrap w:val="0"/>
            <w:vAlign w:val="center"/>
          </w:tcPr>
          <w:p w14:paraId="218F43EA">
            <w:pPr>
              <w:widowControl/>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14</w:t>
            </w:r>
          </w:p>
        </w:tc>
        <w:tc>
          <w:tcPr>
            <w:tcW w:w="997" w:type="pct"/>
            <w:shd w:val="clear" w:color="auto" w:fill="FFFFFF"/>
            <w:noWrap w:val="0"/>
            <w:vAlign w:val="center"/>
          </w:tcPr>
          <w:p w14:paraId="2B1F61A3">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四元混合气</w:t>
            </w:r>
          </w:p>
        </w:tc>
        <w:tc>
          <w:tcPr>
            <w:tcW w:w="1566" w:type="pct"/>
            <w:shd w:val="clear" w:color="auto" w:fill="FFFFFF"/>
            <w:noWrap w:val="0"/>
            <w:vAlign w:val="center"/>
          </w:tcPr>
          <w:p w14:paraId="3B0E85DE">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40L/10Mpa±0.5</w:t>
            </w:r>
          </w:p>
        </w:tc>
        <w:tc>
          <w:tcPr>
            <w:tcW w:w="388" w:type="pct"/>
            <w:shd w:val="clear" w:color="auto" w:fill="FFFFFF"/>
            <w:noWrap w:val="0"/>
            <w:vAlign w:val="center"/>
          </w:tcPr>
          <w:p w14:paraId="7EB394F4">
            <w:pPr>
              <w:widowControl/>
              <w:autoSpaceDE/>
              <w:autoSpaceDN/>
              <w:adjustRightInd/>
              <w:spacing w:line="360" w:lineRule="auto"/>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highlight w:val="none"/>
                <w:lang w:eastAsia="zh-CN"/>
              </w:rPr>
              <w:t>瓶</w:t>
            </w:r>
          </w:p>
        </w:tc>
        <w:tc>
          <w:tcPr>
            <w:tcW w:w="830" w:type="pct"/>
            <w:shd w:val="clear" w:color="auto" w:fill="FFFFFF"/>
            <w:noWrap w:val="0"/>
            <w:vAlign w:val="center"/>
          </w:tcPr>
          <w:p w14:paraId="34F9D65D">
            <w:pPr>
              <w:widowControl/>
              <w:autoSpaceDE/>
              <w:autoSpaceDN/>
              <w:adjustRightInd/>
              <w:spacing w:line="360" w:lineRule="auto"/>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highlight w:val="none"/>
                <w:lang w:val="en-US" w:eastAsia="zh-CN"/>
              </w:rPr>
              <w:t>1700</w:t>
            </w:r>
          </w:p>
        </w:tc>
        <w:tc>
          <w:tcPr>
            <w:tcW w:w="830" w:type="pct"/>
            <w:vMerge w:val="continue"/>
            <w:shd w:val="clear" w:color="auto" w:fill="FFFFFF"/>
            <w:noWrap w:val="0"/>
            <w:vAlign w:val="center"/>
          </w:tcPr>
          <w:p w14:paraId="0E6F2E9B">
            <w:pPr>
              <w:widowControl/>
              <w:spacing w:line="360" w:lineRule="auto"/>
              <w:jc w:val="center"/>
              <w:textAlignment w:val="center"/>
              <w:rPr>
                <w:rFonts w:hint="eastAsia" w:ascii="仿宋" w:hAnsi="仿宋" w:eastAsia="仿宋" w:cs="仿宋"/>
                <w:color w:val="000000"/>
                <w:kern w:val="0"/>
                <w:sz w:val="24"/>
                <w:szCs w:val="24"/>
                <w:lang w:bidi="ar"/>
              </w:rPr>
            </w:pPr>
          </w:p>
        </w:tc>
      </w:tr>
    </w:tbl>
    <w:p w14:paraId="16FB3421">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rPr>
      </w:pPr>
    </w:p>
    <w:p w14:paraId="1B606F63">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val="en-US" w:eastAsia="zh-CN"/>
        </w:rPr>
        <w:t>1.</w:t>
      </w:r>
      <w:r>
        <w:rPr>
          <w:rFonts w:hint="eastAsia" w:ascii="仿宋" w:hAnsi="仿宋" w:eastAsia="仿宋" w:cs="仿宋"/>
          <w:sz w:val="24"/>
          <w:szCs w:val="24"/>
        </w:rPr>
        <w:t>本次报价采取整体</w:t>
      </w:r>
      <w:r>
        <w:rPr>
          <w:rFonts w:hint="eastAsia" w:ascii="仿宋" w:hAnsi="仿宋" w:eastAsia="仿宋" w:cs="仿宋"/>
          <w:sz w:val="24"/>
          <w:szCs w:val="24"/>
          <w:lang w:val="en-US" w:eastAsia="zh-CN"/>
        </w:rPr>
        <w:t>折扣</w:t>
      </w:r>
      <w:r>
        <w:rPr>
          <w:rFonts w:hint="eastAsia" w:ascii="仿宋" w:hAnsi="仿宋" w:eastAsia="仿宋" w:cs="仿宋"/>
          <w:sz w:val="24"/>
          <w:szCs w:val="24"/>
        </w:rPr>
        <w:t>百分比报价，请供应商充分考虑零星性。结算时每月根据科室实际使用量进行结算，每年气体使用量费用，不超过380000元。</w:t>
      </w:r>
    </w:p>
    <w:p w14:paraId="09FD3198">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“报价一览表”为多页的，每页均需由法定代表人或授权代表签字并盖</w:t>
      </w:r>
      <w:r>
        <w:rPr>
          <w:rFonts w:hint="eastAsia" w:ascii="仿宋" w:hAnsi="仿宋" w:eastAsia="仿宋" w:cs="仿宋"/>
          <w:sz w:val="24"/>
          <w:szCs w:val="24"/>
          <w:lang w:eastAsia="zh-CN"/>
        </w:rPr>
        <w:t>供应商</w:t>
      </w:r>
      <w:r>
        <w:rPr>
          <w:rFonts w:hint="eastAsia" w:ascii="仿宋" w:hAnsi="仿宋" w:eastAsia="仿宋" w:cs="仿宋"/>
          <w:sz w:val="24"/>
          <w:szCs w:val="24"/>
        </w:rPr>
        <w:t>印章。</w:t>
      </w:r>
    </w:p>
    <w:p w14:paraId="6AC6B175">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“报价一览表”需单独密封。</w:t>
      </w:r>
    </w:p>
    <w:p w14:paraId="1F9CD96B">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供应商名称（盖章）：        </w:t>
      </w:r>
    </w:p>
    <w:p w14:paraId="1975F51C">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法定代表人或授权代表（签字）：     </w:t>
      </w:r>
    </w:p>
    <w:p w14:paraId="69ABEBCF">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日期：</w:t>
      </w:r>
    </w:p>
    <w:p w14:paraId="4CE4BC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0A3E865B">
      <w:pPr>
        <w:rPr>
          <w:rFonts w:hint="eastAsia" w:ascii="仿宋" w:hAnsi="仿宋" w:eastAsia="仿宋" w:cs="仿宋"/>
          <w:sz w:val="28"/>
          <w:szCs w:val="32"/>
        </w:rPr>
      </w:pPr>
      <w:r>
        <w:rPr>
          <w:rFonts w:hint="eastAsia" w:ascii="仿宋" w:hAnsi="仿宋" w:eastAsia="仿宋" w:cs="仿宋"/>
          <w:sz w:val="28"/>
          <w:szCs w:val="32"/>
        </w:rPr>
        <w:br w:type="page"/>
      </w:r>
    </w:p>
    <w:p w14:paraId="4A99BADD">
      <w:pPr>
        <w:spacing w:line="288" w:lineRule="auto"/>
        <w:outlineLvl w:val="0"/>
        <w:rPr>
          <w:rFonts w:hint="eastAsia" w:ascii="仿宋" w:hAnsi="仿宋" w:eastAsia="仿宋" w:cs="仿宋"/>
          <w:sz w:val="28"/>
          <w:szCs w:val="32"/>
        </w:rPr>
      </w:pPr>
      <w:r>
        <w:rPr>
          <w:rFonts w:hint="eastAsia" w:ascii="仿宋" w:hAnsi="仿宋" w:eastAsia="仿宋" w:cs="仿宋"/>
          <w:sz w:val="28"/>
          <w:szCs w:val="32"/>
          <w:lang w:val="en-US" w:eastAsia="zh-CN"/>
        </w:rPr>
        <w:t>附件10：</w:t>
      </w:r>
      <w:r>
        <w:rPr>
          <w:rFonts w:hint="eastAsia" w:ascii="仿宋" w:hAnsi="仿宋" w:eastAsia="仿宋" w:cs="仿宋"/>
          <w:sz w:val="28"/>
          <w:szCs w:val="32"/>
        </w:rPr>
        <w:t>考核表</w:t>
      </w:r>
    </w:p>
    <w:p w14:paraId="06A29644">
      <w:pPr>
        <w:spacing w:line="288" w:lineRule="auto"/>
        <w:jc w:val="center"/>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lang w:val="en-US" w:eastAsia="zh-CN"/>
        </w:rPr>
        <w:t>医用气体采购项目年度考核表</w:t>
      </w:r>
    </w:p>
    <w:tbl>
      <w:tblPr>
        <w:tblStyle w:val="15"/>
        <w:tblW w:w="8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50"/>
        <w:gridCol w:w="1586"/>
        <w:gridCol w:w="3916"/>
        <w:gridCol w:w="550"/>
        <w:gridCol w:w="550"/>
        <w:gridCol w:w="1068"/>
      </w:tblGrid>
      <w:tr w14:paraId="4D7F3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19" w:hRule="atLeast"/>
        </w:trPr>
        <w:tc>
          <w:tcPr>
            <w:tcW w:w="0" w:type="auto"/>
            <w:gridSpan w:val="6"/>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CAE3E3">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晋阳院区 □ 天府院区 □</w:t>
            </w:r>
          </w:p>
        </w:tc>
      </w:tr>
      <w:tr w14:paraId="49E6E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47C132">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97119A">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考核项目</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08D005">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考核标准（简化）</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452A20">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6E71F4">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29010E">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问题记录</w:t>
            </w:r>
          </w:p>
        </w:tc>
      </w:tr>
      <w:tr w14:paraId="19DA1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1"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A09C42">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F1D464">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配送及时性</w:t>
            </w:r>
          </w:p>
        </w:tc>
        <w:tc>
          <w:tcPr>
            <w:tcW w:w="39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2073F">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订货通知后2小时送货，无超时。（超时一次扣5分）</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221538">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lang w:val="en-US"/>
              </w:rPr>
            </w:pPr>
            <w:r>
              <w:rPr>
                <w:rFonts w:hint="eastAsia" w:ascii="仿宋" w:hAnsi="仿宋" w:eastAsia="仿宋" w:cs="仿宋"/>
                <w:i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58EBC4">
            <w:pPr>
              <w:spacing w:line="360" w:lineRule="auto"/>
              <w:jc w:val="center"/>
              <w:rPr>
                <w:rFonts w:hint="eastAsia" w:ascii="仿宋" w:hAnsi="仿宋" w:eastAsia="仿宋" w:cs="仿宋"/>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B86DE9">
            <w:pPr>
              <w:spacing w:line="360" w:lineRule="auto"/>
              <w:jc w:val="center"/>
              <w:rPr>
                <w:rFonts w:hint="eastAsia" w:ascii="仿宋" w:hAnsi="仿宋" w:eastAsia="仿宋" w:cs="仿宋"/>
                <w:i w:val="0"/>
                <w:color w:val="000000"/>
                <w:sz w:val="24"/>
                <w:szCs w:val="24"/>
                <w:u w:val="none"/>
              </w:rPr>
            </w:pPr>
          </w:p>
        </w:tc>
      </w:tr>
      <w:tr w14:paraId="7DFC6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1"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4E7718">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FFEBBE">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钢瓶质量</w:t>
            </w:r>
          </w:p>
        </w:tc>
        <w:tc>
          <w:tcPr>
            <w:tcW w:w="39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5EC43A">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对阀门进行检测，对压力表进行校准，无漏检。（发现一次扣5分）</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C08C65">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B02E67">
            <w:pPr>
              <w:spacing w:line="360" w:lineRule="auto"/>
              <w:jc w:val="center"/>
              <w:rPr>
                <w:rFonts w:hint="eastAsia" w:ascii="仿宋" w:hAnsi="仿宋" w:eastAsia="仿宋" w:cs="仿宋"/>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B08563">
            <w:pPr>
              <w:spacing w:line="360" w:lineRule="auto"/>
              <w:jc w:val="center"/>
              <w:rPr>
                <w:rFonts w:hint="eastAsia" w:ascii="仿宋" w:hAnsi="仿宋" w:eastAsia="仿宋" w:cs="仿宋"/>
                <w:i w:val="0"/>
                <w:color w:val="000000"/>
                <w:sz w:val="24"/>
                <w:szCs w:val="24"/>
                <w:u w:val="none"/>
              </w:rPr>
            </w:pPr>
          </w:p>
        </w:tc>
      </w:tr>
      <w:tr w14:paraId="3EAB2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1"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C06343">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F5F180">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安全与泄漏</w:t>
            </w:r>
          </w:p>
        </w:tc>
        <w:tc>
          <w:tcPr>
            <w:tcW w:w="39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D33AF5">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钢瓶无气体泄漏、阀门正常、安全附件完好。（发现一次扣5分）</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64F70E">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D9E471">
            <w:pPr>
              <w:spacing w:line="360" w:lineRule="auto"/>
              <w:jc w:val="center"/>
              <w:rPr>
                <w:rFonts w:hint="eastAsia" w:ascii="仿宋" w:hAnsi="仿宋" w:eastAsia="仿宋" w:cs="仿宋"/>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A609A6">
            <w:pPr>
              <w:spacing w:line="360" w:lineRule="auto"/>
              <w:jc w:val="center"/>
              <w:rPr>
                <w:rFonts w:hint="eastAsia" w:ascii="仿宋" w:hAnsi="仿宋" w:eastAsia="仿宋" w:cs="仿宋"/>
                <w:i w:val="0"/>
                <w:color w:val="000000"/>
                <w:sz w:val="24"/>
                <w:szCs w:val="24"/>
                <w:u w:val="none"/>
              </w:rPr>
            </w:pPr>
          </w:p>
        </w:tc>
      </w:tr>
      <w:tr w14:paraId="1BEA0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1"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7CE2D8">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279D1C">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配送记录完整</w:t>
            </w:r>
          </w:p>
        </w:tc>
        <w:tc>
          <w:tcPr>
            <w:tcW w:w="39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CD837">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配送记录齐全、真实、规范（发现记录缺失情况一次扣2分）</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D82BF9">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D72586">
            <w:pPr>
              <w:spacing w:line="360" w:lineRule="auto"/>
              <w:jc w:val="center"/>
              <w:rPr>
                <w:rFonts w:hint="eastAsia" w:ascii="仿宋" w:hAnsi="仿宋" w:eastAsia="仿宋" w:cs="仿宋"/>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36DE8A">
            <w:pPr>
              <w:spacing w:line="360" w:lineRule="auto"/>
              <w:jc w:val="center"/>
              <w:rPr>
                <w:rFonts w:hint="eastAsia" w:ascii="仿宋" w:hAnsi="仿宋" w:eastAsia="仿宋" w:cs="仿宋"/>
                <w:i w:val="0"/>
                <w:color w:val="000000"/>
                <w:sz w:val="24"/>
                <w:szCs w:val="24"/>
                <w:u w:val="none"/>
              </w:rPr>
            </w:pPr>
          </w:p>
        </w:tc>
      </w:tr>
      <w:tr w14:paraId="15415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1"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964D8E">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5194AC">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服务配合度</w:t>
            </w:r>
          </w:p>
        </w:tc>
        <w:tc>
          <w:tcPr>
            <w:tcW w:w="39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E7A37D">
            <w:pPr>
              <w:keepNext w:val="0"/>
              <w:keepLines w:val="0"/>
              <w:widowControl/>
              <w:suppressLineNumbers w:val="0"/>
              <w:spacing w:line="36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沟通顺畅、配合及时、无投诉（发生投诉或其他沟通不畅情况一次扣2分）</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7029A1">
            <w:pPr>
              <w:keepNext w:val="0"/>
              <w:keepLines w:val="0"/>
              <w:widowControl/>
              <w:suppressLineNumbers w:val="0"/>
              <w:spacing w:line="36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7556E1">
            <w:pPr>
              <w:spacing w:line="360" w:lineRule="auto"/>
              <w:jc w:val="center"/>
              <w:rPr>
                <w:rFonts w:hint="eastAsia" w:ascii="仿宋" w:hAnsi="仿宋" w:eastAsia="仿宋" w:cs="仿宋"/>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C5C78D">
            <w:pPr>
              <w:spacing w:line="360" w:lineRule="auto"/>
              <w:jc w:val="center"/>
              <w:rPr>
                <w:rFonts w:hint="eastAsia" w:ascii="仿宋" w:hAnsi="仿宋" w:eastAsia="仿宋" w:cs="仿宋"/>
                <w:i w:val="0"/>
                <w:color w:val="000000"/>
                <w:sz w:val="24"/>
                <w:szCs w:val="24"/>
                <w:u w:val="none"/>
              </w:rPr>
            </w:pPr>
          </w:p>
        </w:tc>
      </w:tr>
      <w:tr w14:paraId="63411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1"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7A290E">
            <w:pPr>
              <w:keepNext w:val="0"/>
              <w:keepLines w:val="0"/>
              <w:widowControl/>
              <w:suppressLineNumbers w:val="0"/>
              <w:spacing w:line="360" w:lineRule="auto"/>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1F2D70">
            <w:pPr>
              <w:keepNext w:val="0"/>
              <w:keepLines w:val="0"/>
              <w:widowControl/>
              <w:suppressLineNumbers w:val="0"/>
              <w:spacing w:line="360" w:lineRule="auto"/>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应急演练</w:t>
            </w:r>
          </w:p>
        </w:tc>
        <w:tc>
          <w:tcPr>
            <w:tcW w:w="39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5BD675">
            <w:pPr>
              <w:keepNext w:val="0"/>
              <w:keepLines w:val="0"/>
              <w:widowControl/>
              <w:suppressLineNumbers w:val="0"/>
              <w:spacing w:line="360" w:lineRule="auto"/>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按要求配合完成年度应急演练。（未完成扣20分）</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59EB38">
            <w:pPr>
              <w:keepNext w:val="0"/>
              <w:keepLines w:val="0"/>
              <w:widowControl/>
              <w:suppressLineNumbers w:val="0"/>
              <w:spacing w:line="360" w:lineRule="auto"/>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8747F1">
            <w:pPr>
              <w:spacing w:line="360" w:lineRule="auto"/>
              <w:jc w:val="center"/>
              <w:rPr>
                <w:rFonts w:hint="eastAsia" w:ascii="仿宋" w:hAnsi="仿宋" w:eastAsia="仿宋" w:cs="仿宋"/>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85609A">
            <w:pPr>
              <w:spacing w:line="360" w:lineRule="auto"/>
              <w:jc w:val="center"/>
              <w:rPr>
                <w:rFonts w:hint="eastAsia" w:ascii="仿宋" w:hAnsi="仿宋" w:eastAsia="仿宋" w:cs="仿宋"/>
                <w:i w:val="0"/>
                <w:color w:val="000000"/>
                <w:sz w:val="24"/>
                <w:szCs w:val="24"/>
                <w:u w:val="none"/>
              </w:rPr>
            </w:pPr>
          </w:p>
        </w:tc>
      </w:tr>
    </w:tbl>
    <w:p w14:paraId="62F1F55C">
      <w:pPr>
        <w:pStyle w:val="14"/>
        <w:keepNext w:val="0"/>
        <w:keepLines w:val="0"/>
        <w:pageBreakBefore w:val="0"/>
        <w:widowControl w:val="0"/>
        <w:kinsoku/>
        <w:wordWrap/>
        <w:overflowPunct/>
        <w:topLinePunct w:val="0"/>
        <w:autoSpaceDE/>
        <w:autoSpaceDN/>
        <w:bidi w:val="0"/>
        <w:adjustRightInd/>
        <w:snapToGrid/>
        <w:spacing w:before="157" w:beforeLines="50" w:after="0" w:line="360" w:lineRule="auto"/>
        <w:jc w:val="left"/>
        <w:textAlignment w:val="auto"/>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考核结果：</w:t>
      </w:r>
    </w:p>
    <w:p w14:paraId="20B26D48">
      <w:pPr>
        <w:pStyle w:val="14"/>
        <w:keepNext w:val="0"/>
        <w:keepLines w:val="0"/>
        <w:pageBreakBefore w:val="0"/>
        <w:widowControl w:val="0"/>
        <w:kinsoku/>
        <w:wordWrap/>
        <w:overflowPunct/>
        <w:topLinePunct w:val="0"/>
        <w:autoSpaceDE/>
        <w:autoSpaceDN/>
        <w:bidi w:val="0"/>
        <w:adjustRightInd/>
        <w:spacing w:after="0" w:line="360" w:lineRule="auto"/>
        <w:jc w:val="left"/>
        <w:textAlignment w:val="auto"/>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实得分：__________ 分</w:t>
      </w:r>
    </w:p>
    <w:p w14:paraId="6246FE0F">
      <w:pPr>
        <w:pStyle w:val="14"/>
        <w:keepNext w:val="0"/>
        <w:keepLines w:val="0"/>
        <w:pageBreakBefore w:val="0"/>
        <w:widowControl w:val="0"/>
        <w:kinsoku/>
        <w:wordWrap/>
        <w:overflowPunct/>
        <w:topLinePunct w:val="0"/>
        <w:autoSpaceDE/>
        <w:autoSpaceDN/>
        <w:bidi w:val="0"/>
        <w:adjustRightInd/>
        <w:spacing w:after="0" w:line="360" w:lineRule="auto"/>
        <w:jc w:val="left"/>
        <w:textAlignment w:val="auto"/>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考核结论：□ 合格（≥60分） □ 不合格（＜60分）</w:t>
      </w:r>
    </w:p>
    <w:p w14:paraId="076A3170">
      <w:pPr>
        <w:pStyle w:val="14"/>
        <w:keepNext w:val="0"/>
        <w:keepLines w:val="0"/>
        <w:pageBreakBefore w:val="0"/>
        <w:widowControl w:val="0"/>
        <w:kinsoku/>
        <w:wordWrap/>
        <w:overflowPunct/>
        <w:topLinePunct w:val="0"/>
        <w:autoSpaceDE/>
        <w:autoSpaceDN/>
        <w:bidi w:val="0"/>
        <w:adjustRightInd/>
        <w:spacing w:after="0" w:line="360" w:lineRule="auto"/>
        <w:jc w:val="left"/>
        <w:textAlignment w:val="auto"/>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供应商代表签字：____________________</w:t>
      </w:r>
    </w:p>
    <w:p w14:paraId="64B68A78">
      <w:pPr>
        <w:pStyle w:val="14"/>
        <w:keepNext w:val="0"/>
        <w:keepLines w:val="0"/>
        <w:pageBreakBefore w:val="0"/>
        <w:widowControl w:val="0"/>
        <w:kinsoku/>
        <w:wordWrap/>
        <w:overflowPunct/>
        <w:topLinePunct w:val="0"/>
        <w:autoSpaceDE/>
        <w:autoSpaceDN/>
        <w:bidi w:val="0"/>
        <w:adjustRightInd/>
        <w:spacing w:after="0" w:line="360" w:lineRule="auto"/>
        <w:jc w:val="left"/>
        <w:textAlignment w:val="auto"/>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考核人签字：____________________</w:t>
      </w:r>
    </w:p>
    <w:p w14:paraId="0EDDFA02">
      <w:pPr>
        <w:pStyle w:val="14"/>
        <w:keepNext w:val="0"/>
        <w:keepLines w:val="0"/>
        <w:pageBreakBefore w:val="0"/>
        <w:widowControl w:val="0"/>
        <w:kinsoku/>
        <w:wordWrap/>
        <w:overflowPunct/>
        <w:topLinePunct w:val="0"/>
        <w:autoSpaceDE/>
        <w:autoSpaceDN/>
        <w:bidi w:val="0"/>
        <w:adjustRightInd/>
        <w:spacing w:after="0" w:line="360" w:lineRule="auto"/>
        <w:jc w:val="left"/>
        <w:textAlignment w:val="auto"/>
        <w:rPr>
          <w:rFonts w:hint="eastAsia" w:ascii="仿宋" w:hAnsi="仿宋" w:eastAsia="仿宋" w:cs="仿宋"/>
          <w:color w:val="333333"/>
          <w:sz w:val="24"/>
          <w:szCs w:val="24"/>
          <w:lang w:val="en-US" w:eastAsia="zh-CN"/>
        </w:rPr>
      </w:pPr>
    </w:p>
    <w:p w14:paraId="0B5D8B09">
      <w:pPr>
        <w:pStyle w:val="14"/>
        <w:keepNext w:val="0"/>
        <w:keepLines w:val="0"/>
        <w:pageBreakBefore w:val="0"/>
        <w:widowControl w:val="0"/>
        <w:kinsoku/>
        <w:wordWrap/>
        <w:overflowPunct/>
        <w:topLinePunct w:val="0"/>
        <w:autoSpaceDE/>
        <w:autoSpaceDN/>
        <w:bidi w:val="0"/>
        <w:adjustRightInd/>
        <w:spacing w:after="0" w:line="360" w:lineRule="auto"/>
        <w:jc w:val="left"/>
        <w:textAlignment w:val="auto"/>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日期：______年______月______日</w:t>
      </w:r>
    </w:p>
    <w:p w14:paraId="0066F254">
      <w:pPr>
        <w:pStyle w:val="11"/>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sz w:val="24"/>
          <w:lang w:val="en-US" w:eastAsia="zh-CN"/>
        </w:rPr>
        <w:t>注：</w:t>
      </w:r>
      <w:r>
        <w:rPr>
          <w:rFonts w:hint="eastAsia" w:ascii="仿宋" w:hAnsi="仿宋" w:eastAsia="仿宋" w:cs="仿宋"/>
          <w:sz w:val="24"/>
        </w:rPr>
        <w:t xml:space="preserve">考核分数 </w:t>
      </w:r>
      <w:r>
        <w:rPr>
          <w:rFonts w:hint="eastAsia" w:ascii="仿宋" w:hAnsi="仿宋" w:eastAsia="仿宋" w:cs="仿宋"/>
          <w:sz w:val="24"/>
          <w:lang w:val="en-US" w:eastAsia="zh-CN"/>
        </w:rPr>
        <w:t>≥60</w:t>
      </w:r>
      <w:r>
        <w:rPr>
          <w:rFonts w:hint="eastAsia" w:ascii="仿宋" w:hAnsi="仿宋" w:eastAsia="仿宋" w:cs="仿宋"/>
          <w:sz w:val="24"/>
        </w:rPr>
        <w:t>，视为“合格”。考核分数</w:t>
      </w:r>
      <w:r>
        <w:rPr>
          <w:rFonts w:hint="eastAsia" w:ascii="仿宋" w:hAnsi="仿宋" w:eastAsia="仿宋" w:cs="仿宋"/>
          <w:sz w:val="24"/>
          <w:lang w:val="en-US" w:eastAsia="zh-CN"/>
        </w:rPr>
        <w:t>＜60</w:t>
      </w:r>
      <w:r>
        <w:rPr>
          <w:rFonts w:hint="eastAsia" w:ascii="仿宋" w:hAnsi="仿宋" w:eastAsia="仿宋" w:cs="仿宋"/>
          <w:sz w:val="24"/>
        </w:rPr>
        <w:t>分，视为“不合格”。考核分数＜85分，每扣1分，扣</w:t>
      </w:r>
      <w:r>
        <w:rPr>
          <w:rFonts w:hint="eastAsia" w:ascii="仿宋" w:hAnsi="仿宋" w:eastAsia="仿宋" w:cs="仿宋"/>
          <w:sz w:val="24"/>
          <w:lang w:val="en-US" w:eastAsia="zh-CN"/>
        </w:rPr>
        <w:t>罚1000</w:t>
      </w:r>
      <w:r>
        <w:rPr>
          <w:rFonts w:hint="eastAsia" w:ascii="仿宋" w:hAnsi="仿宋" w:eastAsia="仿宋" w:cs="仿宋"/>
          <w:sz w:val="24"/>
        </w:rPr>
        <w:t>元</w:t>
      </w:r>
      <w:r>
        <w:rPr>
          <w:rFonts w:hint="eastAsia" w:ascii="仿宋" w:hAnsi="仿宋" w:eastAsia="仿宋" w:cs="仿宋"/>
          <w:sz w:val="24"/>
          <w:lang w:eastAsia="zh-CN"/>
        </w:rPr>
        <w:t>，</w:t>
      </w:r>
      <w:r>
        <w:rPr>
          <w:rFonts w:hint="eastAsia" w:ascii="仿宋" w:hAnsi="仿宋" w:eastAsia="仿宋" w:cs="仿宋"/>
          <w:sz w:val="24"/>
          <w:lang w:val="en-US" w:eastAsia="zh-CN"/>
        </w:rPr>
        <w:t>例：（85-83）*1000元=2000元。供应商向采购人缴纳扣罚费用后，采购人再支付第12个月的气体费用</w:t>
      </w:r>
      <w:r>
        <w:rPr>
          <w:rFonts w:hint="eastAsia" w:ascii="仿宋" w:hAnsi="仿宋" w:eastAsia="仿宋" w:cs="仿宋"/>
          <w:sz w:val="24"/>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17319C3-820C-4D85-B37E-A93B4EF1F425}"/>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BEB32EE4-879A-417E-A4E7-59AD3BA344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冬青黑体简体中文 W3">
    <w:altName w:val="黑体"/>
    <w:panose1 w:val="020B0300000000000000"/>
    <w:charset w:val="00"/>
    <w:family w:val="auto"/>
    <w:pitch w:val="default"/>
    <w:sig w:usb0="00000000" w:usb1="00000000" w:usb2="00000016" w:usb3="00000000" w:csb0="00060007"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7F" w:usb3="00000000" w:csb0="203F01FF" w:csb1="DFFF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3" w:fontKey="{B5FF3A8D-F209-4E64-9D63-D5C413D6816E}"/>
  </w:font>
  <w:font w:name="方正公文小标宋">
    <w:panose1 w:val="02000500000000000000"/>
    <w:charset w:val="86"/>
    <w:family w:val="auto"/>
    <w:pitch w:val="default"/>
    <w:sig w:usb0="A00002BF" w:usb1="38CF7CFA" w:usb2="00000016" w:usb3="00000000" w:csb0="00040001" w:csb1="00000000"/>
    <w:embedRegular r:id="rId4" w:fontKey="{12201923-07F8-4A20-9708-21ACA35966D8}"/>
  </w:font>
  <w:font w:name="方正小标宋简体">
    <w:panose1 w:val="02010601030101010101"/>
    <w:charset w:val="86"/>
    <w:family w:val="auto"/>
    <w:pitch w:val="default"/>
    <w:sig w:usb0="00000001" w:usb1="080E0000" w:usb2="00000000" w:usb3="00000000" w:csb0="00040000" w:csb1="00000000"/>
  </w:font>
  <w:font w:name="WPSEMBED1">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BF689">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FD1F7">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AFD1F7">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AE17C"/>
    <w:multiLevelType w:val="singleLevel"/>
    <w:tmpl w:val="AA5AE17C"/>
    <w:lvl w:ilvl="0" w:tentative="0">
      <w:start w:val="1"/>
      <w:numFmt w:val="bullet"/>
      <w:pStyle w:val="9"/>
      <w:lvlText w:val=""/>
      <w:lvlJc w:val="left"/>
      <w:pPr>
        <w:tabs>
          <w:tab w:val="left" w:pos="2040"/>
        </w:tabs>
        <w:ind w:left="2040" w:hanging="360"/>
      </w:pPr>
      <w:rPr>
        <w:rFonts w:hint="default" w:ascii="Wingdings" w:hAnsi="Wingdings"/>
      </w:rPr>
    </w:lvl>
  </w:abstractNum>
  <w:abstractNum w:abstractNumId="1">
    <w:nsid w:val="346C5CA9"/>
    <w:multiLevelType w:val="multilevel"/>
    <w:tmpl w:val="346C5CA9"/>
    <w:lvl w:ilvl="0" w:tentative="0">
      <w:start w:val="1"/>
      <w:numFmt w:val="bullet"/>
      <w:pStyle w:val="24"/>
      <w:lvlText w:val="-"/>
      <w:lvlJc w:val="left"/>
      <w:pPr>
        <w:tabs>
          <w:tab w:val="left" w:pos="927"/>
        </w:tabs>
        <w:ind w:left="562" w:firstLine="5"/>
      </w:pPr>
      <w:rPr>
        <w:rFonts w:hint="eastAsia" w:ascii="宋体" w:hAnsi="Wingdings" w:eastAsia="宋体"/>
        <w:lang w:eastAsia="zh-CN"/>
      </w:rPr>
    </w:lvl>
    <w:lvl w:ilvl="1" w:tentative="0">
      <w:start w:val="1"/>
      <w:numFmt w:val="bullet"/>
      <w:lvlText w:val=""/>
      <w:lvlJc w:val="left"/>
      <w:pPr>
        <w:tabs>
          <w:tab w:val="left" w:pos="3360"/>
        </w:tabs>
        <w:ind w:left="3360" w:hanging="420"/>
      </w:pPr>
      <w:rPr>
        <w:rFonts w:hint="default" w:ascii="Wingdings" w:hAnsi="Wingdings"/>
      </w:rPr>
    </w:lvl>
    <w:lvl w:ilvl="2" w:tentative="0">
      <w:start w:val="1"/>
      <w:numFmt w:val="bullet"/>
      <w:lvlText w:val=""/>
      <w:lvlJc w:val="left"/>
      <w:pPr>
        <w:tabs>
          <w:tab w:val="left" w:pos="3780"/>
        </w:tabs>
        <w:ind w:left="3780" w:hanging="420"/>
      </w:pPr>
      <w:rPr>
        <w:rFonts w:hint="default" w:ascii="Wingdings" w:hAnsi="Wingdings"/>
      </w:rPr>
    </w:lvl>
    <w:lvl w:ilvl="3" w:tentative="0">
      <w:start w:val="1"/>
      <w:numFmt w:val="bullet"/>
      <w:lvlText w:val=""/>
      <w:lvlJc w:val="left"/>
      <w:pPr>
        <w:tabs>
          <w:tab w:val="left" w:pos="4200"/>
        </w:tabs>
        <w:ind w:left="4200" w:hanging="420"/>
      </w:pPr>
      <w:rPr>
        <w:rFonts w:hint="default" w:ascii="Wingdings" w:hAnsi="Wingdings"/>
      </w:rPr>
    </w:lvl>
    <w:lvl w:ilvl="4" w:tentative="0">
      <w:start w:val="1"/>
      <w:numFmt w:val="bullet"/>
      <w:lvlText w:val=""/>
      <w:lvlJc w:val="left"/>
      <w:pPr>
        <w:tabs>
          <w:tab w:val="left" w:pos="4620"/>
        </w:tabs>
        <w:ind w:left="4620" w:hanging="420"/>
      </w:pPr>
      <w:rPr>
        <w:rFonts w:hint="default" w:ascii="Wingdings" w:hAnsi="Wingdings"/>
      </w:rPr>
    </w:lvl>
    <w:lvl w:ilvl="5" w:tentative="0">
      <w:start w:val="1"/>
      <w:numFmt w:val="bullet"/>
      <w:lvlText w:val=""/>
      <w:lvlJc w:val="left"/>
      <w:pPr>
        <w:tabs>
          <w:tab w:val="left" w:pos="5040"/>
        </w:tabs>
        <w:ind w:left="5040" w:hanging="420"/>
      </w:pPr>
      <w:rPr>
        <w:rFonts w:hint="default" w:ascii="Wingdings" w:hAnsi="Wingdings"/>
      </w:rPr>
    </w:lvl>
    <w:lvl w:ilvl="6" w:tentative="0">
      <w:start w:val="1"/>
      <w:numFmt w:val="bullet"/>
      <w:lvlText w:val=""/>
      <w:lvlJc w:val="left"/>
      <w:pPr>
        <w:tabs>
          <w:tab w:val="left" w:pos="5460"/>
        </w:tabs>
        <w:ind w:left="5460" w:hanging="420"/>
      </w:pPr>
      <w:rPr>
        <w:rFonts w:hint="default" w:ascii="Wingdings" w:hAnsi="Wingdings"/>
      </w:rPr>
    </w:lvl>
    <w:lvl w:ilvl="7" w:tentative="0">
      <w:start w:val="1"/>
      <w:numFmt w:val="bullet"/>
      <w:lvlText w:val=""/>
      <w:lvlJc w:val="left"/>
      <w:pPr>
        <w:tabs>
          <w:tab w:val="left" w:pos="5880"/>
        </w:tabs>
        <w:ind w:left="5880" w:hanging="420"/>
      </w:pPr>
      <w:rPr>
        <w:rFonts w:hint="default" w:ascii="Wingdings" w:hAnsi="Wingdings"/>
      </w:rPr>
    </w:lvl>
    <w:lvl w:ilvl="8" w:tentative="0">
      <w:start w:val="1"/>
      <w:numFmt w:val="bullet"/>
      <w:lvlText w:val=""/>
      <w:lvlJc w:val="left"/>
      <w:pPr>
        <w:tabs>
          <w:tab w:val="left" w:pos="6300"/>
        </w:tabs>
        <w:ind w:left="6300" w:hanging="420"/>
      </w:pPr>
      <w:rPr>
        <w:rFonts w:hint="default" w:ascii="Wingdings" w:hAnsi="Wingdings"/>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ED4DAE"/>
    <w:rsid w:val="00066EBC"/>
    <w:rsid w:val="000A14DB"/>
    <w:rsid w:val="000E7167"/>
    <w:rsid w:val="00110D8B"/>
    <w:rsid w:val="001373A6"/>
    <w:rsid w:val="00154B06"/>
    <w:rsid w:val="00164C26"/>
    <w:rsid w:val="001C7594"/>
    <w:rsid w:val="0022331A"/>
    <w:rsid w:val="00265BC6"/>
    <w:rsid w:val="00295872"/>
    <w:rsid w:val="002B7EC8"/>
    <w:rsid w:val="00300A03"/>
    <w:rsid w:val="00305870"/>
    <w:rsid w:val="00365A0D"/>
    <w:rsid w:val="00374536"/>
    <w:rsid w:val="00384B9C"/>
    <w:rsid w:val="003A4060"/>
    <w:rsid w:val="0040742B"/>
    <w:rsid w:val="00411CA3"/>
    <w:rsid w:val="004D44CB"/>
    <w:rsid w:val="0053572B"/>
    <w:rsid w:val="00542BCC"/>
    <w:rsid w:val="005E4930"/>
    <w:rsid w:val="00622D5D"/>
    <w:rsid w:val="00651276"/>
    <w:rsid w:val="00672AC8"/>
    <w:rsid w:val="006B24A0"/>
    <w:rsid w:val="006E0231"/>
    <w:rsid w:val="006F4210"/>
    <w:rsid w:val="00704EEF"/>
    <w:rsid w:val="00760FEF"/>
    <w:rsid w:val="00776C41"/>
    <w:rsid w:val="007A6930"/>
    <w:rsid w:val="007F3C57"/>
    <w:rsid w:val="0087103C"/>
    <w:rsid w:val="0091292F"/>
    <w:rsid w:val="0097556C"/>
    <w:rsid w:val="009943FC"/>
    <w:rsid w:val="009F512D"/>
    <w:rsid w:val="00A739E8"/>
    <w:rsid w:val="00AC62EE"/>
    <w:rsid w:val="00AD3446"/>
    <w:rsid w:val="00B6536C"/>
    <w:rsid w:val="00B66042"/>
    <w:rsid w:val="00BA1A55"/>
    <w:rsid w:val="00BE01F6"/>
    <w:rsid w:val="00BF03DC"/>
    <w:rsid w:val="00C14622"/>
    <w:rsid w:val="00C57A12"/>
    <w:rsid w:val="00CD4521"/>
    <w:rsid w:val="00D0572E"/>
    <w:rsid w:val="00D20B4D"/>
    <w:rsid w:val="00D317A4"/>
    <w:rsid w:val="00D64AE1"/>
    <w:rsid w:val="00D9079C"/>
    <w:rsid w:val="00DE38D4"/>
    <w:rsid w:val="00DE700C"/>
    <w:rsid w:val="00E407C3"/>
    <w:rsid w:val="00E543ED"/>
    <w:rsid w:val="00E639E0"/>
    <w:rsid w:val="00E63FC4"/>
    <w:rsid w:val="00EA2FD7"/>
    <w:rsid w:val="00EC5179"/>
    <w:rsid w:val="00F41BEC"/>
    <w:rsid w:val="00F50453"/>
    <w:rsid w:val="00FD7B33"/>
    <w:rsid w:val="00FE58B7"/>
    <w:rsid w:val="00FF435C"/>
    <w:rsid w:val="0106663B"/>
    <w:rsid w:val="011C72B7"/>
    <w:rsid w:val="016C2D4F"/>
    <w:rsid w:val="018F436E"/>
    <w:rsid w:val="01AA3877"/>
    <w:rsid w:val="01D5448D"/>
    <w:rsid w:val="01DC0C1D"/>
    <w:rsid w:val="01FF3BC3"/>
    <w:rsid w:val="022E6257"/>
    <w:rsid w:val="02315D47"/>
    <w:rsid w:val="025832D3"/>
    <w:rsid w:val="02753F82"/>
    <w:rsid w:val="02F94AB6"/>
    <w:rsid w:val="03190CB5"/>
    <w:rsid w:val="032F672A"/>
    <w:rsid w:val="033B06C3"/>
    <w:rsid w:val="03456EEA"/>
    <w:rsid w:val="034675D0"/>
    <w:rsid w:val="03477E6F"/>
    <w:rsid w:val="0350044F"/>
    <w:rsid w:val="03B15391"/>
    <w:rsid w:val="03BE40A9"/>
    <w:rsid w:val="03C52BEB"/>
    <w:rsid w:val="040F1E36"/>
    <w:rsid w:val="041651F4"/>
    <w:rsid w:val="04357D70"/>
    <w:rsid w:val="0446450F"/>
    <w:rsid w:val="04602913"/>
    <w:rsid w:val="04891E6A"/>
    <w:rsid w:val="04C11604"/>
    <w:rsid w:val="04C904B8"/>
    <w:rsid w:val="04CD61FB"/>
    <w:rsid w:val="04FE63B4"/>
    <w:rsid w:val="05015EA4"/>
    <w:rsid w:val="05453FE3"/>
    <w:rsid w:val="054E09BE"/>
    <w:rsid w:val="0560706F"/>
    <w:rsid w:val="05634CE7"/>
    <w:rsid w:val="05852631"/>
    <w:rsid w:val="05CA273A"/>
    <w:rsid w:val="05CF6594"/>
    <w:rsid w:val="06112117"/>
    <w:rsid w:val="067F1777"/>
    <w:rsid w:val="069074E0"/>
    <w:rsid w:val="06A077CA"/>
    <w:rsid w:val="06DA69AD"/>
    <w:rsid w:val="06E23AB3"/>
    <w:rsid w:val="06F15AA5"/>
    <w:rsid w:val="06F832D7"/>
    <w:rsid w:val="071C229E"/>
    <w:rsid w:val="071F0864"/>
    <w:rsid w:val="07550729"/>
    <w:rsid w:val="07871F8F"/>
    <w:rsid w:val="07A20C76"/>
    <w:rsid w:val="07DB29DD"/>
    <w:rsid w:val="07F40498"/>
    <w:rsid w:val="07F4584C"/>
    <w:rsid w:val="07F900DB"/>
    <w:rsid w:val="0808579C"/>
    <w:rsid w:val="08202AE5"/>
    <w:rsid w:val="08204893"/>
    <w:rsid w:val="083F5094"/>
    <w:rsid w:val="084367D4"/>
    <w:rsid w:val="084560A8"/>
    <w:rsid w:val="084B472A"/>
    <w:rsid w:val="08D51B22"/>
    <w:rsid w:val="08DB0EDE"/>
    <w:rsid w:val="08DF4269"/>
    <w:rsid w:val="093A35C4"/>
    <w:rsid w:val="09815806"/>
    <w:rsid w:val="09A432A2"/>
    <w:rsid w:val="09BC683E"/>
    <w:rsid w:val="0A0F4BBF"/>
    <w:rsid w:val="0A374116"/>
    <w:rsid w:val="0A375EC4"/>
    <w:rsid w:val="0A5B7E05"/>
    <w:rsid w:val="0A8E121A"/>
    <w:rsid w:val="0AB614DF"/>
    <w:rsid w:val="0AFF4C18"/>
    <w:rsid w:val="0B0A5387"/>
    <w:rsid w:val="0B4D3BF1"/>
    <w:rsid w:val="0B6251C3"/>
    <w:rsid w:val="0B754EF6"/>
    <w:rsid w:val="0B7C5C31"/>
    <w:rsid w:val="0BBA6DAD"/>
    <w:rsid w:val="0BBE689D"/>
    <w:rsid w:val="0BCB2A5E"/>
    <w:rsid w:val="0BCD6AE0"/>
    <w:rsid w:val="0BEB6F66"/>
    <w:rsid w:val="0BFF613F"/>
    <w:rsid w:val="0C3152C1"/>
    <w:rsid w:val="0C6E18F2"/>
    <w:rsid w:val="0C8252F9"/>
    <w:rsid w:val="0CB12702"/>
    <w:rsid w:val="0D2546FA"/>
    <w:rsid w:val="0D7C256C"/>
    <w:rsid w:val="0D921D8F"/>
    <w:rsid w:val="0D935B07"/>
    <w:rsid w:val="0DD350FD"/>
    <w:rsid w:val="0DE97B5E"/>
    <w:rsid w:val="0DEB76F2"/>
    <w:rsid w:val="0E1F59C4"/>
    <w:rsid w:val="0E2B1F99"/>
    <w:rsid w:val="0E6B25E0"/>
    <w:rsid w:val="0E6F0323"/>
    <w:rsid w:val="0E8C4A31"/>
    <w:rsid w:val="0E94782B"/>
    <w:rsid w:val="0EAF1E9F"/>
    <w:rsid w:val="0ECA5559"/>
    <w:rsid w:val="0F4D2CA8"/>
    <w:rsid w:val="0F4D7605"/>
    <w:rsid w:val="0F5B4403"/>
    <w:rsid w:val="0F696230"/>
    <w:rsid w:val="0F8825C6"/>
    <w:rsid w:val="0F8E6586"/>
    <w:rsid w:val="0FE1351C"/>
    <w:rsid w:val="103A226A"/>
    <w:rsid w:val="10831E63"/>
    <w:rsid w:val="10AD6EE0"/>
    <w:rsid w:val="10B169D0"/>
    <w:rsid w:val="10E0785E"/>
    <w:rsid w:val="10E50428"/>
    <w:rsid w:val="112C6057"/>
    <w:rsid w:val="11382C4E"/>
    <w:rsid w:val="1145536B"/>
    <w:rsid w:val="11611C5A"/>
    <w:rsid w:val="11660CBD"/>
    <w:rsid w:val="11695B98"/>
    <w:rsid w:val="11823EC9"/>
    <w:rsid w:val="118E286E"/>
    <w:rsid w:val="11DA5AB3"/>
    <w:rsid w:val="11EC3A38"/>
    <w:rsid w:val="11F8418B"/>
    <w:rsid w:val="12152F8F"/>
    <w:rsid w:val="123C676E"/>
    <w:rsid w:val="124E024F"/>
    <w:rsid w:val="128B4FFF"/>
    <w:rsid w:val="129C720C"/>
    <w:rsid w:val="13024628"/>
    <w:rsid w:val="131B2827"/>
    <w:rsid w:val="13637D2A"/>
    <w:rsid w:val="13756E63"/>
    <w:rsid w:val="13785584"/>
    <w:rsid w:val="13BB1914"/>
    <w:rsid w:val="13D053C0"/>
    <w:rsid w:val="13D824C6"/>
    <w:rsid w:val="13DC7D34"/>
    <w:rsid w:val="1405766B"/>
    <w:rsid w:val="1426466B"/>
    <w:rsid w:val="1441006B"/>
    <w:rsid w:val="1449256E"/>
    <w:rsid w:val="146B158C"/>
    <w:rsid w:val="14B52807"/>
    <w:rsid w:val="14FC0436"/>
    <w:rsid w:val="15396F94"/>
    <w:rsid w:val="15724781"/>
    <w:rsid w:val="15901243"/>
    <w:rsid w:val="15B66837"/>
    <w:rsid w:val="15C2342E"/>
    <w:rsid w:val="15D31197"/>
    <w:rsid w:val="15FB06EE"/>
    <w:rsid w:val="161D64D2"/>
    <w:rsid w:val="163A1D24"/>
    <w:rsid w:val="163A7468"/>
    <w:rsid w:val="16534DCB"/>
    <w:rsid w:val="166C5148"/>
    <w:rsid w:val="1675224E"/>
    <w:rsid w:val="16881F81"/>
    <w:rsid w:val="16A448E1"/>
    <w:rsid w:val="16B0772A"/>
    <w:rsid w:val="16C531D6"/>
    <w:rsid w:val="171657DF"/>
    <w:rsid w:val="172779EC"/>
    <w:rsid w:val="17B172B6"/>
    <w:rsid w:val="17BF5E77"/>
    <w:rsid w:val="17C57E8F"/>
    <w:rsid w:val="17C62CFF"/>
    <w:rsid w:val="17F65611"/>
    <w:rsid w:val="18117D55"/>
    <w:rsid w:val="18441ED8"/>
    <w:rsid w:val="18583BD5"/>
    <w:rsid w:val="18695DE3"/>
    <w:rsid w:val="1881137E"/>
    <w:rsid w:val="189866C8"/>
    <w:rsid w:val="189D7A20"/>
    <w:rsid w:val="18A92683"/>
    <w:rsid w:val="18B0756E"/>
    <w:rsid w:val="18DD40DB"/>
    <w:rsid w:val="18E831AB"/>
    <w:rsid w:val="19017DC9"/>
    <w:rsid w:val="194A79C2"/>
    <w:rsid w:val="196A0064"/>
    <w:rsid w:val="197A625B"/>
    <w:rsid w:val="197E766C"/>
    <w:rsid w:val="198D3D53"/>
    <w:rsid w:val="198F1879"/>
    <w:rsid w:val="1A1B310D"/>
    <w:rsid w:val="1A670100"/>
    <w:rsid w:val="1A7A42D7"/>
    <w:rsid w:val="1A7D7F74"/>
    <w:rsid w:val="1A903AFB"/>
    <w:rsid w:val="1AA771A5"/>
    <w:rsid w:val="1B4641B9"/>
    <w:rsid w:val="1B5A1A13"/>
    <w:rsid w:val="1B686CE5"/>
    <w:rsid w:val="1C141762"/>
    <w:rsid w:val="1C185B56"/>
    <w:rsid w:val="1C2D7127"/>
    <w:rsid w:val="1C3A1F70"/>
    <w:rsid w:val="1C427076"/>
    <w:rsid w:val="1C447E6E"/>
    <w:rsid w:val="1C856F63"/>
    <w:rsid w:val="1C990E53"/>
    <w:rsid w:val="1C9F1DD3"/>
    <w:rsid w:val="1CB05D8E"/>
    <w:rsid w:val="1CD32CF2"/>
    <w:rsid w:val="1CDC4DD5"/>
    <w:rsid w:val="1D1A76AB"/>
    <w:rsid w:val="1D5A03F0"/>
    <w:rsid w:val="1D7274E7"/>
    <w:rsid w:val="1DA04055"/>
    <w:rsid w:val="1DB16262"/>
    <w:rsid w:val="1DCF0496"/>
    <w:rsid w:val="1DD51824"/>
    <w:rsid w:val="1DDD29F5"/>
    <w:rsid w:val="1DF63C75"/>
    <w:rsid w:val="1E256C04"/>
    <w:rsid w:val="1E28404A"/>
    <w:rsid w:val="1E401394"/>
    <w:rsid w:val="1E6F3A27"/>
    <w:rsid w:val="1E7B061E"/>
    <w:rsid w:val="1E7D6144"/>
    <w:rsid w:val="1E890F8D"/>
    <w:rsid w:val="1E917E41"/>
    <w:rsid w:val="1EB2672C"/>
    <w:rsid w:val="1ECE2E43"/>
    <w:rsid w:val="1EDE6ADB"/>
    <w:rsid w:val="1F0B19A2"/>
    <w:rsid w:val="1F240CB5"/>
    <w:rsid w:val="1F537A42"/>
    <w:rsid w:val="1FDE2C12"/>
    <w:rsid w:val="1FE3647B"/>
    <w:rsid w:val="1FF93EF0"/>
    <w:rsid w:val="204C04C4"/>
    <w:rsid w:val="207D242B"/>
    <w:rsid w:val="20A35C0A"/>
    <w:rsid w:val="210E39CB"/>
    <w:rsid w:val="21141DD0"/>
    <w:rsid w:val="2114528A"/>
    <w:rsid w:val="211850C3"/>
    <w:rsid w:val="21246D4B"/>
    <w:rsid w:val="212B632B"/>
    <w:rsid w:val="21AA2676"/>
    <w:rsid w:val="21C66054"/>
    <w:rsid w:val="21C916A0"/>
    <w:rsid w:val="21EB7868"/>
    <w:rsid w:val="222114DC"/>
    <w:rsid w:val="2228286B"/>
    <w:rsid w:val="224D7F64"/>
    <w:rsid w:val="228A52D3"/>
    <w:rsid w:val="22F917D2"/>
    <w:rsid w:val="23112215"/>
    <w:rsid w:val="23160915"/>
    <w:rsid w:val="23353491"/>
    <w:rsid w:val="236E0751"/>
    <w:rsid w:val="237F64BA"/>
    <w:rsid w:val="23BE21BE"/>
    <w:rsid w:val="23F0560A"/>
    <w:rsid w:val="24262DDA"/>
    <w:rsid w:val="24303C58"/>
    <w:rsid w:val="2452597D"/>
    <w:rsid w:val="246B4DD0"/>
    <w:rsid w:val="24831FDA"/>
    <w:rsid w:val="249B7324"/>
    <w:rsid w:val="24A26904"/>
    <w:rsid w:val="24AA3A0B"/>
    <w:rsid w:val="24B473C2"/>
    <w:rsid w:val="24C50845"/>
    <w:rsid w:val="24D665AE"/>
    <w:rsid w:val="24F66C50"/>
    <w:rsid w:val="250A44A9"/>
    <w:rsid w:val="25262F8B"/>
    <w:rsid w:val="253432D4"/>
    <w:rsid w:val="2540611D"/>
    <w:rsid w:val="25421E95"/>
    <w:rsid w:val="25777D91"/>
    <w:rsid w:val="25A246E2"/>
    <w:rsid w:val="25B54415"/>
    <w:rsid w:val="26881B2A"/>
    <w:rsid w:val="270608B2"/>
    <w:rsid w:val="272A498F"/>
    <w:rsid w:val="274E2D73"/>
    <w:rsid w:val="275639D6"/>
    <w:rsid w:val="2758651D"/>
    <w:rsid w:val="2767283C"/>
    <w:rsid w:val="27941805"/>
    <w:rsid w:val="27B16E5E"/>
    <w:rsid w:val="27BF3F2A"/>
    <w:rsid w:val="27C546B8"/>
    <w:rsid w:val="27D85321"/>
    <w:rsid w:val="27F76F67"/>
    <w:rsid w:val="284B3726"/>
    <w:rsid w:val="28537A65"/>
    <w:rsid w:val="287C121A"/>
    <w:rsid w:val="28976E5F"/>
    <w:rsid w:val="29272553"/>
    <w:rsid w:val="292E6766"/>
    <w:rsid w:val="2953641F"/>
    <w:rsid w:val="29A51F1F"/>
    <w:rsid w:val="29AD21F4"/>
    <w:rsid w:val="29E277A3"/>
    <w:rsid w:val="29E37561"/>
    <w:rsid w:val="29E452C9"/>
    <w:rsid w:val="2A110088"/>
    <w:rsid w:val="2A1738F0"/>
    <w:rsid w:val="2A2D265B"/>
    <w:rsid w:val="2A4D7312"/>
    <w:rsid w:val="2A756869"/>
    <w:rsid w:val="2A783C63"/>
    <w:rsid w:val="2A7A79DB"/>
    <w:rsid w:val="2AC375D4"/>
    <w:rsid w:val="2AF43684"/>
    <w:rsid w:val="2B485D2C"/>
    <w:rsid w:val="2B732DA8"/>
    <w:rsid w:val="2B870602"/>
    <w:rsid w:val="2B9B40AD"/>
    <w:rsid w:val="2BB313F7"/>
    <w:rsid w:val="2C041C52"/>
    <w:rsid w:val="2C212804"/>
    <w:rsid w:val="2C2C2F57"/>
    <w:rsid w:val="2C484617"/>
    <w:rsid w:val="2C732934"/>
    <w:rsid w:val="2C8D7E25"/>
    <w:rsid w:val="2CD31625"/>
    <w:rsid w:val="2CDE06F5"/>
    <w:rsid w:val="2D0D4B37"/>
    <w:rsid w:val="2D256C74"/>
    <w:rsid w:val="2D2B5286"/>
    <w:rsid w:val="2D450775"/>
    <w:rsid w:val="2DDB158D"/>
    <w:rsid w:val="2DE33AEA"/>
    <w:rsid w:val="2E5C5D76"/>
    <w:rsid w:val="2E7021F2"/>
    <w:rsid w:val="2E76495E"/>
    <w:rsid w:val="2ED523E6"/>
    <w:rsid w:val="2EE8585B"/>
    <w:rsid w:val="2F0B32F8"/>
    <w:rsid w:val="2F106B60"/>
    <w:rsid w:val="2F1A178D"/>
    <w:rsid w:val="2F1E127D"/>
    <w:rsid w:val="2F2740B6"/>
    <w:rsid w:val="2F416D1A"/>
    <w:rsid w:val="2F5E4300"/>
    <w:rsid w:val="2F6628DC"/>
    <w:rsid w:val="2F6D7B0F"/>
    <w:rsid w:val="2FBE001C"/>
    <w:rsid w:val="300E30A0"/>
    <w:rsid w:val="303D1BD7"/>
    <w:rsid w:val="30556455"/>
    <w:rsid w:val="305A4063"/>
    <w:rsid w:val="306A6856"/>
    <w:rsid w:val="30731155"/>
    <w:rsid w:val="30CB71E3"/>
    <w:rsid w:val="30D2231F"/>
    <w:rsid w:val="31091AB9"/>
    <w:rsid w:val="310D5422"/>
    <w:rsid w:val="312E1520"/>
    <w:rsid w:val="315C42DF"/>
    <w:rsid w:val="317F3B29"/>
    <w:rsid w:val="32290665"/>
    <w:rsid w:val="323668DE"/>
    <w:rsid w:val="32607DFF"/>
    <w:rsid w:val="327619D7"/>
    <w:rsid w:val="32827D75"/>
    <w:rsid w:val="32957AA8"/>
    <w:rsid w:val="32B37F2E"/>
    <w:rsid w:val="32BA12BD"/>
    <w:rsid w:val="32C317FF"/>
    <w:rsid w:val="32EB76C8"/>
    <w:rsid w:val="32F01183"/>
    <w:rsid w:val="335608C6"/>
    <w:rsid w:val="3390201E"/>
    <w:rsid w:val="33AC699F"/>
    <w:rsid w:val="33F56325"/>
    <w:rsid w:val="34274EEA"/>
    <w:rsid w:val="345E036E"/>
    <w:rsid w:val="345E211C"/>
    <w:rsid w:val="34983880"/>
    <w:rsid w:val="349E076A"/>
    <w:rsid w:val="34B34216"/>
    <w:rsid w:val="34D039B6"/>
    <w:rsid w:val="34F0546A"/>
    <w:rsid w:val="35060A68"/>
    <w:rsid w:val="35466E38"/>
    <w:rsid w:val="35727C2D"/>
    <w:rsid w:val="359957E8"/>
    <w:rsid w:val="35A23D0E"/>
    <w:rsid w:val="35C10BB4"/>
    <w:rsid w:val="36612E47"/>
    <w:rsid w:val="367F61DE"/>
    <w:rsid w:val="36DB3EF8"/>
    <w:rsid w:val="37296A11"/>
    <w:rsid w:val="37677539"/>
    <w:rsid w:val="37732382"/>
    <w:rsid w:val="378123A9"/>
    <w:rsid w:val="379522F8"/>
    <w:rsid w:val="37ED0493"/>
    <w:rsid w:val="384A4E91"/>
    <w:rsid w:val="386D1C23"/>
    <w:rsid w:val="3881462B"/>
    <w:rsid w:val="38C735B6"/>
    <w:rsid w:val="38CE5AC2"/>
    <w:rsid w:val="38E452E6"/>
    <w:rsid w:val="3914045D"/>
    <w:rsid w:val="39177242"/>
    <w:rsid w:val="39202096"/>
    <w:rsid w:val="39561614"/>
    <w:rsid w:val="395B7C14"/>
    <w:rsid w:val="396A50BF"/>
    <w:rsid w:val="3972239A"/>
    <w:rsid w:val="39873EC3"/>
    <w:rsid w:val="398B39B3"/>
    <w:rsid w:val="39934616"/>
    <w:rsid w:val="3A0F6392"/>
    <w:rsid w:val="3A4122C4"/>
    <w:rsid w:val="3A5F7E54"/>
    <w:rsid w:val="3A6366DE"/>
    <w:rsid w:val="3A6A5B8B"/>
    <w:rsid w:val="3A916DA7"/>
    <w:rsid w:val="3A9932B0"/>
    <w:rsid w:val="3AF63E98"/>
    <w:rsid w:val="3B0A02FF"/>
    <w:rsid w:val="3B1479D8"/>
    <w:rsid w:val="3B660234"/>
    <w:rsid w:val="3BD86C58"/>
    <w:rsid w:val="3BDC22A4"/>
    <w:rsid w:val="3BF33A92"/>
    <w:rsid w:val="3C1D466B"/>
    <w:rsid w:val="3C392385"/>
    <w:rsid w:val="3C3A346E"/>
    <w:rsid w:val="3C97441D"/>
    <w:rsid w:val="3CC35212"/>
    <w:rsid w:val="3CE27D8E"/>
    <w:rsid w:val="3CFB2BFE"/>
    <w:rsid w:val="3D0F0457"/>
    <w:rsid w:val="3D22018A"/>
    <w:rsid w:val="3D3A1978"/>
    <w:rsid w:val="3D6D1CD5"/>
    <w:rsid w:val="3DC70D32"/>
    <w:rsid w:val="3DD551FD"/>
    <w:rsid w:val="3E0B6E71"/>
    <w:rsid w:val="3E2D328B"/>
    <w:rsid w:val="3E2E0DB1"/>
    <w:rsid w:val="3E3B7F54"/>
    <w:rsid w:val="3E5A1BA6"/>
    <w:rsid w:val="3E646581"/>
    <w:rsid w:val="3ED2798E"/>
    <w:rsid w:val="3EFC2C5D"/>
    <w:rsid w:val="3F23643C"/>
    <w:rsid w:val="3F27452A"/>
    <w:rsid w:val="3F3C4FBF"/>
    <w:rsid w:val="3F9133A5"/>
    <w:rsid w:val="3FAE3F57"/>
    <w:rsid w:val="401144E6"/>
    <w:rsid w:val="407E7DCE"/>
    <w:rsid w:val="41742F7F"/>
    <w:rsid w:val="419D24D5"/>
    <w:rsid w:val="41B617E9"/>
    <w:rsid w:val="423E37F0"/>
    <w:rsid w:val="425F0874"/>
    <w:rsid w:val="42786A9F"/>
    <w:rsid w:val="428216CB"/>
    <w:rsid w:val="42937435"/>
    <w:rsid w:val="42A67168"/>
    <w:rsid w:val="42B032DA"/>
    <w:rsid w:val="42DB310F"/>
    <w:rsid w:val="42ED4D97"/>
    <w:rsid w:val="43040332"/>
    <w:rsid w:val="431A5724"/>
    <w:rsid w:val="43251536"/>
    <w:rsid w:val="439B2A45"/>
    <w:rsid w:val="43D146B8"/>
    <w:rsid w:val="43D67F5B"/>
    <w:rsid w:val="44290050"/>
    <w:rsid w:val="443B5FD6"/>
    <w:rsid w:val="44635094"/>
    <w:rsid w:val="44A818BD"/>
    <w:rsid w:val="44A92F3F"/>
    <w:rsid w:val="44B30262"/>
    <w:rsid w:val="44CE5A6E"/>
    <w:rsid w:val="44EB17AA"/>
    <w:rsid w:val="450308A1"/>
    <w:rsid w:val="452D3B70"/>
    <w:rsid w:val="45401AF6"/>
    <w:rsid w:val="4582210E"/>
    <w:rsid w:val="45BD235B"/>
    <w:rsid w:val="45BF39BE"/>
    <w:rsid w:val="45C30775"/>
    <w:rsid w:val="45C50B85"/>
    <w:rsid w:val="460A09F6"/>
    <w:rsid w:val="460A5621"/>
    <w:rsid w:val="462C3E28"/>
    <w:rsid w:val="465869CB"/>
    <w:rsid w:val="466730B2"/>
    <w:rsid w:val="46712183"/>
    <w:rsid w:val="46767799"/>
    <w:rsid w:val="468A6DA0"/>
    <w:rsid w:val="46902609"/>
    <w:rsid w:val="469814BD"/>
    <w:rsid w:val="46B207D1"/>
    <w:rsid w:val="46BD0F24"/>
    <w:rsid w:val="46F30DEA"/>
    <w:rsid w:val="478163F5"/>
    <w:rsid w:val="47CF7161"/>
    <w:rsid w:val="480A0199"/>
    <w:rsid w:val="489A1243"/>
    <w:rsid w:val="48A00AFD"/>
    <w:rsid w:val="48BC712F"/>
    <w:rsid w:val="48C24FF6"/>
    <w:rsid w:val="48EA3B26"/>
    <w:rsid w:val="490B63E4"/>
    <w:rsid w:val="492434DC"/>
    <w:rsid w:val="494F4C8A"/>
    <w:rsid w:val="495F62C2"/>
    <w:rsid w:val="49923F83"/>
    <w:rsid w:val="49AA71E7"/>
    <w:rsid w:val="49CD5922"/>
    <w:rsid w:val="4A6313CC"/>
    <w:rsid w:val="4A873352"/>
    <w:rsid w:val="4AD54A8E"/>
    <w:rsid w:val="4B58121B"/>
    <w:rsid w:val="4B9E23D3"/>
    <w:rsid w:val="4BA55D28"/>
    <w:rsid w:val="4BDE4FE9"/>
    <w:rsid w:val="4C161994"/>
    <w:rsid w:val="4C3C28EB"/>
    <w:rsid w:val="4C4A7B3B"/>
    <w:rsid w:val="4C856040"/>
    <w:rsid w:val="4CAC5CC3"/>
    <w:rsid w:val="4CAE37E9"/>
    <w:rsid w:val="4D3C7046"/>
    <w:rsid w:val="4D4203D5"/>
    <w:rsid w:val="4D7465DE"/>
    <w:rsid w:val="4D8207D1"/>
    <w:rsid w:val="4D8E361A"/>
    <w:rsid w:val="4DA122E9"/>
    <w:rsid w:val="4DA42E3E"/>
    <w:rsid w:val="4DB6131A"/>
    <w:rsid w:val="4DEF230B"/>
    <w:rsid w:val="4E121B55"/>
    <w:rsid w:val="4E2A50F1"/>
    <w:rsid w:val="4E4F68D0"/>
    <w:rsid w:val="4E720846"/>
    <w:rsid w:val="4E922C96"/>
    <w:rsid w:val="4E9718FE"/>
    <w:rsid w:val="4EB3158A"/>
    <w:rsid w:val="4EBB3F9B"/>
    <w:rsid w:val="4EE554BC"/>
    <w:rsid w:val="4F2064F4"/>
    <w:rsid w:val="4F8E5B53"/>
    <w:rsid w:val="4F9071D6"/>
    <w:rsid w:val="4FDF1F0B"/>
    <w:rsid w:val="4FE439C5"/>
    <w:rsid w:val="4FF37764"/>
    <w:rsid w:val="4FFE6835"/>
    <w:rsid w:val="50772144"/>
    <w:rsid w:val="50B769E4"/>
    <w:rsid w:val="50C57353"/>
    <w:rsid w:val="50E33C26"/>
    <w:rsid w:val="51031C29"/>
    <w:rsid w:val="510D2AA8"/>
    <w:rsid w:val="513A1AEF"/>
    <w:rsid w:val="514D523B"/>
    <w:rsid w:val="517F5754"/>
    <w:rsid w:val="51A72EFC"/>
    <w:rsid w:val="51BC0756"/>
    <w:rsid w:val="51CE2237"/>
    <w:rsid w:val="51DF4444"/>
    <w:rsid w:val="51E1640E"/>
    <w:rsid w:val="52061D99"/>
    <w:rsid w:val="521F3D94"/>
    <w:rsid w:val="52632AA7"/>
    <w:rsid w:val="528154FB"/>
    <w:rsid w:val="529E60AD"/>
    <w:rsid w:val="52BC6534"/>
    <w:rsid w:val="52C8137C"/>
    <w:rsid w:val="5314011E"/>
    <w:rsid w:val="5367649F"/>
    <w:rsid w:val="537B63EF"/>
    <w:rsid w:val="53B316E5"/>
    <w:rsid w:val="53CC27A6"/>
    <w:rsid w:val="53FD32A8"/>
    <w:rsid w:val="5429409D"/>
    <w:rsid w:val="54444A33"/>
    <w:rsid w:val="54972DB4"/>
    <w:rsid w:val="549F7EBB"/>
    <w:rsid w:val="54C16083"/>
    <w:rsid w:val="55230AEC"/>
    <w:rsid w:val="55436A98"/>
    <w:rsid w:val="5552317F"/>
    <w:rsid w:val="556D1D67"/>
    <w:rsid w:val="5583158B"/>
    <w:rsid w:val="55855303"/>
    <w:rsid w:val="558E2409"/>
    <w:rsid w:val="55954BB9"/>
    <w:rsid w:val="55957278"/>
    <w:rsid w:val="559D62AC"/>
    <w:rsid w:val="55EE10FA"/>
    <w:rsid w:val="56064695"/>
    <w:rsid w:val="562763BA"/>
    <w:rsid w:val="564009F8"/>
    <w:rsid w:val="564C7BCE"/>
    <w:rsid w:val="56867584"/>
    <w:rsid w:val="56AB0D99"/>
    <w:rsid w:val="56B7773E"/>
    <w:rsid w:val="56C056E0"/>
    <w:rsid w:val="56DC0F52"/>
    <w:rsid w:val="57154464"/>
    <w:rsid w:val="57961A49"/>
    <w:rsid w:val="57EC1669"/>
    <w:rsid w:val="57F86260"/>
    <w:rsid w:val="580E15DF"/>
    <w:rsid w:val="582C415B"/>
    <w:rsid w:val="58346B6C"/>
    <w:rsid w:val="583A23D4"/>
    <w:rsid w:val="584C2108"/>
    <w:rsid w:val="58660B1F"/>
    <w:rsid w:val="58707699"/>
    <w:rsid w:val="5887183A"/>
    <w:rsid w:val="58A61818"/>
    <w:rsid w:val="58DC16DE"/>
    <w:rsid w:val="58E511ED"/>
    <w:rsid w:val="59AD307A"/>
    <w:rsid w:val="59D16D68"/>
    <w:rsid w:val="5A0C1B4F"/>
    <w:rsid w:val="5A0F3962"/>
    <w:rsid w:val="5A2055FA"/>
    <w:rsid w:val="5A33357F"/>
    <w:rsid w:val="5A366BCB"/>
    <w:rsid w:val="5A5A4FB0"/>
    <w:rsid w:val="5A601E9A"/>
    <w:rsid w:val="5AF96577"/>
    <w:rsid w:val="5B0647F0"/>
    <w:rsid w:val="5B1C2265"/>
    <w:rsid w:val="5B2D1660"/>
    <w:rsid w:val="5B307ABF"/>
    <w:rsid w:val="5B651BC2"/>
    <w:rsid w:val="5B6D2AC1"/>
    <w:rsid w:val="5B726329"/>
    <w:rsid w:val="5BC671A5"/>
    <w:rsid w:val="5BE03293"/>
    <w:rsid w:val="5BE162F8"/>
    <w:rsid w:val="5BE2700B"/>
    <w:rsid w:val="5BF07808"/>
    <w:rsid w:val="5C417408"/>
    <w:rsid w:val="5C8207EE"/>
    <w:rsid w:val="5C875E04"/>
    <w:rsid w:val="5CB45605"/>
    <w:rsid w:val="5CBC5AAE"/>
    <w:rsid w:val="5CD32DF8"/>
    <w:rsid w:val="5D0905C7"/>
    <w:rsid w:val="5D1F428F"/>
    <w:rsid w:val="5D227715"/>
    <w:rsid w:val="5D375134"/>
    <w:rsid w:val="5D740137"/>
    <w:rsid w:val="5D775E79"/>
    <w:rsid w:val="5D9B1B67"/>
    <w:rsid w:val="5DD230AF"/>
    <w:rsid w:val="5DD619A0"/>
    <w:rsid w:val="5E0C65C1"/>
    <w:rsid w:val="5E451AD3"/>
    <w:rsid w:val="5E5D506F"/>
    <w:rsid w:val="5E8F2D4E"/>
    <w:rsid w:val="5E916AC6"/>
    <w:rsid w:val="5E943D0B"/>
    <w:rsid w:val="5F166FCB"/>
    <w:rsid w:val="5F312F3C"/>
    <w:rsid w:val="5F4A19DE"/>
    <w:rsid w:val="5F73441E"/>
    <w:rsid w:val="5F795ED8"/>
    <w:rsid w:val="5F97177C"/>
    <w:rsid w:val="5FD70E51"/>
    <w:rsid w:val="5FE84E0C"/>
    <w:rsid w:val="5FED4DAE"/>
    <w:rsid w:val="607242A1"/>
    <w:rsid w:val="60886391"/>
    <w:rsid w:val="60A07495"/>
    <w:rsid w:val="61005011"/>
    <w:rsid w:val="61273712"/>
    <w:rsid w:val="617D3332"/>
    <w:rsid w:val="61AE54CE"/>
    <w:rsid w:val="61AF0D51"/>
    <w:rsid w:val="61BC20AC"/>
    <w:rsid w:val="62060167"/>
    <w:rsid w:val="62083543"/>
    <w:rsid w:val="622669BB"/>
    <w:rsid w:val="62497CC0"/>
    <w:rsid w:val="62724E61"/>
    <w:rsid w:val="627831CA"/>
    <w:rsid w:val="628E1C9B"/>
    <w:rsid w:val="63620A31"/>
    <w:rsid w:val="63780255"/>
    <w:rsid w:val="637A221F"/>
    <w:rsid w:val="63893169"/>
    <w:rsid w:val="638C75A0"/>
    <w:rsid w:val="63941E6C"/>
    <w:rsid w:val="63D5361B"/>
    <w:rsid w:val="63D77671"/>
    <w:rsid w:val="63EB6C79"/>
    <w:rsid w:val="63F35EC1"/>
    <w:rsid w:val="64030466"/>
    <w:rsid w:val="641E0DFC"/>
    <w:rsid w:val="643D6E01"/>
    <w:rsid w:val="648F1CFA"/>
    <w:rsid w:val="650C50F9"/>
    <w:rsid w:val="6518584B"/>
    <w:rsid w:val="653A7EB8"/>
    <w:rsid w:val="65741139"/>
    <w:rsid w:val="65901116"/>
    <w:rsid w:val="65C71020"/>
    <w:rsid w:val="66134265"/>
    <w:rsid w:val="661F70AE"/>
    <w:rsid w:val="665803F5"/>
    <w:rsid w:val="66D659BE"/>
    <w:rsid w:val="66F35CB5"/>
    <w:rsid w:val="672C7CD4"/>
    <w:rsid w:val="672F3320"/>
    <w:rsid w:val="675B5EC3"/>
    <w:rsid w:val="67705E13"/>
    <w:rsid w:val="67931B01"/>
    <w:rsid w:val="67C972D1"/>
    <w:rsid w:val="67F72090"/>
    <w:rsid w:val="683C3F47"/>
    <w:rsid w:val="68BE670A"/>
    <w:rsid w:val="68C87588"/>
    <w:rsid w:val="68DE0B5A"/>
    <w:rsid w:val="68E61D28"/>
    <w:rsid w:val="690031C6"/>
    <w:rsid w:val="69004F74"/>
    <w:rsid w:val="6919323E"/>
    <w:rsid w:val="692F585A"/>
    <w:rsid w:val="694766FF"/>
    <w:rsid w:val="6965127B"/>
    <w:rsid w:val="69BE3C72"/>
    <w:rsid w:val="69E5416A"/>
    <w:rsid w:val="69FD3262"/>
    <w:rsid w:val="6A184540"/>
    <w:rsid w:val="6A1F58CE"/>
    <w:rsid w:val="6A696B49"/>
    <w:rsid w:val="6A7F011B"/>
    <w:rsid w:val="6A8A71EB"/>
    <w:rsid w:val="6AA81420"/>
    <w:rsid w:val="6AA9520C"/>
    <w:rsid w:val="6AC36259"/>
    <w:rsid w:val="6ADB565B"/>
    <w:rsid w:val="6AE10DD5"/>
    <w:rsid w:val="6B250CC2"/>
    <w:rsid w:val="6B2C02A3"/>
    <w:rsid w:val="6B3D425E"/>
    <w:rsid w:val="6B453112"/>
    <w:rsid w:val="6B6317EA"/>
    <w:rsid w:val="6BC4672D"/>
    <w:rsid w:val="6BDB5825"/>
    <w:rsid w:val="6C1B76AB"/>
    <w:rsid w:val="6C2471CC"/>
    <w:rsid w:val="6C353187"/>
    <w:rsid w:val="6C4E5FF7"/>
    <w:rsid w:val="6CB46566"/>
    <w:rsid w:val="6CD72490"/>
    <w:rsid w:val="6CD73AC3"/>
    <w:rsid w:val="6D275220"/>
    <w:rsid w:val="6D3E606B"/>
    <w:rsid w:val="6D6B47C4"/>
    <w:rsid w:val="6D8F4B19"/>
    <w:rsid w:val="6D9E2FAE"/>
    <w:rsid w:val="6DC742B3"/>
    <w:rsid w:val="6DD54C21"/>
    <w:rsid w:val="6DE74955"/>
    <w:rsid w:val="6E0077C5"/>
    <w:rsid w:val="6E2C0351"/>
    <w:rsid w:val="6E5518BE"/>
    <w:rsid w:val="6E571528"/>
    <w:rsid w:val="6E62222D"/>
    <w:rsid w:val="6E76461E"/>
    <w:rsid w:val="6E7D2BC3"/>
    <w:rsid w:val="6E7D7067"/>
    <w:rsid w:val="6EC32CCC"/>
    <w:rsid w:val="6ED8604B"/>
    <w:rsid w:val="6EE3336E"/>
    <w:rsid w:val="6EEA2A6C"/>
    <w:rsid w:val="6F235519"/>
    <w:rsid w:val="6F35524C"/>
    <w:rsid w:val="6F5E29F5"/>
    <w:rsid w:val="6F6B6EC0"/>
    <w:rsid w:val="6F6F4C26"/>
    <w:rsid w:val="6F7915DC"/>
    <w:rsid w:val="6F7B5355"/>
    <w:rsid w:val="6F9E7295"/>
    <w:rsid w:val="6FA83582"/>
    <w:rsid w:val="6FBC1A51"/>
    <w:rsid w:val="7003534A"/>
    <w:rsid w:val="700E441B"/>
    <w:rsid w:val="701B0DA6"/>
    <w:rsid w:val="701B6B38"/>
    <w:rsid w:val="703F2826"/>
    <w:rsid w:val="704774D5"/>
    <w:rsid w:val="70765C71"/>
    <w:rsid w:val="708D1203"/>
    <w:rsid w:val="70DA42FD"/>
    <w:rsid w:val="70EB650A"/>
    <w:rsid w:val="710E3FA6"/>
    <w:rsid w:val="71146718"/>
    <w:rsid w:val="71327C95"/>
    <w:rsid w:val="716A52DB"/>
    <w:rsid w:val="718524BB"/>
    <w:rsid w:val="71B52674"/>
    <w:rsid w:val="71B96608"/>
    <w:rsid w:val="72203F91"/>
    <w:rsid w:val="72251164"/>
    <w:rsid w:val="724539F8"/>
    <w:rsid w:val="72691DDC"/>
    <w:rsid w:val="72C456DB"/>
    <w:rsid w:val="72D03C09"/>
    <w:rsid w:val="72DD6326"/>
    <w:rsid w:val="72FD0776"/>
    <w:rsid w:val="73131D48"/>
    <w:rsid w:val="73345415"/>
    <w:rsid w:val="734D097C"/>
    <w:rsid w:val="736B75C6"/>
    <w:rsid w:val="736D1458"/>
    <w:rsid w:val="738F5872"/>
    <w:rsid w:val="739C7F8F"/>
    <w:rsid w:val="73B250BD"/>
    <w:rsid w:val="74640AAD"/>
    <w:rsid w:val="748B2474"/>
    <w:rsid w:val="74E4574A"/>
    <w:rsid w:val="75022074"/>
    <w:rsid w:val="751B4C2F"/>
    <w:rsid w:val="751D0C5C"/>
    <w:rsid w:val="755D199D"/>
    <w:rsid w:val="756B3942"/>
    <w:rsid w:val="759E7FEF"/>
    <w:rsid w:val="75AB44BA"/>
    <w:rsid w:val="75E866A3"/>
    <w:rsid w:val="75FE45EA"/>
    <w:rsid w:val="760D04BC"/>
    <w:rsid w:val="760D0CD1"/>
    <w:rsid w:val="76216673"/>
    <w:rsid w:val="764D28FB"/>
    <w:rsid w:val="768A6E35"/>
    <w:rsid w:val="76A42E74"/>
    <w:rsid w:val="76D67314"/>
    <w:rsid w:val="76DA5057"/>
    <w:rsid w:val="771858D9"/>
    <w:rsid w:val="77DF669D"/>
    <w:rsid w:val="77EF1F64"/>
    <w:rsid w:val="77F9775E"/>
    <w:rsid w:val="780661E3"/>
    <w:rsid w:val="784D1858"/>
    <w:rsid w:val="78570929"/>
    <w:rsid w:val="785E1CB7"/>
    <w:rsid w:val="78670B6C"/>
    <w:rsid w:val="78857244"/>
    <w:rsid w:val="789E0306"/>
    <w:rsid w:val="790B20A3"/>
    <w:rsid w:val="793F5645"/>
    <w:rsid w:val="7956298E"/>
    <w:rsid w:val="79667075"/>
    <w:rsid w:val="796C56AF"/>
    <w:rsid w:val="797D7F1B"/>
    <w:rsid w:val="799D236B"/>
    <w:rsid w:val="79CD0EA3"/>
    <w:rsid w:val="79ED32F3"/>
    <w:rsid w:val="7A044199"/>
    <w:rsid w:val="7A0D74F1"/>
    <w:rsid w:val="7A454EDD"/>
    <w:rsid w:val="7A592736"/>
    <w:rsid w:val="7A6510DB"/>
    <w:rsid w:val="7AAE60A6"/>
    <w:rsid w:val="7AB21E46"/>
    <w:rsid w:val="7ADB139D"/>
    <w:rsid w:val="7AFC2853"/>
    <w:rsid w:val="7B564EC8"/>
    <w:rsid w:val="7BA20B12"/>
    <w:rsid w:val="7BA479E1"/>
    <w:rsid w:val="7BAE0860"/>
    <w:rsid w:val="7BD55DED"/>
    <w:rsid w:val="7BDF310F"/>
    <w:rsid w:val="7BE349AD"/>
    <w:rsid w:val="7C0B180E"/>
    <w:rsid w:val="7C2D5C29"/>
    <w:rsid w:val="7C6723F9"/>
    <w:rsid w:val="7C706FA8"/>
    <w:rsid w:val="7C86358B"/>
    <w:rsid w:val="7C913F6E"/>
    <w:rsid w:val="7CA13F21"/>
    <w:rsid w:val="7CC540B3"/>
    <w:rsid w:val="7D0D7808"/>
    <w:rsid w:val="7D1818C9"/>
    <w:rsid w:val="7D240F5F"/>
    <w:rsid w:val="7D461D64"/>
    <w:rsid w:val="7D5316BF"/>
    <w:rsid w:val="7D5E1E12"/>
    <w:rsid w:val="7D60202E"/>
    <w:rsid w:val="7D637428"/>
    <w:rsid w:val="7D6E4856"/>
    <w:rsid w:val="7D99109C"/>
    <w:rsid w:val="7DCB394B"/>
    <w:rsid w:val="7DFF35F5"/>
    <w:rsid w:val="7DFF3D0F"/>
    <w:rsid w:val="7E0C7AC0"/>
    <w:rsid w:val="7E105802"/>
    <w:rsid w:val="7E8835EA"/>
    <w:rsid w:val="7F016EF9"/>
    <w:rsid w:val="7F296FC8"/>
    <w:rsid w:val="7F4F2EE5"/>
    <w:rsid w:val="7F743B6E"/>
    <w:rsid w:val="7FA04963"/>
    <w:rsid w:val="7FD03C93"/>
    <w:rsid w:val="7FEC2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14:ligatures w14:val="standardContextual"/>
    </w:rPr>
  </w:style>
  <w:style w:type="paragraph" w:styleId="5">
    <w:name w:val="heading 3"/>
    <w:basedOn w:val="1"/>
    <w:next w:val="1"/>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14:ligatures w14:val="standardContextua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1"/>
    <w:qFormat/>
    <w:uiPriority w:val="99"/>
    <w:pPr>
      <w:spacing w:after="120"/>
    </w:pPr>
  </w:style>
  <w:style w:type="paragraph" w:styleId="6">
    <w:name w:val="Normal Indent"/>
    <w:basedOn w:val="1"/>
    <w:qFormat/>
    <w:uiPriority w:val="0"/>
    <w:pPr>
      <w:ind w:firstLine="420" w:firstLineChars="200"/>
    </w:pPr>
    <w:rPr>
      <w:rFonts w:ascii="Times New Roman"/>
    </w:rPr>
  </w:style>
  <w:style w:type="paragraph" w:styleId="7">
    <w:name w:val="annotation text"/>
    <w:basedOn w:val="1"/>
    <w:link w:val="30"/>
    <w:unhideWhenUsed/>
    <w:qFormat/>
    <w:uiPriority w:val="0"/>
    <w:pPr>
      <w:jc w:val="left"/>
    </w:pPr>
  </w:style>
  <w:style w:type="paragraph" w:styleId="8">
    <w:name w:val="Body Text Indent"/>
    <w:basedOn w:val="1"/>
    <w:qFormat/>
    <w:uiPriority w:val="99"/>
    <w:pPr>
      <w:spacing w:after="120"/>
      <w:ind w:left="420" w:leftChars="200"/>
    </w:pPr>
  </w:style>
  <w:style w:type="paragraph" w:styleId="9">
    <w:name w:val="List Bullet 5"/>
    <w:basedOn w:val="1"/>
    <w:qFormat/>
    <w:uiPriority w:val="0"/>
    <w:pPr>
      <w:numPr>
        <w:ilvl w:val="0"/>
        <w:numId w:val="1"/>
      </w:numPr>
    </w:pPr>
  </w:style>
  <w:style w:type="paragraph" w:styleId="10">
    <w:name w:val="Body Text Indent 2"/>
    <w:basedOn w:val="1"/>
    <w:qFormat/>
    <w:uiPriority w:val="0"/>
    <w:pPr>
      <w:spacing w:after="120" w:line="480" w:lineRule="auto"/>
      <w:ind w:left="420" w:leftChars="200"/>
    </w:pPr>
  </w:style>
  <w:style w:type="paragraph" w:styleId="11">
    <w:name w:val="footer"/>
    <w:basedOn w:val="1"/>
    <w:link w:val="32"/>
    <w:qFormat/>
    <w:uiPriority w:val="99"/>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2"/>
    <w:semiHidden/>
    <w:unhideWhenUsed/>
    <w:qFormat/>
    <w:uiPriority w:val="99"/>
    <w:pPr>
      <w:ind w:firstLine="420" w:firstLineChars="100"/>
    </w:p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annotation reference"/>
    <w:basedOn w:val="17"/>
    <w:unhideWhenUsed/>
    <w:qFormat/>
    <w:uiPriority w:val="99"/>
    <w:rPr>
      <w:sz w:val="21"/>
      <w:szCs w:val="21"/>
    </w:rPr>
  </w:style>
  <w:style w:type="paragraph" w:customStyle="1" w:styleId="20">
    <w:name w:val="标题 5（有编号）（绿盟科技）"/>
    <w:basedOn w:val="1"/>
    <w:next w:val="21"/>
    <w:qFormat/>
    <w:uiPriority w:val="0"/>
    <w:pPr>
      <w:keepNext/>
      <w:keepLines/>
      <w:numPr>
        <w:ilvl w:val="4"/>
        <w:numId w:val="2"/>
      </w:numPr>
      <w:spacing w:before="280" w:after="156" w:line="377" w:lineRule="auto"/>
      <w:jc w:val="left"/>
      <w:outlineLvl w:val="4"/>
    </w:pPr>
    <w:rPr>
      <w:rFonts w:ascii="Arial" w:hAnsi="Arial" w:eastAsia="冬青黑体简体中文 W3"/>
      <w:b/>
      <w:sz w:val="24"/>
      <w:szCs w:val="28"/>
    </w:rPr>
  </w:style>
  <w:style w:type="paragraph" w:customStyle="1" w:styleId="21">
    <w:name w:val="正文（绿盟科技）"/>
    <w:qFormat/>
    <w:locked/>
    <w:uiPriority w:val="0"/>
    <w:pPr>
      <w:spacing w:line="300" w:lineRule="auto"/>
    </w:pPr>
    <w:rPr>
      <w:rFonts w:ascii="Arial" w:hAnsi="Arial" w:eastAsia="宋体" w:cs="黑体"/>
      <w:sz w:val="21"/>
      <w:szCs w:val="21"/>
      <w:lang w:val="en-US" w:eastAsia="zh-CN" w:bidi="ar-SA"/>
    </w:rPr>
  </w:style>
  <w:style w:type="paragraph" w:styleId="22">
    <w:name w:val="List Paragraph"/>
    <w:basedOn w:val="1"/>
    <w:qFormat/>
    <w:uiPriority w:val="34"/>
    <w:pPr>
      <w:ind w:firstLine="420" w:firstLineChars="200"/>
    </w:pPr>
  </w:style>
  <w:style w:type="paragraph" w:customStyle="1" w:styleId="23">
    <w:name w:val="U_正文2"/>
    <w:basedOn w:val="1"/>
    <w:qFormat/>
    <w:uiPriority w:val="0"/>
    <w:pPr>
      <w:spacing w:beforeLines="10" w:line="300" w:lineRule="auto"/>
    </w:pPr>
    <w:rPr>
      <w:sz w:val="24"/>
      <w:szCs w:val="22"/>
    </w:rPr>
  </w:style>
  <w:style w:type="paragraph" w:customStyle="1" w:styleId="24">
    <w:name w:val="U_编号2"/>
    <w:basedOn w:val="1"/>
    <w:qFormat/>
    <w:uiPriority w:val="0"/>
    <w:pPr>
      <w:numPr>
        <w:ilvl w:val="0"/>
        <w:numId w:val="3"/>
      </w:numPr>
      <w:spacing w:beforeLines="10" w:line="300" w:lineRule="auto"/>
      <w:ind w:left="1124"/>
    </w:pPr>
    <w:rPr>
      <w:sz w:val="24"/>
      <w:szCs w:val="20"/>
    </w:rPr>
  </w:style>
  <w:style w:type="paragraph" w:customStyle="1" w:styleId="25">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26">
    <w:name w:val="GW-正文"/>
    <w:basedOn w:val="1"/>
    <w:qFormat/>
    <w:uiPriority w:val="0"/>
    <w:pPr>
      <w:spacing w:line="360" w:lineRule="auto"/>
      <w:ind w:firstLine="200" w:firstLineChars="200"/>
    </w:pPr>
    <w:rPr>
      <w:rFonts w:eastAsia="仿宋_GB2312"/>
      <w:sz w:val="24"/>
    </w:rPr>
  </w:style>
  <w:style w:type="paragraph" w:customStyle="1" w:styleId="27">
    <w:name w:val="正文 A"/>
    <w:qFormat/>
    <w:uiPriority w:val="0"/>
    <w:pPr>
      <w:framePr w:wrap="around" w:vAnchor="margin" w:hAnchor="text" w:yAlign="top"/>
      <w:spacing w:after="160" w:line="278" w:lineRule="auto"/>
    </w:pPr>
    <w:rPr>
      <w:rFonts w:ascii="Arial Unicode MS" w:hAnsi="Arial Unicode MS" w:eastAsia="Arial Unicode MS" w:cs="Arial Unicode MS"/>
      <w:color w:val="000000"/>
      <w:sz w:val="22"/>
      <w:szCs w:val="22"/>
      <w:u w:color="000000"/>
      <w:lang w:val="zh-TW" w:eastAsia="zh-TW" w:bidi="ar-SA"/>
    </w:rPr>
  </w:style>
  <w:style w:type="paragraph" w:customStyle="1" w:styleId="28">
    <w:name w:val="列表段落1"/>
    <w:basedOn w:val="1"/>
    <w:qFormat/>
    <w:uiPriority w:val="34"/>
    <w:pPr>
      <w:widowControl/>
      <w:ind w:firstLine="420" w:firstLineChars="200"/>
      <w:jc w:val="left"/>
    </w:pPr>
    <w:rPr>
      <w:rFonts w:ascii="宋体" w:hAnsi="宋体" w:cs="宋体"/>
      <w:kern w:val="0"/>
      <w:sz w:val="24"/>
    </w:rPr>
  </w:style>
  <w:style w:type="character" w:customStyle="1" w:styleId="29">
    <w:name w:val="标题 1 字符"/>
    <w:basedOn w:val="17"/>
    <w:link w:val="3"/>
    <w:qFormat/>
    <w:uiPriority w:val="0"/>
    <w:rPr>
      <w:b/>
      <w:bCs/>
      <w:kern w:val="44"/>
      <w:sz w:val="44"/>
      <w:szCs w:val="44"/>
    </w:rPr>
  </w:style>
  <w:style w:type="character" w:customStyle="1" w:styleId="30">
    <w:name w:val="批注文字 字符"/>
    <w:basedOn w:val="17"/>
    <w:link w:val="7"/>
    <w:qFormat/>
    <w:uiPriority w:val="0"/>
    <w:rPr>
      <w:kern w:val="2"/>
      <w:sz w:val="21"/>
      <w:szCs w:val="24"/>
    </w:rPr>
  </w:style>
  <w:style w:type="character" w:customStyle="1" w:styleId="31">
    <w:name w:val="正文文本 字符"/>
    <w:basedOn w:val="17"/>
    <w:link w:val="2"/>
    <w:qFormat/>
    <w:uiPriority w:val="99"/>
    <w:rPr>
      <w:kern w:val="2"/>
      <w:sz w:val="21"/>
      <w:szCs w:val="24"/>
    </w:rPr>
  </w:style>
  <w:style w:type="character" w:customStyle="1" w:styleId="32">
    <w:name w:val="页脚 字符"/>
    <w:basedOn w:val="17"/>
    <w:link w:val="11"/>
    <w:qFormat/>
    <w:uiPriority w:val="99"/>
    <w:rPr>
      <w:kern w:val="2"/>
      <w:sz w:val="18"/>
      <w:szCs w:val="24"/>
    </w:rPr>
  </w:style>
  <w:style w:type="character" w:customStyle="1" w:styleId="33">
    <w:name w:val="font31"/>
    <w:basedOn w:val="17"/>
    <w:qFormat/>
    <w:uiPriority w:val="0"/>
    <w:rPr>
      <w:rFonts w:hint="eastAsia" w:ascii="宋体" w:hAnsi="宋体" w:eastAsia="宋体" w:cs="宋体"/>
      <w:color w:val="000000"/>
      <w:sz w:val="15"/>
      <w:szCs w:val="15"/>
      <w:u w:val="none"/>
    </w:rPr>
  </w:style>
  <w:style w:type="paragraph" w:customStyle="1" w:styleId="34">
    <w:name w:val="正文3"/>
    <w:qFormat/>
    <w:uiPriority w:val="0"/>
    <w:pPr>
      <w:tabs>
        <w:tab w:val="left" w:pos="990"/>
      </w:tabs>
      <w:spacing w:line="360" w:lineRule="auto"/>
      <w:ind w:firstLine="361" w:firstLineChars="150"/>
    </w:pPr>
    <w:rPr>
      <w:rFonts w:ascii="Calibri" w:hAnsi="Calibri" w:eastAsia="宋体" w:cs="Times New Roman"/>
      <w:b/>
      <w:bCs/>
      <w:snapToGrid w:val="0"/>
      <w:color w:val="000000"/>
      <w:sz w:val="24"/>
      <w:szCs w:val="24"/>
      <w:lang w:val="en-US" w:eastAsia="zh-CN" w:bidi="ar-SA"/>
    </w:rPr>
  </w:style>
  <w:style w:type="character" w:customStyle="1" w:styleId="35">
    <w:name w:val="font11"/>
    <w:basedOn w:val="17"/>
    <w:qFormat/>
    <w:uiPriority w:val="0"/>
    <w:rPr>
      <w:rFonts w:hint="eastAsia" w:ascii="宋体" w:hAnsi="宋体" w:eastAsia="宋体" w:cs="宋体"/>
      <w:b/>
      <w:bCs/>
      <w:color w:val="000000"/>
      <w:sz w:val="22"/>
      <w:szCs w:val="22"/>
      <w:u w:val="none"/>
    </w:rPr>
  </w:style>
  <w:style w:type="character" w:customStyle="1" w:styleId="36">
    <w:name w:val="font01"/>
    <w:basedOn w:val="17"/>
    <w:qFormat/>
    <w:uiPriority w:val="0"/>
    <w:rPr>
      <w:rFonts w:hint="eastAsia" w:ascii="宋体" w:hAnsi="宋体" w:eastAsia="宋体" w:cs="宋体"/>
      <w:color w:val="000000"/>
      <w:sz w:val="22"/>
      <w:szCs w:val="22"/>
      <w:u w:val="none"/>
    </w:rPr>
  </w:style>
  <w:style w:type="paragraph" w:customStyle="1" w:styleId="37">
    <w:name w:val="Table Paragraph"/>
    <w:basedOn w:val="1"/>
    <w:qFormat/>
    <w:uiPriority w:val="1"/>
    <w:rPr>
      <w:rFonts w:ascii="楷体" w:hAnsi="楷体" w:eastAsia="楷体" w:cs="楷体"/>
      <w:lang w:val="zh-CN" w:bidi="zh-CN"/>
    </w:rPr>
  </w:style>
  <w:style w:type="paragraph" w:customStyle="1" w:styleId="38">
    <w:name w:val="样式 样式 样式 左侧:  2 字符1 + 首行缩进:  2 字符1 + 首行缩进:  2 字符"/>
    <w:basedOn w:val="1"/>
    <w:qFormat/>
    <w:uiPriority w:val="0"/>
    <w:pPr>
      <w:widowControl/>
      <w:adjustRightInd w:val="0"/>
      <w:spacing w:before="60" w:after="120" w:line="440" w:lineRule="atLeast"/>
      <w:ind w:firstLine="480"/>
      <w:textAlignment w:val="baseline"/>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6EFFB9-65EE-40AD-8D09-48EEED7A6774}">
  <ds:schemaRefs/>
</ds:datastoreItem>
</file>

<file path=docProps/app.xml><?xml version="1.0" encoding="utf-8"?>
<Properties xmlns="http://schemas.openxmlformats.org/officeDocument/2006/extended-properties" xmlns:vt="http://schemas.openxmlformats.org/officeDocument/2006/docPropsVTypes">
  <Template>Normal</Template>
  <Pages>27</Pages>
  <Words>8794</Words>
  <Characters>9426</Characters>
  <Lines>363</Lines>
  <Paragraphs>347</Paragraphs>
  <TotalTime>9</TotalTime>
  <ScaleCrop>false</ScaleCrop>
  <LinksUpToDate>false</LinksUpToDate>
  <CharactersWithSpaces>9667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2025-12-30T09:10:00Z</dcterms:created>
  <dc:creator>嫣然一竹</dc:creator>
  <cp:lastModifiedBy>迪西</cp:lastModifiedBy>
  <dcterms:modified xsi:type="dcterms:W3CDTF">2026-07-07T06:53:09Z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eyJoZGlkIjoiYThlNTYxMWI5ZTk1Y2Q4NDFiZDBkMTMwZjA1NGIxZjMiLCJ1c2VySWQiOiI4OTU0MDUyNzcifQ==</vt:lpwstr>
  </property>
  <property fmtid="{D5CDD505-2E9C-101B-9397-08002B2CF9AE}" pid="4" name="ICV">
    <vt:lpwstr>5BFF209A9ADA4A3197B624F6E674C069_13</vt:lpwstr>
  </property>
</Properties>
</file>