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8F465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4"/>
          <w:szCs w:val="24"/>
        </w:rPr>
      </w:pPr>
      <w:r>
        <w:rPr>
          <w:rFonts w:hint="eastAsia" w:ascii="宋体" w:hAnsi="宋体" w:eastAsia="宋体" w:cs="宋体"/>
          <w:b/>
          <w:bCs/>
          <w:i w:val="0"/>
          <w:caps w:val="0"/>
          <w:color w:val="auto"/>
          <w:spacing w:val="0"/>
          <w:sz w:val="24"/>
          <w:szCs w:val="24"/>
          <w:shd w:val="clear" w:color="auto" w:fill="FFFFFF"/>
          <w:lang w:val="en-US" w:eastAsia="zh-CN"/>
        </w:rPr>
        <w:t>附件1：采购</w:t>
      </w:r>
      <w:r>
        <w:rPr>
          <w:rFonts w:hint="eastAsia" w:ascii="宋体" w:hAnsi="宋体" w:eastAsia="宋体" w:cs="宋体"/>
          <w:b/>
          <w:bCs/>
          <w:i w:val="0"/>
          <w:caps w:val="0"/>
          <w:color w:val="auto"/>
          <w:spacing w:val="0"/>
          <w:sz w:val="24"/>
          <w:szCs w:val="24"/>
          <w:shd w:val="clear" w:color="auto" w:fill="FFFFFF"/>
        </w:rPr>
        <w:t>需求</w:t>
      </w:r>
    </w:p>
    <w:p w14:paraId="214BF7C1">
      <w:pPr>
        <w:pStyle w:val="13"/>
        <w:keepLines w:val="0"/>
        <w:pageBreakBefore w:val="0"/>
        <w:kinsoku/>
        <w:overflowPunct/>
        <w:topLinePunct w:val="0"/>
        <w:autoSpaceDE/>
        <w:autoSpaceDN/>
        <w:bidi w:val="0"/>
        <w:snapToGrid w:val="0"/>
        <w:spacing w:line="360" w:lineRule="auto"/>
        <w:ind w:firstLine="482" w:firstLineChars="200"/>
        <w:jc w:val="left"/>
        <w:rPr>
          <w:rFonts w:hint="eastAsia" w:ascii="宋体" w:hAnsi="宋体" w:eastAsia="宋体" w:cs="宋体"/>
          <w:b/>
          <w:bCs/>
          <w:sz w:val="24"/>
          <w:szCs w:val="24"/>
          <w:lang w:eastAsia="zh-CN"/>
        </w:rPr>
      </w:pPr>
    </w:p>
    <w:p w14:paraId="31B08B8E">
      <w:pPr>
        <w:pStyle w:val="13"/>
        <w:keepLines w:val="0"/>
        <w:pageBreakBefore w:val="0"/>
        <w:kinsoku/>
        <w:overflowPunct/>
        <w:topLinePunct w:val="0"/>
        <w:autoSpaceDE/>
        <w:autoSpaceDN/>
        <w:bidi w:val="0"/>
        <w:snapToGrid w:val="0"/>
        <w:spacing w:line="360" w:lineRule="auto"/>
        <w:ind w:left="0" w:leftChars="0" w:firstLine="0" w:firstLineChars="0"/>
        <w:jc w:val="lef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一、项目概况</w:t>
      </w:r>
    </w:p>
    <w:p w14:paraId="31174C76">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i w:val="0"/>
          <w:iCs w:val="0"/>
          <w:caps w:val="0"/>
          <w:color w:val="auto"/>
          <w:spacing w:val="0"/>
          <w:sz w:val="24"/>
          <w:szCs w:val="24"/>
          <w:highlight w:val="none"/>
          <w:shd w:val="clear" w:fill="FFFFFF"/>
          <w:lang w:val="en-US" w:eastAsia="zh-CN"/>
        </w:rPr>
      </w:pPr>
      <w:r>
        <w:rPr>
          <w:rFonts w:hint="eastAsia" w:ascii="宋体" w:hAnsi="宋体" w:eastAsia="宋体" w:cs="宋体"/>
          <w:sz w:val="24"/>
          <w:szCs w:val="24"/>
          <w:lang w:val="en-US" w:eastAsia="zh-CN"/>
        </w:rPr>
        <w:t>1.项目名称：四川省妇幼保健院高质量发展主题宣传服务项目</w:t>
      </w:r>
      <w:r>
        <w:rPr>
          <w:rFonts w:hint="eastAsia" w:ascii="宋体" w:hAnsi="宋体" w:cs="宋体"/>
          <w:sz w:val="24"/>
          <w:szCs w:val="24"/>
          <w:lang w:val="en-US" w:eastAsia="zh-CN"/>
        </w:rPr>
        <w:t>（三次）</w:t>
      </w:r>
    </w:p>
    <w:p w14:paraId="67260DE5">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2.项目位置：</w:t>
      </w:r>
      <w:r>
        <w:rPr>
          <w:rFonts w:hint="eastAsia" w:ascii="宋体" w:hAnsi="宋体" w:cs="宋体"/>
          <w:sz w:val="24"/>
          <w:szCs w:val="24"/>
          <w:lang w:val="en-US" w:eastAsia="zh-CN"/>
        </w:rPr>
        <w:t>四川省妇幼保健院</w:t>
      </w:r>
    </w:p>
    <w:p w14:paraId="1B343C47">
      <w:pPr>
        <w:pStyle w:val="13"/>
        <w:keepLines w:val="0"/>
        <w:pageBreakBefore w:val="0"/>
        <w:kinsoku/>
        <w:overflowPunct/>
        <w:topLinePunct w:val="0"/>
        <w:autoSpaceDE/>
        <w:autoSpaceDN/>
        <w:bidi w:val="0"/>
        <w:snapToGrid w:val="0"/>
        <w:spacing w:line="360" w:lineRule="auto"/>
        <w:ind w:left="0" w:leftChars="0" w:firstLine="0" w:firstLineChars="0"/>
        <w:jc w:val="left"/>
        <w:rPr>
          <w:rFonts w:hint="eastAsia" w:hAnsi="宋体" w:eastAsia="宋体" w:cs="宋体"/>
          <w:b/>
          <w:bCs/>
          <w:sz w:val="24"/>
          <w:szCs w:val="24"/>
          <w:vertAlign w:val="baseline"/>
          <w:lang w:val="en-US" w:eastAsia="zh-CN"/>
        </w:rPr>
      </w:pPr>
      <w:r>
        <w:rPr>
          <w:rFonts w:hint="eastAsia" w:ascii="宋体" w:hAnsi="宋体" w:eastAsia="宋体" w:cs="宋体"/>
          <w:b/>
          <w:bCs/>
          <w:sz w:val="24"/>
          <w:szCs w:val="24"/>
          <w:lang w:eastAsia="zh-CN"/>
        </w:rPr>
        <w:t>二、采购</w:t>
      </w:r>
      <w:bookmarkStart w:id="0" w:name="OLE_LINK1"/>
      <w:r>
        <w:rPr>
          <w:rFonts w:hint="eastAsia" w:hAnsi="宋体" w:eastAsia="宋体" w:cs="宋体"/>
          <w:b/>
          <w:bCs/>
          <w:sz w:val="24"/>
          <w:szCs w:val="24"/>
          <w:lang w:val="en-US" w:eastAsia="zh-CN"/>
        </w:rPr>
        <w:t>项目</w:t>
      </w:r>
      <w:r>
        <w:rPr>
          <w:rFonts w:hint="eastAsia" w:ascii="宋体" w:hAnsi="宋体" w:eastAsia="宋体" w:cs="宋体"/>
          <w:b/>
          <w:bCs/>
          <w:sz w:val="24"/>
          <w:szCs w:val="24"/>
          <w:vertAlign w:val="baseline"/>
          <w:lang w:val="en-US" w:eastAsia="zh-CN"/>
        </w:rPr>
        <w:t>资格要求</w:t>
      </w:r>
      <w:bookmarkEnd w:id="0"/>
      <w:r>
        <w:rPr>
          <w:rFonts w:hint="eastAsia" w:ascii="宋体" w:hAnsi="宋体" w:eastAsia="宋体" w:cs="宋体"/>
          <w:b/>
          <w:bCs/>
          <w:sz w:val="24"/>
          <w:szCs w:val="24"/>
          <w:vertAlign w:val="baseline"/>
          <w:lang w:val="en-US" w:eastAsia="zh-CN"/>
        </w:rPr>
        <w:t>、技术要求</w:t>
      </w:r>
      <w:r>
        <w:rPr>
          <w:rFonts w:hint="eastAsia" w:hAnsi="宋体" w:eastAsia="宋体" w:cs="宋体"/>
          <w:b/>
          <w:bCs/>
          <w:sz w:val="24"/>
          <w:szCs w:val="24"/>
          <w:vertAlign w:val="baseline"/>
          <w:lang w:val="en-US" w:eastAsia="zh-CN"/>
        </w:rPr>
        <w:t>、</w:t>
      </w:r>
      <w:r>
        <w:rPr>
          <w:rFonts w:hint="eastAsia" w:ascii="宋体" w:hAnsi="宋体" w:eastAsia="宋体" w:cs="宋体"/>
          <w:b/>
          <w:bCs/>
          <w:sz w:val="24"/>
          <w:szCs w:val="24"/>
          <w:vertAlign w:val="baseline"/>
          <w:lang w:val="en-US" w:eastAsia="zh-CN"/>
        </w:rPr>
        <w:t>商务要求</w:t>
      </w:r>
      <w:r>
        <w:rPr>
          <w:rFonts w:hint="eastAsia" w:hAnsi="宋体" w:eastAsia="宋体" w:cs="宋体"/>
          <w:b/>
          <w:bCs/>
          <w:sz w:val="24"/>
          <w:szCs w:val="24"/>
          <w:vertAlign w:val="baseline"/>
          <w:lang w:val="en-US" w:eastAsia="zh-CN"/>
        </w:rPr>
        <w:t>及其他要求：考核及验收机制</w:t>
      </w:r>
    </w:p>
    <w:p w14:paraId="5C94F83E">
      <w:pPr>
        <w:pStyle w:val="13"/>
        <w:keepLines w:val="0"/>
        <w:pageBreakBefore w:val="0"/>
        <w:kinsoku/>
        <w:overflowPunct/>
        <w:topLinePunct w:val="0"/>
        <w:autoSpaceDE/>
        <w:autoSpaceDN/>
        <w:bidi w:val="0"/>
        <w:snapToGrid w:val="0"/>
        <w:spacing w:line="360" w:lineRule="auto"/>
        <w:ind w:left="0" w:leftChars="0" w:firstLine="0" w:firstLineChars="0"/>
        <w:jc w:val="left"/>
        <w:rPr>
          <w:rFonts w:hint="default" w:hAnsi="宋体" w:eastAsia="宋体" w:cs="宋体"/>
          <w:b/>
          <w:bCs/>
          <w:sz w:val="24"/>
          <w:szCs w:val="24"/>
          <w:vertAlign w:val="baseline"/>
          <w:lang w:val="en-US" w:eastAsia="zh-CN"/>
        </w:rPr>
      </w:pPr>
      <w:r>
        <w:rPr>
          <w:rFonts w:hint="eastAsia" w:hAnsi="宋体" w:eastAsia="宋体" w:cs="宋体"/>
          <w:b/>
          <w:bCs/>
          <w:sz w:val="24"/>
          <w:szCs w:val="24"/>
          <w:vertAlign w:val="baseline"/>
          <w:lang w:val="en-US" w:eastAsia="zh-CN"/>
        </w:rPr>
        <w:t>（一）包一：国家级媒体高质量发展主题宣传服务</w:t>
      </w:r>
    </w:p>
    <w:tbl>
      <w:tblPr>
        <w:tblStyle w:val="1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593"/>
        <w:gridCol w:w="2300"/>
        <w:gridCol w:w="2274"/>
        <w:gridCol w:w="2658"/>
      </w:tblGrid>
      <w:tr w14:paraId="4D61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5" w:type="pct"/>
          </w:tcPr>
          <w:p w14:paraId="22820BA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859" w:type="pct"/>
            <w:vAlign w:val="center"/>
          </w:tcPr>
          <w:p w14:paraId="7D72B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黑体" w:hAnsi="黑体" w:eastAsia="黑体"/>
                <w:color w:val="000000"/>
                <w:sz w:val="24"/>
                <w:szCs w:val="24"/>
                <w:vertAlign w:val="baseline"/>
                <w:lang w:val="en-US" w:eastAsia="zh-CN"/>
              </w:rPr>
              <w:t>资格要求</w:t>
            </w:r>
          </w:p>
        </w:tc>
        <w:tc>
          <w:tcPr>
            <w:tcW w:w="1239" w:type="pct"/>
            <w:vAlign w:val="center"/>
          </w:tcPr>
          <w:p w14:paraId="6B0A6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黑体" w:hAnsi="黑体" w:eastAsia="黑体"/>
                <w:color w:val="000000"/>
                <w:sz w:val="24"/>
                <w:szCs w:val="24"/>
                <w:highlight w:val="none"/>
                <w:vertAlign w:val="baseline"/>
                <w:lang w:val="en-US" w:eastAsia="zh-CN"/>
              </w:rPr>
              <w:t>技术要求</w:t>
            </w:r>
            <w:r>
              <w:rPr>
                <w:rFonts w:hint="eastAsia" w:ascii="黑体" w:hAnsi="黑体" w:eastAsia="黑体"/>
                <w:color w:val="000000"/>
                <w:sz w:val="24"/>
                <w:szCs w:val="24"/>
                <w:highlight w:val="none"/>
                <w:vertAlign w:val="baseline"/>
                <w:lang w:val="en-US" w:eastAsia="zh-CN"/>
              </w:rPr>
              <w:br w:type="textWrapping"/>
            </w:r>
            <w:r>
              <w:rPr>
                <w:rFonts w:hint="eastAsia" w:ascii="黑体" w:hAnsi="黑体" w:eastAsia="黑体"/>
                <w:color w:val="000000"/>
                <w:sz w:val="24"/>
                <w:szCs w:val="24"/>
                <w:highlight w:val="none"/>
                <w:vertAlign w:val="baseline"/>
                <w:lang w:val="en-US" w:eastAsia="zh-CN"/>
              </w:rPr>
              <w:t>（功能和质量要求）</w:t>
            </w:r>
          </w:p>
        </w:tc>
        <w:tc>
          <w:tcPr>
            <w:tcW w:w="1225" w:type="pct"/>
            <w:vAlign w:val="center"/>
          </w:tcPr>
          <w:p w14:paraId="76377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default" w:ascii="宋体" w:hAnsi="宋体" w:eastAsia="宋体" w:cs="宋体"/>
                <w:sz w:val="24"/>
                <w:szCs w:val="24"/>
                <w:lang w:val="en-US" w:eastAsia="zh-CN"/>
              </w:rPr>
              <w:t>★</w:t>
            </w:r>
            <w:r>
              <w:rPr>
                <w:rFonts w:hint="eastAsia" w:ascii="黑体" w:hAnsi="黑体" w:eastAsia="黑体"/>
                <w:color w:val="000000"/>
                <w:sz w:val="24"/>
                <w:szCs w:val="24"/>
                <w:vertAlign w:val="baseline"/>
                <w:lang w:val="en-US" w:eastAsia="zh-CN"/>
              </w:rPr>
              <w:t>商务要求</w:t>
            </w:r>
          </w:p>
        </w:tc>
        <w:tc>
          <w:tcPr>
            <w:tcW w:w="1430" w:type="pct"/>
            <w:vAlign w:val="center"/>
          </w:tcPr>
          <w:p w14:paraId="67423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楷体_GB2312" w:hAnsi="楷体_GB2312" w:eastAsia="楷体_GB2312" w:cs="楷体_GB2312"/>
                <w:b w:val="0"/>
                <w:bCs w:val="0"/>
                <w:sz w:val="24"/>
                <w:szCs w:val="24"/>
                <w:highlight w:val="none"/>
                <w:lang w:val="en-US" w:eastAsia="zh-CN"/>
              </w:rPr>
            </w:pPr>
            <w:r>
              <w:rPr>
                <w:rFonts w:hint="default" w:ascii="宋体" w:hAnsi="宋体" w:eastAsia="宋体" w:cs="宋体"/>
                <w:sz w:val="24"/>
                <w:szCs w:val="24"/>
                <w:lang w:val="en-US" w:eastAsia="zh-CN"/>
              </w:rPr>
              <w:t>★</w:t>
            </w:r>
            <w:r>
              <w:rPr>
                <w:rFonts w:hint="default" w:ascii="宋体" w:hAnsi="宋体" w:eastAsia="宋体" w:cs="宋体"/>
                <w:b/>
                <w:bCs/>
                <w:sz w:val="24"/>
                <w:szCs w:val="24"/>
                <w:lang w:val="en-US" w:eastAsia="zh-CN"/>
              </w:rPr>
              <w:t>其他要求：考核及验收机制</w:t>
            </w:r>
          </w:p>
        </w:tc>
      </w:tr>
      <w:tr w14:paraId="31523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 w:type="pct"/>
          </w:tcPr>
          <w:p w14:paraId="2DD8035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859" w:type="pct"/>
          </w:tcPr>
          <w:p w14:paraId="2B21765B">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具有独立承担民事责任的能力。（①投标人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个体工商户：提供“统一社会信用代码营业执照副本”或“营业执照、税务登记证”；⑤若为自然人：提供“身份证明材料”。）；</w:t>
            </w:r>
          </w:p>
          <w:p w14:paraId="5D9E46AB">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2.具有良好的商业信誉和健全的财务会计制度；</w:t>
            </w:r>
          </w:p>
          <w:p w14:paraId="46F5DC1E">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3.具有履行合同所必需的设备和专业技术能力；</w:t>
            </w:r>
          </w:p>
          <w:p w14:paraId="53EBF51D">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4.有依法缴纳税收和社会保障资金的良好记录；</w:t>
            </w:r>
          </w:p>
          <w:p w14:paraId="7183FB01">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5.参加本采购活动前三年内，在经营活动中没有重大违法记录（成立不足三年的，从成立之日起计算）。</w:t>
            </w:r>
          </w:p>
          <w:p w14:paraId="6B3B0D90">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6.符合法律、行政法规规定的其他条件；</w:t>
            </w:r>
          </w:p>
          <w:p w14:paraId="216D2E56">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7.参会供应商单位及其现任法定代表人、主要负责人不具有行贿犯罪记录；</w:t>
            </w:r>
          </w:p>
          <w:p w14:paraId="79C5A04E">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8.截至参会时间前14个工作日内，在“信用中国”和“中国政府采购网”网站上未被列入失信被执行人、重大税收违法案件当事人名单以及政府采购严重违法失信行为记录名单的投标供应商（请提供查询截图）。</w:t>
            </w:r>
          </w:p>
          <w:p w14:paraId="186A4050">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9.提供法定代表人身份授权书；</w:t>
            </w:r>
          </w:p>
          <w:p w14:paraId="338CF5A2">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10.参会供应商认为应当提供符合招标文件规定的资格、资质性及其他具有类似效力要求的相关证明材料。</w:t>
            </w:r>
          </w:p>
          <w:p w14:paraId="79937A47">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p>
          <w:p w14:paraId="65B791E3">
            <w:pPr>
              <w:widowControl/>
              <w:numPr>
                <w:ilvl w:val="0"/>
                <w:numId w:val="0"/>
              </w:numPr>
              <w:pBdr>
                <w:top w:val="none" w:color="auto" w:sz="0" w:space="0"/>
                <w:left w:val="none" w:color="auto" w:sz="0" w:space="0"/>
                <w:bottom w:val="none" w:color="auto" w:sz="0" w:space="0"/>
                <w:right w:val="none" w:color="auto" w:sz="0" w:space="0"/>
              </w:pBdr>
              <w:snapToGrid/>
              <w:spacing w:line="360" w:lineRule="auto"/>
              <w:ind w:left="0" w:firstLine="480" w:firstLineChars="200"/>
              <w:jc w:val="left"/>
              <w:rPr>
                <w:rFonts w:hint="eastAsia" w:ascii="宋体" w:hAnsi="宋体" w:eastAsia="宋体" w:cs="宋体"/>
                <w:sz w:val="24"/>
                <w:szCs w:val="24"/>
                <w:lang w:val="en-US" w:eastAsia="zh-CN"/>
              </w:rPr>
            </w:pPr>
          </w:p>
          <w:p w14:paraId="39E9E3FD">
            <w:pPr>
              <w:keepNext w:val="0"/>
              <w:keepLines w:val="0"/>
              <w:widowControl/>
              <w:suppressLineNumbers w:val="0"/>
              <w:spacing w:line="360" w:lineRule="auto"/>
              <w:jc w:val="left"/>
              <w:rPr>
                <w:rFonts w:hint="eastAsia" w:ascii="仿宋_GB2312" w:hAnsi="仿宋_GB2312" w:eastAsia="仿宋_GB2312" w:cs="仿宋_GB2312"/>
                <w:i w:val="0"/>
                <w:iCs w:val="0"/>
                <w:caps w:val="0"/>
                <w:color w:val="000000"/>
                <w:spacing w:val="0"/>
                <w:kern w:val="2"/>
                <w:sz w:val="21"/>
                <w:szCs w:val="21"/>
                <w:highlight w:val="none"/>
                <w:u w:val="none"/>
                <w:lang w:val="en-US" w:eastAsia="zh-Hans" w:bidi="ar"/>
              </w:rPr>
            </w:pPr>
          </w:p>
        </w:tc>
        <w:tc>
          <w:tcPr>
            <w:tcW w:w="1239" w:type="pct"/>
            <w:vAlign w:val="center"/>
          </w:tcPr>
          <w:p w14:paraId="65BB7953">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★1.供应商应在国家级媒体上进行内容发布（需提供承诺函）。</w:t>
            </w:r>
          </w:p>
          <w:p w14:paraId="414C3C34">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注：国家级主要媒体包括新华社、人民日报、中央广播电视台（国际在线）、中国新闻社（网）、人民网、新华网、健康报（网）、中国网、光明网、中国经济网、中国卫生杂志、健康中国客户端、健康中国观察（网）、中国人口报（网）、医师报（网）、中国中医药报（网）、健康时报（网）、中国妇幼健康客户端、中国妇女报（网）、学习强国、中国医学论坛报等，以上媒体均包括两微一端。</w:t>
            </w:r>
          </w:p>
          <w:p w14:paraId="397A74A4">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2.媒体平台</w:t>
            </w:r>
          </w:p>
          <w:p w14:paraId="47FFA6A8">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（1）供应商须拥有报纸、电视、网站、微信公众号、微信视频号、客户端、抖音、快手等多元分发渠道，其中任意4种及以上。</w:t>
            </w:r>
          </w:p>
          <w:p w14:paraId="093EB44A">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（2）供应商须具备一定的传播影响力，全平台粉丝量或订阅量应≥500万。</w:t>
            </w:r>
          </w:p>
          <w:p w14:paraId="712A0592">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（3）供应商须拥有医疗行业垂直媒体或健康类专栏。</w:t>
            </w:r>
          </w:p>
          <w:p w14:paraId="4C3B1497">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3.服务方案与策划能力</w:t>
            </w:r>
          </w:p>
          <w:p w14:paraId="790EEDB9">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供应商需提供全年医院高质量发展宣传服务策划方案。</w:t>
            </w:r>
          </w:p>
          <w:p w14:paraId="3C55F7B4">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（1）选题重点突出，主题鲜明，能针对重大活动（如天府院区产后照护中心启用）及重要节日节点（如医师节、国庆节、元旦等），展开宣传报道；</w:t>
            </w:r>
          </w:p>
          <w:p w14:paraId="5595C1A4">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（2）宣传手段丰富，针对性强，能完成视频制作、文稿撰写与转发、活动承办等多项内容；</w:t>
            </w:r>
          </w:p>
          <w:p w14:paraId="6A117059">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（3）宣传时效性强，能提前两周制定策划方案，活动当天或最迟2日内完成新闻发稿。</w:t>
            </w:r>
          </w:p>
          <w:p w14:paraId="5537AD1C">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4.内容执行能力（承诺交付量）</w:t>
            </w:r>
          </w:p>
          <w:p w14:paraId="46E91C2F">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供应商应在合同期内完成以下最低交付量：</w:t>
            </w:r>
          </w:p>
          <w:p w14:paraId="1BC6FDBB">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（1）转发文稿≥20篇；</w:t>
            </w:r>
          </w:p>
          <w:p w14:paraId="12A168EA">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（2）独立建立并维护1个宣传专题栏目；</w:t>
            </w:r>
          </w:p>
          <w:p w14:paraId="193B2CE0">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（3）输出原创图文内容≥5条；</w:t>
            </w:r>
          </w:p>
          <w:p w14:paraId="2A278A40">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（4）制作宣传片/专题视频≥3条。</w:t>
            </w:r>
          </w:p>
          <w:p w14:paraId="5134E1D3">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5.团队实力与业绩</w:t>
            </w:r>
          </w:p>
          <w:p w14:paraId="6BB2FF28">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（1）供应商近三年具有同类项目业绩≥1项。</w:t>
            </w:r>
          </w:p>
          <w:p w14:paraId="065AD418">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（2）拟投入团队人数≥3人。</w:t>
            </w:r>
          </w:p>
          <w:p w14:paraId="4697C9CA">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（3）项目成员中5年以上媒体或医疗宣传工作经验者≥1人。</w:t>
            </w:r>
          </w:p>
          <w:p w14:paraId="45BC4839">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6.服务承诺与保障措施</w:t>
            </w:r>
          </w:p>
          <w:p w14:paraId="1CCA32E5">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（1）供应商应设立专职对接人员、提供7×24小时响应，有详细可行的质量保障方案；</w:t>
            </w:r>
          </w:p>
          <w:p w14:paraId="6978CF49">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（2）具备舆情监控能力，遇负面信息能第一时间上报并协助应对。</w:t>
            </w:r>
          </w:p>
          <w:p w14:paraId="449F854C">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（3）建立“三审三校”制度，确保内容安全合规。</w:t>
            </w:r>
          </w:p>
          <w:p w14:paraId="19AD1E7A">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（4）承诺提供增值服务（如开展直播活动、承接线下活动等）。</w:t>
            </w:r>
          </w:p>
        </w:tc>
        <w:tc>
          <w:tcPr>
            <w:tcW w:w="1225" w:type="pct"/>
            <w:vAlign w:val="top"/>
          </w:tcPr>
          <w:p w14:paraId="08BD8D9E">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1.预算与报价：包1采购预算20万元；最高限价20万元。供应商报价不得超过最高限价，并包括招标范围内所有费用。</w:t>
            </w:r>
          </w:p>
          <w:p w14:paraId="51CAE429">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2.服务地点：采购人指定地点。</w:t>
            </w:r>
          </w:p>
          <w:p w14:paraId="4AED8CC5">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3.项目周期：合同签订后一年内有效。</w:t>
            </w:r>
          </w:p>
          <w:p w14:paraId="1A506E95">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付款方式：签订合同后，供应商开具全额发票，采购人在收到发票后30个工作日内支付合同总金额的70％，合同到期后，采购人根据合作内容进行考核，考核达标后30个工作日内支付尾款。若运营成果未达标将按照考核机制进行相应处罚，处罚金额从尾款中直接进行扣除。</w:t>
            </w:r>
          </w:p>
          <w:p w14:paraId="6C4B2AE2">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知识产权：本项目实施过程中产生的知识成果及知识产权归医院所有，未经我院书面正式授权，供应商不得擅自用于其他商业用途，且应保证在本项目使用任何产品和技术（包括部分使用）时，不会产生因第三方提出侵犯其专利权、商标权或其他知识产权而引起的法律和经济纠纷，如因专利权、商标权或其他知识产权而引起法律和经济纠纷，由供应商承担所有相关责任。</w:t>
            </w:r>
          </w:p>
          <w:p w14:paraId="4A6970DC">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保密条款：供应商承诺对服务期间知悉的采购人全部信息承担终身保密义务，未经采购人书面同意不得泄露、留存、外传或挪作他用，所有宣传内容须经采购人审核后方可发布。供应商若违约，采购人有权单方无责解除合同，并要求供应商全额赔偿采购人全部损失。</w:t>
            </w:r>
          </w:p>
        </w:tc>
        <w:tc>
          <w:tcPr>
            <w:tcW w:w="1430" w:type="pct"/>
            <w:vAlign w:val="top"/>
          </w:tcPr>
          <w:p w14:paraId="29926D82">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1.考核机制：</w:t>
            </w:r>
          </w:p>
          <w:p w14:paraId="123CFC1E">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应按照采购人要求，根据合同约定的服务内容和数量完成中期验收（合同期过半时）和期满验收（合同期满，尾款付款前）。供应商需在两次验收时提交详细的验收报告，并附对应证明材料（如发稿链接、视频链接等），严格按照医院《院内采购实施细则》、合同约定、招标文件、投标文件及采购人实际要求进行验收。</w:t>
            </w:r>
          </w:p>
          <w:p w14:paraId="7830BEB9">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2.验收不合格的情形：</w:t>
            </w:r>
          </w:p>
          <w:p w14:paraId="1E236EBE">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①一般不合格（满足其一即可）</w:t>
            </w:r>
          </w:p>
          <w:p w14:paraId="43839FA8">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未按合同约定时效响应、完成相应服务内容；</w:t>
            </w:r>
          </w:p>
          <w:p w14:paraId="7E9F2237">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已发布内容存在非核心事实的错别字、格式排版错误、轻微表述不准确，但未造成核心事实错误或负面后果；</w:t>
            </w:r>
          </w:p>
          <w:p w14:paraId="0219FBB1">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针对同一非核心问题，经两次整改仍不符合要求。</w:t>
            </w:r>
          </w:p>
          <w:p w14:paraId="5B758FB9">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②严重不合格（满足其一即可）</w:t>
            </w:r>
          </w:p>
          <w:p w14:paraId="03A9CDC0">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未完成项目服务策划方案中承诺的内容（无正当理由，中期验收时未完成合同约定服务内容总数的50%，期满验收时未完成合同约定服务内容总数的100%）；</w:t>
            </w:r>
          </w:p>
          <w:p w14:paraId="369D5E69">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已发布内容存在核心事实错误（包括但不限于医院名称、诊疗数据、专家信息等错误）；</w:t>
            </w:r>
          </w:p>
          <w:p w14:paraId="731A585F">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出现一般性负面舆情，在公开网络平台（微博、抖音、小红书、客户端等平台）单条内容阅读量/播放量达到5000次以上，或引发用户明确负面评论；</w:t>
            </w:r>
          </w:p>
          <w:p w14:paraId="6443757F">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同一合同年度内累计发生3次一般不合格。</w:t>
            </w:r>
          </w:p>
          <w:p w14:paraId="1A5BF26F">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③重大违约（满足其一即可）</w:t>
            </w:r>
          </w:p>
          <w:p w14:paraId="1620D868">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泄露医院或患者保密信息（包括但不限于诊疗记录、个人隐私、内部资料等）；</w:t>
            </w:r>
          </w:p>
          <w:p w14:paraId="4F036415">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擅自将服务成果用于商业用途（如转售、公开发布牟利等）；</w:t>
            </w:r>
          </w:p>
          <w:p w14:paraId="0EB72D85">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发生重大负面舆情，单条内容阅读量/播放量达到5万次以上，或被主流媒体报道、引发监管部门关注，且供应商未在2小时内报告医院或处置不当；</w:t>
            </w:r>
          </w:p>
          <w:p w14:paraId="370A1687">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同一合同年度内累计发生3次严重不合格。</w:t>
            </w:r>
          </w:p>
          <w:p w14:paraId="133E9A54">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3.处罚措施</w:t>
            </w:r>
          </w:p>
          <w:p w14:paraId="7FB63717">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①一般不合格的处罚</w:t>
            </w:r>
          </w:p>
          <w:p w14:paraId="1640BC8E">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无论本项目服务期限是否届满，供应商须在3个工作日内无偿整改至合格。</w:t>
            </w:r>
          </w:p>
          <w:p w14:paraId="00DE1658">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逾期未整改，或整改后仍不合格的，医院有权扣除合同总金额的5%作为违约金。</w:t>
            </w:r>
          </w:p>
          <w:p w14:paraId="7B58A91A">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②严重不合格的处罚</w:t>
            </w:r>
          </w:p>
          <w:p w14:paraId="01532C12">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验收时医院有权按“当期实际完成量/合同约定应完成量”的比例，对未完成部分相应核减应付尾款。</w:t>
            </w:r>
          </w:p>
          <w:p w14:paraId="7DC24036">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医院有权扣除合同总金额的10%作为违约金，并有权要求供应商更换相关服务人员。</w:t>
            </w:r>
          </w:p>
          <w:p w14:paraId="5CC18D27">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③重大违约的处罚</w:t>
            </w:r>
          </w:p>
          <w:p w14:paraId="33650C52">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医院有权单方解除合同，并扣除合同总金额的20%作为违约金。</w:t>
            </w:r>
          </w:p>
          <w:p w14:paraId="1F80A758">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若违约金不足以弥补医院实际损失（包括但不限于舆情处置费、维权费、商誉损失等），医院有权要求供应商赔偿全部损失。</w:t>
            </w:r>
          </w:p>
          <w:p w14:paraId="66A5FCCC">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4.执行程序：</w:t>
            </w:r>
          </w:p>
          <w:p w14:paraId="44A5A44E">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采购人认定验收不合格后，应向供应商发出书面通知，载明不合格事实及依据。供应商如有异议，可在收到通知后3个工作日内提出书面申辩。采购人经复核后维持原认定的，可执行相应处罚措施；涉及解除合同的，自解除通知送达供应商之日起生效。 </w:t>
            </w:r>
          </w:p>
        </w:tc>
      </w:tr>
      <w:tr w14:paraId="75ACB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Pr>
          <w:p w14:paraId="07531B1C">
            <w:pPr>
              <w:keepNext w:val="0"/>
              <w:keepLines w:val="0"/>
              <w:widowControl/>
              <w:suppressLineNumbers w:val="0"/>
              <w:spacing w:line="360" w:lineRule="auto"/>
              <w:jc w:val="left"/>
              <w:rPr>
                <w:rFonts w:hint="eastAsia" w:ascii="宋体" w:hAnsi="宋体" w:eastAsia="宋体" w:cs="宋体"/>
                <w:sz w:val="24"/>
                <w:szCs w:val="24"/>
                <w:lang w:val="en-US" w:eastAsia="zh-Hans"/>
              </w:rPr>
            </w:pPr>
            <w:r>
              <w:rPr>
                <w:rFonts w:hint="eastAsia" w:ascii="宋体" w:hAnsi="宋体" w:eastAsia="宋体" w:cs="宋体"/>
                <w:sz w:val="24"/>
                <w:szCs w:val="24"/>
                <w:lang w:val="en-US" w:eastAsia="zh-Hans"/>
              </w:rPr>
              <w:t>【注】</w:t>
            </w:r>
            <w:r>
              <w:rPr>
                <w:rFonts w:hint="eastAsia" w:ascii="宋体" w:hAnsi="宋体" w:eastAsia="宋体" w:cs="宋体"/>
                <w:sz w:val="24"/>
                <w:szCs w:val="24"/>
                <w:lang w:val="en-US" w:eastAsia="zh-CN"/>
              </w:rPr>
              <w:t xml:space="preserve"> </w:t>
            </w:r>
            <w:r>
              <w:rPr>
                <w:rFonts w:hint="eastAsia" w:ascii="宋体" w:hAnsi="宋体" w:eastAsia="宋体" w:cs="宋体"/>
                <w:kern w:val="2"/>
                <w:sz w:val="24"/>
                <w:szCs w:val="24"/>
                <w:lang w:val="en-US" w:eastAsia="zh-CN" w:bidi="ar-SA"/>
              </w:rPr>
              <w:t>注：“⭐”为实质性要求，请提供响应表，采购评审小组在评审时进行审查，不允许负偏离，如不满足，无法进入下一步招标环节。</w:t>
            </w:r>
          </w:p>
        </w:tc>
      </w:tr>
    </w:tbl>
    <w:p w14:paraId="51A248D4">
      <w:pPr>
        <w:pStyle w:val="13"/>
        <w:keepLines w:val="0"/>
        <w:pageBreakBefore w:val="0"/>
        <w:kinsoku/>
        <w:overflowPunct/>
        <w:topLinePunct w:val="0"/>
        <w:autoSpaceDE/>
        <w:autoSpaceDN/>
        <w:bidi w:val="0"/>
        <w:snapToGrid w:val="0"/>
        <w:spacing w:line="360" w:lineRule="auto"/>
        <w:ind w:left="0" w:leftChars="0" w:firstLine="0" w:firstLineChars="0"/>
        <w:jc w:val="left"/>
        <w:rPr>
          <w:rFonts w:hint="eastAsia" w:hAnsi="宋体" w:eastAsia="宋体" w:cs="宋体"/>
          <w:b/>
          <w:bCs/>
          <w:sz w:val="24"/>
          <w:szCs w:val="24"/>
          <w:lang w:val="en-US" w:eastAsia="zh-CN"/>
        </w:rPr>
      </w:pPr>
    </w:p>
    <w:p w14:paraId="7994B25E">
      <w:pPr>
        <w:pStyle w:val="13"/>
        <w:keepLines w:val="0"/>
        <w:pageBreakBefore w:val="0"/>
        <w:kinsoku/>
        <w:overflowPunct/>
        <w:topLinePunct w:val="0"/>
        <w:autoSpaceDE/>
        <w:autoSpaceDN/>
        <w:bidi w:val="0"/>
        <w:snapToGrid w:val="0"/>
        <w:spacing w:line="360" w:lineRule="auto"/>
        <w:ind w:left="0" w:leftChars="0" w:firstLine="0" w:firstLineChars="0"/>
        <w:jc w:val="left"/>
        <w:rPr>
          <w:rFonts w:hint="eastAsia" w:hAnsi="宋体" w:eastAsia="宋体" w:cs="宋体"/>
          <w:b/>
          <w:bCs/>
          <w:sz w:val="24"/>
          <w:szCs w:val="24"/>
          <w:lang w:val="en-US" w:eastAsia="zh-CN"/>
        </w:rPr>
      </w:pPr>
      <w:r>
        <w:rPr>
          <w:rFonts w:hint="eastAsia" w:hAnsi="宋体" w:eastAsia="宋体" w:cs="宋体"/>
          <w:b/>
          <w:bCs/>
          <w:sz w:val="24"/>
          <w:szCs w:val="24"/>
          <w:vertAlign w:val="baseline"/>
          <w:lang w:val="en-US" w:eastAsia="zh-CN"/>
        </w:rPr>
        <w:t>（二）包二：省级媒体高质量发展主题宣传服务</w:t>
      </w:r>
    </w:p>
    <w:tbl>
      <w:tblPr>
        <w:tblStyle w:val="1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592"/>
        <w:gridCol w:w="2299"/>
        <w:gridCol w:w="2274"/>
        <w:gridCol w:w="2660"/>
      </w:tblGrid>
      <w:tr w14:paraId="6596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5" w:type="pct"/>
          </w:tcPr>
          <w:p w14:paraId="65394CE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858" w:type="pct"/>
            <w:vAlign w:val="center"/>
          </w:tcPr>
          <w:p w14:paraId="0B59D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黑体" w:hAnsi="黑体" w:eastAsia="黑体"/>
                <w:color w:val="000000"/>
                <w:sz w:val="24"/>
                <w:szCs w:val="24"/>
                <w:vertAlign w:val="baseline"/>
                <w:lang w:val="en-US" w:eastAsia="zh-CN"/>
              </w:rPr>
              <w:t>资格要求</w:t>
            </w:r>
          </w:p>
        </w:tc>
        <w:tc>
          <w:tcPr>
            <w:tcW w:w="1239" w:type="pct"/>
            <w:vAlign w:val="center"/>
          </w:tcPr>
          <w:p w14:paraId="31C29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黑体" w:hAnsi="黑体" w:eastAsia="黑体"/>
                <w:color w:val="000000"/>
                <w:sz w:val="24"/>
                <w:szCs w:val="24"/>
                <w:highlight w:val="none"/>
                <w:vertAlign w:val="baseline"/>
                <w:lang w:val="en-US" w:eastAsia="zh-CN"/>
              </w:rPr>
              <w:t>技术要求</w:t>
            </w:r>
            <w:r>
              <w:rPr>
                <w:rFonts w:hint="eastAsia" w:ascii="黑体" w:hAnsi="黑体" w:eastAsia="黑体"/>
                <w:color w:val="000000"/>
                <w:sz w:val="24"/>
                <w:szCs w:val="24"/>
                <w:highlight w:val="none"/>
                <w:vertAlign w:val="baseline"/>
                <w:lang w:val="en-US" w:eastAsia="zh-CN"/>
              </w:rPr>
              <w:br w:type="textWrapping"/>
            </w:r>
            <w:r>
              <w:rPr>
                <w:rFonts w:hint="eastAsia" w:ascii="黑体" w:hAnsi="黑体" w:eastAsia="黑体"/>
                <w:color w:val="000000"/>
                <w:sz w:val="24"/>
                <w:szCs w:val="24"/>
                <w:highlight w:val="none"/>
                <w:vertAlign w:val="baseline"/>
                <w:lang w:val="en-US" w:eastAsia="zh-CN"/>
              </w:rPr>
              <w:t>（功能和质量要求）</w:t>
            </w:r>
          </w:p>
        </w:tc>
        <w:tc>
          <w:tcPr>
            <w:tcW w:w="1225" w:type="pct"/>
            <w:vAlign w:val="center"/>
          </w:tcPr>
          <w:p w14:paraId="04C1E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default" w:ascii="宋体" w:hAnsi="宋体" w:eastAsia="宋体" w:cs="宋体"/>
                <w:sz w:val="24"/>
                <w:szCs w:val="24"/>
                <w:lang w:val="en-US" w:eastAsia="zh-CN"/>
              </w:rPr>
              <w:t>★</w:t>
            </w:r>
            <w:r>
              <w:rPr>
                <w:rFonts w:hint="eastAsia" w:ascii="黑体" w:hAnsi="黑体" w:eastAsia="黑体"/>
                <w:color w:val="000000"/>
                <w:sz w:val="24"/>
                <w:szCs w:val="24"/>
                <w:vertAlign w:val="baseline"/>
                <w:lang w:val="en-US" w:eastAsia="zh-CN"/>
              </w:rPr>
              <w:t>商务要求</w:t>
            </w:r>
          </w:p>
        </w:tc>
        <w:tc>
          <w:tcPr>
            <w:tcW w:w="1431" w:type="pct"/>
            <w:vAlign w:val="center"/>
          </w:tcPr>
          <w:p w14:paraId="7ADB7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楷体_GB2312" w:hAnsi="楷体_GB2312" w:eastAsia="楷体_GB2312" w:cs="楷体_GB2312"/>
                <w:b w:val="0"/>
                <w:bCs w:val="0"/>
                <w:sz w:val="24"/>
                <w:szCs w:val="24"/>
                <w:highlight w:val="none"/>
                <w:lang w:val="en-US" w:eastAsia="zh-CN"/>
              </w:rPr>
            </w:pPr>
            <w:r>
              <w:rPr>
                <w:rFonts w:hint="default" w:ascii="宋体" w:hAnsi="宋体" w:eastAsia="宋体" w:cs="宋体"/>
                <w:sz w:val="24"/>
                <w:szCs w:val="24"/>
                <w:lang w:val="en-US" w:eastAsia="zh-CN"/>
              </w:rPr>
              <w:t>★</w:t>
            </w:r>
            <w:r>
              <w:rPr>
                <w:rFonts w:hint="default" w:ascii="宋体" w:hAnsi="宋体" w:eastAsia="宋体" w:cs="宋体"/>
                <w:b/>
                <w:bCs/>
                <w:sz w:val="24"/>
                <w:szCs w:val="24"/>
                <w:lang w:val="en-US" w:eastAsia="zh-CN"/>
              </w:rPr>
              <w:t>其他要求：考核及验收机制</w:t>
            </w:r>
          </w:p>
        </w:tc>
      </w:tr>
      <w:tr w14:paraId="298EE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 w:type="pct"/>
          </w:tcPr>
          <w:p w14:paraId="3A32C8C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858" w:type="pct"/>
          </w:tcPr>
          <w:p w14:paraId="5C2AF5E9">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具有独立承担民事责任的能力。（①投标人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个体工商户：提供“统一社会信用代码营业执照副本”或“营业执照、税务登记证”；⑤若为自然人：提供“身份证明材料”。）；</w:t>
            </w:r>
          </w:p>
          <w:p w14:paraId="35F35F28">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2.具有良好的商业信誉和健全的财务会计制度；</w:t>
            </w:r>
          </w:p>
          <w:p w14:paraId="637CB16C">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3.具有履行合同所必需的设备和专业技术能力；</w:t>
            </w:r>
          </w:p>
          <w:p w14:paraId="777DF3BF">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4.有依法缴纳税收和社会保障资金的良好记录；</w:t>
            </w:r>
          </w:p>
          <w:p w14:paraId="473FF39D">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5.参加本采购活动前三年内，在经营活动中没有重大违法记录（成立不足三年的，从成立之日起计算）。</w:t>
            </w:r>
          </w:p>
          <w:p w14:paraId="2CC3F077">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6.符合法律、行政法规规定的其他条件；</w:t>
            </w:r>
          </w:p>
          <w:p w14:paraId="61892320">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7.参会供应商单位及其现任法定代表人、主要负责人不具有行贿犯罪记录；</w:t>
            </w:r>
          </w:p>
          <w:p w14:paraId="0C6E807B">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8.截至参会时间前14个工作日内，在“信用中国”和“中国政府采购网”网站上未被列入失信被执行人、重大税收违法案件当事人名单以及政府采购严重违法失信行为记录名单的投标供应商（请提供查询截图）。</w:t>
            </w:r>
          </w:p>
          <w:p w14:paraId="2F9E3288">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9.提供法定代表人身份授权书；</w:t>
            </w:r>
          </w:p>
          <w:p w14:paraId="73511E56">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10.参会供应商认为应当提供符合招标文件规定的资格、资质性及其他具有类似效力要求的相关证明材料。</w:t>
            </w:r>
          </w:p>
          <w:p w14:paraId="4F750C1A">
            <w:pPr>
              <w:widowControl/>
              <w:numPr>
                <w:ilvl w:val="0"/>
                <w:numId w:val="0"/>
              </w:numPr>
              <w:pBdr>
                <w:top w:val="none" w:color="auto" w:sz="0" w:space="0"/>
                <w:left w:val="none" w:color="auto" w:sz="0" w:space="0"/>
                <w:bottom w:val="none" w:color="auto" w:sz="0" w:space="0"/>
                <w:right w:val="none" w:color="auto" w:sz="0" w:space="0"/>
              </w:pBdr>
              <w:snapToGrid/>
              <w:spacing w:line="360" w:lineRule="auto"/>
              <w:jc w:val="left"/>
              <w:rPr>
                <w:rFonts w:hint="eastAsia" w:ascii="宋体" w:hAnsi="宋体" w:eastAsia="宋体" w:cs="宋体"/>
                <w:sz w:val="24"/>
                <w:szCs w:val="24"/>
                <w:lang w:val="en-US" w:eastAsia="zh-CN"/>
              </w:rPr>
            </w:pPr>
          </w:p>
          <w:p w14:paraId="10FD1CEF">
            <w:pPr>
              <w:widowControl/>
              <w:numPr>
                <w:ilvl w:val="0"/>
                <w:numId w:val="0"/>
              </w:numPr>
              <w:pBdr>
                <w:top w:val="none" w:color="auto" w:sz="0" w:space="0"/>
                <w:left w:val="none" w:color="auto" w:sz="0" w:space="0"/>
                <w:bottom w:val="none" w:color="auto" w:sz="0" w:space="0"/>
                <w:right w:val="none" w:color="auto" w:sz="0" w:space="0"/>
              </w:pBdr>
              <w:snapToGrid/>
              <w:spacing w:line="360" w:lineRule="auto"/>
              <w:ind w:left="0" w:firstLine="480" w:firstLineChars="200"/>
              <w:jc w:val="left"/>
              <w:rPr>
                <w:rFonts w:hint="eastAsia" w:ascii="宋体" w:hAnsi="宋体" w:eastAsia="宋体" w:cs="宋体"/>
                <w:sz w:val="24"/>
                <w:szCs w:val="24"/>
                <w:lang w:val="en-US" w:eastAsia="zh-CN"/>
              </w:rPr>
            </w:pPr>
          </w:p>
          <w:p w14:paraId="3DAB339B">
            <w:pPr>
              <w:keepNext w:val="0"/>
              <w:keepLines w:val="0"/>
              <w:widowControl/>
              <w:suppressLineNumbers w:val="0"/>
              <w:spacing w:line="360" w:lineRule="auto"/>
              <w:jc w:val="left"/>
              <w:rPr>
                <w:rFonts w:hint="eastAsia" w:ascii="仿宋_GB2312" w:hAnsi="仿宋_GB2312" w:eastAsia="仿宋_GB2312" w:cs="仿宋_GB2312"/>
                <w:i w:val="0"/>
                <w:iCs w:val="0"/>
                <w:caps w:val="0"/>
                <w:color w:val="000000"/>
                <w:spacing w:val="0"/>
                <w:kern w:val="2"/>
                <w:sz w:val="21"/>
                <w:szCs w:val="21"/>
                <w:highlight w:val="none"/>
                <w:u w:val="none"/>
                <w:lang w:val="en-US" w:eastAsia="zh-Hans" w:bidi="ar"/>
              </w:rPr>
            </w:pPr>
          </w:p>
        </w:tc>
        <w:tc>
          <w:tcPr>
            <w:tcW w:w="1239" w:type="pct"/>
            <w:vAlign w:val="center"/>
          </w:tcPr>
          <w:p w14:paraId="610B8B5C">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★1.供应商应在省级媒体上进行内容发布（需提供承诺函）。</w:t>
            </w:r>
          </w:p>
          <w:p w14:paraId="066CAB35">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注：省级主要媒体包括四川日报（川观新闻）、四川电视台（四川观察）、四川新闻网（首屏新闻）、四川发布、四川手机报、四川工人日报、大众健康报、封面新闻、四川科技报（网）、四川卫视乡村频道、西南商报、晚霞报、四川在线、四川经济网（川经瞭望）、四川法治报（网）、健康四川官微（微博、视频号、强国号、抖音号）、四川中医药微信公众号、四川广播电视报等。</w:t>
            </w:r>
          </w:p>
          <w:p w14:paraId="7AFCD620">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2.媒体平台</w:t>
            </w:r>
          </w:p>
          <w:p w14:paraId="03C81EA3">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（1）供应商须拥有报纸、电视、网站、微信公众号、微信视频号、客户端、抖音、快手等多元分发渠道，其中任意4种及以上。</w:t>
            </w:r>
          </w:p>
          <w:p w14:paraId="2B61B7BD">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（2）供应商须具备一定的传播影响力，全平台粉丝量或订阅量应≥500万。</w:t>
            </w:r>
          </w:p>
          <w:p w14:paraId="656B3BED">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（3）供应商须拥有医疗行业垂直媒体或健康类专栏。</w:t>
            </w:r>
          </w:p>
          <w:p w14:paraId="3E544F61">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3.服务方案与策划能力</w:t>
            </w:r>
          </w:p>
          <w:p w14:paraId="7778B9B5">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供应商需提供全年医院高质量发展宣传服务策划方案。</w:t>
            </w:r>
          </w:p>
          <w:p w14:paraId="15234C06">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（1）选题重点突出，主题鲜明，能针对重大活动（如天府院区产后照护中心启用）及重要节日节点（如医师节、国庆节、元旦等），展开宣传报道；</w:t>
            </w:r>
          </w:p>
          <w:p w14:paraId="5188A16A">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（2）宣传手段丰富，针对性强，能完成视频制作、文稿撰写与转发、活动承办等多项内容；</w:t>
            </w:r>
          </w:p>
          <w:p w14:paraId="06D0ACDE">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（3）宣传时效性强，能提前两周制定策划方案，活动当天或最迟2日内完成新闻发稿。</w:t>
            </w:r>
          </w:p>
          <w:p w14:paraId="2942ED61">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4.内容执行能力（承诺交付量）</w:t>
            </w:r>
          </w:p>
          <w:p w14:paraId="4ED74327">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供应商应在合同期内完成以下最低交付量：</w:t>
            </w:r>
          </w:p>
          <w:p w14:paraId="1BB043B8">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（1）转发文稿≥5篇；</w:t>
            </w:r>
          </w:p>
          <w:p w14:paraId="168FF5F2">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（2）独立建立并维护1个宣传专题栏目；</w:t>
            </w:r>
          </w:p>
          <w:p w14:paraId="487FB61A">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（3）输出原创图文内容≥5条；</w:t>
            </w:r>
          </w:p>
          <w:p w14:paraId="4208B23E">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（4）制作宣传片/专题视频≥1条。</w:t>
            </w:r>
          </w:p>
          <w:p w14:paraId="1863E638">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5.团队实力与业绩</w:t>
            </w:r>
          </w:p>
          <w:p w14:paraId="7EB54270">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（1）供应商近三年具有同类项目业绩的≥1项。</w:t>
            </w:r>
          </w:p>
          <w:p w14:paraId="5BE2E387">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（2）拟投入团队人数≥3人。</w:t>
            </w:r>
          </w:p>
          <w:p w14:paraId="10DE21F1">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（3）项目成员中5年以上媒体或医疗宣传工作经验者≥1人。</w:t>
            </w:r>
          </w:p>
          <w:p w14:paraId="32B7AED8">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6.服务承诺与保障措施</w:t>
            </w:r>
          </w:p>
          <w:p w14:paraId="54B681AD">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（1）供应商应设立专职对接人员、提供7×24小时响应，有详细可行的质量保障方案；</w:t>
            </w:r>
          </w:p>
          <w:p w14:paraId="7C1C8349">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（2）具备舆情监控能力，遇负面信息能第一时间上报并协助应对。</w:t>
            </w:r>
          </w:p>
          <w:p w14:paraId="4386071E">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（3）建立“三审三校”制度，确保内容安全合规。</w:t>
            </w:r>
          </w:p>
          <w:p w14:paraId="3DF7ACD3">
            <w:pPr>
              <w:keepNext w:val="0"/>
              <w:keepLines w:val="0"/>
              <w:widowControl/>
              <w:suppressLineNumbers w:val="0"/>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（4）承诺提供增值服务（如开展直播活动、承接线下活动等）。</w:t>
            </w:r>
          </w:p>
        </w:tc>
        <w:tc>
          <w:tcPr>
            <w:tcW w:w="1225" w:type="pct"/>
            <w:vAlign w:val="top"/>
          </w:tcPr>
          <w:p w14:paraId="3E6DC58C">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1.预算与报价：包2采购预算15万元；最高限价15万元。供应商报价不得超过最高限价，并包括招标范围内所有费用。</w:t>
            </w:r>
          </w:p>
          <w:p w14:paraId="7D2F9DE4">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2.服务地点：采购人指定地点。</w:t>
            </w:r>
          </w:p>
          <w:p w14:paraId="019E69B3">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3.项目周期：合同签订后一年内有效。</w:t>
            </w:r>
          </w:p>
          <w:p w14:paraId="0C370BA5">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付款方式：签订合同后，供应商开具全额发票，采购人在收到发票后30个工作日内支付合同总金额的70％，合同到期后，采购人根据合作内容进行考核，考核达标后30个工作日内支付尾款。若运营成果未达标将按照考核机制进行相应处罚，处罚金额从尾款中直接进行扣除。</w:t>
            </w:r>
          </w:p>
          <w:p w14:paraId="549FACD0">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知识产权：本项目实施过程中产生的知识成果及知识产权归医院所有，未经我院书面正式授权，供应商不得擅自用于其他商业用途，且应保证在本项目使用任何产品和技术（包括部分使用）时，不会产生因第三方提出侵犯其专利权、商标权或其他知识产权而引起的法律和经济纠纷，如因专利权、商标权或其他知识产权而引起法律和经济纠纷，由供应商承担所有相关责任。</w:t>
            </w:r>
          </w:p>
          <w:p w14:paraId="358B6F2F">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保密条款：供应商承诺对服务期间知悉的采购人全部信息承担终身保密义务，未经采购人书面同意不得泄露、留存、外传或挪作他用，所有宣传内容须经采购人审核后方可发布。供应商若违约，采购人有权单方无责解除合同，并要求供应商全额赔偿采购人全部损失。</w:t>
            </w:r>
          </w:p>
        </w:tc>
        <w:tc>
          <w:tcPr>
            <w:tcW w:w="1431" w:type="pct"/>
            <w:vAlign w:val="top"/>
          </w:tcPr>
          <w:p w14:paraId="298498DB">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1.考核机制：</w:t>
            </w:r>
          </w:p>
          <w:p w14:paraId="408081A7">
            <w:pPr>
              <w:widowControl/>
              <w:tabs>
                <w:tab w:val="left" w:pos="3573"/>
              </w:tabs>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应按照采购人要求，根据合同约定的服务内容和数量完成中期验收（合同期过半时）和期满验收（合同期满，尾款付款前）。供应商需在两次验收时提交详细的验收报告，并附对应证明材料（如发稿链接、视频链接等），严格按照医院《院内采购实施细则》、合同约定、招标文件、投标文件及采购人实际要求进行验收。</w:t>
            </w:r>
          </w:p>
          <w:p w14:paraId="10BA012F">
            <w:pPr>
              <w:keepNext w:val="0"/>
              <w:keepLines w:val="0"/>
              <w:widowControl/>
              <w:suppressLineNumbers w:val="0"/>
              <w:spacing w:line="360" w:lineRule="auto"/>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default" w:ascii="宋体" w:hAnsi="宋体" w:eastAsia="宋体" w:cs="宋体"/>
                <w:kern w:val="2"/>
                <w:sz w:val="24"/>
                <w:szCs w:val="24"/>
                <w:lang w:val="en-US" w:eastAsia="zh-CN" w:bidi="ar-SA"/>
              </w:rPr>
              <w:t>验收不合格的情形：</w:t>
            </w:r>
          </w:p>
          <w:p w14:paraId="7A5EEC8B">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①一般不合格（满足其一即可）</w:t>
            </w:r>
          </w:p>
          <w:p w14:paraId="60A6E5F3">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未按合同约定时效响应、完成相应服务内容；</w:t>
            </w:r>
          </w:p>
          <w:p w14:paraId="1B69BA81">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已发布内容存在非核心事实的错别字、格式排版错误、轻微表述不准确，但未造成核心事实错误或负面后果；</w:t>
            </w:r>
          </w:p>
          <w:p w14:paraId="27B9B4BE">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针对同一非核心问题，经两次整改仍不符合要求。</w:t>
            </w:r>
          </w:p>
          <w:p w14:paraId="07356339">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②严重不合格（满足其一即可）</w:t>
            </w:r>
          </w:p>
          <w:p w14:paraId="41FFD5C1">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未完成项目服务策划方案中承诺的内容（无正当理由，中期验收时未完成合同约定服务内容总数的50%，期满验收时未完成合同约定服务内容总数的100%）；</w:t>
            </w:r>
          </w:p>
          <w:p w14:paraId="3A9C61C8">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已发布内容存在核心事实错误（包括但不限于医院名称、诊疗数据、专家信息等错误）；</w:t>
            </w:r>
          </w:p>
          <w:p w14:paraId="6F9A6AD2">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出现一般性负面舆情，在公开网络平台（微博、抖音、小红书、客户端等平台）单条内容阅读量/播放量达到5000次以上，或引发用户明确负面评论；</w:t>
            </w:r>
          </w:p>
          <w:p w14:paraId="0E055BF5">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同一合同年度内累计发生3次一般不合格。</w:t>
            </w:r>
          </w:p>
          <w:p w14:paraId="544FCC43">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③重大违约（满足其一即可）</w:t>
            </w:r>
          </w:p>
          <w:p w14:paraId="41CDEA21">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泄露医院或患者保密信息（包括但不限于诊疗记录、个人隐私、内部资料等）；</w:t>
            </w:r>
          </w:p>
          <w:p w14:paraId="0428825B">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擅自将服务成果用于商业用途（如转售、公开发布牟利等）；</w:t>
            </w:r>
          </w:p>
          <w:p w14:paraId="3BFB40D1">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发生重大负面舆情，单条内容阅读量/播放量达到5万次以上，或被主流媒体报道、引发监管部门关注，且供应商未在2小时内报告医院或处置不当；</w:t>
            </w:r>
          </w:p>
          <w:p w14:paraId="0270B842">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同一合同年度内累计发生3次严重不合格。</w:t>
            </w:r>
          </w:p>
          <w:p w14:paraId="4A04199A">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3.处罚措施</w:t>
            </w:r>
          </w:p>
          <w:p w14:paraId="6BD270CD">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①一般不合格的处罚</w:t>
            </w:r>
          </w:p>
          <w:p w14:paraId="6F2EBD1A">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无论本项目服务期限是否届满，供应商须在3个工作日内无偿整改至合格。</w:t>
            </w:r>
          </w:p>
          <w:p w14:paraId="461EE493">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逾期未整改，或整改后仍不合格的，医院有权扣除合同总金额的5%作为违约金。</w:t>
            </w:r>
          </w:p>
          <w:p w14:paraId="5F71744C">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②严重不合格的处罚</w:t>
            </w:r>
          </w:p>
          <w:p w14:paraId="0DCA6ACC">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验收时医院有权按“当期实际完成量/合同约定应完成量”的比例，对未完成部分相应核减应付尾款。</w:t>
            </w:r>
          </w:p>
          <w:p w14:paraId="261A53DE">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医院有权扣除合同总金额的10%作为违约金，并有权要求供应商更换相关服务人员。</w:t>
            </w:r>
          </w:p>
          <w:p w14:paraId="07E4591B">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③重大违约的处罚</w:t>
            </w:r>
          </w:p>
          <w:p w14:paraId="78458107">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医院有权单方解除合同，并扣除合同总金额的20%作为违约金。</w:t>
            </w:r>
          </w:p>
          <w:p w14:paraId="251CEE5C">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若违约金不足以弥补医院实际损失（包括但不限于舆情处置费、维权费、商誉损失等），医院有权要求供应商赔偿全部损失。</w:t>
            </w:r>
          </w:p>
          <w:p w14:paraId="25362D51">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4.执行程序：</w:t>
            </w:r>
          </w:p>
          <w:p w14:paraId="1F1847C5">
            <w:pPr>
              <w:keepNext w:val="0"/>
              <w:keepLines w:val="0"/>
              <w:widowControl/>
              <w:suppressLineNumbers w:val="0"/>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采购人认定验收不合格后，应向供应商发出书面通知，载明不合格事实及依据。供应商如有异议，可在收到通知后3个工作日内提出书面申辩。采购人经复核后维持原认定的，可执行相应处罚措施；涉及解除合同的，自解除通知送达供应商之日起生效。</w:t>
            </w:r>
          </w:p>
        </w:tc>
      </w:tr>
      <w:tr w14:paraId="10EF5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Pr>
          <w:p w14:paraId="1A7B81D1">
            <w:pPr>
              <w:keepNext w:val="0"/>
              <w:keepLines w:val="0"/>
              <w:widowControl/>
              <w:suppressLineNumbers w:val="0"/>
              <w:spacing w:line="360" w:lineRule="auto"/>
              <w:jc w:val="left"/>
              <w:rPr>
                <w:rFonts w:hint="eastAsia" w:ascii="宋体" w:hAnsi="宋体" w:eastAsia="宋体" w:cs="宋体"/>
                <w:sz w:val="24"/>
                <w:szCs w:val="24"/>
                <w:lang w:val="en-US" w:eastAsia="zh-Hans"/>
              </w:rPr>
            </w:pPr>
            <w:r>
              <w:rPr>
                <w:rFonts w:hint="eastAsia" w:ascii="宋体" w:hAnsi="宋体" w:eastAsia="宋体" w:cs="宋体"/>
                <w:sz w:val="24"/>
                <w:szCs w:val="24"/>
                <w:lang w:val="en-US" w:eastAsia="zh-Hans"/>
              </w:rPr>
              <w:t>【注】</w:t>
            </w:r>
            <w:r>
              <w:rPr>
                <w:rFonts w:hint="eastAsia" w:ascii="宋体" w:hAnsi="宋体" w:eastAsia="宋体" w:cs="宋体"/>
                <w:sz w:val="24"/>
                <w:szCs w:val="24"/>
                <w:lang w:val="en-US" w:eastAsia="zh-CN"/>
              </w:rPr>
              <w:t xml:space="preserve"> </w:t>
            </w:r>
            <w:r>
              <w:rPr>
                <w:rFonts w:hint="eastAsia" w:ascii="宋体" w:hAnsi="宋体" w:eastAsia="宋体" w:cs="宋体"/>
                <w:kern w:val="2"/>
                <w:sz w:val="24"/>
                <w:szCs w:val="24"/>
                <w:lang w:val="en-US" w:eastAsia="zh-CN" w:bidi="ar-SA"/>
              </w:rPr>
              <w:t>“⭐”为实质性要求，请提供响应表，采购评审小组在评审时进行审查，不允许负偏离，如不满足，无法进入下一步招标环节。</w:t>
            </w:r>
          </w:p>
        </w:tc>
      </w:tr>
    </w:tbl>
    <w:p w14:paraId="7335FBE2">
      <w:pPr>
        <w:pStyle w:val="13"/>
        <w:keepLines w:val="0"/>
        <w:pageBreakBefore w:val="0"/>
        <w:kinsoku/>
        <w:overflowPunct/>
        <w:topLinePunct w:val="0"/>
        <w:autoSpaceDE/>
        <w:autoSpaceDN/>
        <w:bidi w:val="0"/>
        <w:snapToGrid w:val="0"/>
        <w:spacing w:line="360" w:lineRule="auto"/>
        <w:ind w:left="0" w:leftChars="0" w:firstLine="0" w:firstLineChars="0"/>
        <w:jc w:val="left"/>
        <w:rPr>
          <w:rFonts w:hint="eastAsia" w:hAnsi="宋体" w:eastAsia="宋体" w:cs="宋体"/>
          <w:b/>
          <w:bCs/>
          <w:sz w:val="24"/>
          <w:szCs w:val="24"/>
          <w:lang w:val="en-US" w:eastAsia="zh-CN"/>
        </w:rPr>
      </w:pPr>
    </w:p>
    <w:p w14:paraId="4F1A636B">
      <w:pPr>
        <w:pStyle w:val="13"/>
        <w:keepLines w:val="0"/>
        <w:pageBreakBefore w:val="0"/>
        <w:kinsoku/>
        <w:overflowPunct/>
        <w:topLinePunct w:val="0"/>
        <w:autoSpaceDE/>
        <w:autoSpaceDN/>
        <w:bidi w:val="0"/>
        <w:snapToGrid w:val="0"/>
        <w:spacing w:line="360" w:lineRule="auto"/>
        <w:ind w:left="0" w:leftChars="0" w:firstLine="0" w:firstLineChars="0"/>
        <w:jc w:val="left"/>
        <w:rPr>
          <w:rFonts w:hint="eastAsia" w:ascii="宋体" w:hAnsi="宋体" w:eastAsia="宋体" w:cs="宋体"/>
          <w:b/>
          <w:bCs/>
          <w:sz w:val="24"/>
          <w:szCs w:val="24"/>
          <w:lang w:eastAsia="zh-CN"/>
        </w:rPr>
      </w:pPr>
      <w:r>
        <w:rPr>
          <w:rFonts w:hint="eastAsia" w:hAnsi="宋体" w:eastAsia="宋体" w:cs="宋体"/>
          <w:b/>
          <w:bCs/>
          <w:sz w:val="24"/>
          <w:szCs w:val="24"/>
          <w:lang w:val="en-US" w:eastAsia="zh-CN"/>
        </w:rPr>
        <w:t>三</w:t>
      </w:r>
      <w:r>
        <w:rPr>
          <w:rFonts w:hint="eastAsia" w:ascii="宋体" w:hAnsi="宋体" w:eastAsia="宋体" w:cs="宋体"/>
          <w:b/>
          <w:bCs/>
          <w:sz w:val="24"/>
          <w:szCs w:val="24"/>
          <w:lang w:eastAsia="zh-CN"/>
        </w:rPr>
        <w:t>、报价要求</w:t>
      </w:r>
    </w:p>
    <w:p w14:paraId="0FE64910">
      <w:pPr>
        <w:pStyle w:val="13"/>
        <w:keepLines w:val="0"/>
        <w:pageBreakBefore w:val="0"/>
        <w:kinsoku/>
        <w:overflowPunct/>
        <w:topLinePunct w:val="0"/>
        <w:autoSpaceDE/>
        <w:autoSpaceDN/>
        <w:bidi w:val="0"/>
        <w:snapToGrid w:val="0"/>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报价包括招标范围内</w:t>
      </w:r>
      <w:r>
        <w:rPr>
          <w:rFonts w:hint="eastAsia" w:hAnsi="宋体" w:eastAsia="宋体" w:cs="宋体"/>
          <w:sz w:val="24"/>
          <w:szCs w:val="24"/>
          <w:lang w:val="en-US" w:eastAsia="zh-CN"/>
        </w:rPr>
        <w:t>所有</w:t>
      </w:r>
      <w:r>
        <w:rPr>
          <w:rFonts w:hint="eastAsia" w:ascii="宋体" w:hAnsi="宋体" w:eastAsia="宋体" w:cs="宋体"/>
          <w:sz w:val="24"/>
          <w:szCs w:val="24"/>
          <w:lang w:eastAsia="zh-CN"/>
        </w:rPr>
        <w:t>费用。</w:t>
      </w:r>
    </w:p>
    <w:p w14:paraId="1FD5C342">
      <w:pPr>
        <w:pStyle w:val="13"/>
        <w:keepLines w:val="0"/>
        <w:pageBreakBefore w:val="0"/>
        <w:kinsoku/>
        <w:overflowPunct/>
        <w:topLinePunct w:val="0"/>
        <w:autoSpaceDE/>
        <w:autoSpaceDN/>
        <w:bidi w:val="0"/>
        <w:snapToGrid w:val="0"/>
        <w:spacing w:line="360" w:lineRule="auto"/>
        <w:ind w:firstLine="482" w:firstLineChars="200"/>
        <w:jc w:val="left"/>
        <w:rPr>
          <w:rFonts w:hint="eastAsia"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2.本项目</w:t>
      </w:r>
      <w:r>
        <w:rPr>
          <w:rFonts w:hint="eastAsia" w:hAnsi="宋体" w:eastAsia="宋体" w:cs="宋体"/>
          <w:b/>
          <w:bCs/>
          <w:color w:val="auto"/>
          <w:sz w:val="24"/>
          <w:szCs w:val="24"/>
          <w:highlight w:val="none"/>
          <w:lang w:val="en-US" w:eastAsia="zh-CN"/>
        </w:rPr>
        <w:t>采购预算：</w:t>
      </w:r>
    </w:p>
    <w:p w14:paraId="073A7E20">
      <w:pPr>
        <w:pStyle w:val="13"/>
        <w:keepLines w:val="0"/>
        <w:pageBreakBefore w:val="0"/>
        <w:kinsoku/>
        <w:overflowPunct/>
        <w:topLinePunct w:val="0"/>
        <w:autoSpaceDE/>
        <w:autoSpaceDN/>
        <w:bidi w:val="0"/>
        <w:snapToGrid w:val="0"/>
        <w:spacing w:line="360" w:lineRule="auto"/>
        <w:ind w:firstLine="482" w:firstLineChars="200"/>
        <w:jc w:val="left"/>
        <w:rPr>
          <w:rFonts w:hint="eastAsia" w:hAnsi="宋体" w:eastAsia="宋体" w:cs="宋体"/>
          <w:b/>
          <w:bCs/>
          <w:color w:val="auto"/>
          <w:sz w:val="24"/>
          <w:szCs w:val="24"/>
          <w:highlight w:val="none"/>
          <w:lang w:val="en-US" w:eastAsia="zh-CN"/>
        </w:rPr>
      </w:pPr>
      <w:r>
        <w:rPr>
          <w:rFonts w:hint="eastAsia" w:hAnsi="宋体" w:eastAsia="宋体" w:cs="宋体"/>
          <w:b/>
          <w:bCs/>
          <w:color w:val="auto"/>
          <w:sz w:val="24"/>
          <w:szCs w:val="24"/>
          <w:highlight w:val="none"/>
          <w:lang w:val="en-US" w:eastAsia="zh-CN"/>
        </w:rPr>
        <w:t>包1：200000元；</w:t>
      </w:r>
      <w:r>
        <w:rPr>
          <w:rFonts w:hint="eastAsia" w:ascii="宋体" w:hAnsi="宋体" w:eastAsia="宋体" w:cs="宋体"/>
          <w:b/>
          <w:bCs/>
          <w:color w:val="auto"/>
          <w:sz w:val="24"/>
          <w:szCs w:val="24"/>
          <w:highlight w:val="none"/>
          <w:lang w:val="en-US" w:eastAsia="zh-CN"/>
        </w:rPr>
        <w:t>最高限价：</w:t>
      </w:r>
      <w:r>
        <w:rPr>
          <w:rFonts w:hint="eastAsia" w:hAnsi="宋体" w:eastAsia="宋体" w:cs="宋体"/>
          <w:b/>
          <w:bCs/>
          <w:color w:val="auto"/>
          <w:sz w:val="24"/>
          <w:szCs w:val="24"/>
          <w:highlight w:val="none"/>
          <w:lang w:val="en-US" w:eastAsia="zh-CN"/>
        </w:rPr>
        <w:t>200000元；</w:t>
      </w:r>
    </w:p>
    <w:p w14:paraId="03D244A7">
      <w:pPr>
        <w:pStyle w:val="13"/>
        <w:keepLines w:val="0"/>
        <w:pageBreakBefore w:val="0"/>
        <w:kinsoku/>
        <w:overflowPunct/>
        <w:topLinePunct w:val="0"/>
        <w:autoSpaceDE/>
        <w:autoSpaceDN/>
        <w:bidi w:val="0"/>
        <w:snapToGrid w:val="0"/>
        <w:spacing w:line="360" w:lineRule="auto"/>
        <w:ind w:firstLine="482" w:firstLineChars="200"/>
        <w:jc w:val="left"/>
        <w:rPr>
          <w:rFonts w:hint="eastAsia" w:ascii="宋体" w:hAnsi="宋体" w:eastAsia="宋体" w:cs="宋体"/>
          <w:sz w:val="24"/>
          <w:szCs w:val="24"/>
          <w:lang w:eastAsia="zh-CN"/>
        </w:rPr>
      </w:pPr>
      <w:r>
        <w:rPr>
          <w:rFonts w:hint="eastAsia" w:hAnsi="宋体" w:eastAsia="宋体" w:cs="宋体"/>
          <w:b/>
          <w:bCs/>
          <w:color w:val="auto"/>
          <w:sz w:val="24"/>
          <w:szCs w:val="24"/>
          <w:highlight w:val="none"/>
          <w:lang w:val="en-US" w:eastAsia="zh-CN"/>
        </w:rPr>
        <w:t>包2：150000元；</w:t>
      </w:r>
      <w:r>
        <w:rPr>
          <w:rFonts w:hint="eastAsia" w:ascii="宋体" w:hAnsi="宋体" w:eastAsia="宋体" w:cs="宋体"/>
          <w:b/>
          <w:bCs/>
          <w:color w:val="auto"/>
          <w:sz w:val="24"/>
          <w:szCs w:val="24"/>
          <w:highlight w:val="none"/>
          <w:lang w:val="en-US" w:eastAsia="zh-CN"/>
        </w:rPr>
        <w:t>最高限价：</w:t>
      </w:r>
      <w:r>
        <w:rPr>
          <w:rFonts w:hint="eastAsia" w:hAnsi="宋体" w:eastAsia="宋体" w:cs="宋体"/>
          <w:b/>
          <w:bCs/>
          <w:color w:val="auto"/>
          <w:sz w:val="24"/>
          <w:szCs w:val="24"/>
          <w:highlight w:val="none"/>
          <w:lang w:val="en-US" w:eastAsia="zh-CN"/>
        </w:rPr>
        <w:t>150000元；</w:t>
      </w:r>
      <w:r>
        <w:rPr>
          <w:rFonts w:hint="eastAsia" w:ascii="宋体" w:hAnsi="宋体" w:eastAsia="宋体" w:cs="宋体"/>
          <w:sz w:val="24"/>
          <w:szCs w:val="24"/>
          <w:lang w:eastAsia="zh-CN"/>
        </w:rPr>
        <w:t>。</w:t>
      </w:r>
    </w:p>
    <w:p w14:paraId="0240D99A">
      <w:pPr>
        <w:pStyle w:val="13"/>
        <w:keepLines w:val="0"/>
        <w:pageBreakBefore w:val="0"/>
        <w:numPr>
          <w:ilvl w:val="0"/>
          <w:numId w:val="2"/>
        </w:numPr>
        <w:kinsoku/>
        <w:overflowPunct/>
        <w:topLinePunct w:val="0"/>
        <w:autoSpaceDE/>
        <w:autoSpaceDN/>
        <w:bidi w:val="0"/>
        <w:snapToGrid w:val="0"/>
        <w:spacing w:line="360" w:lineRule="auto"/>
        <w:ind w:left="0" w:leftChars="0" w:firstLine="0" w:firstLineChars="0"/>
        <w:jc w:val="left"/>
        <w:rPr>
          <w:rFonts w:hint="eastAsia" w:hAnsi="宋体" w:eastAsia="宋体" w:cs="宋体"/>
          <w:b/>
          <w:bCs/>
          <w:sz w:val="24"/>
          <w:szCs w:val="24"/>
          <w:lang w:val="en-US" w:eastAsia="zh-CN"/>
        </w:rPr>
      </w:pPr>
      <w:r>
        <w:rPr>
          <w:rFonts w:hint="eastAsia" w:hAnsi="宋体" w:eastAsia="宋体" w:cs="宋体"/>
          <w:b/>
          <w:bCs/>
          <w:sz w:val="24"/>
          <w:szCs w:val="24"/>
          <w:lang w:val="en-US" w:eastAsia="zh-CN"/>
        </w:rPr>
        <w:t>评分标准</w:t>
      </w:r>
    </w:p>
    <w:p w14:paraId="14A113BE">
      <w:pPr>
        <w:pStyle w:val="13"/>
        <w:keepLines w:val="0"/>
        <w:pageBreakBefore w:val="0"/>
        <w:numPr>
          <w:ilvl w:val="0"/>
          <w:numId w:val="0"/>
        </w:numPr>
        <w:kinsoku/>
        <w:overflowPunct/>
        <w:topLinePunct w:val="0"/>
        <w:autoSpaceDE/>
        <w:autoSpaceDN/>
        <w:bidi w:val="0"/>
        <w:snapToGrid w:val="0"/>
        <w:spacing w:line="360" w:lineRule="auto"/>
        <w:ind w:leftChars="0"/>
        <w:jc w:val="left"/>
        <w:rPr>
          <w:rFonts w:hint="default" w:hAnsi="宋体" w:eastAsia="宋体" w:cs="宋体"/>
          <w:b/>
          <w:bCs/>
          <w:sz w:val="24"/>
          <w:szCs w:val="24"/>
          <w:lang w:val="en-US" w:eastAsia="zh-CN"/>
        </w:rPr>
      </w:pPr>
      <w:r>
        <w:rPr>
          <w:rFonts w:hint="eastAsia" w:hAnsi="宋体" w:eastAsia="宋体" w:cs="宋体"/>
          <w:b/>
          <w:bCs/>
          <w:sz w:val="24"/>
          <w:szCs w:val="24"/>
          <w:lang w:val="en-US" w:eastAsia="zh-CN"/>
        </w:rPr>
        <w:t>包1：国家级媒体高质量发展主题宣传服务</w:t>
      </w:r>
    </w:p>
    <w:tbl>
      <w:tblPr>
        <w:tblStyle w:val="18"/>
        <w:tblW w:w="8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383"/>
        <w:gridCol w:w="850"/>
        <w:gridCol w:w="4150"/>
        <w:gridCol w:w="1322"/>
      </w:tblGrid>
      <w:tr w14:paraId="6D6F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8524" w:type="dxa"/>
            <w:gridSpan w:val="5"/>
            <w:noWrap w:val="0"/>
            <w:vAlign w:val="center"/>
          </w:tcPr>
          <w:p w14:paraId="4A62C199">
            <w:pPr>
              <w:widowControl/>
              <w:spacing w:line="440" w:lineRule="exact"/>
              <w:jc w:val="center"/>
              <w:rPr>
                <w:rFonts w:ascii="黑体" w:hAnsi="黑体" w:eastAsia="黑体"/>
                <w:color w:val="000000"/>
                <w:sz w:val="24"/>
                <w:szCs w:val="24"/>
              </w:rPr>
            </w:pPr>
            <w:r>
              <w:rPr>
                <w:rFonts w:hint="eastAsia" w:ascii="黑体" w:hAnsi="黑体" w:eastAsia="黑体"/>
                <w:b/>
                <w:bCs/>
                <w:color w:val="000000"/>
                <w:sz w:val="24"/>
                <w:szCs w:val="24"/>
              </w:rPr>
              <w:t>评分实施细则</w:t>
            </w:r>
          </w:p>
        </w:tc>
      </w:tr>
      <w:tr w14:paraId="2A64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center"/>
          </w:tcPr>
          <w:p w14:paraId="3AA5B5A4">
            <w:pPr>
              <w:wordWrap w:val="0"/>
              <w:overflowPunct w:val="0"/>
              <w:topLinePunct/>
              <w:spacing w:line="360" w:lineRule="auto"/>
              <w:jc w:val="center"/>
              <w:textAlignment w:val="center"/>
              <w:rPr>
                <w:rFonts w:hint="eastAsia" w:ascii="黑体" w:hAnsi="黑体" w:eastAsia="黑体" w:cs="黑体"/>
                <w:bCs/>
                <w:color w:val="000000"/>
                <w:szCs w:val="21"/>
              </w:rPr>
            </w:pPr>
            <w:r>
              <w:rPr>
                <w:rFonts w:hint="eastAsia" w:ascii="黑体" w:hAnsi="黑体" w:eastAsia="黑体" w:cs="黑体"/>
                <w:bCs/>
                <w:szCs w:val="21"/>
              </w:rPr>
              <w:t>序号</w:t>
            </w:r>
          </w:p>
        </w:tc>
        <w:tc>
          <w:tcPr>
            <w:tcW w:w="1383" w:type="dxa"/>
            <w:noWrap w:val="0"/>
            <w:vAlign w:val="center"/>
          </w:tcPr>
          <w:p w14:paraId="7E346BE3">
            <w:pPr>
              <w:wordWrap w:val="0"/>
              <w:overflowPunct w:val="0"/>
              <w:topLinePunct/>
              <w:spacing w:line="360" w:lineRule="auto"/>
              <w:jc w:val="center"/>
              <w:textAlignment w:val="center"/>
              <w:rPr>
                <w:rFonts w:hint="eastAsia" w:ascii="黑体" w:hAnsi="黑体" w:eastAsia="黑体" w:cs="黑体"/>
                <w:bCs/>
                <w:color w:val="000000"/>
                <w:szCs w:val="21"/>
              </w:rPr>
            </w:pPr>
            <w:r>
              <w:rPr>
                <w:rFonts w:hint="eastAsia" w:ascii="黑体" w:hAnsi="黑体" w:eastAsia="黑体" w:cs="黑体"/>
                <w:bCs/>
                <w:szCs w:val="21"/>
              </w:rPr>
              <w:t>评分因素</w:t>
            </w:r>
          </w:p>
        </w:tc>
        <w:tc>
          <w:tcPr>
            <w:tcW w:w="850" w:type="dxa"/>
            <w:noWrap w:val="0"/>
            <w:vAlign w:val="center"/>
          </w:tcPr>
          <w:p w14:paraId="257FC1FE">
            <w:pPr>
              <w:wordWrap w:val="0"/>
              <w:overflowPunct w:val="0"/>
              <w:topLinePunct/>
              <w:spacing w:line="360" w:lineRule="auto"/>
              <w:jc w:val="center"/>
              <w:textAlignment w:val="center"/>
              <w:rPr>
                <w:rFonts w:hint="eastAsia" w:ascii="黑体" w:hAnsi="黑体" w:eastAsia="黑体" w:cs="黑体"/>
                <w:bCs/>
                <w:color w:val="000000"/>
                <w:szCs w:val="21"/>
              </w:rPr>
            </w:pPr>
            <w:r>
              <w:rPr>
                <w:rFonts w:hint="eastAsia" w:ascii="黑体" w:hAnsi="黑体" w:eastAsia="黑体" w:cs="黑体"/>
                <w:bCs/>
                <w:szCs w:val="21"/>
              </w:rPr>
              <w:t>分值</w:t>
            </w:r>
          </w:p>
        </w:tc>
        <w:tc>
          <w:tcPr>
            <w:tcW w:w="4150" w:type="dxa"/>
            <w:noWrap w:val="0"/>
            <w:vAlign w:val="center"/>
          </w:tcPr>
          <w:p w14:paraId="3F2E273D">
            <w:pPr>
              <w:wordWrap w:val="0"/>
              <w:overflowPunct w:val="0"/>
              <w:topLinePunct/>
              <w:spacing w:line="360" w:lineRule="auto"/>
              <w:jc w:val="center"/>
              <w:textAlignment w:val="center"/>
              <w:rPr>
                <w:rFonts w:hint="eastAsia" w:ascii="黑体" w:hAnsi="黑体" w:eastAsia="黑体" w:cs="黑体"/>
                <w:bCs/>
                <w:szCs w:val="21"/>
              </w:rPr>
            </w:pPr>
            <w:r>
              <w:rPr>
                <w:rFonts w:hint="eastAsia" w:ascii="黑体" w:hAnsi="黑体" w:eastAsia="黑体" w:cs="黑体"/>
                <w:bCs/>
                <w:szCs w:val="21"/>
              </w:rPr>
              <w:t>评分标准</w:t>
            </w:r>
          </w:p>
        </w:tc>
        <w:tc>
          <w:tcPr>
            <w:tcW w:w="1322" w:type="dxa"/>
            <w:noWrap w:val="0"/>
            <w:vAlign w:val="center"/>
          </w:tcPr>
          <w:p w14:paraId="746CC533">
            <w:pPr>
              <w:wordWrap w:val="0"/>
              <w:overflowPunct w:val="0"/>
              <w:topLinePunct/>
              <w:spacing w:line="360" w:lineRule="auto"/>
              <w:jc w:val="center"/>
              <w:textAlignment w:val="center"/>
              <w:rPr>
                <w:rFonts w:ascii="黑体" w:hAnsi="黑体" w:eastAsia="黑体" w:cs="黑体"/>
                <w:bCs/>
                <w:szCs w:val="21"/>
              </w:rPr>
            </w:pPr>
            <w:r>
              <w:rPr>
                <w:rFonts w:hint="eastAsia" w:ascii="黑体" w:hAnsi="黑体" w:eastAsia="黑体" w:cs="黑体"/>
                <w:bCs/>
                <w:szCs w:val="21"/>
              </w:rPr>
              <w:t>主/客观分</w:t>
            </w:r>
          </w:p>
        </w:tc>
      </w:tr>
      <w:tr w14:paraId="46CD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center"/>
          </w:tcPr>
          <w:p w14:paraId="6087441D">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p>
        </w:tc>
        <w:tc>
          <w:tcPr>
            <w:tcW w:w="1383" w:type="dxa"/>
            <w:noWrap w:val="0"/>
            <w:vAlign w:val="center"/>
          </w:tcPr>
          <w:p w14:paraId="6B778B77">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价格分</w:t>
            </w:r>
          </w:p>
        </w:tc>
        <w:tc>
          <w:tcPr>
            <w:tcW w:w="850" w:type="dxa"/>
            <w:noWrap w:val="0"/>
            <w:vAlign w:val="center"/>
          </w:tcPr>
          <w:p w14:paraId="6E00E062">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20</w:t>
            </w:r>
          </w:p>
        </w:tc>
        <w:tc>
          <w:tcPr>
            <w:tcW w:w="4150" w:type="dxa"/>
            <w:noWrap w:val="0"/>
            <w:vAlign w:val="center"/>
          </w:tcPr>
          <w:p w14:paraId="43A7F14A">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以本次有效的最低最后报价为基准价，其价格分为满分。其他投标人的价格分统一按照下列公式计算：最后报价得分=(评标基准价/报价）×100×20%。</w:t>
            </w:r>
          </w:p>
        </w:tc>
        <w:tc>
          <w:tcPr>
            <w:tcW w:w="1322" w:type="dxa"/>
            <w:noWrap w:val="0"/>
            <w:vAlign w:val="center"/>
          </w:tcPr>
          <w:p w14:paraId="4B95CA1A">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客观分</w:t>
            </w:r>
          </w:p>
        </w:tc>
      </w:tr>
      <w:tr w14:paraId="1249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center"/>
          </w:tcPr>
          <w:p w14:paraId="2CD9ECF6">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p>
        </w:tc>
        <w:tc>
          <w:tcPr>
            <w:tcW w:w="1383" w:type="dxa"/>
            <w:noWrap w:val="0"/>
            <w:vAlign w:val="center"/>
          </w:tcPr>
          <w:p w14:paraId="3E2CDC9F">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媒体平台</w:t>
            </w:r>
          </w:p>
        </w:tc>
        <w:tc>
          <w:tcPr>
            <w:tcW w:w="850" w:type="dxa"/>
            <w:noWrap w:val="0"/>
            <w:vAlign w:val="center"/>
          </w:tcPr>
          <w:p w14:paraId="74E55E70">
            <w:pPr>
              <w:keepNext w:val="0"/>
              <w:keepLines w:val="0"/>
              <w:widowControl/>
              <w:suppressLineNumbers w:val="0"/>
              <w:spacing w:line="360" w:lineRule="auto"/>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15</w:t>
            </w:r>
          </w:p>
        </w:tc>
        <w:tc>
          <w:tcPr>
            <w:tcW w:w="4150" w:type="dxa"/>
            <w:noWrap w:val="0"/>
            <w:vAlign w:val="center"/>
          </w:tcPr>
          <w:p w14:paraId="09A9E59E">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（1）媒体渠道种类（6分）：同时拥有报纸、电视、网站、微信公众号、微信视频号、客户端、抖音、快手中的任意4种得2分，每增加1种得1分，本项最多得6分。</w:t>
            </w:r>
            <w:r>
              <w:rPr>
                <w:rFonts w:hint="eastAsia" w:ascii="宋体" w:hAnsi="宋体" w:eastAsia="宋体" w:cs="宋体"/>
                <w:kern w:val="2"/>
                <w:sz w:val="24"/>
                <w:szCs w:val="24"/>
                <w:lang w:val="en-US" w:eastAsia="zh-CN" w:bidi="ar-SA"/>
              </w:rPr>
              <w:br w:type="textWrapping"/>
            </w:r>
            <w:r>
              <w:rPr>
                <w:rFonts w:hint="eastAsia" w:ascii="宋体" w:hAnsi="宋体" w:eastAsia="宋体" w:cs="宋体"/>
                <w:kern w:val="2"/>
                <w:sz w:val="24"/>
                <w:szCs w:val="24"/>
                <w:lang w:val="en-US" w:eastAsia="zh-CN" w:bidi="ar-SA"/>
              </w:rPr>
              <w:t>（2）传播影响力（5分）：全平台粉丝量/订阅量达500万（含）-1000万（不含）得1分，1000万（含）-1500万（不含）得2分，1500万（含）-2000万（不含）得3分；2000万（含）-2500万（不含）得4分，2500万（含）以上得5分。</w:t>
            </w:r>
          </w:p>
          <w:p w14:paraId="0912D925">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（3）医疗垂直资源（4分）：拥有医疗行业垂直媒体或健康类专栏（需提供合作协议或栏目证明）得4分，无得0分。</w:t>
            </w:r>
          </w:p>
        </w:tc>
        <w:tc>
          <w:tcPr>
            <w:tcW w:w="1322" w:type="dxa"/>
            <w:noWrap w:val="0"/>
            <w:vAlign w:val="center"/>
          </w:tcPr>
          <w:p w14:paraId="0DFC72C8">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客观分</w:t>
            </w:r>
          </w:p>
        </w:tc>
      </w:tr>
      <w:tr w14:paraId="6BEF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noWrap w:val="0"/>
            <w:vAlign w:val="center"/>
          </w:tcPr>
          <w:p w14:paraId="55CCE166">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w:t>
            </w:r>
          </w:p>
        </w:tc>
        <w:tc>
          <w:tcPr>
            <w:tcW w:w="1383" w:type="dxa"/>
            <w:noWrap w:val="0"/>
            <w:vAlign w:val="center"/>
          </w:tcPr>
          <w:p w14:paraId="085D59C0">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服务方案与策划能力</w:t>
            </w:r>
          </w:p>
        </w:tc>
        <w:tc>
          <w:tcPr>
            <w:tcW w:w="850" w:type="dxa"/>
            <w:noWrap w:val="0"/>
            <w:vAlign w:val="center"/>
          </w:tcPr>
          <w:p w14:paraId="3ABA89EE">
            <w:pPr>
              <w:keepNext w:val="0"/>
              <w:keepLines w:val="0"/>
              <w:widowControl/>
              <w:suppressLineNumbers w:val="0"/>
              <w:spacing w:line="360" w:lineRule="auto"/>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15</w:t>
            </w:r>
          </w:p>
        </w:tc>
        <w:tc>
          <w:tcPr>
            <w:tcW w:w="4150" w:type="dxa"/>
            <w:noWrap w:val="0"/>
            <w:vAlign w:val="center"/>
          </w:tcPr>
          <w:p w14:paraId="691FEC79">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由评审专家根据投标人提供的整体宣传策划方案、内容制作策略、重点栏目/专题策划进行综合评分：</w:t>
            </w:r>
          </w:p>
          <w:p w14:paraId="7542A66B">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①选题重点突出，主题鲜明，能针对重大活动（如天府院区产后照护中心启用）及重要节日节点（如医师节、国庆节、元旦等），展开宣传报道；（5分）</w:t>
            </w:r>
          </w:p>
          <w:p w14:paraId="2B3BE9BC">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②宣传手段丰富，针对性强，能完成视频制作、文稿撰写与转发、活动承办等多项内容；（5分）</w:t>
            </w:r>
          </w:p>
          <w:p w14:paraId="4FBF2900">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③宣传时效性强，能提前两周制定策划方案，活动当天或最迟2日内完成新闻发稿。（5分）</w:t>
            </w:r>
          </w:p>
          <w:p w14:paraId="4EC08559">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根据投标人提供的方案进行综合比较评分，涵盖以上内容且不存在缺陷得15分，在此基础上，每缺少一项内容扣5分，每有一处内容存在缺陷扣1分，扣完为止。</w:t>
            </w:r>
          </w:p>
          <w:p w14:paraId="46592440">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注：“内容存在缺陷”是指：①本项目提供的方案中引用法律法规、规范、标准或其他规范性文件存在失效或错误；②非专门针对本项目或内容与本项目需求无关；③复制或套用其他项目内容；④照搬采购需求且未作出进一步描述；以上任意一种情形。</w:t>
            </w:r>
          </w:p>
          <w:p w14:paraId="6C4FE0DC">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p>
        </w:tc>
        <w:tc>
          <w:tcPr>
            <w:tcW w:w="1322" w:type="dxa"/>
            <w:noWrap w:val="0"/>
            <w:vAlign w:val="center"/>
          </w:tcPr>
          <w:p w14:paraId="035261ED">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主观分</w:t>
            </w:r>
          </w:p>
        </w:tc>
      </w:tr>
      <w:tr w14:paraId="5DD8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center"/>
          </w:tcPr>
          <w:p w14:paraId="301C50F6">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w:t>
            </w:r>
          </w:p>
        </w:tc>
        <w:tc>
          <w:tcPr>
            <w:tcW w:w="1383" w:type="dxa"/>
            <w:noWrap w:val="0"/>
            <w:vAlign w:val="center"/>
          </w:tcPr>
          <w:p w14:paraId="1C7AC4CD">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内容执行能力（承诺交付量）</w:t>
            </w:r>
          </w:p>
        </w:tc>
        <w:tc>
          <w:tcPr>
            <w:tcW w:w="850" w:type="dxa"/>
            <w:noWrap w:val="0"/>
            <w:vAlign w:val="center"/>
          </w:tcPr>
          <w:p w14:paraId="74E1C8B1">
            <w:pPr>
              <w:keepNext w:val="0"/>
              <w:keepLines w:val="0"/>
              <w:widowControl/>
              <w:suppressLineNumbers w:val="0"/>
              <w:spacing w:line="360" w:lineRule="auto"/>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20</w:t>
            </w:r>
          </w:p>
        </w:tc>
        <w:tc>
          <w:tcPr>
            <w:tcW w:w="4150" w:type="dxa"/>
            <w:noWrap w:val="0"/>
            <w:vAlign w:val="center"/>
          </w:tcPr>
          <w:p w14:paraId="6451DC57">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供应商应在合同期内完成以下最低交付量：</w:t>
            </w:r>
            <w:r>
              <w:rPr>
                <w:rFonts w:hint="eastAsia" w:ascii="宋体" w:hAnsi="宋体" w:eastAsia="宋体" w:cs="宋体"/>
                <w:kern w:val="2"/>
                <w:sz w:val="24"/>
                <w:szCs w:val="24"/>
                <w:lang w:val="en-US" w:eastAsia="zh-CN" w:bidi="ar-SA"/>
              </w:rPr>
              <w:br w:type="textWrapping"/>
            </w:r>
            <w:r>
              <w:rPr>
                <w:rFonts w:hint="eastAsia" w:ascii="宋体" w:hAnsi="宋体" w:eastAsia="宋体" w:cs="宋体"/>
                <w:kern w:val="2"/>
                <w:sz w:val="24"/>
                <w:szCs w:val="24"/>
                <w:lang w:val="en-US" w:eastAsia="zh-CN" w:bidi="ar-SA"/>
              </w:rPr>
              <w:t>（1）转发文稿（5分）：承诺20篇（含）-30篇（不含）得2分；30篇（含）-40篇（不含）得3分；40篇（含）-50篇（不含）得4分；50篇（含）以上得5分。</w:t>
            </w:r>
          </w:p>
          <w:p w14:paraId="0E19A138">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（2）独立建立并维护一个宣传专题栏目（5分），无相关服务不得分；</w:t>
            </w:r>
            <w:r>
              <w:rPr>
                <w:rFonts w:hint="eastAsia" w:ascii="宋体" w:hAnsi="宋体" w:eastAsia="宋体" w:cs="宋体"/>
                <w:kern w:val="2"/>
                <w:sz w:val="24"/>
                <w:szCs w:val="24"/>
                <w:lang w:val="en-US" w:eastAsia="zh-CN" w:bidi="ar-SA"/>
              </w:rPr>
              <w:br w:type="textWrapping"/>
            </w:r>
            <w:r>
              <w:rPr>
                <w:rFonts w:hint="eastAsia" w:ascii="宋体" w:hAnsi="宋体" w:eastAsia="宋体" w:cs="宋体"/>
                <w:kern w:val="2"/>
                <w:sz w:val="24"/>
                <w:szCs w:val="24"/>
                <w:lang w:val="en-US" w:eastAsia="zh-CN" w:bidi="ar-SA"/>
              </w:rPr>
              <w:t>（3）原创图文内容（5分）：承诺5篇（含）-10篇（不含）得2分；10篇（含）-15篇（不含）得3分；15篇（含）-20篇（不含）得4分；20篇（含）以上得5分。</w:t>
            </w:r>
          </w:p>
          <w:p w14:paraId="6FF881D3">
            <w:pPr>
              <w:keepNext w:val="0"/>
              <w:keepLines w:val="0"/>
              <w:widowControl/>
              <w:suppressLineNumbers w:val="0"/>
              <w:spacing w:line="360" w:lineRule="auto"/>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（4）宣传片/专题视频（5分）：承诺3条得1分，每增加一条累积1分，本项满分为5分。</w:t>
            </w:r>
          </w:p>
          <w:p w14:paraId="0CB9D1F3">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注：投标文件中须提供书面承诺函，否则本项为0分。</w:t>
            </w:r>
          </w:p>
        </w:tc>
        <w:tc>
          <w:tcPr>
            <w:tcW w:w="1322" w:type="dxa"/>
            <w:noWrap w:val="0"/>
            <w:vAlign w:val="center"/>
          </w:tcPr>
          <w:p w14:paraId="4FC1CAB4">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客观分</w:t>
            </w:r>
          </w:p>
        </w:tc>
      </w:tr>
      <w:tr w14:paraId="4F3B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819" w:type="dxa"/>
            <w:noWrap w:val="0"/>
            <w:vAlign w:val="center"/>
          </w:tcPr>
          <w:p w14:paraId="1C77233C">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p>
        </w:tc>
        <w:tc>
          <w:tcPr>
            <w:tcW w:w="1383" w:type="dxa"/>
            <w:noWrap w:val="0"/>
            <w:vAlign w:val="center"/>
          </w:tcPr>
          <w:p w14:paraId="089C97B6">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团队实力与业绩</w:t>
            </w:r>
          </w:p>
        </w:tc>
        <w:tc>
          <w:tcPr>
            <w:tcW w:w="850" w:type="dxa"/>
            <w:noWrap w:val="0"/>
            <w:vAlign w:val="center"/>
          </w:tcPr>
          <w:p w14:paraId="2F6530B9">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24</w:t>
            </w:r>
          </w:p>
        </w:tc>
        <w:tc>
          <w:tcPr>
            <w:tcW w:w="4150" w:type="dxa"/>
            <w:noWrap w:val="0"/>
            <w:vAlign w:val="center"/>
          </w:tcPr>
          <w:p w14:paraId="0987E0F9">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自2023年1月1日（含）至投标时间止(以合同签订时间为准)，具有同类项目业绩的，每提供一个得2分，本项最多得12分。（业绩数以独立的合同数量来计算，即1份类似业绩合同复印件；如存在子母公司、合伙企业等情况，除提供业绩证明材料外还需提供公司关系相关情况证明材料，否则不得分）</w:t>
            </w:r>
            <w:r>
              <w:rPr>
                <w:rFonts w:hint="eastAsia" w:ascii="宋体" w:hAnsi="宋体" w:eastAsia="宋体" w:cs="宋体"/>
                <w:kern w:val="2"/>
                <w:sz w:val="24"/>
                <w:szCs w:val="24"/>
                <w:lang w:val="en-US" w:eastAsia="zh-CN" w:bidi="ar-SA"/>
              </w:rPr>
              <w:br w:type="textWrapping"/>
            </w:r>
            <w:r>
              <w:rPr>
                <w:rFonts w:hint="eastAsia" w:ascii="宋体" w:hAnsi="宋体" w:eastAsia="宋体" w:cs="宋体"/>
                <w:kern w:val="2"/>
                <w:sz w:val="24"/>
                <w:szCs w:val="24"/>
                <w:lang w:val="en-US" w:eastAsia="zh-CN" w:bidi="ar-SA"/>
              </w:rPr>
              <w:t>（2）项目团队人数（4分）：拟投入本项目的团队人员达到3人得1分，每增加1人累积1分，本项最多4分。（需提供人员名单）。</w:t>
            </w:r>
            <w:r>
              <w:rPr>
                <w:rFonts w:hint="eastAsia" w:ascii="宋体" w:hAnsi="宋体" w:eastAsia="宋体" w:cs="宋体"/>
                <w:kern w:val="2"/>
                <w:sz w:val="24"/>
                <w:szCs w:val="24"/>
                <w:lang w:val="en-US" w:eastAsia="zh-CN" w:bidi="ar-SA"/>
              </w:rPr>
              <w:br w:type="textWrapping"/>
            </w:r>
            <w:r>
              <w:rPr>
                <w:rFonts w:hint="eastAsia" w:ascii="宋体" w:hAnsi="宋体" w:eastAsia="宋体" w:cs="宋体"/>
                <w:kern w:val="2"/>
                <w:sz w:val="24"/>
                <w:szCs w:val="24"/>
                <w:lang w:val="en-US" w:eastAsia="zh-CN" w:bidi="ar-SA"/>
              </w:rPr>
              <w:t>（3）团队成员相关从业年限（4分）：团队拥有1名具有5年以上传统媒体或互联网媒体宣传服务工作经验的人员，即可得1分。本项可累计1分/人，上限为4分（需提供社保或合同证明）。</w:t>
            </w:r>
          </w:p>
          <w:p w14:paraId="5EF5934E">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（4）承诺提供增值服务（如开展直播活动、承接线下活动等）。（4分）</w:t>
            </w:r>
          </w:p>
          <w:p w14:paraId="50225837">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注：其中“（2）”和“（3）”可重复得分</w:t>
            </w:r>
          </w:p>
        </w:tc>
        <w:tc>
          <w:tcPr>
            <w:tcW w:w="1322" w:type="dxa"/>
            <w:noWrap w:val="0"/>
            <w:vAlign w:val="center"/>
          </w:tcPr>
          <w:p w14:paraId="708AE679">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客观分</w:t>
            </w:r>
          </w:p>
        </w:tc>
      </w:tr>
      <w:tr w14:paraId="11E2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819" w:type="dxa"/>
            <w:noWrap w:val="0"/>
            <w:vAlign w:val="center"/>
          </w:tcPr>
          <w:p w14:paraId="2E80EC71">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w:t>
            </w:r>
          </w:p>
        </w:tc>
        <w:tc>
          <w:tcPr>
            <w:tcW w:w="1383" w:type="dxa"/>
            <w:noWrap w:val="0"/>
            <w:vAlign w:val="center"/>
          </w:tcPr>
          <w:p w14:paraId="65847EAF">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服务承诺与保障措施</w:t>
            </w:r>
          </w:p>
        </w:tc>
        <w:tc>
          <w:tcPr>
            <w:tcW w:w="850" w:type="dxa"/>
            <w:noWrap w:val="0"/>
            <w:vAlign w:val="center"/>
          </w:tcPr>
          <w:p w14:paraId="4E8FD5E3">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w:t>
            </w:r>
          </w:p>
        </w:tc>
        <w:tc>
          <w:tcPr>
            <w:tcW w:w="4150" w:type="dxa"/>
            <w:noWrap w:val="0"/>
            <w:vAlign w:val="center"/>
          </w:tcPr>
          <w:p w14:paraId="4506C6B1">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由评审专家根据供应商制定的方案进行综合评分，：</w:t>
            </w:r>
            <w:r>
              <w:rPr>
                <w:rFonts w:hint="eastAsia" w:ascii="宋体" w:hAnsi="宋体" w:eastAsia="宋体" w:cs="宋体"/>
                <w:kern w:val="2"/>
                <w:sz w:val="24"/>
                <w:szCs w:val="24"/>
                <w:lang w:val="en-US" w:eastAsia="zh-CN" w:bidi="ar-SA"/>
              </w:rPr>
              <w:br w:type="textWrapping"/>
            </w:r>
            <w:r>
              <w:rPr>
                <w:rFonts w:hint="eastAsia" w:ascii="宋体" w:hAnsi="宋体" w:eastAsia="宋体" w:cs="宋体"/>
                <w:kern w:val="2"/>
                <w:sz w:val="24"/>
                <w:szCs w:val="24"/>
                <w:lang w:val="en-US" w:eastAsia="zh-CN" w:bidi="ar-SA"/>
              </w:rPr>
              <w:t>（1）承诺设立专职对接人员、提供7×24小时响应，有详细可行的质量保障方案；（2分）</w:t>
            </w:r>
          </w:p>
          <w:p w14:paraId="14E2209B">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（2）具备舆情监控能力，遇负面信息能第一时间上报并协助应对；（2分）</w:t>
            </w:r>
          </w:p>
          <w:p w14:paraId="0C3E4470">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（3）建立“三审三校”制度，确保内容安全合规。（2分）</w:t>
            </w:r>
          </w:p>
          <w:p w14:paraId="43369405">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p>
          <w:p w14:paraId="3F0A1334">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根据投标人提供的方案进行综合比较评分，涵盖以上内容且不存在缺陷得6分，在此基础上，每缺少一项内容扣2分，每有一处内容存在缺陷扣1分，扣完为止。</w:t>
            </w:r>
          </w:p>
          <w:p w14:paraId="3CB7A480">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注：“内容存在缺陷”是指：①本项目提供的方案中引用法律法规、规范、标准或其他规范性文件存在失效或错误；②非专门针对本项目或内容与本项目需求无关；③复制或套用其他项目内容；④照搬采购需求且未作出进一步描述；⑤增值服务描述空泛或不可行（如仅列举服务名称但无实质内容、无法在项目条件下实施等）；以上任意一种情形。</w:t>
            </w:r>
          </w:p>
          <w:p w14:paraId="07C8C02F">
            <w:pPr>
              <w:keepNext w:val="0"/>
              <w:keepLines w:val="0"/>
              <w:widowControl/>
              <w:suppressLineNumbers w:val="0"/>
              <w:spacing w:line="360" w:lineRule="auto"/>
              <w:jc w:val="left"/>
              <w:rPr>
                <w:rFonts w:hint="default" w:ascii="宋体" w:hAnsi="宋体" w:eastAsia="宋体" w:cs="宋体"/>
                <w:kern w:val="2"/>
                <w:sz w:val="24"/>
                <w:szCs w:val="24"/>
                <w:lang w:val="en-US" w:eastAsia="zh-CN" w:bidi="ar-SA"/>
              </w:rPr>
            </w:pPr>
          </w:p>
        </w:tc>
        <w:tc>
          <w:tcPr>
            <w:tcW w:w="1322" w:type="dxa"/>
            <w:noWrap w:val="0"/>
            <w:vAlign w:val="center"/>
          </w:tcPr>
          <w:p w14:paraId="0B9AE3DA">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主观分</w:t>
            </w:r>
          </w:p>
        </w:tc>
      </w:tr>
    </w:tbl>
    <w:p w14:paraId="0140F029">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p>
    <w:p w14:paraId="5179BD72">
      <w:pPr>
        <w:pStyle w:val="13"/>
        <w:keepLines w:val="0"/>
        <w:pageBreakBefore w:val="0"/>
        <w:numPr>
          <w:ilvl w:val="0"/>
          <w:numId w:val="0"/>
        </w:numPr>
        <w:kinsoku/>
        <w:overflowPunct/>
        <w:topLinePunct w:val="0"/>
        <w:autoSpaceDE/>
        <w:autoSpaceDN/>
        <w:bidi w:val="0"/>
        <w:snapToGrid w:val="0"/>
        <w:spacing w:line="360" w:lineRule="auto"/>
        <w:ind w:leftChars="0"/>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包2:省级媒体高质量发展主题宣传服务</w:t>
      </w:r>
    </w:p>
    <w:tbl>
      <w:tblPr>
        <w:tblStyle w:val="18"/>
        <w:tblW w:w="8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239"/>
        <w:gridCol w:w="744"/>
        <w:gridCol w:w="4400"/>
        <w:gridCol w:w="1322"/>
      </w:tblGrid>
      <w:tr w14:paraId="6455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8524" w:type="dxa"/>
            <w:gridSpan w:val="5"/>
            <w:noWrap w:val="0"/>
            <w:vAlign w:val="center"/>
          </w:tcPr>
          <w:p w14:paraId="25426250">
            <w:pPr>
              <w:widowControl/>
              <w:spacing w:line="440" w:lineRule="exact"/>
              <w:jc w:val="center"/>
              <w:rPr>
                <w:rFonts w:ascii="黑体" w:hAnsi="黑体" w:eastAsia="黑体"/>
                <w:color w:val="000000"/>
                <w:sz w:val="24"/>
                <w:szCs w:val="24"/>
              </w:rPr>
            </w:pPr>
            <w:r>
              <w:rPr>
                <w:rFonts w:hint="eastAsia" w:ascii="黑体" w:hAnsi="黑体" w:eastAsia="黑体"/>
                <w:b/>
                <w:bCs/>
                <w:color w:val="000000"/>
                <w:sz w:val="24"/>
                <w:szCs w:val="24"/>
              </w:rPr>
              <w:t>评分实施细则</w:t>
            </w:r>
          </w:p>
        </w:tc>
      </w:tr>
      <w:tr w14:paraId="76B1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center"/>
          </w:tcPr>
          <w:p w14:paraId="0453A670">
            <w:pPr>
              <w:wordWrap w:val="0"/>
              <w:overflowPunct w:val="0"/>
              <w:topLinePunct/>
              <w:spacing w:line="360" w:lineRule="auto"/>
              <w:jc w:val="center"/>
              <w:textAlignment w:val="center"/>
              <w:rPr>
                <w:rFonts w:hint="eastAsia" w:ascii="黑体" w:hAnsi="黑体" w:eastAsia="黑体" w:cs="黑体"/>
                <w:bCs/>
                <w:color w:val="000000"/>
                <w:szCs w:val="21"/>
              </w:rPr>
            </w:pPr>
            <w:r>
              <w:rPr>
                <w:rFonts w:hint="eastAsia" w:ascii="黑体" w:hAnsi="黑体" w:eastAsia="黑体" w:cs="黑体"/>
                <w:bCs/>
                <w:szCs w:val="21"/>
              </w:rPr>
              <w:t>序号</w:t>
            </w:r>
          </w:p>
        </w:tc>
        <w:tc>
          <w:tcPr>
            <w:tcW w:w="1239" w:type="dxa"/>
            <w:noWrap w:val="0"/>
            <w:vAlign w:val="center"/>
          </w:tcPr>
          <w:p w14:paraId="3D0C5434">
            <w:pPr>
              <w:wordWrap w:val="0"/>
              <w:overflowPunct w:val="0"/>
              <w:topLinePunct/>
              <w:spacing w:line="360" w:lineRule="auto"/>
              <w:jc w:val="center"/>
              <w:textAlignment w:val="center"/>
              <w:rPr>
                <w:rFonts w:hint="eastAsia" w:ascii="黑体" w:hAnsi="黑体" w:eastAsia="黑体" w:cs="黑体"/>
                <w:bCs/>
                <w:color w:val="000000"/>
                <w:szCs w:val="21"/>
              </w:rPr>
            </w:pPr>
            <w:r>
              <w:rPr>
                <w:rFonts w:hint="eastAsia" w:ascii="黑体" w:hAnsi="黑体" w:eastAsia="黑体" w:cs="黑体"/>
                <w:bCs/>
                <w:szCs w:val="21"/>
              </w:rPr>
              <w:t>评分因素</w:t>
            </w:r>
          </w:p>
        </w:tc>
        <w:tc>
          <w:tcPr>
            <w:tcW w:w="744" w:type="dxa"/>
            <w:noWrap w:val="0"/>
            <w:vAlign w:val="center"/>
          </w:tcPr>
          <w:p w14:paraId="22EFBEBB">
            <w:pPr>
              <w:wordWrap w:val="0"/>
              <w:overflowPunct w:val="0"/>
              <w:topLinePunct/>
              <w:spacing w:line="360" w:lineRule="auto"/>
              <w:jc w:val="center"/>
              <w:textAlignment w:val="center"/>
              <w:rPr>
                <w:rFonts w:hint="eastAsia" w:ascii="黑体" w:hAnsi="黑体" w:eastAsia="黑体" w:cs="黑体"/>
                <w:bCs/>
                <w:color w:val="000000"/>
                <w:szCs w:val="21"/>
              </w:rPr>
            </w:pPr>
            <w:r>
              <w:rPr>
                <w:rFonts w:hint="eastAsia" w:ascii="黑体" w:hAnsi="黑体" w:eastAsia="黑体" w:cs="黑体"/>
                <w:bCs/>
                <w:szCs w:val="21"/>
              </w:rPr>
              <w:t>分值</w:t>
            </w:r>
          </w:p>
        </w:tc>
        <w:tc>
          <w:tcPr>
            <w:tcW w:w="4400" w:type="dxa"/>
            <w:noWrap w:val="0"/>
            <w:vAlign w:val="center"/>
          </w:tcPr>
          <w:p w14:paraId="208C66B9">
            <w:pPr>
              <w:wordWrap w:val="0"/>
              <w:overflowPunct w:val="0"/>
              <w:topLinePunct/>
              <w:spacing w:line="360" w:lineRule="auto"/>
              <w:jc w:val="center"/>
              <w:textAlignment w:val="center"/>
              <w:rPr>
                <w:rFonts w:hint="eastAsia" w:ascii="黑体" w:hAnsi="黑体" w:eastAsia="黑体" w:cs="黑体"/>
                <w:bCs/>
                <w:szCs w:val="21"/>
              </w:rPr>
            </w:pPr>
            <w:r>
              <w:rPr>
                <w:rFonts w:hint="eastAsia" w:ascii="黑体" w:hAnsi="黑体" w:eastAsia="黑体" w:cs="黑体"/>
                <w:bCs/>
                <w:szCs w:val="21"/>
              </w:rPr>
              <w:t>评分标准</w:t>
            </w:r>
          </w:p>
        </w:tc>
        <w:tc>
          <w:tcPr>
            <w:tcW w:w="1322" w:type="dxa"/>
            <w:noWrap w:val="0"/>
            <w:vAlign w:val="center"/>
          </w:tcPr>
          <w:p w14:paraId="3DEBE6C0">
            <w:pPr>
              <w:wordWrap w:val="0"/>
              <w:overflowPunct w:val="0"/>
              <w:topLinePunct/>
              <w:spacing w:line="360" w:lineRule="auto"/>
              <w:jc w:val="center"/>
              <w:textAlignment w:val="center"/>
              <w:rPr>
                <w:rFonts w:ascii="黑体" w:hAnsi="黑体" w:eastAsia="黑体" w:cs="黑体"/>
                <w:bCs/>
                <w:szCs w:val="21"/>
              </w:rPr>
            </w:pPr>
            <w:r>
              <w:rPr>
                <w:rFonts w:hint="eastAsia" w:ascii="黑体" w:hAnsi="黑体" w:eastAsia="黑体" w:cs="黑体"/>
                <w:bCs/>
                <w:szCs w:val="21"/>
              </w:rPr>
              <w:t>主/客观分</w:t>
            </w:r>
          </w:p>
        </w:tc>
      </w:tr>
      <w:tr w14:paraId="16C0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center"/>
          </w:tcPr>
          <w:p w14:paraId="750FF9E8">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p>
        </w:tc>
        <w:tc>
          <w:tcPr>
            <w:tcW w:w="1239" w:type="dxa"/>
            <w:noWrap w:val="0"/>
            <w:vAlign w:val="center"/>
          </w:tcPr>
          <w:p w14:paraId="71940FC4">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价格分</w:t>
            </w:r>
          </w:p>
        </w:tc>
        <w:tc>
          <w:tcPr>
            <w:tcW w:w="744" w:type="dxa"/>
            <w:noWrap w:val="0"/>
            <w:vAlign w:val="center"/>
          </w:tcPr>
          <w:p w14:paraId="179CB88D">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20</w:t>
            </w:r>
          </w:p>
        </w:tc>
        <w:tc>
          <w:tcPr>
            <w:tcW w:w="4400" w:type="dxa"/>
            <w:noWrap w:val="0"/>
            <w:vAlign w:val="center"/>
          </w:tcPr>
          <w:p w14:paraId="4D820AB9">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以本次有效的最低最后报价为基准价，其价格分为满分。其他投标人的价格分统一按照下列公式计算：最后报价得分=(评标基准价/报价）×100×20%。</w:t>
            </w:r>
          </w:p>
        </w:tc>
        <w:tc>
          <w:tcPr>
            <w:tcW w:w="1322" w:type="dxa"/>
            <w:noWrap w:val="0"/>
            <w:vAlign w:val="center"/>
          </w:tcPr>
          <w:p w14:paraId="7D799272">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客观分</w:t>
            </w:r>
          </w:p>
        </w:tc>
      </w:tr>
      <w:tr w14:paraId="3730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center"/>
          </w:tcPr>
          <w:p w14:paraId="0FA2E04C">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p>
        </w:tc>
        <w:tc>
          <w:tcPr>
            <w:tcW w:w="1239" w:type="dxa"/>
            <w:noWrap w:val="0"/>
            <w:vAlign w:val="center"/>
          </w:tcPr>
          <w:p w14:paraId="2E21833F">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媒体平台资质</w:t>
            </w:r>
          </w:p>
          <w:p w14:paraId="404DE9FF">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p>
        </w:tc>
        <w:tc>
          <w:tcPr>
            <w:tcW w:w="744" w:type="dxa"/>
            <w:noWrap w:val="0"/>
            <w:vAlign w:val="center"/>
          </w:tcPr>
          <w:p w14:paraId="7DA36C53">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15</w:t>
            </w:r>
          </w:p>
          <w:p w14:paraId="19B3C975">
            <w:pPr>
              <w:keepNext w:val="0"/>
              <w:keepLines w:val="0"/>
              <w:widowControl/>
              <w:suppressLineNumbers w:val="0"/>
              <w:spacing w:line="360" w:lineRule="auto"/>
              <w:jc w:val="left"/>
              <w:rPr>
                <w:rFonts w:hint="default" w:ascii="宋体" w:hAnsi="宋体" w:eastAsia="宋体" w:cs="宋体"/>
                <w:kern w:val="2"/>
                <w:sz w:val="24"/>
                <w:szCs w:val="24"/>
                <w:lang w:val="en-US" w:eastAsia="zh-CN" w:bidi="ar-SA"/>
              </w:rPr>
            </w:pPr>
          </w:p>
        </w:tc>
        <w:tc>
          <w:tcPr>
            <w:tcW w:w="4400" w:type="dxa"/>
            <w:noWrap w:val="0"/>
            <w:vAlign w:val="center"/>
          </w:tcPr>
          <w:p w14:paraId="47BE8924">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（1）媒体渠道种类（6分）：同时拥有报纸、电视、网站、微信公众号、微信视频号、客户端、抖音、快手中的任意4种得2分，每增加1种得1分，本项最多得6分。</w:t>
            </w:r>
            <w:r>
              <w:rPr>
                <w:rFonts w:hint="eastAsia" w:ascii="宋体" w:hAnsi="宋体" w:eastAsia="宋体" w:cs="宋体"/>
                <w:kern w:val="2"/>
                <w:sz w:val="24"/>
                <w:szCs w:val="24"/>
                <w:lang w:val="en-US" w:eastAsia="zh-CN" w:bidi="ar-SA"/>
              </w:rPr>
              <w:br w:type="textWrapping"/>
            </w:r>
            <w:r>
              <w:rPr>
                <w:rFonts w:hint="eastAsia" w:ascii="宋体" w:hAnsi="宋体" w:eastAsia="宋体" w:cs="宋体"/>
                <w:kern w:val="2"/>
                <w:sz w:val="24"/>
                <w:szCs w:val="24"/>
                <w:lang w:val="en-US" w:eastAsia="zh-CN" w:bidi="ar-SA"/>
              </w:rPr>
              <w:t>（2）传播影响力（5分）：全平台粉丝量/订阅量达500万（含）-1000万（不含）得1分，1000万（含）-1500万（不含）得2分，1500万（含）-2000万（不含）得3分；2000万（含）-2500万（不含）得4分，2500万（含）以上得5分。</w:t>
            </w:r>
          </w:p>
          <w:p w14:paraId="04256634">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（3）医疗垂直资源（4分）：拥有医疗行业垂直媒体或健康类专栏（需提供合作协议或栏目证明）得4分，无得0分。</w:t>
            </w:r>
          </w:p>
        </w:tc>
        <w:tc>
          <w:tcPr>
            <w:tcW w:w="1322" w:type="dxa"/>
            <w:noWrap w:val="0"/>
            <w:vAlign w:val="center"/>
          </w:tcPr>
          <w:p w14:paraId="2E79C9DA">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客观分</w:t>
            </w:r>
          </w:p>
        </w:tc>
      </w:tr>
      <w:tr w14:paraId="4B15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noWrap w:val="0"/>
            <w:vAlign w:val="center"/>
          </w:tcPr>
          <w:p w14:paraId="4EEB6A23">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w:t>
            </w:r>
          </w:p>
        </w:tc>
        <w:tc>
          <w:tcPr>
            <w:tcW w:w="1239" w:type="dxa"/>
            <w:noWrap w:val="0"/>
            <w:vAlign w:val="center"/>
          </w:tcPr>
          <w:p w14:paraId="6D3554F9">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服务方案与策划能力</w:t>
            </w:r>
          </w:p>
        </w:tc>
        <w:tc>
          <w:tcPr>
            <w:tcW w:w="744" w:type="dxa"/>
            <w:noWrap w:val="0"/>
            <w:vAlign w:val="center"/>
          </w:tcPr>
          <w:p w14:paraId="4F1FB675">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15</w:t>
            </w:r>
          </w:p>
          <w:p w14:paraId="613E180E">
            <w:pPr>
              <w:keepNext w:val="0"/>
              <w:keepLines w:val="0"/>
              <w:widowControl/>
              <w:suppressLineNumbers w:val="0"/>
              <w:spacing w:line="360" w:lineRule="auto"/>
              <w:jc w:val="left"/>
              <w:rPr>
                <w:rFonts w:hint="default" w:ascii="宋体" w:hAnsi="宋体" w:eastAsia="宋体" w:cs="宋体"/>
                <w:kern w:val="2"/>
                <w:sz w:val="24"/>
                <w:szCs w:val="24"/>
                <w:lang w:val="en-US" w:eastAsia="zh-CN" w:bidi="ar-SA"/>
              </w:rPr>
            </w:pPr>
          </w:p>
        </w:tc>
        <w:tc>
          <w:tcPr>
            <w:tcW w:w="4400" w:type="dxa"/>
            <w:noWrap w:val="0"/>
            <w:vAlign w:val="center"/>
          </w:tcPr>
          <w:p w14:paraId="7C51DEF2">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由评审专家根据投标人提供的整体宣传策划方案、内容制作策略、重点栏目/专题策划进行综合评分：</w:t>
            </w:r>
          </w:p>
          <w:p w14:paraId="48D51752">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①选题重点突出，主题鲜明，能针对重大活动（如天府院区产后照护中心启用）及重要节日节点（如医师节、国庆节、元旦等），展开宣传报道；（5分）</w:t>
            </w:r>
          </w:p>
          <w:p w14:paraId="5D8A416D">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②宣传手段丰富，针对性强，能完成视频制作、文稿撰写与转发、活动承办等多项内容；（5分）</w:t>
            </w:r>
          </w:p>
          <w:p w14:paraId="0B0BB560">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③宣传时效性强，能提前两周制定策划方案，活动当天或最迟2日内完成新闻发稿。（5分）</w:t>
            </w:r>
          </w:p>
          <w:p w14:paraId="2B65DF26">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根据投标人提供的方案进行综合比较评分，涵盖以上内容且不存在缺陷得15分，在此基础上，每缺少一项内容扣5分，每有一处内容存在缺陷扣1分，扣完为止。</w:t>
            </w:r>
          </w:p>
          <w:p w14:paraId="37EE9606">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注：“内容存在缺陷”是指：①本项目提供的方案中引用法律法规、规范、标准或其他规范性文件存在失效或错误；②非专门针对本项目或内容与本项目需求无关；③复制或套用其他项目内容；④照搬采购需求且未作出进一步描述；以上任意一种情形。</w:t>
            </w:r>
          </w:p>
        </w:tc>
        <w:tc>
          <w:tcPr>
            <w:tcW w:w="1322" w:type="dxa"/>
            <w:noWrap w:val="0"/>
            <w:vAlign w:val="center"/>
          </w:tcPr>
          <w:p w14:paraId="7AFF1FB0">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主观分</w:t>
            </w:r>
          </w:p>
        </w:tc>
      </w:tr>
      <w:tr w14:paraId="459B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center"/>
          </w:tcPr>
          <w:p w14:paraId="10A4522D">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w:t>
            </w:r>
          </w:p>
        </w:tc>
        <w:tc>
          <w:tcPr>
            <w:tcW w:w="1239" w:type="dxa"/>
            <w:noWrap w:val="0"/>
            <w:vAlign w:val="center"/>
          </w:tcPr>
          <w:p w14:paraId="508A8811">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内容执行能力（承诺交付量）</w:t>
            </w:r>
          </w:p>
        </w:tc>
        <w:tc>
          <w:tcPr>
            <w:tcW w:w="744" w:type="dxa"/>
            <w:noWrap w:val="0"/>
            <w:vAlign w:val="center"/>
          </w:tcPr>
          <w:p w14:paraId="4B5FAAA4">
            <w:pPr>
              <w:keepNext w:val="0"/>
              <w:keepLines w:val="0"/>
              <w:widowControl/>
              <w:suppressLineNumbers w:val="0"/>
              <w:spacing w:line="360" w:lineRule="auto"/>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20</w:t>
            </w:r>
          </w:p>
        </w:tc>
        <w:tc>
          <w:tcPr>
            <w:tcW w:w="4400" w:type="dxa"/>
            <w:noWrap w:val="0"/>
            <w:vAlign w:val="center"/>
          </w:tcPr>
          <w:p w14:paraId="623500CE">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供应商应在合同期内完成以下最低交付量：</w:t>
            </w:r>
            <w:r>
              <w:rPr>
                <w:rFonts w:hint="eastAsia" w:ascii="宋体" w:hAnsi="宋体" w:eastAsia="宋体" w:cs="宋体"/>
                <w:kern w:val="2"/>
                <w:sz w:val="24"/>
                <w:szCs w:val="24"/>
                <w:lang w:val="en-US" w:eastAsia="zh-CN" w:bidi="ar-SA"/>
              </w:rPr>
              <w:br w:type="textWrapping"/>
            </w:r>
            <w:r>
              <w:rPr>
                <w:rFonts w:hint="eastAsia" w:ascii="宋体" w:hAnsi="宋体" w:eastAsia="宋体" w:cs="宋体"/>
                <w:kern w:val="2"/>
                <w:sz w:val="24"/>
                <w:szCs w:val="24"/>
                <w:lang w:val="en-US" w:eastAsia="zh-CN" w:bidi="ar-SA"/>
              </w:rPr>
              <w:t>（1）转发文稿（5分）：承诺5篇（含）-10篇（不含）得2分；10篇（含）-15篇（不含）得3分；15篇（含）-20篇（不含）得4分；20篇（含）以上得5分。</w:t>
            </w:r>
          </w:p>
          <w:p w14:paraId="1205A94D">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（2）独立建立并维护一个宣传专题栏目（5分），无相关服务不得分；</w:t>
            </w:r>
          </w:p>
          <w:p w14:paraId="27766FEB">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（3）原创图文内容（5分）：承诺5篇（含）-10篇（不含）得2分；10篇（含）-15篇（不含）得3分；15篇（含）-20篇（不含）得4分；20篇（含）以上得5分。</w:t>
            </w:r>
          </w:p>
          <w:p w14:paraId="4F54BA6C">
            <w:pPr>
              <w:keepNext w:val="0"/>
              <w:keepLines w:val="0"/>
              <w:widowControl/>
              <w:suppressLineNumbers w:val="0"/>
              <w:spacing w:line="360" w:lineRule="auto"/>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（4）宣传片/专题视频（5分）：承诺1条得1分，每增加一条累积1分，本项满分为5分。</w:t>
            </w:r>
          </w:p>
          <w:p w14:paraId="77B5A2B7">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注：投标文件中须提供书面承诺函，否则本项为0分。</w:t>
            </w:r>
          </w:p>
        </w:tc>
        <w:tc>
          <w:tcPr>
            <w:tcW w:w="1322" w:type="dxa"/>
            <w:noWrap w:val="0"/>
            <w:vAlign w:val="center"/>
          </w:tcPr>
          <w:p w14:paraId="1C591F00">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客观分</w:t>
            </w:r>
          </w:p>
        </w:tc>
      </w:tr>
      <w:tr w14:paraId="7765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2" w:hRule="atLeast"/>
        </w:trPr>
        <w:tc>
          <w:tcPr>
            <w:tcW w:w="819" w:type="dxa"/>
            <w:noWrap w:val="0"/>
            <w:vAlign w:val="center"/>
          </w:tcPr>
          <w:p w14:paraId="2A9244A1">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p>
        </w:tc>
        <w:tc>
          <w:tcPr>
            <w:tcW w:w="1239" w:type="dxa"/>
            <w:noWrap w:val="0"/>
            <w:vAlign w:val="center"/>
          </w:tcPr>
          <w:p w14:paraId="6E689DFE">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团队实力与业绩</w:t>
            </w:r>
          </w:p>
          <w:p w14:paraId="2113A324">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p>
        </w:tc>
        <w:tc>
          <w:tcPr>
            <w:tcW w:w="744" w:type="dxa"/>
            <w:noWrap w:val="0"/>
            <w:vAlign w:val="center"/>
          </w:tcPr>
          <w:p w14:paraId="23D916D8">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24</w:t>
            </w:r>
          </w:p>
        </w:tc>
        <w:tc>
          <w:tcPr>
            <w:tcW w:w="4400" w:type="dxa"/>
            <w:noWrap w:val="0"/>
            <w:vAlign w:val="center"/>
          </w:tcPr>
          <w:p w14:paraId="488E0FB9">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自2023年1月1日（含）至投标时间止(以合同签订时间为准)，具有同类项目业绩的，每提供一个得2分，本项最多得12分。（业绩数以独立的合同数量来计算，即1份类似业绩合同复印件；如存在子母公司、合伙企业等情况，除提供业绩证明材料外还需提供公司关系相关情况证明材料，否则不得分）</w:t>
            </w:r>
            <w:r>
              <w:rPr>
                <w:rFonts w:hint="eastAsia" w:ascii="宋体" w:hAnsi="宋体" w:eastAsia="宋体" w:cs="宋体"/>
                <w:kern w:val="2"/>
                <w:sz w:val="24"/>
                <w:szCs w:val="24"/>
                <w:lang w:val="en-US" w:eastAsia="zh-CN" w:bidi="ar-SA"/>
              </w:rPr>
              <w:br w:type="textWrapping"/>
            </w:r>
            <w:r>
              <w:rPr>
                <w:rFonts w:hint="eastAsia" w:ascii="宋体" w:hAnsi="宋体" w:eastAsia="宋体" w:cs="宋体"/>
                <w:kern w:val="2"/>
                <w:sz w:val="24"/>
                <w:szCs w:val="24"/>
                <w:lang w:val="en-US" w:eastAsia="zh-CN" w:bidi="ar-SA"/>
              </w:rPr>
              <w:t>（2）项目团队人数（4分）：拟投入本项目的团队人员达到3人得1分，每增加1人累积1分，本项最多4分。（需提供人员名单）。</w:t>
            </w:r>
            <w:r>
              <w:rPr>
                <w:rFonts w:hint="eastAsia" w:ascii="宋体" w:hAnsi="宋体" w:eastAsia="宋体" w:cs="宋体"/>
                <w:kern w:val="2"/>
                <w:sz w:val="24"/>
                <w:szCs w:val="24"/>
                <w:lang w:val="en-US" w:eastAsia="zh-CN" w:bidi="ar-SA"/>
              </w:rPr>
              <w:br w:type="textWrapping"/>
            </w:r>
            <w:r>
              <w:rPr>
                <w:rFonts w:hint="eastAsia" w:ascii="宋体" w:hAnsi="宋体" w:eastAsia="宋体" w:cs="宋体"/>
                <w:kern w:val="2"/>
                <w:sz w:val="24"/>
                <w:szCs w:val="24"/>
                <w:lang w:val="en-US" w:eastAsia="zh-CN" w:bidi="ar-SA"/>
              </w:rPr>
              <w:t>（3）团队成员相关从业年限（4分）：团队拥有1名具有5年以上传统媒体或互联网媒体宣传服务工作经验的人员，即可得1分。本项可累计1分/人，上限为4分（需提供社保或合同证明）。</w:t>
            </w:r>
          </w:p>
          <w:p w14:paraId="46F67D5C">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（4）承诺提供增值服务（如开展直播活动、承接线下活动等）。（4分）</w:t>
            </w:r>
          </w:p>
          <w:p w14:paraId="7586829A">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注：其中“（2）”和“（3）”可重复得分</w:t>
            </w:r>
          </w:p>
        </w:tc>
        <w:tc>
          <w:tcPr>
            <w:tcW w:w="1322" w:type="dxa"/>
            <w:noWrap w:val="0"/>
            <w:vAlign w:val="center"/>
          </w:tcPr>
          <w:p w14:paraId="62189BFE">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客观分</w:t>
            </w:r>
          </w:p>
        </w:tc>
      </w:tr>
      <w:tr w14:paraId="776C2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819" w:type="dxa"/>
            <w:noWrap w:val="0"/>
            <w:vAlign w:val="center"/>
          </w:tcPr>
          <w:p w14:paraId="7D8A7A3F">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w:t>
            </w:r>
          </w:p>
        </w:tc>
        <w:tc>
          <w:tcPr>
            <w:tcW w:w="1239" w:type="dxa"/>
            <w:noWrap w:val="0"/>
            <w:vAlign w:val="center"/>
          </w:tcPr>
          <w:p w14:paraId="644070DE">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服务承诺与保障措施</w:t>
            </w:r>
          </w:p>
        </w:tc>
        <w:tc>
          <w:tcPr>
            <w:tcW w:w="744" w:type="dxa"/>
            <w:noWrap w:val="0"/>
            <w:vAlign w:val="center"/>
          </w:tcPr>
          <w:p w14:paraId="7D1F949F">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w:t>
            </w:r>
          </w:p>
        </w:tc>
        <w:tc>
          <w:tcPr>
            <w:tcW w:w="4400" w:type="dxa"/>
            <w:noWrap w:val="0"/>
            <w:vAlign w:val="center"/>
          </w:tcPr>
          <w:p w14:paraId="7DC69F36">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由评审专家根据供应商制定的方案进行综合评分，：</w:t>
            </w:r>
            <w:r>
              <w:rPr>
                <w:rFonts w:hint="eastAsia" w:ascii="宋体" w:hAnsi="宋体" w:eastAsia="宋体" w:cs="宋体"/>
                <w:kern w:val="2"/>
                <w:sz w:val="24"/>
                <w:szCs w:val="24"/>
                <w:lang w:val="en-US" w:eastAsia="zh-CN" w:bidi="ar-SA"/>
              </w:rPr>
              <w:br w:type="textWrapping"/>
            </w:r>
            <w:r>
              <w:rPr>
                <w:rFonts w:hint="eastAsia" w:ascii="宋体" w:hAnsi="宋体" w:eastAsia="宋体" w:cs="宋体"/>
                <w:kern w:val="2"/>
                <w:sz w:val="24"/>
                <w:szCs w:val="24"/>
                <w:lang w:val="en-US" w:eastAsia="zh-CN" w:bidi="ar-SA"/>
              </w:rPr>
              <w:t>（1）承诺设立专职对接人员、提供7×24小时响应，有详细可行的质量保障方案；（2分）</w:t>
            </w:r>
          </w:p>
          <w:p w14:paraId="78B1C1F6">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（2）具备舆情监控能力，遇负面信息能第一时间上报并协助应对；（2分）</w:t>
            </w:r>
          </w:p>
          <w:p w14:paraId="761C2F56">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（3）建立“三审三校”制度，确保内容安全合规。（2分）</w:t>
            </w:r>
          </w:p>
          <w:p w14:paraId="6DAC5E10">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根据投标人提供的方案进行综合比较评分，涵盖以上内容且不存在缺陷得6分，在此基础上，每缺少一项内容扣2分，每有一处内容存在缺陷扣1分，扣完为止。</w:t>
            </w:r>
          </w:p>
          <w:p w14:paraId="501BF21A">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注：“内容存在缺陷”是指：①本项目提供的方案中引用法律法规、规范、标准或其他规范性文件存在失效或错误；②非专门针对本项目或内容与本项目需求无关；③复制或套用其他项目内容；④照搬采购需求且未作出进一步描述；⑤增值服务描述空泛或不可行（如仅列举服务名称但无实质内容、无法在项目条件下实施等）；以上任意一种情形。</w:t>
            </w:r>
          </w:p>
          <w:p w14:paraId="0A253BCB">
            <w:pPr>
              <w:keepNext w:val="0"/>
              <w:keepLines w:val="0"/>
              <w:widowControl/>
              <w:suppressLineNumbers w:val="0"/>
              <w:spacing w:line="360" w:lineRule="auto"/>
              <w:jc w:val="left"/>
              <w:rPr>
                <w:rFonts w:hint="default" w:ascii="宋体" w:hAnsi="宋体" w:eastAsia="宋体" w:cs="宋体"/>
                <w:kern w:val="2"/>
                <w:sz w:val="24"/>
                <w:szCs w:val="24"/>
                <w:lang w:val="en-US" w:eastAsia="zh-CN" w:bidi="ar-SA"/>
              </w:rPr>
            </w:pPr>
          </w:p>
        </w:tc>
        <w:tc>
          <w:tcPr>
            <w:tcW w:w="1322" w:type="dxa"/>
            <w:noWrap w:val="0"/>
            <w:vAlign w:val="center"/>
          </w:tcPr>
          <w:p w14:paraId="7916321C">
            <w:pPr>
              <w:keepNext w:val="0"/>
              <w:keepLines w:val="0"/>
              <w:widowControl/>
              <w:suppressLineNumbers w:val="0"/>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主观分</w:t>
            </w:r>
          </w:p>
        </w:tc>
      </w:tr>
    </w:tbl>
    <w:p w14:paraId="767D473D">
      <w:pPr>
        <w:pStyle w:val="6"/>
        <w:pageBreakBefore w:val="0"/>
        <w:numPr>
          <w:ilvl w:val="0"/>
          <w:numId w:val="0"/>
        </w:numPr>
        <w:kinsoku/>
        <w:overflowPunct/>
        <w:topLinePunct w:val="0"/>
        <w:autoSpaceDE/>
        <w:autoSpaceDN/>
        <w:bidi w:val="0"/>
        <w:spacing w:line="360" w:lineRule="auto"/>
        <w:rPr>
          <w:rFonts w:hint="eastAsia" w:ascii="宋体" w:hAnsi="宋体" w:eastAsia="宋体" w:cs="宋体"/>
          <w:sz w:val="24"/>
          <w:szCs w:val="24"/>
          <w:lang w:val="en-US" w:eastAsia="zh-CN"/>
        </w:rPr>
      </w:pPr>
    </w:p>
    <w:p w14:paraId="5016E9A8">
      <w:pPr>
        <w:rPr>
          <w:rFonts w:hint="eastAsia" w:ascii="宋体" w:hAnsi="宋体" w:eastAsia="宋体" w:cs="宋体"/>
          <w:sz w:val="24"/>
          <w:szCs w:val="24"/>
          <w:lang w:val="en-US" w:eastAsia="zh-CN"/>
        </w:rPr>
      </w:pPr>
    </w:p>
    <w:p w14:paraId="7EF267CC">
      <w:pPr>
        <w:pStyle w:val="7"/>
        <w:rPr>
          <w:rFonts w:hint="eastAsia" w:ascii="宋体" w:hAnsi="宋体" w:eastAsia="宋体" w:cs="宋体"/>
          <w:sz w:val="24"/>
          <w:szCs w:val="24"/>
          <w:lang w:val="en-US" w:eastAsia="zh-CN"/>
        </w:rPr>
      </w:pPr>
    </w:p>
    <w:p w14:paraId="712B5EE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14:paraId="0AA95905">
      <w:pPr>
        <w:keepNext w:val="0"/>
        <w:keepLines w:val="0"/>
        <w:pageBreakBefore w:val="0"/>
        <w:kinsoku/>
        <w:wordWrap/>
        <w:overflowPunct/>
        <w:topLinePunct w:val="0"/>
        <w:autoSpaceDE/>
        <w:autoSpaceDN/>
        <w:bidi w:val="0"/>
        <w:snapToGrid w:val="0"/>
        <w:spacing w:before="0" w:beforeAutospacing="0" w:after="0" w:afterAutospacing="0" w:line="360" w:lineRule="auto"/>
        <w:jc w:val="both"/>
        <w:textAlignment w:val="baseline"/>
        <w:rPr>
          <w:rFonts w:hint="eastAsia" w:ascii="宋体" w:hAnsi="宋体" w:eastAsia="宋体" w:cs="宋体"/>
          <w:b/>
          <w:bCs/>
          <w:i w:val="0"/>
          <w:caps w:val="0"/>
          <w:color w:val="auto"/>
          <w:spacing w:val="0"/>
          <w:w w:val="100"/>
          <w:sz w:val="24"/>
          <w:szCs w:val="24"/>
          <w:highlight w:val="none"/>
          <w:lang w:val="en-US" w:eastAsia="zh-CN"/>
        </w:rPr>
      </w:pPr>
      <w:r>
        <w:rPr>
          <w:rFonts w:hint="eastAsia" w:ascii="宋体" w:hAnsi="宋体" w:eastAsia="宋体" w:cs="宋体"/>
          <w:b/>
          <w:bCs/>
          <w:i w:val="0"/>
          <w:caps w:val="0"/>
          <w:color w:val="auto"/>
          <w:spacing w:val="0"/>
          <w:w w:val="100"/>
          <w:sz w:val="24"/>
          <w:szCs w:val="24"/>
          <w:highlight w:val="none"/>
        </w:rPr>
        <w:t>附件</w:t>
      </w:r>
      <w:r>
        <w:rPr>
          <w:rFonts w:hint="eastAsia" w:ascii="宋体" w:hAnsi="宋体" w:cs="宋体"/>
          <w:b/>
          <w:bCs/>
          <w:i w:val="0"/>
          <w:caps w:val="0"/>
          <w:color w:val="auto"/>
          <w:spacing w:val="0"/>
          <w:w w:val="100"/>
          <w:sz w:val="24"/>
          <w:szCs w:val="24"/>
          <w:highlight w:val="none"/>
          <w:lang w:val="en-US" w:eastAsia="zh-CN"/>
        </w:rPr>
        <w:t>2</w:t>
      </w:r>
      <w:r>
        <w:rPr>
          <w:rFonts w:hint="eastAsia" w:ascii="宋体" w:hAnsi="宋体" w:eastAsia="宋体" w:cs="宋体"/>
          <w:b/>
          <w:bCs/>
          <w:i w:val="0"/>
          <w:caps w:val="0"/>
          <w:color w:val="auto"/>
          <w:spacing w:val="0"/>
          <w:w w:val="100"/>
          <w:sz w:val="24"/>
          <w:szCs w:val="24"/>
          <w:highlight w:val="none"/>
          <w:lang w:val="en-US" w:eastAsia="zh-CN"/>
        </w:rPr>
        <w:t xml:space="preserve"> 主要表格</w:t>
      </w:r>
    </w:p>
    <w:p w14:paraId="2E8E9004">
      <w:pPr>
        <w:keepNext w:val="0"/>
        <w:keepLines w:val="0"/>
        <w:pageBreakBefore w:val="0"/>
        <w:kinsoku/>
        <w:wordWrap/>
        <w:overflowPunct/>
        <w:topLinePunct w:val="0"/>
        <w:autoSpaceDE/>
        <w:autoSpaceDN/>
        <w:bidi w:val="0"/>
        <w:snapToGrid w:val="0"/>
        <w:spacing w:before="0" w:beforeAutospacing="0" w:after="0" w:afterAutospacing="0" w:line="360" w:lineRule="auto"/>
        <w:jc w:val="both"/>
        <w:textAlignment w:val="baseline"/>
        <w:rPr>
          <w:rFonts w:hint="eastAsia" w:ascii="宋体" w:hAnsi="宋体" w:eastAsia="宋体" w:cs="宋体"/>
          <w:b/>
          <w:bCs/>
          <w:i w:val="0"/>
          <w:caps w:val="0"/>
          <w:color w:val="auto"/>
          <w:spacing w:val="0"/>
          <w:w w:val="100"/>
          <w:sz w:val="24"/>
          <w:szCs w:val="24"/>
          <w:highlight w:val="none"/>
          <w:lang w:val="en-US" w:eastAsia="zh-CN"/>
        </w:rPr>
      </w:pPr>
      <w:r>
        <w:rPr>
          <w:rFonts w:hint="eastAsia" w:ascii="宋体" w:hAnsi="宋体" w:cs="宋体"/>
          <w:b/>
          <w:bCs/>
          <w:i w:val="0"/>
          <w:caps w:val="0"/>
          <w:color w:val="auto"/>
          <w:spacing w:val="0"/>
          <w:w w:val="100"/>
          <w:sz w:val="24"/>
          <w:szCs w:val="24"/>
          <w:highlight w:val="none"/>
          <w:lang w:val="en-US" w:eastAsia="zh-CN"/>
        </w:rPr>
        <w:t>2</w:t>
      </w:r>
      <w:r>
        <w:rPr>
          <w:rFonts w:hint="eastAsia" w:ascii="宋体" w:hAnsi="宋体" w:eastAsia="宋体" w:cs="宋体"/>
          <w:b/>
          <w:bCs/>
          <w:i w:val="0"/>
          <w:caps w:val="0"/>
          <w:color w:val="auto"/>
          <w:spacing w:val="0"/>
          <w:w w:val="100"/>
          <w:sz w:val="24"/>
          <w:szCs w:val="24"/>
          <w:highlight w:val="none"/>
          <w:lang w:val="en-US" w:eastAsia="zh-CN"/>
        </w:rPr>
        <w:t>-1</w:t>
      </w:r>
    </w:p>
    <w:p w14:paraId="11ED9123">
      <w:pPr>
        <w:keepNext w:val="0"/>
        <w:keepLines w:val="0"/>
        <w:pageBreakBefore w:val="0"/>
        <w:widowControl/>
        <w:kinsoku/>
        <w:wordWrap/>
        <w:overflowPunct/>
        <w:topLinePunct w:val="0"/>
        <w:autoSpaceDE/>
        <w:autoSpaceDN/>
        <w:bidi w:val="0"/>
        <w:snapToGrid/>
        <w:spacing w:beforeAutospacing="0" w:afterAutospacing="0"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u w:val="single"/>
          <w:lang w:val="en-US" w:eastAsia="zh-CN"/>
        </w:rPr>
        <w:t>XXX</w:t>
      </w:r>
      <w:r>
        <w:rPr>
          <w:rFonts w:hint="eastAsia" w:ascii="宋体" w:hAnsi="宋体" w:eastAsia="宋体" w:cs="宋体"/>
          <w:color w:val="auto"/>
          <w:kern w:val="0"/>
          <w:sz w:val="24"/>
          <w:szCs w:val="24"/>
          <w:highlight w:val="none"/>
          <w:lang w:val="en-US" w:eastAsia="zh-CN"/>
        </w:rPr>
        <w:t>采购项目</w:t>
      </w:r>
    </w:p>
    <w:p w14:paraId="5A01D2D3">
      <w:pPr>
        <w:pStyle w:val="9"/>
        <w:keepNext w:val="0"/>
        <w:keepLines w:val="0"/>
        <w:pageBreakBefore w:val="0"/>
        <w:kinsoku/>
        <w:wordWrap/>
        <w:overflowPunct/>
        <w:topLinePunct w:val="0"/>
        <w:autoSpaceDE/>
        <w:autoSpaceDN/>
        <w:bidi w:val="0"/>
        <w:spacing w:line="360" w:lineRule="auto"/>
        <w:jc w:val="center"/>
        <w:rPr>
          <w:rFonts w:hint="default" w:ascii="宋体" w:hAnsi="宋体" w:eastAsia="宋体" w:cs="宋体"/>
          <w:sz w:val="24"/>
          <w:szCs w:val="24"/>
          <w:lang w:val="en-US"/>
        </w:rPr>
      </w:pPr>
      <w:r>
        <w:rPr>
          <w:rFonts w:hint="eastAsia" w:ascii="宋体" w:hAnsi="宋体" w:eastAsia="宋体" w:cs="宋体"/>
          <w:color w:val="auto"/>
          <w:kern w:val="0"/>
          <w:sz w:val="24"/>
          <w:szCs w:val="24"/>
          <w:highlight w:val="none"/>
          <w:lang w:val="en-US" w:eastAsia="zh-CN"/>
        </w:rPr>
        <w:t>报价一览表</w:t>
      </w:r>
      <w:r>
        <w:rPr>
          <w:rFonts w:hint="eastAsia" w:ascii="宋体" w:hAnsi="宋体" w:cs="宋体"/>
          <w:b/>
          <w:bCs/>
          <w:color w:val="auto"/>
          <w:kern w:val="0"/>
          <w:sz w:val="24"/>
          <w:szCs w:val="24"/>
          <w:highlight w:val="none"/>
          <w:lang w:val="en-US" w:eastAsia="zh-CN"/>
        </w:rPr>
        <w:t>（包1、包2均适用）</w:t>
      </w:r>
    </w:p>
    <w:p w14:paraId="1705E4AA">
      <w:pPr>
        <w:pStyle w:val="9"/>
        <w:rPr>
          <w:rFonts w:hint="eastAsia"/>
          <w:lang w:val="en-US" w:eastAsia="zh-CN"/>
        </w:rPr>
      </w:pPr>
    </w:p>
    <w:tbl>
      <w:tblPr>
        <w:tblStyle w:val="19"/>
        <w:tblpPr w:leftFromText="180" w:rightFromText="180" w:vertAnchor="text" w:horzAnchor="page" w:tblpX="1242" w:tblpY="459"/>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456"/>
        <w:gridCol w:w="3556"/>
        <w:gridCol w:w="2400"/>
        <w:gridCol w:w="2343"/>
      </w:tblGrid>
      <w:tr w14:paraId="517D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284" w:type="pct"/>
            <w:vAlign w:val="center"/>
          </w:tcPr>
          <w:p w14:paraId="5700C7F5">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245" w:type="pct"/>
            <w:vAlign w:val="center"/>
          </w:tcPr>
          <w:p w14:paraId="14E354FF">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包号</w:t>
            </w:r>
          </w:p>
        </w:tc>
        <w:tc>
          <w:tcPr>
            <w:tcW w:w="1916" w:type="pct"/>
            <w:vAlign w:val="center"/>
          </w:tcPr>
          <w:p w14:paraId="64907248">
            <w:pPr>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1293" w:type="pct"/>
            <w:vAlign w:val="center"/>
          </w:tcPr>
          <w:p w14:paraId="537625C9">
            <w:pPr>
              <w:jc w:val="center"/>
              <w:rPr>
                <w:rFonts w:hint="default" w:ascii="宋体" w:hAnsi="宋体" w:eastAsia="宋体" w:cs="宋体"/>
                <w:sz w:val="24"/>
                <w:szCs w:val="24"/>
                <w:lang w:val="en-US"/>
              </w:rPr>
            </w:pPr>
            <w:r>
              <w:rPr>
                <w:rFonts w:hint="eastAsia" w:ascii="宋体" w:hAnsi="宋体" w:cs="宋体"/>
                <w:sz w:val="24"/>
                <w:szCs w:val="24"/>
                <w:lang w:val="en-US" w:eastAsia="zh-CN"/>
              </w:rPr>
              <w:t>服务内容</w:t>
            </w:r>
          </w:p>
        </w:tc>
        <w:tc>
          <w:tcPr>
            <w:tcW w:w="1259" w:type="pct"/>
            <w:vAlign w:val="center"/>
          </w:tcPr>
          <w:p w14:paraId="6F1F2FBA">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报价（元）</w:t>
            </w:r>
          </w:p>
        </w:tc>
      </w:tr>
      <w:tr w14:paraId="0A53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284" w:type="pct"/>
          </w:tcPr>
          <w:p w14:paraId="75BF7C5A">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c>
          <w:tcPr>
            <w:tcW w:w="245" w:type="pct"/>
          </w:tcPr>
          <w:p w14:paraId="2D15E2EF">
            <w:pPr>
              <w:jc w:val="center"/>
              <w:rPr>
                <w:rFonts w:hint="eastAsia" w:ascii="宋体" w:hAnsi="宋体" w:cs="宋体"/>
                <w:sz w:val="24"/>
                <w:szCs w:val="24"/>
                <w:lang w:val="en-US" w:eastAsia="zh-CN"/>
              </w:rPr>
            </w:pPr>
          </w:p>
        </w:tc>
        <w:tc>
          <w:tcPr>
            <w:tcW w:w="1916" w:type="pct"/>
          </w:tcPr>
          <w:p w14:paraId="6F28E2ED">
            <w:pPr>
              <w:jc w:val="left"/>
              <w:rPr>
                <w:rFonts w:hint="eastAsia" w:ascii="宋体" w:hAnsi="宋体" w:eastAsia="宋体" w:cs="宋体"/>
                <w:sz w:val="24"/>
                <w:szCs w:val="24"/>
                <w:lang w:eastAsia="zh-CN"/>
              </w:rPr>
            </w:pPr>
            <w:r>
              <w:rPr>
                <w:rFonts w:hint="eastAsia" w:ascii="宋体" w:hAnsi="宋体" w:cs="宋体"/>
                <w:sz w:val="24"/>
                <w:szCs w:val="24"/>
                <w:lang w:eastAsia="zh-CN"/>
              </w:rPr>
              <w:t>四川省妇幼保健院高质量发展主题宣传服务项目（</w:t>
            </w:r>
            <w:r>
              <w:rPr>
                <w:rFonts w:hint="eastAsia" w:ascii="宋体" w:hAnsi="宋体" w:cs="宋体"/>
                <w:sz w:val="24"/>
                <w:szCs w:val="24"/>
                <w:lang w:val="en-US" w:eastAsia="zh-CN"/>
              </w:rPr>
              <w:t>三次</w:t>
            </w:r>
            <w:r>
              <w:rPr>
                <w:rFonts w:hint="eastAsia" w:ascii="宋体" w:hAnsi="宋体" w:cs="宋体"/>
                <w:sz w:val="24"/>
                <w:szCs w:val="24"/>
                <w:lang w:eastAsia="zh-CN"/>
              </w:rPr>
              <w:t>）</w:t>
            </w:r>
          </w:p>
        </w:tc>
        <w:tc>
          <w:tcPr>
            <w:tcW w:w="1293" w:type="pct"/>
          </w:tcPr>
          <w:p w14:paraId="0BFA3E0C">
            <w:pPr>
              <w:jc w:val="left"/>
              <w:rPr>
                <w:rFonts w:hint="eastAsia" w:ascii="宋体" w:hAnsi="宋体" w:eastAsia="宋体" w:cs="宋体"/>
                <w:sz w:val="24"/>
                <w:szCs w:val="24"/>
                <w:lang w:eastAsia="zh-CN"/>
              </w:rPr>
            </w:pPr>
            <w:r>
              <w:rPr>
                <w:rFonts w:hint="eastAsia" w:ascii="宋体" w:hAnsi="宋体" w:cs="宋体"/>
                <w:sz w:val="24"/>
                <w:szCs w:val="24"/>
                <w:lang w:eastAsia="zh-CN"/>
              </w:rPr>
              <w:t>四川省妇幼保健院高质量发展主题宣传服务项目</w:t>
            </w:r>
          </w:p>
        </w:tc>
        <w:tc>
          <w:tcPr>
            <w:tcW w:w="1259" w:type="pct"/>
          </w:tcPr>
          <w:p w14:paraId="4B4F6905">
            <w:pPr>
              <w:jc w:val="center"/>
              <w:rPr>
                <w:rFonts w:hint="eastAsia" w:ascii="宋体" w:hAnsi="宋体" w:eastAsia="宋体" w:cs="宋体"/>
                <w:sz w:val="24"/>
                <w:szCs w:val="24"/>
              </w:rPr>
            </w:pPr>
          </w:p>
        </w:tc>
      </w:tr>
      <w:tr w14:paraId="7E04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Pr>
          <w:p w14:paraId="5D200340">
            <w:pPr>
              <w:jc w:val="both"/>
              <w:rPr>
                <w:rFonts w:hint="eastAsia" w:ascii="宋体" w:hAnsi="宋体" w:cs="宋体"/>
                <w:sz w:val="24"/>
                <w:szCs w:val="24"/>
                <w:lang w:val="en-US" w:eastAsia="zh-CN"/>
              </w:rPr>
            </w:pPr>
            <w:r>
              <w:rPr>
                <w:rFonts w:hint="eastAsia" w:ascii="宋体" w:hAnsi="宋体" w:cs="宋体"/>
                <w:sz w:val="24"/>
                <w:szCs w:val="24"/>
                <w:lang w:val="en-US" w:eastAsia="zh-CN"/>
              </w:rPr>
              <w:t>大写：</w:t>
            </w:r>
          </w:p>
        </w:tc>
      </w:tr>
    </w:tbl>
    <w:p w14:paraId="7A77486C">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注：</w:t>
      </w:r>
      <w:r>
        <w:rPr>
          <w:rFonts w:hint="eastAsia" w:ascii="宋体" w:hAnsi="宋体" w:eastAsia="宋体" w:cs="宋体"/>
          <w:color w:val="auto"/>
          <w:kern w:val="0"/>
          <w:sz w:val="24"/>
          <w:szCs w:val="24"/>
          <w:highlight w:val="none"/>
          <w:lang w:val="en-US" w:eastAsia="zh-CN"/>
        </w:rPr>
        <w:t xml:space="preserve">  </w:t>
      </w:r>
    </w:p>
    <w:p w14:paraId="254571CD">
      <w:pPr>
        <w:keepNext w:val="0"/>
        <w:keepLines w:val="0"/>
        <w:pageBreakBefore w:val="0"/>
        <w:widowControl/>
        <w:numPr>
          <w:ilvl w:val="0"/>
          <w:numId w:val="0"/>
        </w:numPr>
        <w:kinsoku/>
        <w:wordWrap/>
        <w:overflowPunct/>
        <w:topLinePunct w:val="0"/>
        <w:autoSpaceDE/>
        <w:autoSpaceDN/>
        <w:bidi w:val="0"/>
        <w:snapToGrid/>
        <w:spacing w:beforeAutospacing="0" w:afterAutospacing="0" w:line="360" w:lineRule="auto"/>
        <w:ind w:left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b/>
          <w:bCs/>
          <w:i w:val="0"/>
          <w:caps w:val="0"/>
          <w:color w:val="000000"/>
          <w:spacing w:val="0"/>
          <w:sz w:val="24"/>
          <w:szCs w:val="24"/>
          <w:lang w:val="en-US" w:eastAsia="zh-CN"/>
        </w:rPr>
        <w:t>1.本次报价</w:t>
      </w:r>
      <w:r>
        <w:rPr>
          <w:rFonts w:hint="eastAsia" w:ascii="宋体" w:hAnsi="宋体" w:eastAsia="宋体" w:cs="宋体"/>
          <w:b/>
          <w:bCs/>
          <w:color w:val="auto"/>
          <w:kern w:val="0"/>
          <w:sz w:val="24"/>
          <w:szCs w:val="24"/>
          <w:highlight w:val="none"/>
          <w:lang w:val="en-US" w:eastAsia="zh-CN"/>
        </w:rPr>
        <w:t>不得超过最高限价。</w:t>
      </w:r>
    </w:p>
    <w:p w14:paraId="6B8C1B01">
      <w:pPr>
        <w:keepNext w:val="0"/>
        <w:keepLines w:val="0"/>
        <w:pageBreakBefore w:val="0"/>
        <w:widowControl/>
        <w:numPr>
          <w:ilvl w:val="0"/>
          <w:numId w:val="0"/>
        </w:numPr>
        <w:kinsoku/>
        <w:wordWrap/>
        <w:overflowPunct/>
        <w:topLinePunct w:val="0"/>
        <w:autoSpaceDE/>
        <w:autoSpaceDN/>
        <w:bidi w:val="0"/>
        <w:snapToGrid/>
        <w:spacing w:beforeAutospacing="0" w:afterAutospacing="0" w:line="360" w:lineRule="auto"/>
        <w:ind w:left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“报价一览表”为多页的，每页均需由法定代表人或授权代表签字并盖投标人印章。</w:t>
      </w:r>
    </w:p>
    <w:p w14:paraId="4A344A4D">
      <w:pPr>
        <w:keepNext w:val="0"/>
        <w:keepLines w:val="0"/>
        <w:pageBreakBefore w:val="0"/>
        <w:widowControl/>
        <w:numPr>
          <w:ilvl w:val="0"/>
          <w:numId w:val="0"/>
        </w:numPr>
        <w:kinsoku/>
        <w:wordWrap/>
        <w:overflowPunct/>
        <w:topLinePunct w:val="0"/>
        <w:autoSpaceDE/>
        <w:autoSpaceDN/>
        <w:bidi w:val="0"/>
        <w:snapToGrid/>
        <w:spacing w:beforeAutospacing="0" w:afterAutospacing="0" w:line="360" w:lineRule="auto"/>
        <w:ind w:left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“报价一览表”需单独密封。</w:t>
      </w:r>
    </w:p>
    <w:p w14:paraId="2520416A">
      <w:pPr>
        <w:keepNext w:val="0"/>
        <w:keepLines w:val="0"/>
        <w:pageBreakBefore w:val="0"/>
        <w:widowControl/>
        <w:numPr>
          <w:ilvl w:val="0"/>
          <w:numId w:val="0"/>
        </w:numPr>
        <w:kinsoku/>
        <w:wordWrap/>
        <w:overflowPunct/>
        <w:topLinePunct w:val="0"/>
        <w:autoSpaceDE/>
        <w:autoSpaceDN/>
        <w:bidi w:val="0"/>
        <w:snapToGrid/>
        <w:spacing w:beforeAutospacing="0" w:afterAutospacing="0" w:line="360" w:lineRule="auto"/>
        <w:ind w:left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4.如无品牌，可以不提供。 </w:t>
      </w:r>
    </w:p>
    <w:p w14:paraId="21589DF4">
      <w:pPr>
        <w:keepNext w:val="0"/>
        <w:keepLines w:val="0"/>
        <w:pageBreakBefore w:val="0"/>
        <w:widowControl/>
        <w:numPr>
          <w:ilvl w:val="0"/>
          <w:numId w:val="0"/>
        </w:numPr>
        <w:kinsoku/>
        <w:wordWrap/>
        <w:overflowPunct/>
        <w:topLinePunct w:val="0"/>
        <w:autoSpaceDE/>
        <w:autoSpaceDN/>
        <w:bidi w:val="0"/>
        <w:snapToGrid/>
        <w:spacing w:beforeAutospacing="0" w:afterAutospacing="0" w:line="360" w:lineRule="auto"/>
        <w:ind w:left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供应商名称（盖章）：        </w:t>
      </w:r>
    </w:p>
    <w:p w14:paraId="09F90E4C">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法定代表人或授权代表（签字</w:t>
      </w:r>
      <w:r>
        <w:rPr>
          <w:rFonts w:hint="eastAsia" w:ascii="宋体" w:hAnsi="宋体" w:cs="宋体"/>
          <w:color w:val="auto"/>
          <w:kern w:val="0"/>
          <w:sz w:val="24"/>
          <w:szCs w:val="24"/>
          <w:highlight w:val="none"/>
          <w:lang w:val="en-US" w:eastAsia="zh-CN"/>
        </w:rPr>
        <w:t>或签章</w:t>
      </w:r>
      <w:r>
        <w:rPr>
          <w:rFonts w:hint="eastAsia" w:ascii="宋体" w:hAnsi="宋体" w:eastAsia="宋体" w:cs="宋体"/>
          <w:color w:val="auto"/>
          <w:kern w:val="0"/>
          <w:sz w:val="24"/>
          <w:szCs w:val="24"/>
          <w:highlight w:val="none"/>
        </w:rPr>
        <w:t xml:space="preserve">）：     </w:t>
      </w:r>
    </w:p>
    <w:p w14:paraId="3CE0C6CF">
      <w:pPr>
        <w:keepNext w:val="0"/>
        <w:keepLines w:val="0"/>
        <w:pageBreakBefore w:val="0"/>
        <w:widowControl/>
        <w:kinsoku/>
        <w:wordWrap/>
        <w:overflowPunct/>
        <w:topLinePunct w:val="0"/>
        <w:autoSpaceDE/>
        <w:autoSpaceDN/>
        <w:bidi w:val="0"/>
        <w:snapToGrid/>
        <w:spacing w:beforeAutospacing="0" w:afterAutospacing="0"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w:t>
      </w:r>
    </w:p>
    <w:p w14:paraId="174C1075">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rPr>
          <w:rFonts w:hint="eastAsia" w:ascii="宋体" w:hAnsi="宋体" w:eastAsia="宋体" w:cs="宋体"/>
          <w:color w:val="auto"/>
          <w:kern w:val="0"/>
          <w:sz w:val="24"/>
          <w:szCs w:val="24"/>
          <w:highlight w:val="none"/>
        </w:rPr>
      </w:pPr>
    </w:p>
    <w:p w14:paraId="6D0CD607">
      <w:pPr>
        <w:keepNext w:val="0"/>
        <w:keepLines w:val="0"/>
        <w:pageBreakBefore w:val="0"/>
        <w:widowControl/>
        <w:kinsoku/>
        <w:wordWrap/>
        <w:overflowPunct/>
        <w:topLinePunct w:val="0"/>
        <w:autoSpaceDE/>
        <w:autoSpaceDN/>
        <w:bidi w:val="0"/>
        <w:snapToGrid/>
        <w:spacing w:beforeAutospacing="0" w:afterAutospacing="0" w:line="24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br w:type="page"/>
      </w:r>
    </w:p>
    <w:p w14:paraId="0BBAC94B">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rPr>
          <w:rFonts w:hint="eastAsia" w:ascii="宋体" w:hAnsi="宋体" w:eastAsia="宋体" w:cs="宋体"/>
          <w:b/>
          <w:bCs/>
          <w:sz w:val="24"/>
          <w:szCs w:val="24"/>
          <w:lang w:val="en-US" w:eastAsia="zh-CN"/>
        </w:rPr>
      </w:pPr>
      <w:r>
        <w:rPr>
          <w:rFonts w:hint="eastAsia" w:ascii="宋体" w:hAnsi="宋体" w:eastAsia="宋体" w:cs="宋体"/>
          <w:color w:val="auto"/>
          <w:kern w:val="0"/>
          <w:sz w:val="24"/>
          <w:szCs w:val="24"/>
          <w:highlight w:val="none"/>
        </w:rPr>
        <w:t xml:space="preserve"> </w:t>
      </w:r>
      <w:r>
        <w:rPr>
          <w:rFonts w:hint="eastAsia" w:ascii="宋体" w:hAnsi="宋体" w:cs="宋体"/>
          <w:b/>
          <w:bCs/>
          <w:sz w:val="24"/>
          <w:szCs w:val="24"/>
          <w:lang w:val="en-US" w:eastAsia="zh-CN"/>
        </w:rPr>
        <w:t>2</w:t>
      </w:r>
      <w:r>
        <w:rPr>
          <w:rFonts w:hint="eastAsia" w:ascii="宋体" w:hAnsi="宋体" w:eastAsia="宋体" w:cs="宋体"/>
          <w:b/>
          <w:bCs/>
          <w:sz w:val="24"/>
          <w:szCs w:val="24"/>
          <w:lang w:val="en-US" w:eastAsia="zh-CN"/>
        </w:rPr>
        <w:t>-2</w:t>
      </w:r>
    </w:p>
    <w:p w14:paraId="1BD5115E">
      <w:pPr>
        <w:keepNext w:val="0"/>
        <w:keepLines w:val="0"/>
        <w:pageBreakBefore w:val="0"/>
        <w:widowControl/>
        <w:kinsoku/>
        <w:wordWrap/>
        <w:overflowPunct/>
        <w:topLinePunct w:val="0"/>
        <w:autoSpaceDE/>
        <w:autoSpaceDN/>
        <w:bidi w:val="0"/>
        <w:snapToGrid/>
        <w:spacing w:beforeAutospacing="0" w:afterAutospacing="0" w:line="360" w:lineRule="auto"/>
        <w:jc w:val="center"/>
        <w:textAlignment w:val="auto"/>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法定代表人身份授权书</w:t>
      </w:r>
      <w:r>
        <w:rPr>
          <w:rFonts w:hint="eastAsia" w:ascii="宋体" w:hAnsi="宋体" w:cs="宋体"/>
          <w:b/>
          <w:bCs/>
          <w:color w:val="auto"/>
          <w:kern w:val="0"/>
          <w:sz w:val="24"/>
          <w:szCs w:val="24"/>
          <w:highlight w:val="none"/>
          <w:lang w:val="en-US" w:eastAsia="zh-CN"/>
        </w:rPr>
        <w:t>（包1、包2均适用）</w:t>
      </w:r>
    </w:p>
    <w:p w14:paraId="6DECFFE4">
      <w:pPr>
        <w:keepNext w:val="0"/>
        <w:keepLines w:val="0"/>
        <w:pageBreakBefore w:val="0"/>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lang w:val="zh-CN"/>
        </w:rPr>
      </w:pPr>
    </w:p>
    <w:p w14:paraId="273618B0">
      <w:pPr>
        <w:keepNext w:val="0"/>
        <w:keepLines w:val="0"/>
        <w:pageBreakBefore w:val="0"/>
        <w:tabs>
          <w:tab w:val="left" w:pos="6300"/>
        </w:tabs>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u w:val="single"/>
          <w:lang w:val="en-US" w:eastAsia="zh-CN"/>
        </w:rPr>
        <w:t xml:space="preserve">四川省妇幼保健院 </w:t>
      </w:r>
      <w:r>
        <w:rPr>
          <w:rFonts w:hint="eastAsia" w:ascii="宋体" w:hAnsi="宋体" w:eastAsia="宋体" w:cs="宋体"/>
          <w:color w:val="auto"/>
          <w:sz w:val="24"/>
          <w:szCs w:val="24"/>
          <w:highlight w:val="none"/>
          <w:lang w:val="zh-CN"/>
        </w:rPr>
        <w:t>：</w:t>
      </w:r>
    </w:p>
    <w:p w14:paraId="4D9B27EF">
      <w:pPr>
        <w:keepNext w:val="0"/>
        <w:keepLines w:val="0"/>
        <w:pageBreakBefore w:val="0"/>
        <w:tabs>
          <w:tab w:val="left" w:pos="720"/>
          <w:tab w:val="left" w:pos="6300"/>
        </w:tabs>
        <w:kinsoku/>
        <w:wordWrap/>
        <w:overflowPunct/>
        <w:topLinePunct w:val="0"/>
        <w:autoSpaceDE/>
        <w:autoSpaceDN/>
        <w:bidi w:val="0"/>
        <w:snapToGrid/>
        <w:spacing w:beforeAutospacing="0" w:afterAutospacing="0" w:line="360" w:lineRule="auto"/>
        <w:ind w:firstLine="573"/>
        <w:textAlignment w:val="auto"/>
        <w:rPr>
          <w:rFonts w:hint="eastAsia" w:ascii="宋体" w:hAnsi="宋体" w:eastAsia="宋体" w:cs="宋体"/>
          <w:color w:val="auto"/>
          <w:sz w:val="24"/>
          <w:szCs w:val="24"/>
          <w:highlight w:val="none"/>
          <w:u w:val="single"/>
          <w:lang w:val="zh-CN"/>
        </w:rPr>
      </w:pPr>
      <w:r>
        <w:rPr>
          <w:rFonts w:hint="eastAsia" w:ascii="宋体" w:hAnsi="宋体" w:eastAsia="宋体" w:cs="宋体"/>
          <w:color w:val="auto"/>
          <w:sz w:val="24"/>
          <w:szCs w:val="24"/>
          <w:highlight w:val="none"/>
          <w:lang w:val="zh-CN"/>
        </w:rPr>
        <w:t xml:space="preserve">   本授权声明：</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（投标人名称）</w:t>
      </w:r>
      <w:r>
        <w:rPr>
          <w:rFonts w:hint="eastAsia" w:ascii="宋体" w:hAnsi="宋体" w:eastAsia="宋体" w:cs="宋体"/>
          <w:color w:val="auto"/>
          <w:sz w:val="24"/>
          <w:szCs w:val="24"/>
          <w:highlight w:val="none"/>
          <w:u w:val="single"/>
          <w:lang w:val="zh-CN"/>
        </w:rPr>
        <w:t xml:space="preserve">           </w:t>
      </w:r>
    </w:p>
    <w:p w14:paraId="7F930659">
      <w:pPr>
        <w:keepNext w:val="0"/>
        <w:keepLines w:val="0"/>
        <w:pageBreakBefore w:val="0"/>
        <w:tabs>
          <w:tab w:val="left" w:pos="720"/>
          <w:tab w:val="left" w:pos="6300"/>
        </w:tabs>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（法定代表人姓名、职务）授权</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（被授权人姓名、职务）为我方</w:t>
      </w:r>
      <w:r>
        <w:rPr>
          <w:rFonts w:hint="eastAsia" w:ascii="宋体" w:hAnsi="宋体" w:eastAsia="宋体" w:cs="宋体"/>
          <w:color w:val="auto"/>
          <w:sz w:val="24"/>
          <w:szCs w:val="24"/>
          <w:highlight w:val="none"/>
          <w:u w:val="single"/>
          <w:lang w:val="zh-CN"/>
        </w:rPr>
        <w:t xml:space="preserve"> “                                   </w:t>
      </w:r>
      <w:r>
        <w:rPr>
          <w:rFonts w:hint="eastAsia" w:ascii="宋体" w:hAnsi="宋体" w:cs="宋体"/>
          <w:color w:val="auto"/>
          <w:sz w:val="24"/>
          <w:szCs w:val="24"/>
          <w:highlight w:val="none"/>
          <w:u w:val="single"/>
          <w:lang w:val="en-US" w:eastAsia="zh-CN"/>
        </w:rPr>
        <w:t xml:space="preserve">包号  </w:t>
      </w:r>
      <w:r>
        <w:rPr>
          <w:rFonts w:hint="default"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lang w:val="zh-CN"/>
        </w:rPr>
        <w:t>项目投标活动的合法代表，以我方名义全权处理该项目有关投标、签订合同以及执行合同等一切事宜。</w:t>
      </w:r>
    </w:p>
    <w:p w14:paraId="71C8AF26">
      <w:pPr>
        <w:keepNext w:val="0"/>
        <w:keepLines w:val="0"/>
        <w:pageBreakBefore w:val="0"/>
        <w:tabs>
          <w:tab w:val="left" w:pos="6300"/>
        </w:tabs>
        <w:kinsoku/>
        <w:wordWrap/>
        <w:overflowPunct/>
        <w:topLinePunct w:val="0"/>
        <w:autoSpaceDE/>
        <w:autoSpaceDN/>
        <w:bidi w:val="0"/>
        <w:snapToGrid/>
        <w:spacing w:beforeAutospacing="0" w:afterAutospacing="0" w:line="360" w:lineRule="auto"/>
        <w:ind w:firstLine="57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特此声明。</w:t>
      </w:r>
    </w:p>
    <w:p w14:paraId="2B5B7198">
      <w:pPr>
        <w:keepNext w:val="0"/>
        <w:keepLines w:val="0"/>
        <w:pageBreakBefore w:val="0"/>
        <w:tabs>
          <w:tab w:val="left" w:pos="6300"/>
        </w:tabs>
        <w:kinsoku/>
        <w:wordWrap/>
        <w:overflowPunct/>
        <w:topLinePunct w:val="0"/>
        <w:autoSpaceDE/>
        <w:autoSpaceDN/>
        <w:bidi w:val="0"/>
        <w:snapToGrid/>
        <w:spacing w:beforeAutospacing="0" w:afterAutospacing="0" w:line="360" w:lineRule="auto"/>
        <w:ind w:firstLine="57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w:t>
      </w:r>
    </w:p>
    <w:p w14:paraId="7610F52C">
      <w:pPr>
        <w:keepNext w:val="0"/>
        <w:keepLines w:val="0"/>
        <w:pageBreakBefore w:val="0"/>
        <w:tabs>
          <w:tab w:val="left" w:pos="6300"/>
        </w:tabs>
        <w:kinsoku/>
        <w:wordWrap/>
        <w:overflowPunct/>
        <w:topLinePunct w:val="0"/>
        <w:autoSpaceDE/>
        <w:autoSpaceDN/>
        <w:bidi w:val="0"/>
        <w:snapToGrid/>
        <w:spacing w:beforeAutospacing="0" w:afterAutospacing="0" w:line="360" w:lineRule="auto"/>
        <w:ind w:firstLine="57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w:t>
      </w:r>
    </w:p>
    <w:p w14:paraId="6DAF4D85">
      <w:pPr>
        <w:keepNext w:val="0"/>
        <w:keepLines w:val="0"/>
        <w:pageBreakBefore w:val="0"/>
        <w:kinsoku/>
        <w:wordWrap/>
        <w:overflowPunct/>
        <w:topLinePunct w:val="0"/>
        <w:autoSpaceDE/>
        <w:autoSpaceDN/>
        <w:bidi w:val="0"/>
        <w:snapToGrid/>
        <w:spacing w:beforeAutospacing="0" w:afterAutospacing="0"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 xml:space="preserve">      （加盖公章）</w:t>
      </w:r>
    </w:p>
    <w:p w14:paraId="76D37540">
      <w:pPr>
        <w:keepNext w:val="0"/>
        <w:keepLines w:val="0"/>
        <w:pageBreakBefore w:val="0"/>
        <w:kinsoku/>
        <w:wordWrap/>
        <w:overflowPunct/>
        <w:topLinePunct w:val="0"/>
        <w:autoSpaceDE/>
        <w:autoSpaceDN/>
        <w:bidi w:val="0"/>
        <w:snapToGrid/>
        <w:spacing w:beforeAutospacing="0" w:afterAutospacing="0"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3A36EB0D">
      <w:pPr>
        <w:keepNext w:val="0"/>
        <w:keepLines w:val="0"/>
        <w:pageBreakBefore w:val="0"/>
        <w:numPr>
          <w:ilvl w:val="0"/>
          <w:numId w:val="3"/>
        </w:numPr>
        <w:tabs>
          <w:tab w:val="left" w:pos="6300"/>
        </w:tabs>
        <w:kinsoku/>
        <w:wordWrap/>
        <w:overflowPunct/>
        <w:topLinePunct w:val="0"/>
        <w:autoSpaceDE/>
        <w:autoSpaceDN/>
        <w:bidi w:val="0"/>
        <w:snapToGrid/>
        <w:spacing w:beforeAutospacing="0" w:after="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说明：上述证明文件</w:t>
      </w:r>
      <w:r>
        <w:rPr>
          <w:rFonts w:hint="eastAsia" w:ascii="宋体" w:hAnsi="宋体" w:eastAsia="宋体" w:cs="宋体"/>
          <w:color w:val="auto"/>
          <w:sz w:val="24"/>
          <w:szCs w:val="24"/>
          <w:highlight w:val="none"/>
          <w:lang w:val="en-US" w:eastAsia="zh-CN"/>
        </w:rPr>
        <w:t>须</w:t>
      </w:r>
      <w:r>
        <w:rPr>
          <w:rFonts w:hint="eastAsia" w:ascii="宋体" w:hAnsi="宋体" w:eastAsia="宋体" w:cs="宋体"/>
          <w:color w:val="auto"/>
          <w:sz w:val="24"/>
          <w:szCs w:val="24"/>
          <w:highlight w:val="none"/>
        </w:rPr>
        <w:t>附法定代表人、被授权代表身份证复印件（加盖公章）时才能生效。</w:t>
      </w:r>
    </w:p>
    <w:p w14:paraId="3B623C95">
      <w:pPr>
        <w:keepNext w:val="0"/>
        <w:keepLines w:val="0"/>
        <w:pageBreakBefore w:val="0"/>
        <w:widowControl/>
        <w:kinsoku/>
        <w:wordWrap/>
        <w:overflowPunct/>
        <w:topLinePunct w:val="0"/>
        <w:autoSpaceDE/>
        <w:autoSpaceDN/>
        <w:bidi w:val="0"/>
        <w:snapToGrid/>
        <w:spacing w:beforeAutospacing="0" w:afterAutospacing="0" w:line="360" w:lineRule="auto"/>
        <w:ind w:firstLine="640"/>
        <w:jc w:val="left"/>
        <w:textAlignment w:val="auto"/>
        <w:rPr>
          <w:rFonts w:hint="eastAsia" w:ascii="宋体" w:hAnsi="宋体" w:eastAsia="宋体" w:cs="宋体"/>
          <w:color w:val="auto"/>
          <w:kern w:val="0"/>
          <w:sz w:val="24"/>
          <w:szCs w:val="24"/>
          <w:highlight w:val="none"/>
        </w:rPr>
      </w:pPr>
    </w:p>
    <w:p w14:paraId="3BF57B9E">
      <w:pPr>
        <w:pStyle w:val="13"/>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color w:val="auto"/>
          <w:kern w:val="0"/>
          <w:sz w:val="24"/>
          <w:szCs w:val="24"/>
          <w:highlight w:val="none"/>
        </w:rPr>
      </w:pPr>
    </w:p>
    <w:p w14:paraId="3C8D0501">
      <w:pPr>
        <w:pStyle w:val="13"/>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color w:val="auto"/>
          <w:kern w:val="0"/>
          <w:sz w:val="24"/>
          <w:szCs w:val="24"/>
          <w:highlight w:val="none"/>
        </w:rPr>
      </w:pPr>
    </w:p>
    <w:p w14:paraId="0079FF10">
      <w:pPr>
        <w:pStyle w:val="13"/>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color w:val="auto"/>
          <w:kern w:val="0"/>
          <w:sz w:val="24"/>
          <w:szCs w:val="24"/>
          <w:highlight w:val="none"/>
        </w:rPr>
      </w:pPr>
    </w:p>
    <w:p w14:paraId="54D74A71">
      <w:pPr>
        <w:pStyle w:val="9"/>
        <w:keepNext w:val="0"/>
        <w:keepLines w:val="0"/>
        <w:pageBreakBefore w:val="0"/>
        <w:kinsoku/>
        <w:wordWrap/>
        <w:overflowPunct/>
        <w:topLinePunct w:val="0"/>
        <w:autoSpaceDE/>
        <w:autoSpaceDN/>
        <w:bidi w:val="0"/>
        <w:spacing w:beforeAutospacing="0" w:afterAutospacing="0" w:line="360" w:lineRule="auto"/>
        <w:jc w:val="both"/>
        <w:rPr>
          <w:rFonts w:hint="eastAsia" w:ascii="宋体" w:hAnsi="宋体" w:eastAsia="宋体" w:cs="宋体"/>
          <w:b/>
          <w:bCs/>
          <w:color w:val="auto"/>
          <w:sz w:val="24"/>
          <w:szCs w:val="24"/>
          <w:highlight w:val="none"/>
          <w:lang w:val="en-US" w:eastAsia="zh-CN"/>
        </w:rPr>
      </w:pPr>
    </w:p>
    <w:p w14:paraId="2925E6AC">
      <w:pPr>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1BEF287A">
      <w:pPr>
        <w:pStyle w:val="9"/>
        <w:keepNext w:val="0"/>
        <w:keepLines w:val="0"/>
        <w:pageBreakBefore w:val="0"/>
        <w:kinsoku/>
        <w:wordWrap/>
        <w:overflowPunct/>
        <w:topLinePunct w:val="0"/>
        <w:autoSpaceDE/>
        <w:autoSpaceDN/>
        <w:bidi w:val="0"/>
        <w:spacing w:beforeAutospacing="0" w:afterAutospacing="0" w:line="360" w:lineRule="auto"/>
        <w:jc w:val="center"/>
        <w:rPr>
          <w:rFonts w:hint="eastAsia" w:ascii="宋体" w:hAnsi="宋体" w:eastAsia="宋体" w:cs="宋体"/>
          <w:b/>
          <w:bCs/>
          <w:color w:val="auto"/>
          <w:sz w:val="24"/>
          <w:szCs w:val="24"/>
          <w:highlight w:val="none"/>
          <w:lang w:val="en-US" w:eastAsia="zh-CN"/>
        </w:rPr>
      </w:pPr>
    </w:p>
    <w:p w14:paraId="6A7F27A6">
      <w:pPr>
        <w:pStyle w:val="9"/>
        <w:keepNext w:val="0"/>
        <w:keepLines w:val="0"/>
        <w:pageBreakBefore w:val="0"/>
        <w:kinsoku/>
        <w:wordWrap/>
        <w:overflowPunct/>
        <w:topLinePunct w:val="0"/>
        <w:autoSpaceDE/>
        <w:autoSpaceDN/>
        <w:bidi w:val="0"/>
        <w:spacing w:beforeAutospacing="0" w:afterAutospacing="0" w:line="360" w:lineRule="auto"/>
        <w:jc w:val="center"/>
        <w:rPr>
          <w:rFonts w:hint="eastAsia" w:ascii="宋体" w:hAnsi="宋体" w:eastAsia="宋体" w:cs="宋体"/>
          <w:b/>
          <w:bCs/>
          <w:color w:val="auto"/>
          <w:sz w:val="24"/>
          <w:szCs w:val="24"/>
          <w:highlight w:val="none"/>
          <w:lang w:val="en-US" w:eastAsia="zh-CN"/>
        </w:rPr>
      </w:pPr>
    </w:p>
    <w:p w14:paraId="52BDAD83">
      <w:pPr>
        <w:pStyle w:val="9"/>
        <w:keepNext w:val="0"/>
        <w:keepLines w:val="0"/>
        <w:pageBreakBefore w:val="0"/>
        <w:kinsoku/>
        <w:wordWrap/>
        <w:overflowPunct/>
        <w:topLinePunct w:val="0"/>
        <w:autoSpaceDE/>
        <w:autoSpaceDN/>
        <w:bidi w:val="0"/>
        <w:spacing w:beforeAutospacing="0" w:afterAutospacing="0" w:line="360" w:lineRule="auto"/>
        <w:jc w:val="center"/>
        <w:rPr>
          <w:rFonts w:hint="eastAsia" w:ascii="宋体" w:hAnsi="宋体" w:eastAsia="宋体" w:cs="宋体"/>
          <w:b/>
          <w:bCs/>
          <w:color w:val="auto"/>
          <w:sz w:val="24"/>
          <w:szCs w:val="24"/>
          <w:highlight w:val="none"/>
          <w:lang w:val="en-US" w:eastAsia="zh-CN"/>
        </w:rPr>
      </w:pPr>
    </w:p>
    <w:p w14:paraId="65E17414">
      <w:pPr>
        <w:pStyle w:val="9"/>
        <w:keepNext w:val="0"/>
        <w:keepLines w:val="0"/>
        <w:pageBreakBefore w:val="0"/>
        <w:kinsoku/>
        <w:wordWrap/>
        <w:overflowPunct/>
        <w:topLinePunct w:val="0"/>
        <w:autoSpaceDE/>
        <w:autoSpaceDN/>
        <w:bidi w:val="0"/>
        <w:spacing w:beforeAutospacing="0" w:afterAutospacing="0" w:line="360" w:lineRule="auto"/>
        <w:jc w:val="left"/>
        <w:rPr>
          <w:rFonts w:hint="eastAsia" w:ascii="宋体" w:hAnsi="宋体" w:eastAsia="宋体" w:cs="宋体"/>
          <w:b/>
          <w:bCs/>
          <w:color w:val="auto"/>
          <w:sz w:val="24"/>
          <w:szCs w:val="24"/>
          <w:highlight w:val="none"/>
          <w:lang w:val="en-US" w:eastAsia="zh-CN"/>
        </w:rPr>
      </w:pPr>
    </w:p>
    <w:p w14:paraId="3F1174B6">
      <w:pPr>
        <w:pStyle w:val="9"/>
        <w:keepNext w:val="0"/>
        <w:keepLines w:val="0"/>
        <w:pageBreakBefore w:val="0"/>
        <w:kinsoku/>
        <w:wordWrap/>
        <w:overflowPunct/>
        <w:topLinePunct w:val="0"/>
        <w:autoSpaceDE/>
        <w:autoSpaceDN/>
        <w:bidi w:val="0"/>
        <w:spacing w:beforeAutospacing="0" w:afterAutospacing="0" w:line="360" w:lineRule="auto"/>
        <w:jc w:val="left"/>
        <w:rPr>
          <w:rFonts w:hint="eastAsia" w:ascii="宋体" w:hAnsi="宋体" w:eastAsia="宋体" w:cs="宋体"/>
          <w:b/>
          <w:bCs/>
          <w:color w:val="auto"/>
          <w:sz w:val="24"/>
          <w:szCs w:val="24"/>
          <w:highlight w:val="none"/>
          <w:lang w:val="en-US" w:eastAsia="zh-CN"/>
        </w:rPr>
      </w:pPr>
    </w:p>
    <w:p w14:paraId="6828AE92">
      <w:pPr>
        <w:pStyle w:val="9"/>
        <w:keepNext w:val="0"/>
        <w:keepLines w:val="0"/>
        <w:pageBreakBefore w:val="0"/>
        <w:kinsoku/>
        <w:wordWrap/>
        <w:overflowPunct/>
        <w:topLinePunct w:val="0"/>
        <w:autoSpaceDE/>
        <w:autoSpaceDN/>
        <w:bidi w:val="0"/>
        <w:spacing w:beforeAutospacing="0" w:afterAutospacing="0" w:line="360" w:lineRule="auto"/>
        <w:jc w:val="left"/>
        <w:rPr>
          <w:rFonts w:hint="eastAsia" w:ascii="宋体" w:hAnsi="宋体" w:eastAsia="宋体" w:cs="宋体"/>
          <w:b/>
          <w:bCs/>
          <w:color w:val="auto"/>
          <w:sz w:val="24"/>
          <w:szCs w:val="24"/>
          <w:highlight w:val="none"/>
          <w:lang w:val="en-US" w:eastAsia="zh-CN"/>
        </w:rPr>
      </w:pPr>
    </w:p>
    <w:p w14:paraId="330052B8">
      <w:pPr>
        <w:pStyle w:val="9"/>
        <w:keepNext w:val="0"/>
        <w:keepLines w:val="0"/>
        <w:pageBreakBefore w:val="0"/>
        <w:kinsoku/>
        <w:wordWrap/>
        <w:overflowPunct/>
        <w:topLinePunct w:val="0"/>
        <w:autoSpaceDE/>
        <w:autoSpaceDN/>
        <w:bidi w:val="0"/>
        <w:spacing w:beforeAutospacing="0" w:afterAutospacing="0" w:line="360" w:lineRule="auto"/>
        <w:jc w:val="left"/>
        <w:rPr>
          <w:rFonts w:hint="eastAsia" w:ascii="宋体" w:hAnsi="宋体" w:eastAsia="宋体" w:cs="宋体"/>
          <w:b/>
          <w:bCs/>
          <w:color w:val="auto"/>
          <w:sz w:val="24"/>
          <w:szCs w:val="24"/>
          <w:highlight w:val="none"/>
          <w:lang w:val="en-US" w:eastAsia="zh-CN"/>
        </w:rPr>
      </w:pPr>
    </w:p>
    <w:p w14:paraId="793BD84F">
      <w:pPr>
        <w:pStyle w:val="9"/>
        <w:keepNext w:val="0"/>
        <w:keepLines w:val="0"/>
        <w:pageBreakBefore w:val="0"/>
        <w:kinsoku/>
        <w:wordWrap/>
        <w:overflowPunct/>
        <w:topLinePunct w:val="0"/>
        <w:autoSpaceDE/>
        <w:autoSpaceDN/>
        <w:bidi w:val="0"/>
        <w:spacing w:beforeAutospacing="0" w:afterAutospacing="0" w:line="360" w:lineRule="auto"/>
        <w:jc w:val="left"/>
        <w:rPr>
          <w:rFonts w:hint="eastAsia" w:ascii="宋体" w:hAnsi="宋体" w:eastAsia="宋体" w:cs="宋体"/>
          <w:b/>
          <w:bCs/>
          <w:color w:val="auto"/>
          <w:sz w:val="24"/>
          <w:szCs w:val="24"/>
          <w:highlight w:val="none"/>
          <w:lang w:val="en-US" w:eastAsia="zh-CN"/>
        </w:rPr>
      </w:pPr>
    </w:p>
    <w:p w14:paraId="743C82DF">
      <w:pPr>
        <w:pStyle w:val="10"/>
        <w:rPr>
          <w:rFonts w:hint="eastAsia"/>
          <w:lang w:val="en-US" w:eastAsia="zh-CN"/>
        </w:rPr>
      </w:pPr>
    </w:p>
    <w:p w14:paraId="160D395B">
      <w:pPr>
        <w:pStyle w:val="9"/>
        <w:keepNext w:val="0"/>
        <w:keepLines w:val="0"/>
        <w:pageBreakBefore w:val="0"/>
        <w:kinsoku/>
        <w:wordWrap/>
        <w:overflowPunct/>
        <w:topLinePunct w:val="0"/>
        <w:autoSpaceDE/>
        <w:autoSpaceDN/>
        <w:bidi w:val="0"/>
        <w:spacing w:beforeAutospacing="0" w:afterAutospacing="0" w:line="360" w:lineRule="auto"/>
        <w:jc w:val="left"/>
        <w:rPr>
          <w:rFonts w:hint="eastAsia" w:ascii="宋体" w:hAnsi="宋体" w:eastAsia="宋体" w:cs="宋体"/>
          <w:b/>
          <w:bCs/>
          <w:color w:val="auto"/>
          <w:sz w:val="24"/>
          <w:szCs w:val="24"/>
          <w:highlight w:val="none"/>
          <w:lang w:val="en-US" w:eastAsia="zh-CN"/>
        </w:rPr>
      </w:pPr>
    </w:p>
    <w:p w14:paraId="6EC27A55">
      <w:pPr>
        <w:pStyle w:val="9"/>
        <w:keepNext w:val="0"/>
        <w:keepLines w:val="0"/>
        <w:pageBreakBefore w:val="0"/>
        <w:kinsoku/>
        <w:wordWrap/>
        <w:overflowPunct/>
        <w:topLinePunct w:val="0"/>
        <w:autoSpaceDE/>
        <w:autoSpaceDN/>
        <w:bidi w:val="0"/>
        <w:spacing w:beforeAutospacing="0" w:afterAutospacing="0" w:line="360" w:lineRule="auto"/>
        <w:jc w:val="left"/>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US" w:eastAsia="zh-CN"/>
        </w:rPr>
        <w:t>-3</w:t>
      </w:r>
    </w:p>
    <w:p w14:paraId="4FC26AC5">
      <w:pPr>
        <w:pStyle w:val="9"/>
        <w:keepNext w:val="0"/>
        <w:keepLines w:val="0"/>
        <w:pageBreakBefore w:val="0"/>
        <w:kinsoku/>
        <w:wordWrap/>
        <w:overflowPunct/>
        <w:topLinePunct w:val="0"/>
        <w:autoSpaceDE/>
        <w:autoSpaceDN/>
        <w:bidi w:val="0"/>
        <w:spacing w:beforeAutospacing="0" w:afterAutospacing="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无围标、串标行为承诺书</w:t>
      </w:r>
      <w:r>
        <w:rPr>
          <w:rFonts w:hint="eastAsia" w:ascii="宋体" w:hAnsi="宋体" w:cs="宋体"/>
          <w:b/>
          <w:bCs/>
          <w:color w:val="auto"/>
          <w:kern w:val="0"/>
          <w:sz w:val="24"/>
          <w:szCs w:val="24"/>
          <w:highlight w:val="none"/>
          <w:lang w:val="en-US" w:eastAsia="zh-CN"/>
        </w:rPr>
        <w:t>（包1、包2均适用）</w:t>
      </w:r>
    </w:p>
    <w:p w14:paraId="0F78997E">
      <w:pPr>
        <w:keepNext w:val="0"/>
        <w:keepLines w:val="0"/>
        <w:pageBreakBefore w:val="0"/>
        <w:kinsoku/>
        <w:wordWrap/>
        <w:overflowPunct/>
        <w:topLinePunct w:val="0"/>
        <w:autoSpaceDE/>
        <w:autoSpaceDN/>
        <w:bidi w:val="0"/>
        <w:spacing w:beforeAutospacing="0" w:afterAutospacing="0" w:line="360" w:lineRule="auto"/>
        <w:ind w:firstLine="64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本公司郑重承诺：我公司自觉遵守《中华人民共和国政府采购法》和《中华人民共和国政府采购法实施条例》的有关规定，我公司在参加本次项目（项目名称：XXXXXXX</w:t>
      </w:r>
      <w:r>
        <w:rPr>
          <w:rFonts w:hint="eastAsia" w:ascii="宋体" w:hAnsi="宋体" w:cs="宋体"/>
          <w:color w:val="auto"/>
          <w:sz w:val="24"/>
          <w:szCs w:val="24"/>
          <w:highlight w:val="none"/>
          <w:lang w:val="en-US" w:eastAsia="zh-CN"/>
        </w:rPr>
        <w:t>,包号_</w:t>
      </w:r>
      <w:r>
        <w:rPr>
          <w:rFonts w:hint="eastAsia" w:ascii="宋体" w:hAnsi="宋体" w:eastAsia="宋体" w:cs="宋体"/>
          <w:color w:val="auto"/>
          <w:sz w:val="24"/>
          <w:szCs w:val="24"/>
          <w:highlight w:val="none"/>
          <w:lang w:val="en-US" w:eastAsia="zh-CN"/>
        </w:rPr>
        <w:t>）采购活动中，无以下围标、串标行为：</w:t>
      </w:r>
    </w:p>
    <w:p w14:paraId="55E6FF7D">
      <w:pPr>
        <w:pStyle w:val="9"/>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1.不同供应商的投标文件由同一单位或者个人编制；</w:t>
      </w:r>
    </w:p>
    <w:p w14:paraId="24BD01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2.不同供应商委托同一单位或者个人办理投标事宜；</w:t>
      </w:r>
    </w:p>
    <w:p w14:paraId="2C15F5B3">
      <w:pPr>
        <w:pStyle w:val="9"/>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3.不同供应商的投标文件载明的项目管理成员或者联系人员为同一人；</w:t>
      </w:r>
    </w:p>
    <w:p w14:paraId="4C1732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4.不同供应商的投标文件异常一致或者投标报价呈规律性差异；</w:t>
      </w:r>
    </w:p>
    <w:p w14:paraId="77EFF4B6">
      <w:pPr>
        <w:pStyle w:val="9"/>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5.不同供应商的投标文件相互混装；</w:t>
      </w:r>
    </w:p>
    <w:p w14:paraId="7102CB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6.不同供应商的投标保证金从同一单位或者个人的账户转出；</w:t>
      </w:r>
    </w:p>
    <w:p w14:paraId="653CB3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7.不同供应商的董事、监事、高管、单位负责人为同一人或者存在控股、管理关系的不同单位参加同一采购项目；</w:t>
      </w:r>
    </w:p>
    <w:p w14:paraId="4487DA5E">
      <w:pPr>
        <w:pStyle w:val="9"/>
        <w:keepNext w:val="0"/>
        <w:keepLines w:val="0"/>
        <w:pageBreakBefore w:val="0"/>
        <w:kinsoku/>
        <w:wordWrap/>
        <w:overflowPunct/>
        <w:topLinePunct w:val="0"/>
        <w:autoSpaceDE/>
        <w:autoSpaceDN/>
        <w:bidi w:val="0"/>
        <w:spacing w:beforeAutospacing="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8.供应商之间事先约定由某一特定供应商中标、成交；</w:t>
      </w:r>
    </w:p>
    <w:p w14:paraId="12F89E1C">
      <w:pPr>
        <w:keepNext w:val="0"/>
        <w:keepLines w:val="0"/>
        <w:pageBreakBefore w:val="0"/>
        <w:kinsoku/>
        <w:wordWrap/>
        <w:overflowPunct/>
        <w:topLinePunct w:val="0"/>
        <w:autoSpaceDE/>
        <w:autoSpaceDN/>
        <w:bidi w:val="0"/>
        <w:spacing w:beforeAutospacing="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9.供应商之间商定部分供应商放弃参加采购活动或者放弃中标、成交；</w:t>
      </w:r>
    </w:p>
    <w:p w14:paraId="048DFA02">
      <w:pPr>
        <w:keepNext w:val="0"/>
        <w:keepLines w:val="0"/>
        <w:pageBreakBefore w:val="0"/>
        <w:kinsoku/>
        <w:wordWrap/>
        <w:overflowPunct/>
        <w:topLinePunct w:val="0"/>
        <w:autoSpaceDE/>
        <w:autoSpaceDN/>
        <w:bidi w:val="0"/>
        <w:spacing w:beforeAutospacing="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10.法律法规界定的其他围标串标行为。</w:t>
      </w:r>
    </w:p>
    <w:p w14:paraId="1B79E441">
      <w:pPr>
        <w:keepNext w:val="0"/>
        <w:keepLines w:val="0"/>
        <w:pageBreakBefore w:val="0"/>
        <w:numPr>
          <w:ilvl w:val="0"/>
          <w:numId w:val="0"/>
        </w:numPr>
        <w:kinsoku/>
        <w:wordWrap/>
        <w:overflowPunct/>
        <w:topLinePunct w:val="0"/>
        <w:autoSpaceDE/>
        <w:autoSpaceDN/>
        <w:bidi w:val="0"/>
        <w:spacing w:beforeAutospacing="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我公司承诺在本项目采购活动中，与采购人不存在关联关系，与其他投标单位不存在关联关系。如被查实在本项目采购活动中存在围标、串标的，本公司将承担法律责任，接受相应的法律法规处罚。</w:t>
      </w:r>
    </w:p>
    <w:p w14:paraId="7E8BE681">
      <w:pPr>
        <w:pStyle w:val="9"/>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color w:val="auto"/>
          <w:sz w:val="24"/>
          <w:szCs w:val="24"/>
          <w:highlight w:val="none"/>
          <w:lang w:val="en-US" w:eastAsia="zh-CN"/>
        </w:rPr>
      </w:pPr>
    </w:p>
    <w:p w14:paraId="30D3310D">
      <w:pPr>
        <w:pStyle w:val="9"/>
        <w:keepNext w:val="0"/>
        <w:keepLines w:val="0"/>
        <w:pageBreakBefore w:val="0"/>
        <w:kinsoku/>
        <w:wordWrap/>
        <w:overflowPunct/>
        <w:topLinePunct w:val="0"/>
        <w:autoSpaceDE/>
        <w:autoSpaceDN/>
        <w:bidi w:val="0"/>
        <w:spacing w:beforeAutospacing="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投标供应商法人代表或委托代理人（承诺人）</w:t>
      </w:r>
      <w:r>
        <w:rPr>
          <w:rFonts w:hint="eastAsia" w:ascii="宋体" w:hAnsi="宋体" w:eastAsia="宋体" w:cs="宋体"/>
          <w:color w:val="auto"/>
          <w:kern w:val="0"/>
          <w:sz w:val="24"/>
          <w:szCs w:val="24"/>
          <w:highlight w:val="none"/>
        </w:rPr>
        <w:t>签字</w:t>
      </w:r>
      <w:r>
        <w:rPr>
          <w:rFonts w:hint="eastAsia" w:ascii="宋体" w:hAnsi="宋体" w:cs="宋体"/>
          <w:color w:val="auto"/>
          <w:kern w:val="0"/>
          <w:sz w:val="24"/>
          <w:szCs w:val="24"/>
          <w:highlight w:val="none"/>
          <w:lang w:val="en-US" w:eastAsia="zh-CN"/>
        </w:rPr>
        <w:t>或签章</w:t>
      </w:r>
      <w:r>
        <w:rPr>
          <w:rFonts w:hint="eastAsia" w:ascii="宋体" w:hAnsi="宋体" w:eastAsia="宋体" w:cs="宋体"/>
          <w:color w:val="auto"/>
          <w:sz w:val="24"/>
          <w:szCs w:val="24"/>
          <w:highlight w:val="none"/>
          <w:lang w:val="en-US" w:eastAsia="zh-CN"/>
        </w:rPr>
        <w:t xml:space="preserve"> ：</w:t>
      </w:r>
    </w:p>
    <w:p w14:paraId="00659AED">
      <w:pPr>
        <w:pStyle w:val="9"/>
        <w:keepNext w:val="0"/>
        <w:keepLines w:val="0"/>
        <w:pageBreakBefore w:val="0"/>
        <w:kinsoku/>
        <w:wordWrap/>
        <w:overflowPunct/>
        <w:topLinePunct w:val="0"/>
        <w:autoSpaceDE/>
        <w:autoSpaceDN/>
        <w:bidi w:val="0"/>
        <w:spacing w:beforeAutospacing="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投标供应商：（公章）  </w:t>
      </w:r>
    </w:p>
    <w:p w14:paraId="7DA88905">
      <w:pPr>
        <w:pStyle w:val="9"/>
        <w:keepNext w:val="0"/>
        <w:keepLines w:val="0"/>
        <w:pageBreakBefore w:val="0"/>
        <w:kinsoku/>
        <w:wordWrap/>
        <w:overflowPunct/>
        <w:topLinePunct w:val="0"/>
        <w:autoSpaceDE/>
        <w:autoSpaceDN/>
        <w:bidi w:val="0"/>
        <w:spacing w:beforeAutospacing="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日期：   年    月    日</w:t>
      </w:r>
    </w:p>
    <w:p w14:paraId="048D90D0">
      <w:pPr>
        <w:adjustRightInd w:val="0"/>
        <w:spacing w:line="400" w:lineRule="exact"/>
        <w:ind w:firstLine="514" w:firstLineChars="200"/>
        <w:rPr>
          <w:rFonts w:hint="eastAsia" w:ascii="宋体" w:hAnsi="宋体"/>
          <w:b/>
          <w:bCs w:val="0"/>
          <w:color w:val="000000"/>
          <w:spacing w:val="8"/>
          <w:sz w:val="24"/>
        </w:rPr>
      </w:pPr>
    </w:p>
    <w:p w14:paraId="4414B4FD">
      <w:pPr>
        <w:rPr>
          <w:rFonts w:hint="eastAsia"/>
          <w:lang w:val="en-US" w:eastAsia="zh-CN"/>
        </w:rPr>
      </w:pPr>
    </w:p>
    <w:p w14:paraId="6A9B26BD">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rPr>
      </w:pPr>
    </w:p>
    <w:p w14:paraId="30EF7F21">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rPr>
      </w:pPr>
    </w:p>
    <w:p w14:paraId="0ABDD7E5">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rPr>
      </w:pPr>
    </w:p>
    <w:p w14:paraId="7606778D">
      <w:pPr>
        <w:pStyle w:val="3"/>
        <w:rPr>
          <w:rFonts w:hint="eastAsia"/>
          <w:lang w:eastAsia="zh-CN"/>
        </w:rPr>
      </w:pPr>
    </w:p>
    <w:p w14:paraId="0A8FD0CE">
      <w:pPr>
        <w:rPr>
          <w:rFonts w:hint="eastAsia"/>
          <w:lang w:eastAsia="zh-CN"/>
        </w:rPr>
      </w:pPr>
    </w:p>
    <w:p w14:paraId="14445578">
      <w:pPr>
        <w:rPr>
          <w:rFonts w:hint="eastAsia"/>
          <w:lang w:eastAsia="zh-CN"/>
        </w:rPr>
      </w:pPr>
    </w:p>
    <w:p w14:paraId="31D818CC">
      <w:pPr>
        <w:rPr>
          <w:rFonts w:hint="eastAsia" w:ascii="宋体" w:hAnsi="宋体" w:cs="宋体"/>
          <w:b/>
          <w:bCs/>
          <w:color w:val="auto"/>
          <w:sz w:val="24"/>
          <w:szCs w:val="24"/>
          <w:highlight w:val="none"/>
          <w:lang w:val="en-US" w:eastAsia="zh-CN"/>
        </w:rPr>
      </w:pPr>
    </w:p>
    <w:p w14:paraId="559C7A6D">
      <w:pPr>
        <w:rPr>
          <w:rFonts w:hint="eastAsia" w:ascii="宋体" w:hAnsi="宋体" w:cs="宋体"/>
          <w:b/>
          <w:bCs/>
          <w:color w:val="auto"/>
          <w:sz w:val="24"/>
          <w:szCs w:val="24"/>
          <w:highlight w:val="none"/>
          <w:lang w:val="en-US" w:eastAsia="zh-CN"/>
        </w:rPr>
      </w:pPr>
    </w:p>
    <w:p w14:paraId="3A808ED2">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US" w:eastAsia="zh-CN"/>
        </w:rPr>
        <w:t>-4</w:t>
      </w:r>
      <w:r>
        <w:rPr>
          <w:rFonts w:hint="eastAsia" w:ascii="宋体" w:hAnsi="宋体" w:cs="宋体"/>
          <w:b/>
          <w:bCs/>
          <w:color w:val="auto"/>
          <w:sz w:val="24"/>
          <w:szCs w:val="24"/>
          <w:highlight w:val="none"/>
          <w:lang w:val="en-US" w:eastAsia="zh-CN"/>
        </w:rPr>
        <w:t xml:space="preserve">  </w:t>
      </w:r>
    </w:p>
    <w:p w14:paraId="1F298C8F">
      <w:pPr>
        <w:rPr>
          <w:rFonts w:hint="eastAsia" w:ascii="宋体" w:hAnsi="宋体" w:eastAsia="宋体" w:cs="宋体"/>
          <w:sz w:val="24"/>
          <w:szCs w:val="24"/>
        </w:rPr>
      </w:pPr>
      <w:r>
        <w:rPr>
          <w:rFonts w:hint="eastAsia" w:ascii="宋体" w:hAnsi="宋体" w:cs="宋体"/>
          <w:b/>
          <w:bCs/>
          <w:color w:val="auto"/>
          <w:sz w:val="24"/>
          <w:szCs w:val="24"/>
          <w:highlight w:val="none"/>
          <w:lang w:val="en-US" w:eastAsia="zh-CN"/>
        </w:rPr>
        <w:t xml:space="preserve">                           </w:t>
      </w:r>
      <w:r>
        <w:rPr>
          <w:rFonts w:hint="eastAsia" w:ascii="宋体" w:hAnsi="宋体" w:eastAsia="宋体" w:cs="宋体"/>
          <w:sz w:val="24"/>
          <w:szCs w:val="24"/>
          <w:shd w:val="clear" w:color="auto" w:fill="FFFFFF"/>
        </w:rPr>
        <w:t>承诺函</w:t>
      </w:r>
      <w:r>
        <w:rPr>
          <w:rFonts w:hint="eastAsia" w:ascii="宋体" w:hAnsi="宋体" w:cs="宋体"/>
          <w:b/>
          <w:bCs/>
          <w:color w:val="auto"/>
          <w:sz w:val="24"/>
          <w:szCs w:val="24"/>
          <w:highlight w:val="none"/>
          <w:lang w:val="en-US" w:eastAsia="zh-CN"/>
        </w:rPr>
        <w:t xml:space="preserve"> </w:t>
      </w:r>
      <w:r>
        <w:rPr>
          <w:rFonts w:hint="eastAsia" w:ascii="宋体" w:hAnsi="宋体" w:cs="宋体"/>
          <w:b/>
          <w:bCs/>
          <w:color w:val="auto"/>
          <w:kern w:val="0"/>
          <w:sz w:val="24"/>
          <w:szCs w:val="24"/>
          <w:highlight w:val="none"/>
          <w:lang w:val="en-US" w:eastAsia="zh-CN"/>
        </w:rPr>
        <w:t>（包1、包2均适用）</w:t>
      </w:r>
    </w:p>
    <w:p w14:paraId="33A999B6">
      <w:pPr>
        <w:pageBreakBefore w:val="0"/>
        <w:kinsoku/>
        <w:overflowPunct/>
        <w:topLinePunct w:val="0"/>
        <w:autoSpaceDE/>
        <w:autoSpaceDN/>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四川省妇幼保健院：</w:t>
      </w:r>
    </w:p>
    <w:p w14:paraId="3D161D29">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本供应商</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（供应商全称）</w:t>
      </w:r>
      <w:r>
        <w:rPr>
          <w:rFonts w:hint="eastAsia" w:ascii="宋体" w:hAnsi="宋体" w:eastAsia="宋体" w:cs="宋体"/>
          <w:sz w:val="24"/>
          <w:szCs w:val="24"/>
        </w:rPr>
        <w:t>参加</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（项目编号</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,包号___</w:t>
      </w:r>
      <w:r>
        <w:rPr>
          <w:rFonts w:hint="eastAsia" w:ascii="宋体" w:hAnsi="宋体" w:eastAsia="宋体" w:cs="宋体"/>
          <w:sz w:val="24"/>
          <w:szCs w:val="24"/>
        </w:rPr>
        <w:t>的磋商活动，现郑重承诺：</w:t>
      </w:r>
    </w:p>
    <w:p w14:paraId="54986F95">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一、具备本项目规定的条件：</w:t>
      </w:r>
    </w:p>
    <w:p w14:paraId="52E9F5C9">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（一）具有独立承担民事责任的能力； </w:t>
      </w:r>
    </w:p>
    <w:p w14:paraId="558306E8">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（二）具有良好的商业信誉和健全的财务会计制度； </w:t>
      </w:r>
    </w:p>
    <w:p w14:paraId="69FEBE72">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（三）具有履行合同所必需的设备和专业技术能力； </w:t>
      </w:r>
    </w:p>
    <w:p w14:paraId="1BEFF7C1">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（四）有依法缴纳税收和社会保障资金的良好记录； </w:t>
      </w:r>
    </w:p>
    <w:p w14:paraId="0F6B081B">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（五）参加采购活动前三年内，在经营活动中没有重大违法记录；</w:t>
      </w:r>
    </w:p>
    <w:p w14:paraId="6E751474">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（六）法律、行政法规规定的其他条件；</w:t>
      </w:r>
    </w:p>
    <w:p w14:paraId="3FF1AC6E">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（七）供应商单位及其现任法定代表人、主要负责人不具有行贿犯罪记录</w:t>
      </w:r>
    </w:p>
    <w:p w14:paraId="1FACA9E9">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完全接受和满足本项目磋商文件中规定的实质性要求，如对磋商文件有异议，已经在磋商截止时间届满前依法进行维权救济，不存在对磋商文件有异议的同时又参加磋商以求侥幸成交或者为实现其他非法目的的行为。承诺成交后签订合同前按采购人要求提交技术参数相关佐证材料。</w:t>
      </w:r>
    </w:p>
    <w:p w14:paraId="3253E298">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参加本次磋商采购活动，不存在与单位负责人为同一人或者存在直接控股、管理关系的其他供应商参与同一合同项下的采购活动的行为。本单位未参与本采购项目前期咨询论证，不属于禁止参加本项目磋商的供应商。</w:t>
      </w:r>
    </w:p>
    <w:p w14:paraId="300805C6">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四、参加本次磋商采购活动，不存在和其他供应商在同一合同项下的采购项目中，同时委托同一个自然人、同一家庭的人员、同一单位的人员作为代理人的行为。</w:t>
      </w:r>
    </w:p>
    <w:p w14:paraId="73C59D0A">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五、本单位未被对列入按财库[2016]125号规定的失信被执行人、重大税收违法案件当事人名单、政府采购严重违法失信行为记录名单及其他不符合《中华人民共和国政府采购法》第二十二条规定条件的供应商。</w:t>
      </w:r>
    </w:p>
    <w:p w14:paraId="6B53769B">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六、国家或行业主管部门对采购产品的技术标准、质量标准和资格资质条件等有强制性规定的，我方承诺符合其要求。</w:t>
      </w:r>
    </w:p>
    <w:p w14:paraId="5EC3A903">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本公司对上述承诺的内容事项真实性负责。如经查实上述承诺的内容事项存在虚假，本单位愿意接受以提供虚假材料谋取成交追究法律责任。</w:t>
      </w:r>
      <w:r>
        <w:rPr>
          <w:rFonts w:hint="eastAsia" w:ascii="宋体" w:hAnsi="宋体" w:eastAsia="宋体" w:cs="宋体"/>
          <w:sz w:val="24"/>
          <w:szCs w:val="24"/>
        </w:rPr>
        <w:tab/>
      </w:r>
      <w:r>
        <w:rPr>
          <w:rFonts w:hint="eastAsia" w:ascii="宋体" w:hAnsi="宋体" w:eastAsia="宋体" w:cs="宋体"/>
          <w:sz w:val="24"/>
          <w:szCs w:val="24"/>
        </w:rPr>
        <w:tab/>
      </w:r>
    </w:p>
    <w:p w14:paraId="21961BCA">
      <w:pPr>
        <w:pageBreakBefore w:val="0"/>
        <w:kinsoku/>
        <w:overflowPunct/>
        <w:topLinePunct w:val="0"/>
        <w:autoSpaceDE/>
        <w:autoSpaceDN/>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供应商名称：        （盖章）</w:t>
      </w:r>
    </w:p>
    <w:p w14:paraId="70B4A604">
      <w:pPr>
        <w:pageBreakBefore w:val="0"/>
        <w:kinsoku/>
        <w:overflowPunct/>
        <w:topLinePunct w:val="0"/>
        <w:autoSpaceDE/>
        <w:autoSpaceDN/>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法定代表人或授权代表（</w:t>
      </w:r>
      <w:r>
        <w:rPr>
          <w:rFonts w:hint="eastAsia" w:ascii="宋体" w:hAnsi="宋体" w:eastAsia="宋体" w:cs="宋体"/>
          <w:sz w:val="24"/>
          <w:szCs w:val="24"/>
          <w:u w:val="single"/>
        </w:rPr>
        <w:t>签字或盖章</w:t>
      </w:r>
      <w:r>
        <w:rPr>
          <w:rFonts w:hint="eastAsia" w:ascii="宋体" w:hAnsi="宋体" w:eastAsia="宋体" w:cs="宋体"/>
          <w:sz w:val="24"/>
          <w:szCs w:val="24"/>
        </w:rPr>
        <w:t>）：</w:t>
      </w:r>
    </w:p>
    <w:p w14:paraId="35ED223B">
      <w:pP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szCs w:val="24"/>
        </w:rPr>
        <w:t>日 期：</w:t>
      </w:r>
    </w:p>
    <w:p w14:paraId="76D1DA64">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br w:type="page"/>
      </w:r>
    </w:p>
    <w:p w14:paraId="1830929A">
      <w:pPr>
        <w:pStyle w:val="2"/>
        <w:rPr>
          <w:rFonts w:hint="eastAsia"/>
        </w:rPr>
      </w:pPr>
    </w:p>
    <w:p w14:paraId="4A76CFFD">
      <w:pPr>
        <w:rPr>
          <w:rFonts w:hint="eastAsia" w:ascii="宋体" w:hAnsi="宋体" w:eastAsia="宋体" w:cs="宋体"/>
          <w:b/>
          <w:bCs/>
          <w:color w:val="auto"/>
          <w:sz w:val="24"/>
          <w:szCs w:val="24"/>
          <w:highlight w:val="none"/>
          <w:lang w:val="en-US" w:eastAsia="zh-CN"/>
        </w:rPr>
      </w:pPr>
    </w:p>
    <w:p w14:paraId="4EB0BF34">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eastAsia="zh-CN"/>
        </w:rPr>
        <w:t xml:space="preserve">          </w:t>
      </w:r>
    </w:p>
    <w:p w14:paraId="6C85B82B">
      <w:pP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 xml:space="preserve">               技术要求</w:t>
      </w:r>
      <w:r>
        <w:rPr>
          <w:rFonts w:hint="eastAsia" w:ascii="宋体" w:hAnsi="宋体" w:cs="宋体"/>
          <w:b/>
          <w:bCs/>
          <w:color w:val="auto"/>
          <w:sz w:val="24"/>
          <w:szCs w:val="24"/>
          <w:highlight w:val="none"/>
          <w:lang w:val="en-US" w:eastAsia="zh-CN"/>
        </w:rPr>
        <w:t>及其他要求</w:t>
      </w:r>
      <w:r>
        <w:rPr>
          <w:rFonts w:hint="eastAsia" w:ascii="宋体" w:hAnsi="宋体" w:eastAsia="宋体" w:cs="宋体"/>
          <w:b/>
          <w:bCs/>
          <w:color w:val="auto"/>
          <w:sz w:val="24"/>
          <w:szCs w:val="24"/>
          <w:highlight w:val="none"/>
          <w:lang w:val="en-US" w:eastAsia="zh-CN"/>
        </w:rPr>
        <w:t>应答表</w:t>
      </w:r>
      <w:r>
        <w:rPr>
          <w:rFonts w:hint="eastAsia" w:ascii="宋体" w:hAnsi="宋体" w:cs="宋体"/>
          <w:b/>
          <w:bCs/>
          <w:color w:val="auto"/>
          <w:kern w:val="0"/>
          <w:sz w:val="24"/>
          <w:szCs w:val="24"/>
          <w:highlight w:val="none"/>
          <w:lang w:val="en-US" w:eastAsia="zh-CN"/>
        </w:rPr>
        <w:t>（包1、包2均适用）</w:t>
      </w:r>
    </w:p>
    <w:p w14:paraId="1AC0197C">
      <w:pPr>
        <w:widowControl/>
        <w:spacing w:line="360" w:lineRule="atLeast"/>
        <w:ind w:firstLine="472" w:firstLineChars="196"/>
        <w:jc w:val="left"/>
        <w:rPr>
          <w:rFonts w:hint="eastAsia" w:ascii="宋体" w:hAnsi="宋体" w:eastAsia="宋体" w:cs="宋体"/>
          <w:b/>
          <w:color w:val="auto"/>
          <w:sz w:val="24"/>
          <w:highlight w:val="none"/>
        </w:rPr>
      </w:pPr>
    </w:p>
    <w:p w14:paraId="71F0FBA7">
      <w:pPr>
        <w:widowControl/>
        <w:spacing w:line="360" w:lineRule="atLeast"/>
        <w:ind w:firstLine="470" w:firstLineChars="196"/>
        <w:jc w:val="left"/>
        <w:outlineLvl w:val="9"/>
        <w:rPr>
          <w:rFonts w:hint="default" w:ascii="宋体" w:hAnsi="宋体" w:eastAsia="宋体" w:cs="宋体"/>
          <w:color w:val="auto"/>
          <w:sz w:val="24"/>
          <w:highlight w:val="none"/>
          <w:lang w:val="en-US" w:eastAsia="zh-CN"/>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项目编号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包号:___</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050"/>
        <w:gridCol w:w="2861"/>
        <w:gridCol w:w="2976"/>
      </w:tblGrid>
      <w:tr w14:paraId="4D04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center"/>
          </w:tcPr>
          <w:p w14:paraId="457B035C">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050" w:type="dxa"/>
            <w:noWrap w:val="0"/>
            <w:vAlign w:val="center"/>
          </w:tcPr>
          <w:p w14:paraId="52C35EA1">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服务要求</w:t>
            </w:r>
          </w:p>
        </w:tc>
        <w:tc>
          <w:tcPr>
            <w:tcW w:w="2861" w:type="dxa"/>
            <w:noWrap w:val="0"/>
            <w:vAlign w:val="center"/>
          </w:tcPr>
          <w:p w14:paraId="3543776F">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服务响应</w:t>
            </w:r>
          </w:p>
        </w:tc>
        <w:tc>
          <w:tcPr>
            <w:tcW w:w="2976" w:type="dxa"/>
            <w:noWrap w:val="0"/>
            <w:vAlign w:val="center"/>
          </w:tcPr>
          <w:p w14:paraId="48E5405D">
            <w:pPr>
              <w:widowControl/>
              <w:spacing w:line="360" w:lineRule="atLeast"/>
              <w:jc w:val="center"/>
              <w:outlineLvl w:val="1"/>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备注</w:t>
            </w:r>
          </w:p>
        </w:tc>
      </w:tr>
      <w:tr w14:paraId="4CB0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14:paraId="4C76C1BD">
            <w:pPr>
              <w:widowControl/>
              <w:spacing w:line="360" w:lineRule="atLeast"/>
              <w:ind w:firstLine="470" w:firstLineChars="196"/>
              <w:jc w:val="left"/>
              <w:rPr>
                <w:rFonts w:hint="eastAsia" w:ascii="宋体" w:hAnsi="宋体" w:eastAsia="宋体" w:cs="宋体"/>
                <w:color w:val="auto"/>
                <w:sz w:val="24"/>
                <w:highlight w:val="none"/>
              </w:rPr>
            </w:pPr>
          </w:p>
        </w:tc>
        <w:tc>
          <w:tcPr>
            <w:tcW w:w="2050" w:type="dxa"/>
            <w:noWrap w:val="0"/>
            <w:vAlign w:val="top"/>
          </w:tcPr>
          <w:p w14:paraId="5EDDB998">
            <w:pPr>
              <w:widowControl/>
              <w:spacing w:line="360" w:lineRule="atLeast"/>
              <w:ind w:firstLine="470" w:firstLineChars="196"/>
              <w:jc w:val="left"/>
              <w:rPr>
                <w:rFonts w:hint="eastAsia" w:ascii="宋体" w:hAnsi="宋体" w:eastAsia="宋体" w:cs="宋体"/>
                <w:color w:val="auto"/>
                <w:sz w:val="24"/>
                <w:highlight w:val="none"/>
              </w:rPr>
            </w:pPr>
          </w:p>
        </w:tc>
        <w:tc>
          <w:tcPr>
            <w:tcW w:w="2861" w:type="dxa"/>
            <w:noWrap w:val="0"/>
            <w:vAlign w:val="top"/>
          </w:tcPr>
          <w:p w14:paraId="47F71702">
            <w:pPr>
              <w:widowControl/>
              <w:spacing w:line="360" w:lineRule="atLeast"/>
              <w:ind w:firstLine="470" w:firstLineChars="196"/>
              <w:jc w:val="left"/>
              <w:rPr>
                <w:rFonts w:hint="eastAsia" w:ascii="宋体" w:hAnsi="宋体" w:eastAsia="宋体" w:cs="宋体"/>
                <w:color w:val="auto"/>
                <w:sz w:val="24"/>
                <w:highlight w:val="none"/>
              </w:rPr>
            </w:pPr>
          </w:p>
        </w:tc>
        <w:tc>
          <w:tcPr>
            <w:tcW w:w="2976" w:type="dxa"/>
            <w:noWrap w:val="0"/>
            <w:vAlign w:val="top"/>
          </w:tcPr>
          <w:p w14:paraId="36B615A6">
            <w:pPr>
              <w:widowControl/>
              <w:spacing w:line="360" w:lineRule="atLeast"/>
              <w:ind w:firstLine="470" w:firstLineChars="196"/>
              <w:jc w:val="left"/>
              <w:rPr>
                <w:rFonts w:hint="eastAsia" w:ascii="宋体" w:hAnsi="宋体" w:eastAsia="宋体" w:cs="宋体"/>
                <w:color w:val="auto"/>
                <w:sz w:val="24"/>
                <w:highlight w:val="none"/>
              </w:rPr>
            </w:pPr>
          </w:p>
        </w:tc>
      </w:tr>
      <w:tr w14:paraId="1D68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14:paraId="7BBF76DB">
            <w:pPr>
              <w:widowControl/>
              <w:spacing w:line="360" w:lineRule="atLeast"/>
              <w:ind w:firstLine="470" w:firstLineChars="196"/>
              <w:jc w:val="left"/>
              <w:rPr>
                <w:rFonts w:hint="eastAsia" w:ascii="宋体" w:hAnsi="宋体" w:eastAsia="宋体" w:cs="宋体"/>
                <w:color w:val="auto"/>
                <w:sz w:val="24"/>
                <w:highlight w:val="none"/>
              </w:rPr>
            </w:pPr>
          </w:p>
        </w:tc>
        <w:tc>
          <w:tcPr>
            <w:tcW w:w="2050" w:type="dxa"/>
            <w:noWrap w:val="0"/>
            <w:vAlign w:val="top"/>
          </w:tcPr>
          <w:p w14:paraId="0136DCD4">
            <w:pPr>
              <w:widowControl/>
              <w:spacing w:line="360" w:lineRule="atLeast"/>
              <w:ind w:firstLine="470" w:firstLineChars="196"/>
              <w:jc w:val="left"/>
              <w:rPr>
                <w:rFonts w:hint="eastAsia" w:ascii="宋体" w:hAnsi="宋体" w:eastAsia="宋体" w:cs="宋体"/>
                <w:color w:val="auto"/>
                <w:sz w:val="24"/>
                <w:highlight w:val="none"/>
              </w:rPr>
            </w:pPr>
          </w:p>
        </w:tc>
        <w:tc>
          <w:tcPr>
            <w:tcW w:w="2861" w:type="dxa"/>
            <w:noWrap w:val="0"/>
            <w:vAlign w:val="top"/>
          </w:tcPr>
          <w:p w14:paraId="27293F8B">
            <w:pPr>
              <w:widowControl/>
              <w:spacing w:line="360" w:lineRule="atLeast"/>
              <w:ind w:firstLine="470" w:firstLineChars="196"/>
              <w:jc w:val="left"/>
              <w:rPr>
                <w:rFonts w:hint="eastAsia" w:ascii="宋体" w:hAnsi="宋体" w:eastAsia="宋体" w:cs="宋体"/>
                <w:color w:val="auto"/>
                <w:sz w:val="24"/>
                <w:highlight w:val="none"/>
              </w:rPr>
            </w:pPr>
          </w:p>
        </w:tc>
        <w:tc>
          <w:tcPr>
            <w:tcW w:w="2976" w:type="dxa"/>
            <w:noWrap w:val="0"/>
            <w:vAlign w:val="top"/>
          </w:tcPr>
          <w:p w14:paraId="34695037">
            <w:pPr>
              <w:widowControl/>
              <w:spacing w:line="360" w:lineRule="atLeast"/>
              <w:ind w:firstLine="470" w:firstLineChars="196"/>
              <w:jc w:val="left"/>
              <w:rPr>
                <w:rFonts w:hint="eastAsia" w:ascii="宋体" w:hAnsi="宋体" w:eastAsia="宋体" w:cs="宋体"/>
                <w:color w:val="auto"/>
                <w:sz w:val="24"/>
                <w:highlight w:val="none"/>
              </w:rPr>
            </w:pPr>
          </w:p>
        </w:tc>
      </w:tr>
      <w:tr w14:paraId="55D0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14:paraId="64AA81CE">
            <w:pPr>
              <w:widowControl/>
              <w:spacing w:line="360" w:lineRule="atLeast"/>
              <w:ind w:firstLine="470" w:firstLineChars="196"/>
              <w:jc w:val="left"/>
              <w:rPr>
                <w:rFonts w:hint="eastAsia" w:ascii="宋体" w:hAnsi="宋体" w:eastAsia="宋体" w:cs="宋体"/>
                <w:color w:val="auto"/>
                <w:sz w:val="24"/>
                <w:highlight w:val="none"/>
              </w:rPr>
            </w:pPr>
          </w:p>
        </w:tc>
        <w:tc>
          <w:tcPr>
            <w:tcW w:w="2050" w:type="dxa"/>
            <w:noWrap w:val="0"/>
            <w:vAlign w:val="top"/>
          </w:tcPr>
          <w:p w14:paraId="167E2934">
            <w:pPr>
              <w:widowControl/>
              <w:spacing w:line="360" w:lineRule="atLeast"/>
              <w:ind w:firstLine="470" w:firstLineChars="196"/>
              <w:jc w:val="left"/>
              <w:rPr>
                <w:rFonts w:hint="eastAsia" w:ascii="宋体" w:hAnsi="宋体" w:eastAsia="宋体" w:cs="宋体"/>
                <w:color w:val="auto"/>
                <w:sz w:val="24"/>
                <w:highlight w:val="none"/>
              </w:rPr>
            </w:pPr>
          </w:p>
        </w:tc>
        <w:tc>
          <w:tcPr>
            <w:tcW w:w="2861" w:type="dxa"/>
            <w:noWrap w:val="0"/>
            <w:vAlign w:val="top"/>
          </w:tcPr>
          <w:p w14:paraId="30F821C1">
            <w:pPr>
              <w:widowControl/>
              <w:spacing w:line="360" w:lineRule="atLeast"/>
              <w:ind w:firstLine="470" w:firstLineChars="196"/>
              <w:jc w:val="left"/>
              <w:rPr>
                <w:rFonts w:hint="eastAsia" w:ascii="宋体" w:hAnsi="宋体" w:eastAsia="宋体" w:cs="宋体"/>
                <w:color w:val="auto"/>
                <w:sz w:val="24"/>
                <w:highlight w:val="none"/>
              </w:rPr>
            </w:pPr>
          </w:p>
        </w:tc>
        <w:tc>
          <w:tcPr>
            <w:tcW w:w="2976" w:type="dxa"/>
            <w:noWrap w:val="0"/>
            <w:vAlign w:val="top"/>
          </w:tcPr>
          <w:p w14:paraId="7BAAB61A">
            <w:pPr>
              <w:widowControl/>
              <w:spacing w:line="360" w:lineRule="atLeast"/>
              <w:ind w:firstLine="470" w:firstLineChars="196"/>
              <w:jc w:val="left"/>
              <w:rPr>
                <w:rFonts w:hint="eastAsia" w:ascii="宋体" w:hAnsi="宋体" w:eastAsia="宋体" w:cs="宋体"/>
                <w:color w:val="auto"/>
                <w:sz w:val="24"/>
                <w:highlight w:val="none"/>
              </w:rPr>
            </w:pPr>
          </w:p>
        </w:tc>
      </w:tr>
      <w:tr w14:paraId="1768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14:paraId="0F20FEA3">
            <w:pPr>
              <w:widowControl/>
              <w:spacing w:line="360" w:lineRule="atLeast"/>
              <w:ind w:firstLine="470" w:firstLineChars="196"/>
              <w:jc w:val="left"/>
              <w:rPr>
                <w:rFonts w:hint="eastAsia" w:ascii="宋体" w:hAnsi="宋体" w:eastAsia="宋体" w:cs="宋体"/>
                <w:color w:val="auto"/>
                <w:sz w:val="24"/>
                <w:highlight w:val="none"/>
              </w:rPr>
            </w:pPr>
          </w:p>
        </w:tc>
        <w:tc>
          <w:tcPr>
            <w:tcW w:w="2050" w:type="dxa"/>
            <w:noWrap w:val="0"/>
            <w:vAlign w:val="top"/>
          </w:tcPr>
          <w:p w14:paraId="5191EA1D">
            <w:pPr>
              <w:widowControl/>
              <w:spacing w:line="360" w:lineRule="atLeast"/>
              <w:ind w:firstLine="470" w:firstLineChars="196"/>
              <w:jc w:val="left"/>
              <w:rPr>
                <w:rFonts w:hint="eastAsia" w:ascii="宋体" w:hAnsi="宋体" w:eastAsia="宋体" w:cs="宋体"/>
                <w:color w:val="auto"/>
                <w:sz w:val="24"/>
                <w:highlight w:val="none"/>
              </w:rPr>
            </w:pPr>
          </w:p>
        </w:tc>
        <w:tc>
          <w:tcPr>
            <w:tcW w:w="2861" w:type="dxa"/>
            <w:noWrap w:val="0"/>
            <w:vAlign w:val="top"/>
          </w:tcPr>
          <w:p w14:paraId="0D153ADE">
            <w:pPr>
              <w:widowControl/>
              <w:spacing w:line="360" w:lineRule="atLeast"/>
              <w:ind w:firstLine="470" w:firstLineChars="196"/>
              <w:jc w:val="left"/>
              <w:rPr>
                <w:rFonts w:hint="eastAsia" w:ascii="宋体" w:hAnsi="宋体" w:eastAsia="宋体" w:cs="宋体"/>
                <w:color w:val="auto"/>
                <w:sz w:val="24"/>
                <w:highlight w:val="none"/>
              </w:rPr>
            </w:pPr>
          </w:p>
        </w:tc>
        <w:tc>
          <w:tcPr>
            <w:tcW w:w="2976" w:type="dxa"/>
            <w:noWrap w:val="0"/>
            <w:vAlign w:val="top"/>
          </w:tcPr>
          <w:p w14:paraId="34315031">
            <w:pPr>
              <w:widowControl/>
              <w:spacing w:line="360" w:lineRule="atLeast"/>
              <w:ind w:firstLine="470" w:firstLineChars="196"/>
              <w:jc w:val="left"/>
              <w:rPr>
                <w:rFonts w:hint="eastAsia" w:ascii="宋体" w:hAnsi="宋体" w:eastAsia="宋体" w:cs="宋体"/>
                <w:color w:val="auto"/>
                <w:sz w:val="24"/>
                <w:highlight w:val="none"/>
              </w:rPr>
            </w:pPr>
          </w:p>
        </w:tc>
      </w:tr>
      <w:tr w14:paraId="4C47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14:paraId="411A606D">
            <w:pPr>
              <w:widowControl/>
              <w:spacing w:line="360" w:lineRule="atLeast"/>
              <w:ind w:firstLine="470" w:firstLineChars="196"/>
              <w:jc w:val="left"/>
              <w:rPr>
                <w:rFonts w:hint="eastAsia" w:ascii="宋体" w:hAnsi="宋体" w:eastAsia="宋体" w:cs="宋体"/>
                <w:color w:val="auto"/>
                <w:sz w:val="24"/>
                <w:highlight w:val="none"/>
              </w:rPr>
            </w:pPr>
          </w:p>
        </w:tc>
        <w:tc>
          <w:tcPr>
            <w:tcW w:w="2050" w:type="dxa"/>
            <w:noWrap w:val="0"/>
            <w:vAlign w:val="top"/>
          </w:tcPr>
          <w:p w14:paraId="1E23EB6C">
            <w:pPr>
              <w:widowControl/>
              <w:spacing w:line="360" w:lineRule="atLeast"/>
              <w:ind w:firstLine="470" w:firstLineChars="196"/>
              <w:jc w:val="left"/>
              <w:rPr>
                <w:rFonts w:hint="eastAsia" w:ascii="宋体" w:hAnsi="宋体" w:eastAsia="宋体" w:cs="宋体"/>
                <w:color w:val="auto"/>
                <w:sz w:val="24"/>
                <w:highlight w:val="none"/>
              </w:rPr>
            </w:pPr>
          </w:p>
        </w:tc>
        <w:tc>
          <w:tcPr>
            <w:tcW w:w="2861" w:type="dxa"/>
            <w:noWrap w:val="0"/>
            <w:vAlign w:val="top"/>
          </w:tcPr>
          <w:p w14:paraId="38EB2862">
            <w:pPr>
              <w:widowControl/>
              <w:spacing w:line="360" w:lineRule="atLeast"/>
              <w:ind w:firstLine="470" w:firstLineChars="196"/>
              <w:jc w:val="left"/>
              <w:rPr>
                <w:rFonts w:hint="eastAsia" w:ascii="宋体" w:hAnsi="宋体" w:eastAsia="宋体" w:cs="宋体"/>
                <w:color w:val="auto"/>
                <w:sz w:val="24"/>
                <w:highlight w:val="none"/>
              </w:rPr>
            </w:pPr>
          </w:p>
        </w:tc>
        <w:tc>
          <w:tcPr>
            <w:tcW w:w="2976" w:type="dxa"/>
            <w:noWrap w:val="0"/>
            <w:vAlign w:val="top"/>
          </w:tcPr>
          <w:p w14:paraId="71B4BC35">
            <w:pPr>
              <w:widowControl/>
              <w:spacing w:line="360" w:lineRule="atLeast"/>
              <w:ind w:firstLine="470" w:firstLineChars="196"/>
              <w:jc w:val="left"/>
              <w:rPr>
                <w:rFonts w:hint="eastAsia" w:ascii="宋体" w:hAnsi="宋体" w:eastAsia="宋体" w:cs="宋体"/>
                <w:color w:val="auto"/>
                <w:sz w:val="24"/>
                <w:highlight w:val="none"/>
              </w:rPr>
            </w:pPr>
          </w:p>
        </w:tc>
      </w:tr>
      <w:tr w14:paraId="4842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14:paraId="6CF752B0">
            <w:pPr>
              <w:widowControl/>
              <w:spacing w:line="360" w:lineRule="atLeast"/>
              <w:ind w:firstLine="470" w:firstLineChars="196"/>
              <w:jc w:val="left"/>
              <w:rPr>
                <w:rFonts w:hint="eastAsia" w:ascii="宋体" w:hAnsi="宋体" w:eastAsia="宋体" w:cs="宋体"/>
                <w:color w:val="auto"/>
                <w:sz w:val="24"/>
                <w:highlight w:val="none"/>
              </w:rPr>
            </w:pPr>
          </w:p>
        </w:tc>
        <w:tc>
          <w:tcPr>
            <w:tcW w:w="2050" w:type="dxa"/>
            <w:noWrap w:val="0"/>
            <w:vAlign w:val="top"/>
          </w:tcPr>
          <w:p w14:paraId="21E45E8C">
            <w:pPr>
              <w:widowControl/>
              <w:spacing w:line="360" w:lineRule="atLeast"/>
              <w:ind w:firstLine="470" w:firstLineChars="196"/>
              <w:jc w:val="left"/>
              <w:rPr>
                <w:rFonts w:hint="eastAsia" w:ascii="宋体" w:hAnsi="宋体" w:eastAsia="宋体" w:cs="宋体"/>
                <w:color w:val="auto"/>
                <w:sz w:val="24"/>
                <w:highlight w:val="none"/>
              </w:rPr>
            </w:pPr>
          </w:p>
        </w:tc>
        <w:tc>
          <w:tcPr>
            <w:tcW w:w="2861" w:type="dxa"/>
            <w:noWrap w:val="0"/>
            <w:vAlign w:val="top"/>
          </w:tcPr>
          <w:p w14:paraId="5B9EF923">
            <w:pPr>
              <w:widowControl/>
              <w:spacing w:line="360" w:lineRule="atLeast"/>
              <w:ind w:firstLine="470" w:firstLineChars="196"/>
              <w:jc w:val="left"/>
              <w:rPr>
                <w:rFonts w:hint="eastAsia" w:ascii="宋体" w:hAnsi="宋体" w:eastAsia="宋体" w:cs="宋体"/>
                <w:color w:val="auto"/>
                <w:sz w:val="24"/>
                <w:highlight w:val="none"/>
              </w:rPr>
            </w:pPr>
          </w:p>
        </w:tc>
        <w:tc>
          <w:tcPr>
            <w:tcW w:w="2976" w:type="dxa"/>
            <w:noWrap w:val="0"/>
            <w:vAlign w:val="top"/>
          </w:tcPr>
          <w:p w14:paraId="679CE91A">
            <w:pPr>
              <w:widowControl/>
              <w:spacing w:line="360" w:lineRule="atLeast"/>
              <w:ind w:firstLine="470" w:firstLineChars="196"/>
              <w:jc w:val="left"/>
              <w:rPr>
                <w:rFonts w:hint="eastAsia" w:ascii="宋体" w:hAnsi="宋体" w:eastAsia="宋体" w:cs="宋体"/>
                <w:color w:val="auto"/>
                <w:sz w:val="24"/>
                <w:highlight w:val="none"/>
              </w:rPr>
            </w:pPr>
          </w:p>
        </w:tc>
      </w:tr>
      <w:tr w14:paraId="12F1E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14:paraId="1142E27D">
            <w:pPr>
              <w:widowControl/>
              <w:spacing w:line="360" w:lineRule="atLeast"/>
              <w:ind w:firstLine="470" w:firstLineChars="196"/>
              <w:jc w:val="left"/>
              <w:rPr>
                <w:rFonts w:hint="eastAsia" w:ascii="宋体" w:hAnsi="宋体" w:eastAsia="宋体" w:cs="宋体"/>
                <w:color w:val="auto"/>
                <w:sz w:val="24"/>
                <w:highlight w:val="none"/>
              </w:rPr>
            </w:pPr>
          </w:p>
        </w:tc>
        <w:tc>
          <w:tcPr>
            <w:tcW w:w="2050" w:type="dxa"/>
            <w:noWrap w:val="0"/>
            <w:vAlign w:val="top"/>
          </w:tcPr>
          <w:p w14:paraId="2A2FBDEC">
            <w:pPr>
              <w:widowControl/>
              <w:spacing w:line="360" w:lineRule="atLeast"/>
              <w:ind w:firstLine="470" w:firstLineChars="196"/>
              <w:jc w:val="left"/>
              <w:rPr>
                <w:rFonts w:hint="eastAsia" w:ascii="宋体" w:hAnsi="宋体" w:eastAsia="宋体" w:cs="宋体"/>
                <w:color w:val="auto"/>
                <w:sz w:val="24"/>
                <w:highlight w:val="none"/>
              </w:rPr>
            </w:pPr>
          </w:p>
        </w:tc>
        <w:tc>
          <w:tcPr>
            <w:tcW w:w="2861" w:type="dxa"/>
            <w:noWrap w:val="0"/>
            <w:vAlign w:val="top"/>
          </w:tcPr>
          <w:p w14:paraId="172A7D03">
            <w:pPr>
              <w:widowControl/>
              <w:spacing w:line="360" w:lineRule="atLeast"/>
              <w:ind w:firstLine="470" w:firstLineChars="196"/>
              <w:jc w:val="left"/>
              <w:rPr>
                <w:rFonts w:hint="eastAsia" w:ascii="宋体" w:hAnsi="宋体" w:eastAsia="宋体" w:cs="宋体"/>
                <w:color w:val="auto"/>
                <w:sz w:val="24"/>
                <w:highlight w:val="none"/>
              </w:rPr>
            </w:pPr>
          </w:p>
        </w:tc>
        <w:tc>
          <w:tcPr>
            <w:tcW w:w="2976" w:type="dxa"/>
            <w:noWrap w:val="0"/>
            <w:vAlign w:val="top"/>
          </w:tcPr>
          <w:p w14:paraId="3203A860">
            <w:pPr>
              <w:widowControl/>
              <w:spacing w:line="360" w:lineRule="atLeast"/>
              <w:ind w:firstLine="470" w:firstLineChars="196"/>
              <w:jc w:val="left"/>
              <w:rPr>
                <w:rFonts w:hint="eastAsia" w:ascii="宋体" w:hAnsi="宋体" w:eastAsia="宋体" w:cs="宋体"/>
                <w:color w:val="auto"/>
                <w:sz w:val="24"/>
                <w:highlight w:val="none"/>
              </w:rPr>
            </w:pPr>
          </w:p>
        </w:tc>
      </w:tr>
    </w:tbl>
    <w:p w14:paraId="256921F9">
      <w:pPr>
        <w:widowControl/>
        <w:spacing w:line="360" w:lineRule="atLeast"/>
        <w:ind w:firstLine="470" w:firstLineChars="196"/>
        <w:jc w:val="left"/>
        <w:rPr>
          <w:rFonts w:hint="eastAsia" w:ascii="宋体" w:hAnsi="宋体" w:eastAsia="宋体" w:cs="宋体"/>
          <w:color w:val="auto"/>
          <w:sz w:val="24"/>
          <w:highlight w:val="none"/>
        </w:rPr>
      </w:pPr>
    </w:p>
    <w:p w14:paraId="12DC4C0A">
      <w:pPr>
        <w:widowControl/>
        <w:spacing w:line="360" w:lineRule="atLeast"/>
        <w:ind w:firstLine="470" w:firstLineChars="196"/>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注：1. </w:t>
      </w:r>
      <w:r>
        <w:rPr>
          <w:rFonts w:hint="eastAsia" w:ascii="宋体" w:hAnsi="宋体" w:eastAsia="宋体" w:cs="宋体"/>
          <w:color w:val="auto"/>
          <w:sz w:val="24"/>
          <w:highlight w:val="none"/>
          <w:lang w:val="en-US" w:eastAsia="zh-CN"/>
        </w:rPr>
        <w:t>投标</w:t>
      </w:r>
      <w:r>
        <w:rPr>
          <w:rFonts w:hint="eastAsia" w:ascii="宋体" w:hAnsi="宋体" w:eastAsia="宋体" w:cs="宋体"/>
          <w:color w:val="auto"/>
          <w:sz w:val="24"/>
          <w:highlight w:val="none"/>
        </w:rPr>
        <w:t>须把</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lang w:eastAsia="zh-CN"/>
        </w:rPr>
        <w:t>文件</w:t>
      </w:r>
      <w:r>
        <w:rPr>
          <w:rFonts w:hint="eastAsia" w:ascii="宋体" w:hAnsi="宋体" w:eastAsia="宋体" w:cs="宋体"/>
          <w:b/>
          <w:bCs/>
          <w:color w:val="auto"/>
          <w:sz w:val="24"/>
          <w:highlight w:val="none"/>
          <w:lang w:val="en-US" w:eastAsia="zh-CN"/>
        </w:rPr>
        <w:t>技术要求</w:t>
      </w:r>
      <w:r>
        <w:rPr>
          <w:rFonts w:hint="eastAsia" w:ascii="宋体" w:hAnsi="宋体" w:cs="宋体"/>
          <w:b/>
          <w:bCs/>
          <w:color w:val="auto"/>
          <w:sz w:val="24"/>
          <w:highlight w:val="none"/>
          <w:lang w:val="en-US" w:eastAsia="zh-CN"/>
        </w:rPr>
        <w:t>及其他要求</w:t>
      </w:r>
      <w:r>
        <w:rPr>
          <w:rFonts w:hint="eastAsia" w:ascii="宋体" w:hAnsi="宋体" w:eastAsia="宋体" w:cs="宋体"/>
          <w:color w:val="auto"/>
          <w:sz w:val="24"/>
          <w:highlight w:val="none"/>
        </w:rPr>
        <w:t>列入此表，并在本表后</w:t>
      </w:r>
      <w:r>
        <w:rPr>
          <w:rFonts w:hint="eastAsia" w:ascii="宋体" w:hAnsi="宋体" w:eastAsia="宋体" w:cs="宋体"/>
          <w:b/>
          <w:bCs/>
          <w:color w:val="auto"/>
          <w:sz w:val="24"/>
          <w:highlight w:val="none"/>
        </w:rPr>
        <w:t>提供</w:t>
      </w:r>
      <w:r>
        <w:rPr>
          <w:rFonts w:hint="eastAsia" w:ascii="宋体" w:hAnsi="宋体" w:eastAsia="宋体" w:cs="宋体"/>
          <w:b/>
          <w:bCs/>
          <w:color w:val="auto"/>
          <w:sz w:val="24"/>
          <w:highlight w:val="none"/>
          <w:lang w:val="en-US" w:eastAsia="zh-CN"/>
        </w:rPr>
        <w:t>技术要求</w:t>
      </w:r>
      <w:r>
        <w:rPr>
          <w:rFonts w:hint="eastAsia" w:ascii="宋体" w:hAnsi="宋体" w:cs="宋体"/>
          <w:b/>
          <w:bCs/>
          <w:color w:val="auto"/>
          <w:sz w:val="24"/>
          <w:highlight w:val="none"/>
          <w:lang w:val="en-US" w:eastAsia="zh-CN"/>
        </w:rPr>
        <w:t>及其他要求</w:t>
      </w:r>
      <w:r>
        <w:rPr>
          <w:rFonts w:hint="eastAsia" w:ascii="宋体" w:hAnsi="宋体" w:eastAsia="宋体" w:cs="宋体"/>
          <w:b/>
          <w:bCs/>
          <w:color w:val="auto"/>
          <w:sz w:val="24"/>
          <w:highlight w:val="none"/>
        </w:rPr>
        <w:t>的证明材料（若涉及）</w:t>
      </w:r>
      <w:r>
        <w:rPr>
          <w:rFonts w:hint="eastAsia" w:ascii="宋体" w:hAnsi="宋体" w:eastAsia="宋体" w:cs="宋体"/>
          <w:color w:val="auto"/>
          <w:sz w:val="24"/>
          <w:highlight w:val="none"/>
        </w:rPr>
        <w:t>。</w:t>
      </w:r>
    </w:p>
    <w:p w14:paraId="1BCDC7F7">
      <w:pPr>
        <w:widowControl/>
        <w:spacing w:line="360" w:lineRule="atLeast"/>
        <w:ind w:firstLine="470" w:firstLineChars="196"/>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必须据实填写，不得虚假填写，否则将取消其投标或</w:t>
      </w:r>
      <w:r>
        <w:rPr>
          <w:rFonts w:hint="eastAsia" w:ascii="宋体" w:hAnsi="宋体" w:cs="宋体"/>
          <w:color w:val="auto"/>
          <w:sz w:val="24"/>
          <w:highlight w:val="none"/>
          <w:lang w:eastAsia="zh-CN"/>
        </w:rPr>
        <w:t>中标</w:t>
      </w:r>
      <w:r>
        <w:rPr>
          <w:rFonts w:hint="eastAsia" w:ascii="宋体" w:hAnsi="宋体" w:eastAsia="宋体" w:cs="宋体"/>
          <w:color w:val="auto"/>
          <w:sz w:val="24"/>
          <w:highlight w:val="none"/>
        </w:rPr>
        <w:t>资格。</w:t>
      </w:r>
    </w:p>
    <w:p w14:paraId="726740F8">
      <w:pPr>
        <w:widowControl/>
        <w:spacing w:line="360" w:lineRule="atLeast"/>
        <w:ind w:firstLine="470" w:firstLineChars="196"/>
        <w:jc w:val="left"/>
        <w:outlineLvl w:val="9"/>
        <w:rPr>
          <w:rFonts w:hint="eastAsia" w:ascii="宋体" w:hAnsi="宋体" w:eastAsia="宋体" w:cs="宋体"/>
          <w:color w:val="auto"/>
          <w:sz w:val="24"/>
          <w:highlight w:val="none"/>
        </w:rPr>
      </w:pPr>
    </w:p>
    <w:p w14:paraId="0605A1EA">
      <w:pPr>
        <w:widowControl/>
        <w:spacing w:line="360" w:lineRule="atLeast"/>
        <w:ind w:firstLine="470" w:firstLineChars="196"/>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名称：</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（盖单位公章）</w:t>
      </w:r>
    </w:p>
    <w:p w14:paraId="34DE91BB">
      <w:pPr>
        <w:widowControl/>
        <w:spacing w:line="360" w:lineRule="atLeast"/>
        <w:ind w:firstLine="470" w:firstLineChars="196"/>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法定代表人（负责人）</w:t>
      </w:r>
      <w:r>
        <w:rPr>
          <w:rFonts w:hint="eastAsia" w:ascii="宋体" w:hAnsi="宋体" w:eastAsia="宋体" w:cs="宋体"/>
          <w:color w:val="auto"/>
          <w:sz w:val="24"/>
          <w:highlight w:val="none"/>
        </w:rPr>
        <w:t>或授权代表（</w:t>
      </w:r>
      <w:r>
        <w:rPr>
          <w:rFonts w:hint="eastAsia" w:ascii="宋体" w:hAnsi="宋体" w:eastAsia="宋体" w:cs="宋体"/>
          <w:color w:val="auto"/>
          <w:kern w:val="0"/>
          <w:sz w:val="24"/>
          <w:szCs w:val="24"/>
          <w:highlight w:val="none"/>
        </w:rPr>
        <w:t>签字</w:t>
      </w:r>
      <w:r>
        <w:rPr>
          <w:rFonts w:hint="eastAsia" w:ascii="宋体" w:hAnsi="宋体" w:cs="宋体"/>
          <w:color w:val="auto"/>
          <w:kern w:val="0"/>
          <w:sz w:val="24"/>
          <w:szCs w:val="24"/>
          <w:highlight w:val="none"/>
          <w:lang w:val="en-US" w:eastAsia="zh-CN"/>
        </w:rPr>
        <w:t>或签章</w:t>
      </w:r>
      <w:r>
        <w:rPr>
          <w:rFonts w:hint="eastAsia" w:ascii="宋体" w:hAnsi="宋体" w:eastAsia="宋体" w:cs="宋体"/>
          <w:color w:val="auto"/>
          <w:sz w:val="24"/>
          <w:highlight w:val="none"/>
        </w:rPr>
        <w:t>）：</w:t>
      </w:r>
      <w:r>
        <w:rPr>
          <w:rFonts w:hint="eastAsia" w:ascii="宋体" w:hAnsi="宋体" w:eastAsia="宋体" w:cs="宋体"/>
          <w:bCs/>
          <w:color w:val="auto"/>
          <w:sz w:val="24"/>
          <w:highlight w:val="none"/>
          <w:u w:val="single"/>
        </w:rPr>
        <w:t xml:space="preserve">       </w:t>
      </w:r>
    </w:p>
    <w:p w14:paraId="0A4E6E30">
      <w:pPr>
        <w:widowControl/>
        <w:spacing w:line="360" w:lineRule="atLeast"/>
        <w:jc w:val="center"/>
        <w:outlineLvl w:val="9"/>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bCs/>
          <w:color w:val="auto"/>
          <w:sz w:val="24"/>
          <w:highlight w:val="none"/>
          <w:u w:val="single"/>
        </w:rPr>
        <w:t xml:space="preserve">           年           月            日</w:t>
      </w:r>
    </w:p>
    <w:p w14:paraId="7BDB6CC0">
      <w:pPr>
        <w:pStyle w:val="3"/>
        <w:rPr>
          <w:rFonts w:hint="eastAsia"/>
        </w:rPr>
      </w:pPr>
    </w:p>
    <w:p w14:paraId="3DA39B7A">
      <w:pPr>
        <w:widowControl/>
        <w:spacing w:line="360" w:lineRule="atLeast"/>
        <w:jc w:val="center"/>
        <w:outlineLvl w:val="1"/>
        <w:rPr>
          <w:rFonts w:hint="eastAsia" w:ascii="宋体" w:hAnsi="宋体" w:eastAsia="宋体" w:cs="宋体"/>
          <w:b/>
          <w:color w:val="auto"/>
          <w:sz w:val="32"/>
          <w:szCs w:val="32"/>
          <w:highlight w:val="none"/>
          <w:lang w:val="en-US" w:eastAsia="zh-CN"/>
        </w:rPr>
      </w:pPr>
    </w:p>
    <w:p w14:paraId="1A05D7EF">
      <w:pPr>
        <w:widowControl/>
        <w:spacing w:line="360" w:lineRule="atLeast"/>
        <w:jc w:val="center"/>
        <w:outlineLvl w:val="1"/>
        <w:rPr>
          <w:rFonts w:hint="eastAsia" w:ascii="宋体" w:hAnsi="宋体" w:eastAsia="宋体" w:cs="宋体"/>
          <w:b/>
          <w:color w:val="auto"/>
          <w:sz w:val="32"/>
          <w:szCs w:val="32"/>
          <w:highlight w:val="none"/>
          <w:lang w:val="en-US" w:eastAsia="zh-CN"/>
        </w:rPr>
      </w:pPr>
    </w:p>
    <w:p w14:paraId="54C7A92B">
      <w:pPr>
        <w:widowControl/>
        <w:spacing w:line="360" w:lineRule="atLeast"/>
        <w:jc w:val="center"/>
        <w:outlineLvl w:val="1"/>
        <w:rPr>
          <w:rFonts w:hint="eastAsia" w:ascii="宋体" w:hAnsi="宋体" w:eastAsia="宋体" w:cs="宋体"/>
          <w:b/>
          <w:color w:val="auto"/>
          <w:sz w:val="32"/>
          <w:szCs w:val="32"/>
          <w:highlight w:val="none"/>
          <w:lang w:val="en-US" w:eastAsia="zh-CN"/>
        </w:rPr>
      </w:pPr>
    </w:p>
    <w:p w14:paraId="508622B8">
      <w:pPr>
        <w:widowControl/>
        <w:spacing w:line="360" w:lineRule="atLeast"/>
        <w:jc w:val="center"/>
        <w:outlineLvl w:val="1"/>
        <w:rPr>
          <w:rFonts w:hint="eastAsia" w:ascii="宋体" w:hAnsi="宋体" w:eastAsia="宋体" w:cs="宋体"/>
          <w:b/>
          <w:color w:val="auto"/>
          <w:sz w:val="32"/>
          <w:szCs w:val="32"/>
          <w:highlight w:val="none"/>
          <w:lang w:val="en-US" w:eastAsia="zh-CN"/>
        </w:rPr>
      </w:pPr>
    </w:p>
    <w:p w14:paraId="06F1275C">
      <w:pPr>
        <w:widowControl/>
        <w:spacing w:line="360" w:lineRule="atLeast"/>
        <w:jc w:val="center"/>
        <w:outlineLvl w:val="1"/>
        <w:rPr>
          <w:rFonts w:hint="eastAsia" w:ascii="宋体" w:hAnsi="宋体" w:eastAsia="宋体" w:cs="宋体"/>
          <w:b/>
          <w:color w:val="auto"/>
          <w:sz w:val="32"/>
          <w:szCs w:val="32"/>
          <w:highlight w:val="none"/>
          <w:lang w:val="en-US" w:eastAsia="zh-CN"/>
        </w:rPr>
      </w:pPr>
    </w:p>
    <w:p w14:paraId="071C4172">
      <w:pPr>
        <w:widowControl/>
        <w:spacing w:line="360" w:lineRule="atLeast"/>
        <w:jc w:val="center"/>
        <w:outlineLvl w:val="1"/>
        <w:rPr>
          <w:rFonts w:hint="eastAsia" w:ascii="宋体" w:hAnsi="宋体" w:eastAsia="宋体" w:cs="宋体"/>
          <w:b/>
          <w:color w:val="auto"/>
          <w:sz w:val="32"/>
          <w:szCs w:val="32"/>
          <w:highlight w:val="none"/>
          <w:lang w:val="en-US" w:eastAsia="zh-CN"/>
        </w:rPr>
      </w:pPr>
    </w:p>
    <w:p w14:paraId="05E36C1F">
      <w:pPr>
        <w:widowControl/>
        <w:spacing w:line="360" w:lineRule="atLeast"/>
        <w:jc w:val="center"/>
        <w:outlineLvl w:val="1"/>
        <w:rPr>
          <w:rFonts w:hint="eastAsia" w:ascii="宋体" w:hAnsi="宋体" w:eastAsia="宋体" w:cs="宋体"/>
          <w:b/>
          <w:color w:val="auto"/>
          <w:sz w:val="32"/>
          <w:szCs w:val="32"/>
          <w:highlight w:val="none"/>
          <w:lang w:val="en-US" w:eastAsia="zh-CN"/>
        </w:rPr>
      </w:pPr>
    </w:p>
    <w:p w14:paraId="2852188B">
      <w:pPr>
        <w:widowControl/>
        <w:spacing w:line="360" w:lineRule="atLeast"/>
        <w:jc w:val="center"/>
        <w:outlineLvl w:val="1"/>
        <w:rPr>
          <w:rFonts w:hint="eastAsia" w:ascii="宋体" w:hAnsi="宋体" w:eastAsia="宋体" w:cs="宋体"/>
          <w:b/>
          <w:color w:val="auto"/>
          <w:sz w:val="32"/>
          <w:szCs w:val="32"/>
          <w:highlight w:val="none"/>
          <w:lang w:val="en-US" w:eastAsia="zh-CN"/>
        </w:rPr>
      </w:pPr>
    </w:p>
    <w:p w14:paraId="01497C19">
      <w:pPr>
        <w:widowControl/>
        <w:spacing w:line="360" w:lineRule="atLeast"/>
        <w:jc w:val="center"/>
        <w:outlineLvl w:val="1"/>
        <w:rPr>
          <w:rFonts w:hint="eastAsia" w:ascii="宋体" w:hAnsi="宋体" w:eastAsia="宋体" w:cs="宋体"/>
          <w:b/>
          <w:color w:val="auto"/>
          <w:sz w:val="32"/>
          <w:szCs w:val="32"/>
          <w:highlight w:val="none"/>
          <w:lang w:val="en-US" w:eastAsia="zh-CN"/>
        </w:rPr>
      </w:pPr>
    </w:p>
    <w:p w14:paraId="554AF56E">
      <w:pPr>
        <w:widowControl/>
        <w:spacing w:line="360" w:lineRule="atLeast"/>
        <w:jc w:val="center"/>
        <w:outlineLvl w:val="1"/>
        <w:rPr>
          <w:rFonts w:hint="eastAsia" w:ascii="宋体" w:hAnsi="宋体" w:eastAsia="宋体" w:cs="宋体"/>
          <w:b/>
          <w:color w:val="auto"/>
          <w:sz w:val="32"/>
          <w:szCs w:val="32"/>
          <w:highlight w:val="none"/>
          <w:lang w:val="en-US" w:eastAsia="zh-CN"/>
        </w:rPr>
      </w:pPr>
    </w:p>
    <w:p w14:paraId="3E2DFA3B">
      <w:pPr>
        <w:widowControl/>
        <w:spacing w:line="360" w:lineRule="atLeast"/>
        <w:jc w:val="center"/>
        <w:outlineLvl w:val="1"/>
        <w:rPr>
          <w:rFonts w:hint="eastAsia" w:ascii="宋体" w:hAnsi="宋体" w:eastAsia="宋体" w:cs="宋体"/>
          <w:b/>
          <w:color w:val="auto"/>
          <w:sz w:val="32"/>
          <w:szCs w:val="32"/>
          <w:highlight w:val="none"/>
          <w:lang w:val="en-US" w:eastAsia="zh-CN"/>
        </w:rPr>
      </w:pPr>
    </w:p>
    <w:p w14:paraId="4BD06A2C">
      <w:pPr>
        <w:rPr>
          <w:rFonts w:hint="eastAsia" w:ascii="宋体" w:hAnsi="宋体" w:eastAsia="宋体" w:cs="宋体"/>
          <w:b/>
          <w:bCs/>
          <w:color w:val="auto"/>
          <w:sz w:val="24"/>
          <w:szCs w:val="24"/>
          <w:highlight w:val="none"/>
          <w:lang w:val="en-US" w:eastAsia="zh-CN"/>
        </w:rPr>
      </w:pPr>
    </w:p>
    <w:p w14:paraId="2EDA134B">
      <w:pPr>
        <w:rPr>
          <w:rFonts w:hint="eastAsia" w:ascii="宋体" w:hAnsi="宋体" w:eastAsia="宋体" w:cs="宋体"/>
          <w:b/>
          <w:color w:val="auto"/>
          <w:sz w:val="32"/>
          <w:szCs w:val="32"/>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eastAsia="zh-CN"/>
        </w:rPr>
        <w:t xml:space="preserve">                    商务应答表</w:t>
      </w:r>
      <w:r>
        <w:rPr>
          <w:rFonts w:hint="eastAsia" w:ascii="宋体" w:hAnsi="宋体" w:cs="宋体"/>
          <w:b/>
          <w:bCs/>
          <w:color w:val="auto"/>
          <w:kern w:val="0"/>
          <w:sz w:val="24"/>
          <w:szCs w:val="24"/>
          <w:highlight w:val="none"/>
          <w:lang w:val="en-US" w:eastAsia="zh-CN"/>
        </w:rPr>
        <w:t>（包1、包2均适用）</w:t>
      </w:r>
    </w:p>
    <w:p w14:paraId="43140700">
      <w:pPr>
        <w:widowControl/>
        <w:spacing w:line="360" w:lineRule="atLeast"/>
        <w:ind w:firstLine="472" w:firstLineChars="196"/>
        <w:jc w:val="left"/>
        <w:rPr>
          <w:rFonts w:hint="eastAsia" w:ascii="宋体" w:hAnsi="宋体" w:eastAsia="宋体" w:cs="宋体"/>
          <w:b/>
          <w:color w:val="auto"/>
          <w:sz w:val="24"/>
          <w:highlight w:val="none"/>
        </w:rPr>
      </w:pPr>
    </w:p>
    <w:p w14:paraId="7DCE22E0">
      <w:pPr>
        <w:widowControl/>
        <w:spacing w:line="360" w:lineRule="atLeast"/>
        <w:ind w:firstLine="470" w:firstLineChars="196"/>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项目编号</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包号:___</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3162"/>
        <w:gridCol w:w="4257"/>
      </w:tblGrid>
      <w:tr w14:paraId="2F1F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56" w:type="dxa"/>
            <w:noWrap w:val="0"/>
            <w:vAlign w:val="center"/>
          </w:tcPr>
          <w:p w14:paraId="20FEADC3">
            <w:pPr>
              <w:widowControl/>
              <w:spacing w:line="360" w:lineRule="atLeast"/>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3162" w:type="dxa"/>
            <w:noWrap w:val="0"/>
            <w:vAlign w:val="center"/>
          </w:tcPr>
          <w:p w14:paraId="18EBCA43">
            <w:pPr>
              <w:widowControl/>
              <w:spacing w:line="360" w:lineRule="atLeast"/>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商务</w:t>
            </w:r>
            <w:r>
              <w:rPr>
                <w:rFonts w:hint="eastAsia" w:ascii="宋体" w:hAnsi="宋体" w:eastAsia="宋体" w:cs="宋体"/>
                <w:color w:val="auto"/>
                <w:sz w:val="24"/>
                <w:highlight w:val="none"/>
              </w:rPr>
              <w:t>要求</w:t>
            </w:r>
          </w:p>
        </w:tc>
        <w:tc>
          <w:tcPr>
            <w:tcW w:w="4257" w:type="dxa"/>
            <w:noWrap w:val="0"/>
            <w:vAlign w:val="center"/>
          </w:tcPr>
          <w:p w14:paraId="1D12B2CD">
            <w:pPr>
              <w:widowControl/>
              <w:spacing w:line="360" w:lineRule="atLeast"/>
              <w:ind w:firstLine="470" w:firstLineChars="196"/>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商务</w:t>
            </w:r>
            <w:r>
              <w:rPr>
                <w:rFonts w:hint="eastAsia" w:ascii="宋体" w:hAnsi="宋体" w:eastAsia="宋体" w:cs="宋体"/>
                <w:color w:val="auto"/>
                <w:sz w:val="24"/>
                <w:highlight w:val="none"/>
              </w:rPr>
              <w:t>应答</w:t>
            </w:r>
          </w:p>
        </w:tc>
      </w:tr>
      <w:tr w14:paraId="1DB7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noWrap w:val="0"/>
            <w:vAlign w:val="top"/>
          </w:tcPr>
          <w:p w14:paraId="47159F48">
            <w:pPr>
              <w:widowControl/>
              <w:spacing w:line="360" w:lineRule="atLeast"/>
              <w:ind w:firstLine="470" w:firstLineChars="196"/>
              <w:jc w:val="left"/>
              <w:outlineLvl w:val="9"/>
              <w:rPr>
                <w:rFonts w:hint="eastAsia" w:ascii="宋体" w:hAnsi="宋体" w:eastAsia="宋体" w:cs="宋体"/>
                <w:color w:val="auto"/>
                <w:sz w:val="24"/>
                <w:highlight w:val="none"/>
              </w:rPr>
            </w:pPr>
          </w:p>
        </w:tc>
        <w:tc>
          <w:tcPr>
            <w:tcW w:w="3162" w:type="dxa"/>
            <w:noWrap w:val="0"/>
            <w:vAlign w:val="top"/>
          </w:tcPr>
          <w:p w14:paraId="151CF430">
            <w:pPr>
              <w:widowControl/>
              <w:spacing w:line="360" w:lineRule="atLeast"/>
              <w:ind w:firstLine="470" w:firstLineChars="196"/>
              <w:jc w:val="left"/>
              <w:outlineLvl w:val="9"/>
              <w:rPr>
                <w:rFonts w:hint="eastAsia" w:ascii="宋体" w:hAnsi="宋体" w:eastAsia="宋体" w:cs="宋体"/>
                <w:color w:val="auto"/>
                <w:sz w:val="24"/>
                <w:highlight w:val="none"/>
              </w:rPr>
            </w:pPr>
          </w:p>
        </w:tc>
        <w:tc>
          <w:tcPr>
            <w:tcW w:w="4257" w:type="dxa"/>
            <w:noWrap w:val="0"/>
            <w:vAlign w:val="top"/>
          </w:tcPr>
          <w:p w14:paraId="26538EDB">
            <w:pPr>
              <w:widowControl/>
              <w:spacing w:line="360" w:lineRule="atLeast"/>
              <w:ind w:firstLine="470" w:firstLineChars="196"/>
              <w:jc w:val="left"/>
              <w:outlineLvl w:val="9"/>
              <w:rPr>
                <w:rFonts w:hint="eastAsia" w:ascii="宋体" w:hAnsi="宋体" w:eastAsia="宋体" w:cs="宋体"/>
                <w:color w:val="auto"/>
                <w:sz w:val="24"/>
                <w:highlight w:val="none"/>
              </w:rPr>
            </w:pPr>
          </w:p>
        </w:tc>
      </w:tr>
      <w:tr w14:paraId="18D5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noWrap w:val="0"/>
            <w:vAlign w:val="top"/>
          </w:tcPr>
          <w:p w14:paraId="67615789">
            <w:pPr>
              <w:widowControl/>
              <w:spacing w:line="360" w:lineRule="atLeast"/>
              <w:ind w:firstLine="470" w:firstLineChars="196"/>
              <w:jc w:val="left"/>
              <w:outlineLvl w:val="9"/>
              <w:rPr>
                <w:rFonts w:hint="eastAsia" w:ascii="宋体" w:hAnsi="宋体" w:eastAsia="宋体" w:cs="宋体"/>
                <w:color w:val="auto"/>
                <w:sz w:val="24"/>
                <w:highlight w:val="none"/>
              </w:rPr>
            </w:pPr>
          </w:p>
        </w:tc>
        <w:tc>
          <w:tcPr>
            <w:tcW w:w="3162" w:type="dxa"/>
            <w:noWrap w:val="0"/>
            <w:vAlign w:val="top"/>
          </w:tcPr>
          <w:p w14:paraId="2C8D540C">
            <w:pPr>
              <w:widowControl/>
              <w:spacing w:line="360" w:lineRule="atLeast"/>
              <w:ind w:firstLine="470" w:firstLineChars="196"/>
              <w:jc w:val="left"/>
              <w:outlineLvl w:val="9"/>
              <w:rPr>
                <w:rFonts w:hint="eastAsia" w:ascii="宋体" w:hAnsi="宋体" w:eastAsia="宋体" w:cs="宋体"/>
                <w:color w:val="auto"/>
                <w:sz w:val="24"/>
                <w:highlight w:val="none"/>
              </w:rPr>
            </w:pPr>
          </w:p>
        </w:tc>
        <w:tc>
          <w:tcPr>
            <w:tcW w:w="4257" w:type="dxa"/>
            <w:noWrap w:val="0"/>
            <w:vAlign w:val="top"/>
          </w:tcPr>
          <w:p w14:paraId="321F28AC">
            <w:pPr>
              <w:widowControl/>
              <w:spacing w:line="360" w:lineRule="atLeast"/>
              <w:ind w:firstLine="470" w:firstLineChars="196"/>
              <w:jc w:val="left"/>
              <w:outlineLvl w:val="9"/>
              <w:rPr>
                <w:rFonts w:hint="eastAsia" w:ascii="宋体" w:hAnsi="宋体" w:eastAsia="宋体" w:cs="宋体"/>
                <w:color w:val="auto"/>
                <w:sz w:val="24"/>
                <w:highlight w:val="none"/>
              </w:rPr>
            </w:pPr>
          </w:p>
        </w:tc>
      </w:tr>
      <w:tr w14:paraId="3A9F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noWrap w:val="0"/>
            <w:vAlign w:val="top"/>
          </w:tcPr>
          <w:p w14:paraId="55861565">
            <w:pPr>
              <w:widowControl/>
              <w:spacing w:line="360" w:lineRule="atLeast"/>
              <w:ind w:firstLine="470" w:firstLineChars="196"/>
              <w:jc w:val="left"/>
              <w:outlineLvl w:val="9"/>
              <w:rPr>
                <w:rFonts w:hint="eastAsia" w:ascii="宋体" w:hAnsi="宋体" w:eastAsia="宋体" w:cs="宋体"/>
                <w:color w:val="auto"/>
                <w:sz w:val="24"/>
                <w:highlight w:val="none"/>
              </w:rPr>
            </w:pPr>
          </w:p>
        </w:tc>
        <w:tc>
          <w:tcPr>
            <w:tcW w:w="3162" w:type="dxa"/>
            <w:noWrap w:val="0"/>
            <w:vAlign w:val="top"/>
          </w:tcPr>
          <w:p w14:paraId="71058DB8">
            <w:pPr>
              <w:widowControl/>
              <w:spacing w:line="360" w:lineRule="atLeast"/>
              <w:ind w:firstLine="470" w:firstLineChars="196"/>
              <w:jc w:val="left"/>
              <w:outlineLvl w:val="9"/>
              <w:rPr>
                <w:rFonts w:hint="eastAsia" w:ascii="宋体" w:hAnsi="宋体" w:eastAsia="宋体" w:cs="宋体"/>
                <w:color w:val="auto"/>
                <w:sz w:val="24"/>
                <w:highlight w:val="none"/>
              </w:rPr>
            </w:pPr>
          </w:p>
        </w:tc>
        <w:tc>
          <w:tcPr>
            <w:tcW w:w="4257" w:type="dxa"/>
            <w:noWrap w:val="0"/>
            <w:vAlign w:val="top"/>
          </w:tcPr>
          <w:p w14:paraId="75E5E243">
            <w:pPr>
              <w:widowControl/>
              <w:spacing w:line="360" w:lineRule="atLeast"/>
              <w:ind w:firstLine="470" w:firstLineChars="196"/>
              <w:jc w:val="left"/>
              <w:outlineLvl w:val="9"/>
              <w:rPr>
                <w:rFonts w:hint="eastAsia" w:ascii="宋体" w:hAnsi="宋体" w:eastAsia="宋体" w:cs="宋体"/>
                <w:color w:val="auto"/>
                <w:sz w:val="24"/>
                <w:highlight w:val="none"/>
              </w:rPr>
            </w:pPr>
          </w:p>
        </w:tc>
      </w:tr>
      <w:tr w14:paraId="4CD8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noWrap w:val="0"/>
            <w:vAlign w:val="top"/>
          </w:tcPr>
          <w:p w14:paraId="139CABBC">
            <w:pPr>
              <w:widowControl/>
              <w:spacing w:line="360" w:lineRule="atLeast"/>
              <w:ind w:firstLine="470" w:firstLineChars="196"/>
              <w:jc w:val="left"/>
              <w:outlineLvl w:val="9"/>
              <w:rPr>
                <w:rFonts w:hint="eastAsia" w:ascii="宋体" w:hAnsi="宋体" w:eastAsia="宋体" w:cs="宋体"/>
                <w:color w:val="auto"/>
                <w:sz w:val="24"/>
                <w:highlight w:val="none"/>
              </w:rPr>
            </w:pPr>
          </w:p>
        </w:tc>
        <w:tc>
          <w:tcPr>
            <w:tcW w:w="3162" w:type="dxa"/>
            <w:noWrap w:val="0"/>
            <w:vAlign w:val="top"/>
          </w:tcPr>
          <w:p w14:paraId="35B2F7A0">
            <w:pPr>
              <w:widowControl/>
              <w:spacing w:line="360" w:lineRule="atLeast"/>
              <w:ind w:firstLine="470" w:firstLineChars="196"/>
              <w:jc w:val="left"/>
              <w:outlineLvl w:val="9"/>
              <w:rPr>
                <w:rFonts w:hint="eastAsia" w:ascii="宋体" w:hAnsi="宋体" w:eastAsia="宋体" w:cs="宋体"/>
                <w:color w:val="auto"/>
                <w:sz w:val="24"/>
                <w:highlight w:val="none"/>
              </w:rPr>
            </w:pPr>
          </w:p>
        </w:tc>
        <w:tc>
          <w:tcPr>
            <w:tcW w:w="4257" w:type="dxa"/>
            <w:noWrap w:val="0"/>
            <w:vAlign w:val="top"/>
          </w:tcPr>
          <w:p w14:paraId="336B8ECC">
            <w:pPr>
              <w:widowControl/>
              <w:spacing w:line="360" w:lineRule="atLeast"/>
              <w:ind w:firstLine="470" w:firstLineChars="196"/>
              <w:jc w:val="left"/>
              <w:outlineLvl w:val="9"/>
              <w:rPr>
                <w:rFonts w:hint="eastAsia" w:ascii="宋体" w:hAnsi="宋体" w:eastAsia="宋体" w:cs="宋体"/>
                <w:color w:val="auto"/>
                <w:sz w:val="24"/>
                <w:highlight w:val="none"/>
              </w:rPr>
            </w:pPr>
          </w:p>
        </w:tc>
      </w:tr>
    </w:tbl>
    <w:p w14:paraId="0D913195">
      <w:pPr>
        <w:widowControl/>
        <w:spacing w:line="360" w:lineRule="atLeast"/>
        <w:ind w:firstLine="472" w:firstLineChars="196"/>
        <w:jc w:val="left"/>
        <w:outlineLvl w:val="9"/>
        <w:rPr>
          <w:rFonts w:hint="eastAsia" w:ascii="宋体" w:hAnsi="宋体" w:eastAsia="宋体" w:cs="宋体"/>
          <w:b/>
          <w:bCs/>
          <w:color w:val="auto"/>
          <w:sz w:val="24"/>
          <w:highlight w:val="none"/>
        </w:rPr>
      </w:pPr>
    </w:p>
    <w:p w14:paraId="2810037D">
      <w:pPr>
        <w:widowControl/>
        <w:spacing w:line="360" w:lineRule="atLeast"/>
        <w:ind w:firstLine="472" w:firstLineChars="196"/>
        <w:jc w:val="left"/>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注</w:t>
      </w:r>
      <w:r>
        <w:rPr>
          <w:rFonts w:hint="eastAsia" w:ascii="宋体" w:hAnsi="宋体" w:eastAsia="宋体" w:cs="宋体"/>
          <w:color w:val="auto"/>
          <w:sz w:val="24"/>
          <w:highlight w:val="none"/>
        </w:rPr>
        <w:t xml:space="preserve">：1. </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必须把</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lang w:eastAsia="zh-CN"/>
        </w:rPr>
        <w:t>文件</w:t>
      </w:r>
      <w:r>
        <w:rPr>
          <w:rFonts w:hint="eastAsia" w:ascii="宋体" w:hAnsi="宋体" w:eastAsia="宋体" w:cs="宋体"/>
          <w:color w:val="auto"/>
          <w:sz w:val="24"/>
          <w:highlight w:val="none"/>
          <w:lang w:val="en-US" w:eastAsia="zh-CN"/>
        </w:rPr>
        <w:t>中</w:t>
      </w:r>
      <w:r>
        <w:rPr>
          <w:rFonts w:hint="eastAsia" w:ascii="宋体" w:hAnsi="宋体" w:eastAsia="宋体" w:cs="宋体"/>
          <w:b/>
          <w:bCs/>
          <w:color w:val="auto"/>
          <w:sz w:val="24"/>
          <w:highlight w:val="none"/>
        </w:rPr>
        <w:t>全部商务要求</w:t>
      </w:r>
      <w:r>
        <w:rPr>
          <w:rFonts w:hint="eastAsia" w:ascii="宋体" w:hAnsi="宋体" w:eastAsia="宋体" w:cs="宋体"/>
          <w:color w:val="auto"/>
          <w:sz w:val="24"/>
          <w:highlight w:val="none"/>
        </w:rPr>
        <w:t>列入此表。</w:t>
      </w:r>
    </w:p>
    <w:p w14:paraId="5326C5A6">
      <w:pPr>
        <w:widowControl/>
        <w:spacing w:line="360" w:lineRule="atLeast"/>
        <w:ind w:firstLine="470" w:firstLineChars="196"/>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必须据实填写，不得虚假填写，否则将取消其投标或</w:t>
      </w:r>
      <w:r>
        <w:rPr>
          <w:rFonts w:hint="eastAsia" w:ascii="宋体" w:hAnsi="宋体" w:eastAsia="宋体" w:cs="宋体"/>
          <w:color w:val="auto"/>
          <w:sz w:val="24"/>
          <w:highlight w:val="none"/>
          <w:lang w:eastAsia="zh-CN"/>
        </w:rPr>
        <w:t>中</w:t>
      </w:r>
      <w:r>
        <w:rPr>
          <w:rFonts w:hint="eastAsia" w:ascii="宋体" w:hAnsi="宋体" w:eastAsia="宋体" w:cs="宋体"/>
          <w:color w:val="auto"/>
          <w:sz w:val="24"/>
          <w:highlight w:val="none"/>
          <w:lang w:val="en-US" w:eastAsia="zh-CN"/>
        </w:rPr>
        <w:t>标</w:t>
      </w:r>
      <w:r>
        <w:rPr>
          <w:rFonts w:hint="eastAsia" w:ascii="宋体" w:hAnsi="宋体" w:eastAsia="宋体" w:cs="宋体"/>
          <w:color w:val="auto"/>
          <w:sz w:val="24"/>
          <w:highlight w:val="none"/>
        </w:rPr>
        <w:t>资格。</w:t>
      </w:r>
    </w:p>
    <w:p w14:paraId="39008BD0">
      <w:pPr>
        <w:widowControl/>
        <w:spacing w:line="360" w:lineRule="atLeast"/>
        <w:ind w:firstLine="472" w:firstLineChars="196"/>
        <w:jc w:val="left"/>
        <w:outlineLvl w:val="9"/>
        <w:rPr>
          <w:rFonts w:hint="eastAsia" w:ascii="宋体" w:hAnsi="宋体" w:eastAsia="宋体" w:cs="宋体"/>
          <w:b/>
          <w:bCs/>
          <w:i/>
          <w:color w:val="auto"/>
          <w:sz w:val="24"/>
          <w:highlight w:val="none"/>
        </w:rPr>
      </w:pPr>
    </w:p>
    <w:p w14:paraId="05FAFBF7">
      <w:pPr>
        <w:widowControl/>
        <w:spacing w:line="360" w:lineRule="atLeast"/>
        <w:ind w:firstLine="470" w:firstLineChars="196"/>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名称：</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（盖单位公章）</w:t>
      </w:r>
    </w:p>
    <w:p w14:paraId="3D424679">
      <w:pPr>
        <w:widowControl/>
        <w:spacing w:line="360" w:lineRule="atLeast"/>
        <w:ind w:firstLine="470" w:firstLineChars="196"/>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法定代表人（负责人）</w:t>
      </w:r>
      <w:r>
        <w:rPr>
          <w:rFonts w:hint="eastAsia" w:ascii="宋体" w:hAnsi="宋体" w:eastAsia="宋体" w:cs="宋体"/>
          <w:color w:val="auto"/>
          <w:sz w:val="24"/>
          <w:highlight w:val="none"/>
        </w:rPr>
        <w:t>或授权代表（</w:t>
      </w:r>
      <w:r>
        <w:rPr>
          <w:rFonts w:hint="eastAsia" w:ascii="宋体" w:hAnsi="宋体" w:eastAsia="宋体" w:cs="宋体"/>
          <w:color w:val="auto"/>
          <w:kern w:val="0"/>
          <w:sz w:val="24"/>
          <w:szCs w:val="24"/>
          <w:highlight w:val="none"/>
        </w:rPr>
        <w:t>签字</w:t>
      </w:r>
      <w:r>
        <w:rPr>
          <w:rFonts w:hint="eastAsia" w:ascii="宋体" w:hAnsi="宋体" w:cs="宋体"/>
          <w:color w:val="auto"/>
          <w:kern w:val="0"/>
          <w:sz w:val="24"/>
          <w:szCs w:val="24"/>
          <w:highlight w:val="none"/>
          <w:lang w:val="en-US" w:eastAsia="zh-CN"/>
        </w:rPr>
        <w:t>或签章</w:t>
      </w:r>
      <w:r>
        <w:rPr>
          <w:rFonts w:hint="eastAsia" w:ascii="宋体" w:hAnsi="宋体" w:eastAsia="宋体" w:cs="宋体"/>
          <w:color w:val="auto"/>
          <w:sz w:val="24"/>
          <w:highlight w:val="none"/>
        </w:rPr>
        <w:t>）：</w:t>
      </w:r>
      <w:r>
        <w:rPr>
          <w:rFonts w:hint="eastAsia" w:ascii="宋体" w:hAnsi="宋体" w:eastAsia="宋体" w:cs="宋体"/>
          <w:bCs/>
          <w:color w:val="auto"/>
          <w:sz w:val="24"/>
          <w:highlight w:val="none"/>
          <w:u w:val="single"/>
        </w:rPr>
        <w:t xml:space="preserve">       </w:t>
      </w:r>
    </w:p>
    <w:p w14:paraId="3FEE0791">
      <w:pPr>
        <w:pStyle w:val="3"/>
        <w:rPr>
          <w:rFonts w:hint="eastAsia"/>
        </w:rPr>
        <w:sectPr>
          <w:pgSz w:w="11906" w:h="16838"/>
          <w:pgMar w:top="1134" w:right="1417" w:bottom="1134" w:left="1417" w:header="851" w:footer="992" w:gutter="0"/>
          <w:cols w:space="720" w:num="1"/>
          <w:docGrid w:type="lines" w:linePitch="312" w:charSpace="0"/>
        </w:sectPr>
      </w:pPr>
      <w:r>
        <w:rPr>
          <w:rFonts w:hint="eastAsia" w:ascii="宋体" w:hAnsi="宋体" w:eastAsia="宋体" w:cs="宋体"/>
          <w:color w:val="auto"/>
          <w:sz w:val="24"/>
          <w:highlight w:val="none"/>
        </w:rPr>
        <w:t>日    期：</w:t>
      </w:r>
      <w:r>
        <w:rPr>
          <w:rFonts w:hint="eastAsia" w:ascii="宋体" w:hAnsi="宋体" w:eastAsia="宋体" w:cs="宋体"/>
          <w:bCs/>
          <w:color w:val="auto"/>
          <w:sz w:val="24"/>
          <w:highlight w:val="none"/>
          <w:u w:val="single"/>
        </w:rPr>
        <w:t xml:space="preserve">           年           月            日</w:t>
      </w:r>
    </w:p>
    <w:p w14:paraId="38D9723A">
      <w:pP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附件</w:t>
      </w: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采购投标文件装订顺序</w:t>
      </w:r>
    </w:p>
    <w:p w14:paraId="5744E482">
      <w:pPr>
        <w:pStyle w:val="9"/>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color w:val="auto"/>
          <w:sz w:val="24"/>
          <w:szCs w:val="24"/>
          <w:highlight w:val="none"/>
          <w:lang w:val="en-US" w:eastAsia="zh-CN"/>
        </w:rPr>
      </w:pPr>
    </w:p>
    <w:p w14:paraId="1A09107A">
      <w:pPr>
        <w:keepNext w:val="0"/>
        <w:keepLines w:val="0"/>
        <w:pageBreakBefore w:val="0"/>
        <w:numPr>
          <w:ilvl w:val="0"/>
          <w:numId w:val="4"/>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bCs/>
          <w:color w:val="auto"/>
          <w:spacing w:val="8"/>
          <w:sz w:val="24"/>
          <w:szCs w:val="24"/>
          <w:highlight w:val="none"/>
        </w:rPr>
      </w:pP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8"/>
          <w:sz w:val="24"/>
          <w:szCs w:val="24"/>
          <w:highlight w:val="none"/>
          <w:lang w:val="en-US" w:eastAsia="zh-CN"/>
        </w:rPr>
        <w:t>.</w:t>
      </w:r>
      <w:r>
        <w:rPr>
          <w:rFonts w:hint="eastAsia" w:ascii="宋体" w:hAnsi="宋体" w:eastAsia="宋体" w:cs="宋体"/>
          <w:bCs/>
          <w:color w:val="auto"/>
          <w:spacing w:val="8"/>
          <w:sz w:val="24"/>
          <w:szCs w:val="24"/>
          <w:highlight w:val="none"/>
        </w:rPr>
        <w:t>封面（公司、项目、联系人、联系方式）</w:t>
      </w:r>
    </w:p>
    <w:p w14:paraId="67D8791F">
      <w:pPr>
        <w:keepNext w:val="0"/>
        <w:keepLines w:val="0"/>
        <w:pageBreakBefore w:val="0"/>
        <w:numPr>
          <w:ilvl w:val="0"/>
          <w:numId w:val="4"/>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bCs/>
          <w:color w:val="auto"/>
          <w:spacing w:val="8"/>
          <w:sz w:val="24"/>
          <w:szCs w:val="24"/>
          <w:highlight w:val="none"/>
        </w:rPr>
      </w:pPr>
      <w:r>
        <w:rPr>
          <w:rFonts w:hint="eastAsia" w:ascii="宋体" w:hAnsi="宋体" w:eastAsia="宋体" w:cs="宋体"/>
          <w:bCs/>
          <w:color w:val="auto"/>
          <w:spacing w:val="8"/>
          <w:sz w:val="24"/>
          <w:szCs w:val="24"/>
          <w:highlight w:val="none"/>
        </w:rPr>
        <w:t>2</w:t>
      </w:r>
      <w:r>
        <w:rPr>
          <w:rFonts w:hint="eastAsia" w:ascii="宋体" w:hAnsi="宋体" w:eastAsia="宋体" w:cs="宋体"/>
          <w:bCs/>
          <w:color w:val="auto"/>
          <w:spacing w:val="8"/>
          <w:sz w:val="24"/>
          <w:szCs w:val="24"/>
          <w:highlight w:val="none"/>
          <w:lang w:val="en-US" w:eastAsia="zh-CN"/>
        </w:rPr>
        <w:t>.</w:t>
      </w:r>
      <w:r>
        <w:rPr>
          <w:rFonts w:hint="eastAsia" w:ascii="宋体" w:hAnsi="宋体" w:eastAsia="宋体" w:cs="宋体"/>
          <w:bCs/>
          <w:color w:val="auto"/>
          <w:spacing w:val="8"/>
          <w:sz w:val="24"/>
          <w:szCs w:val="24"/>
          <w:highlight w:val="none"/>
        </w:rPr>
        <w:t>目录</w:t>
      </w:r>
    </w:p>
    <w:p w14:paraId="54C91A03">
      <w:pPr>
        <w:keepNext w:val="0"/>
        <w:keepLines w:val="0"/>
        <w:pageBreakBefore w:val="0"/>
        <w:numPr>
          <w:ilvl w:val="0"/>
          <w:numId w:val="4"/>
        </w:numPr>
        <w:kinsoku/>
        <w:wordWrap/>
        <w:overflowPunct/>
        <w:topLinePunct w:val="0"/>
        <w:autoSpaceDE/>
        <w:autoSpaceDN/>
        <w:bidi w:val="0"/>
        <w:adjustRightInd w:val="0"/>
        <w:spacing w:beforeAutospacing="0" w:afterAutospacing="0" w:line="360" w:lineRule="auto"/>
        <w:ind w:left="420" w:leftChars="0" w:hanging="420" w:firstLineChars="0"/>
        <w:jc w:val="both"/>
        <w:rPr>
          <w:rFonts w:hint="eastAsia" w:ascii="宋体" w:hAnsi="宋体" w:eastAsia="宋体" w:cs="宋体"/>
          <w:b/>
          <w:color w:val="auto"/>
          <w:sz w:val="24"/>
          <w:szCs w:val="24"/>
          <w:highlight w:val="none"/>
        </w:rPr>
      </w:pP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8"/>
          <w:sz w:val="24"/>
          <w:szCs w:val="24"/>
          <w:highlight w:val="none"/>
          <w:lang w:val="en-US" w:eastAsia="zh-CN"/>
        </w:rPr>
        <w:t>.</w:t>
      </w:r>
      <w:r>
        <w:rPr>
          <w:rFonts w:hint="eastAsia" w:ascii="宋体" w:hAnsi="宋体" w:eastAsia="宋体" w:cs="宋体"/>
          <w:color w:val="auto"/>
          <w:sz w:val="24"/>
          <w:szCs w:val="24"/>
          <w:highlight w:val="none"/>
        </w:rPr>
        <w:t>报价一览表</w:t>
      </w:r>
    </w:p>
    <w:p w14:paraId="6A73C286">
      <w:pPr>
        <w:keepNext w:val="0"/>
        <w:keepLines w:val="0"/>
        <w:pageBreakBefore w:val="0"/>
        <w:numPr>
          <w:ilvl w:val="0"/>
          <w:numId w:val="4"/>
        </w:numPr>
        <w:kinsoku/>
        <w:wordWrap/>
        <w:overflowPunct/>
        <w:topLinePunct w:val="0"/>
        <w:autoSpaceDE/>
        <w:autoSpaceDN/>
        <w:bidi w:val="0"/>
        <w:adjustRightInd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企业营业执照（复印件）</w:t>
      </w:r>
    </w:p>
    <w:p w14:paraId="066A5DED">
      <w:pPr>
        <w:keepNext w:val="0"/>
        <w:keepLines w:val="0"/>
        <w:pageBreakBefore w:val="0"/>
        <w:numPr>
          <w:ilvl w:val="0"/>
          <w:numId w:val="4"/>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供应商资质</w:t>
      </w:r>
    </w:p>
    <w:p w14:paraId="0370C834">
      <w:pPr>
        <w:keepNext w:val="0"/>
        <w:keepLines w:val="0"/>
        <w:pageBreakBefore w:val="0"/>
        <w:numPr>
          <w:ilvl w:val="0"/>
          <w:numId w:val="4"/>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.禁止围标、串标情况承诺函</w:t>
      </w:r>
    </w:p>
    <w:p w14:paraId="19116EDC">
      <w:pPr>
        <w:keepNext w:val="0"/>
        <w:keepLines w:val="0"/>
        <w:pageBreakBefore w:val="0"/>
        <w:numPr>
          <w:ilvl w:val="0"/>
          <w:numId w:val="4"/>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w:t>
      </w:r>
      <w:r>
        <w:rPr>
          <w:rFonts w:hint="eastAsia" w:ascii="宋体" w:hAnsi="宋体" w:eastAsia="宋体" w:cs="宋体"/>
          <w:bCs/>
          <w:color w:val="auto"/>
          <w:sz w:val="24"/>
          <w:szCs w:val="24"/>
          <w:highlight w:val="none"/>
        </w:rPr>
        <w:t>如有</w:t>
      </w:r>
      <w:r>
        <w:rPr>
          <w:rFonts w:hint="eastAsia" w:ascii="宋体" w:hAnsi="宋体" w:eastAsia="宋体" w:cs="宋体"/>
          <w:color w:val="auto"/>
          <w:sz w:val="24"/>
          <w:szCs w:val="24"/>
          <w:highlight w:val="none"/>
        </w:rPr>
        <w:t>企业管理体系认证（考核），请提供的有效证明文件的复印或扫描件，质量管理体系认证包括FDA、CE、ISO等认证（提供中文翻译复印件）</w:t>
      </w:r>
    </w:p>
    <w:p w14:paraId="08571797">
      <w:pPr>
        <w:keepNext w:val="0"/>
        <w:keepLines w:val="0"/>
        <w:pageBreakBefore w:val="0"/>
        <w:numPr>
          <w:ilvl w:val="0"/>
          <w:numId w:val="4"/>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lang w:eastAsia="zh-CN"/>
        </w:rPr>
      </w:pPr>
      <w:r>
        <w:rPr>
          <w:rFonts w:hint="eastAsia" w:ascii="宋体" w:hAnsi="宋体" w:cs="宋体"/>
          <w:bCs/>
          <w:color w:val="auto"/>
          <w:sz w:val="24"/>
          <w:szCs w:val="24"/>
          <w:highlight w:val="none"/>
          <w:lang w:val="en-US" w:eastAsia="zh-CN"/>
        </w:rPr>
        <w:t>8</w:t>
      </w:r>
      <w:r>
        <w:rPr>
          <w:rFonts w:hint="eastAsia" w:ascii="宋体" w:hAnsi="宋体" w:eastAsia="宋体" w:cs="宋体"/>
          <w:bCs/>
          <w:color w:val="auto"/>
          <w:sz w:val="24"/>
          <w:szCs w:val="24"/>
          <w:highlight w:val="none"/>
          <w:lang w:val="en-US" w:eastAsia="zh-CN"/>
        </w:rPr>
        <w:t>.行业相关</w:t>
      </w:r>
      <w:r>
        <w:rPr>
          <w:rFonts w:hint="eastAsia" w:ascii="宋体" w:hAnsi="宋体" w:eastAsia="宋体" w:cs="宋体"/>
          <w:color w:val="auto"/>
          <w:sz w:val="24"/>
          <w:szCs w:val="24"/>
          <w:highlight w:val="none"/>
        </w:rPr>
        <w:t>规范或标准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如有</w:t>
      </w:r>
      <w:r>
        <w:rPr>
          <w:rFonts w:hint="eastAsia" w:ascii="宋体" w:hAnsi="宋体" w:eastAsia="宋体" w:cs="宋体"/>
          <w:color w:val="auto"/>
          <w:sz w:val="24"/>
          <w:szCs w:val="24"/>
          <w:highlight w:val="none"/>
          <w:lang w:eastAsia="zh-CN"/>
        </w:rPr>
        <w:t>）</w:t>
      </w:r>
    </w:p>
    <w:p w14:paraId="012711F6">
      <w:pPr>
        <w:keepNext w:val="0"/>
        <w:keepLines w:val="0"/>
        <w:pageBreakBefore w:val="0"/>
        <w:numPr>
          <w:ilvl w:val="0"/>
          <w:numId w:val="4"/>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w:t>
      </w:r>
      <w:r>
        <w:rPr>
          <w:rFonts w:hint="eastAsia" w:ascii="宋体" w:hAnsi="宋体" w:cs="宋体"/>
          <w:bCs/>
          <w:color w:val="auto"/>
          <w:spacing w:val="8"/>
          <w:sz w:val="24"/>
          <w:szCs w:val="24"/>
          <w:highlight w:val="none"/>
          <w:lang w:val="en-US" w:eastAsia="zh-CN"/>
        </w:rPr>
        <w:t>技术要求应答表</w:t>
      </w:r>
    </w:p>
    <w:p w14:paraId="6853E36A">
      <w:pPr>
        <w:keepNext w:val="0"/>
        <w:keepLines w:val="0"/>
        <w:pageBreakBefore w:val="0"/>
        <w:numPr>
          <w:ilvl w:val="0"/>
          <w:numId w:val="4"/>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10.商务要求应答表</w:t>
      </w:r>
    </w:p>
    <w:p w14:paraId="73AF9661">
      <w:pPr>
        <w:keepNext w:val="0"/>
        <w:keepLines w:val="0"/>
        <w:pageBreakBefore w:val="0"/>
        <w:numPr>
          <w:ilvl w:val="0"/>
          <w:numId w:val="4"/>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w:t>
      </w:r>
      <w:r>
        <w:rPr>
          <w:rFonts w:hint="eastAsia" w:ascii="宋体" w:hAnsi="宋体" w:cs="宋体"/>
          <w:bCs/>
          <w:color w:val="auto"/>
          <w:sz w:val="24"/>
          <w:szCs w:val="24"/>
          <w:highlight w:val="none"/>
          <w:lang w:val="en-US" w:eastAsia="zh-CN"/>
        </w:rPr>
        <w:t>1</w:t>
      </w:r>
      <w:r>
        <w:rPr>
          <w:rFonts w:hint="eastAsia" w:ascii="宋体" w:hAnsi="宋体" w:eastAsia="宋体" w:cs="宋体"/>
          <w:bCs/>
          <w:color w:val="auto"/>
          <w:sz w:val="24"/>
          <w:szCs w:val="24"/>
          <w:highlight w:val="none"/>
          <w:lang w:val="en-US" w:eastAsia="zh-CN"/>
        </w:rPr>
        <w:t>.投标人认为需要提供的其它文件</w:t>
      </w:r>
    </w:p>
    <w:p w14:paraId="5D7D2CCC">
      <w:pPr>
        <w:keepNext w:val="0"/>
        <w:keepLines w:val="0"/>
        <w:pageBreakBefore w:val="0"/>
        <w:numPr>
          <w:ilvl w:val="0"/>
          <w:numId w:val="4"/>
        </w:numPr>
        <w:tabs>
          <w:tab w:val="left" w:pos="0"/>
        </w:tabs>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bCs/>
          <w:color w:val="auto"/>
          <w:sz w:val="24"/>
          <w:szCs w:val="24"/>
          <w:highlight w:val="none"/>
        </w:rPr>
      </w:pPr>
      <w:r>
        <w:rPr>
          <w:rFonts w:hint="eastAsia" w:ascii="宋体" w:hAnsi="宋体" w:eastAsia="宋体" w:cs="宋体"/>
          <w:bCs/>
          <w:color w:val="auto"/>
          <w:spacing w:val="8"/>
          <w:sz w:val="24"/>
          <w:szCs w:val="24"/>
          <w:highlight w:val="none"/>
        </w:rPr>
        <w:t>1</w:t>
      </w:r>
      <w:r>
        <w:rPr>
          <w:rFonts w:hint="eastAsia" w:ascii="宋体" w:hAnsi="宋体" w:cs="宋体"/>
          <w:bCs/>
          <w:color w:val="auto"/>
          <w:spacing w:val="8"/>
          <w:sz w:val="24"/>
          <w:szCs w:val="24"/>
          <w:highlight w:val="none"/>
          <w:lang w:val="en-US" w:eastAsia="zh-CN"/>
        </w:rPr>
        <w:t>2</w:t>
      </w:r>
      <w:r>
        <w:rPr>
          <w:rFonts w:hint="eastAsia" w:ascii="宋体" w:hAnsi="宋体" w:eastAsia="宋体" w:cs="宋体"/>
          <w:bCs/>
          <w:color w:val="auto"/>
          <w:spacing w:val="8"/>
          <w:sz w:val="24"/>
          <w:szCs w:val="24"/>
          <w:highlight w:val="none"/>
          <w:lang w:val="en-US" w:eastAsia="zh-CN"/>
        </w:rPr>
        <w:t>.</w:t>
      </w:r>
      <w:r>
        <w:rPr>
          <w:rFonts w:hint="eastAsia" w:ascii="宋体" w:hAnsi="宋体" w:eastAsia="宋体" w:cs="宋体"/>
          <w:bCs/>
          <w:color w:val="auto"/>
          <w:spacing w:val="8"/>
          <w:sz w:val="24"/>
          <w:szCs w:val="24"/>
          <w:highlight w:val="none"/>
        </w:rPr>
        <w:t>封底</w:t>
      </w:r>
    </w:p>
    <w:p w14:paraId="3D5E1772">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注：请务必按以上顺序装订资料，如有非中文资料，请同时提供中文翻译件。</w:t>
      </w:r>
    </w:p>
    <w:p w14:paraId="709726B8">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7" w:firstLineChars="202"/>
        <w:jc w:val="both"/>
        <w:textAlignment w:val="baseline"/>
        <w:rPr>
          <w:rFonts w:hint="eastAsia" w:ascii="宋体" w:hAnsi="宋体" w:eastAsia="宋体" w:cs="宋体"/>
          <w:b/>
          <w:bCs/>
          <w:i w:val="0"/>
          <w:caps w:val="0"/>
          <w:color w:val="auto"/>
          <w:spacing w:val="0"/>
          <w:w w:val="100"/>
          <w:sz w:val="24"/>
          <w:szCs w:val="24"/>
          <w:highlight w:val="none"/>
        </w:rPr>
      </w:pPr>
    </w:p>
    <w:p w14:paraId="0F67D8ED">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321CAFCA">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1CB309F8">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0009B883">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5B367FC0">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7BF0D85A">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40944381">
      <w:pPr>
        <w:pStyle w:val="15"/>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5464F88B">
      <w:pPr>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24A5E9FE">
      <w:pPr>
        <w:pStyle w:val="15"/>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48CE9D8F">
      <w:pPr>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54776B6A">
      <w:pPr>
        <w:pStyle w:val="15"/>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10365C84">
      <w:pPr>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2A9255F5">
      <w:pPr>
        <w:pStyle w:val="15"/>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231B4062">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bCs/>
          <w:i w:val="0"/>
          <w:caps w:val="0"/>
          <w:color w:val="auto"/>
          <w:spacing w:val="0"/>
          <w:w w:val="100"/>
          <w:sz w:val="24"/>
          <w:szCs w:val="24"/>
          <w:highlight w:val="none"/>
        </w:rPr>
      </w:pPr>
    </w:p>
    <w:p w14:paraId="5C923C44">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default" w:ascii="宋体" w:hAnsi="宋体" w:eastAsia="宋体" w:cs="宋体"/>
          <w:b/>
          <w:bCs/>
          <w:i w:val="0"/>
          <w:caps w:val="0"/>
          <w:color w:val="auto"/>
          <w:spacing w:val="0"/>
          <w:w w:val="100"/>
          <w:sz w:val="24"/>
          <w:szCs w:val="24"/>
          <w:highlight w:val="none"/>
          <w:lang w:val="en-US" w:eastAsia="zh-CN"/>
        </w:rPr>
      </w:pPr>
      <w:r>
        <w:rPr>
          <w:rFonts w:hint="eastAsia" w:ascii="宋体" w:hAnsi="宋体" w:eastAsia="宋体" w:cs="宋体"/>
          <w:b/>
          <w:bCs/>
          <w:i w:val="0"/>
          <w:caps w:val="0"/>
          <w:color w:val="auto"/>
          <w:spacing w:val="0"/>
          <w:w w:val="100"/>
          <w:sz w:val="24"/>
          <w:szCs w:val="24"/>
          <w:highlight w:val="none"/>
        </w:rPr>
        <w:t>附件</w:t>
      </w:r>
      <w:r>
        <w:rPr>
          <w:rFonts w:hint="eastAsia" w:ascii="宋体" w:hAnsi="宋体" w:cs="宋体"/>
          <w:b/>
          <w:bCs/>
          <w:i w:val="0"/>
          <w:caps w:val="0"/>
          <w:color w:val="auto"/>
          <w:spacing w:val="0"/>
          <w:w w:val="100"/>
          <w:sz w:val="24"/>
          <w:szCs w:val="24"/>
          <w:highlight w:val="none"/>
          <w:lang w:val="en-US" w:eastAsia="zh-CN"/>
        </w:rPr>
        <w:t>4</w:t>
      </w:r>
    </w:p>
    <w:p w14:paraId="699C7CF0">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center"/>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反商业贿赂承诺书</w:t>
      </w:r>
      <w:r>
        <w:rPr>
          <w:rFonts w:hint="eastAsia" w:ascii="宋体" w:hAnsi="宋体" w:cs="宋体"/>
          <w:b/>
          <w:bCs/>
          <w:color w:val="auto"/>
          <w:kern w:val="0"/>
          <w:sz w:val="24"/>
          <w:szCs w:val="24"/>
          <w:highlight w:val="none"/>
          <w:lang w:val="en-US" w:eastAsia="zh-CN"/>
        </w:rPr>
        <w:t>（包1、包2均适用）</w:t>
      </w:r>
    </w:p>
    <w:p w14:paraId="405140E5">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14:paraId="1B9D9CFC">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14:paraId="763FA732">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二、本厂家、商家、公司保证在药品、医疗器械、设备、物资、基建工程竞标工作及药品、试剂销售等工作中承诺做到：</w:t>
      </w:r>
    </w:p>
    <w:p w14:paraId="4A3B7F2E">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1</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不与其他投标人相互串通投标报价，损害贵院的合法权益；</w:t>
      </w:r>
    </w:p>
    <w:p w14:paraId="3D05940E">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2</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不与招标人串通投标，损害国家利益、社会公共利益或他人的合法权益；</w:t>
      </w:r>
    </w:p>
    <w:p w14:paraId="09B67D7A">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3</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不以向招标人或者评标委员会成员行贿的手段谋取中标；</w:t>
      </w:r>
    </w:p>
    <w:p w14:paraId="2739CB16">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4</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竞标报价不违反相关法律的规定，也不以他人名义投标或者以其他方式弄虚作假，骗取中标；</w:t>
      </w:r>
    </w:p>
    <w:p w14:paraId="3DAC5C7F">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5</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保证不以其他任何方式扰乱贵院的招标工作；</w:t>
      </w:r>
    </w:p>
    <w:p w14:paraId="492A1C42">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6</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保证不在药品销售、医疗器械、设备、物资、基建工程竞标中采取账外暗中给予回扣的手段腐蚀、贿赂医护、药剂人员、干部等其他相关人员；</w:t>
      </w:r>
    </w:p>
    <w:p w14:paraId="73F1A97F">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7</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保证不以任何名义包括以宣传费、临床促销费、开单费、处方费、广告费、免费度假、考察旅游、房屋装修等任何名义给予贵院采购人员、药剂人员、医护人员、干部等有关人员以财物或者其他利益；</w:t>
      </w:r>
    </w:p>
    <w:p w14:paraId="7EE65992">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8</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保证不让贵院临床科室、药剂部门以及有关人员登记、统计医生处方或为此提供方便，干扰贵院的正常工作秩序；</w:t>
      </w:r>
    </w:p>
    <w:p w14:paraId="53E40308">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9</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保证不以其他任何不正当竞争手段推销药品、医疗器械、设备、物资。</w:t>
      </w:r>
    </w:p>
    <w:p w14:paraId="612B9804">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三、 本厂家、商家、公司保证竭力维护贵院的声誉，不做任何有损贵院形象的事情。</w:t>
      </w:r>
    </w:p>
    <w:p w14:paraId="24B162CA">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四、 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14:paraId="359FFB59">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五、 对本厂家、商家、公司及本厂家、商家、公司工作人员采取以上手段竞标、促销等，干扰贵院正常工作秩序，损害贵院形象的，本厂家、商家、公司保证：</w:t>
      </w:r>
    </w:p>
    <w:p w14:paraId="35CD5FD3">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1</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对尚处在竞标阶段的，贵院有权取消本厂家、商家、公司的竞标资格；已经中标的，贵院有权取消中标；对已经获得准入资格的，贵院有权随时取消本厂家、商家、公司的准入资格；</w:t>
      </w:r>
    </w:p>
    <w:p w14:paraId="392FC196">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2</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对本厂家、商家、公司相关工作人员作出严肃处理；</w:t>
      </w:r>
    </w:p>
    <w:p w14:paraId="1DEC9095">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3</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对由于本厂家、商家、公司或本厂家、商家、公司工作人员的上述行为给贵院造成经济或名誉损失的，由本厂家、商家、公司负责，并愿意承担全部民事赔偿责任。</w:t>
      </w:r>
    </w:p>
    <w:p w14:paraId="09E7FCA0">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2" w:firstLineChars="200"/>
        <w:jc w:val="both"/>
        <w:textAlignment w:val="baseline"/>
        <w:rPr>
          <w:rFonts w:hint="eastAsia" w:ascii="宋体" w:hAnsi="宋体" w:eastAsia="宋体" w:cs="宋体"/>
          <w:b w:val="0"/>
          <w:i w:val="0"/>
          <w:caps w:val="0"/>
          <w:color w:val="auto"/>
          <w:spacing w:val="0"/>
          <w:w w:val="100"/>
          <w:sz w:val="24"/>
          <w:szCs w:val="24"/>
          <w:highlight w:val="none"/>
        </w:rPr>
      </w:pPr>
      <w:bookmarkStart w:id="1" w:name="_GoBack"/>
      <w:r>
        <w:rPr>
          <w:rFonts w:hint="eastAsia" w:ascii="宋体" w:hAnsi="宋体" w:eastAsia="宋体" w:cs="宋体"/>
          <w:b/>
          <w:bCs/>
          <w:i w:val="0"/>
          <w:caps w:val="0"/>
          <w:color w:val="auto"/>
          <w:spacing w:val="0"/>
          <w:w w:val="100"/>
          <w:sz w:val="24"/>
          <w:szCs w:val="24"/>
          <w:highlight w:val="yellow"/>
        </w:rPr>
        <w:t>六、 采购</w:t>
      </w:r>
      <w:r>
        <w:rPr>
          <w:rFonts w:hint="eastAsia" w:ascii="宋体" w:hAnsi="宋体" w:cs="宋体"/>
          <w:b/>
          <w:bCs/>
          <w:i w:val="0"/>
          <w:caps w:val="0"/>
          <w:color w:val="auto"/>
          <w:spacing w:val="0"/>
          <w:w w:val="100"/>
          <w:sz w:val="24"/>
          <w:szCs w:val="24"/>
          <w:highlight w:val="yellow"/>
          <w:lang w:val="en-US" w:eastAsia="zh-CN"/>
        </w:rPr>
        <w:t>项目</w:t>
      </w:r>
      <w:r>
        <w:rPr>
          <w:rFonts w:hint="eastAsia" w:ascii="宋体" w:hAnsi="宋体" w:eastAsia="宋体" w:cs="宋体"/>
          <w:b/>
          <w:bCs/>
          <w:i w:val="0"/>
          <w:caps w:val="0"/>
          <w:color w:val="auto"/>
          <w:spacing w:val="0"/>
          <w:w w:val="100"/>
          <w:sz w:val="24"/>
          <w:szCs w:val="24"/>
          <w:highlight w:val="yellow"/>
        </w:rPr>
        <w:t>名称：</w:t>
      </w:r>
      <w:r>
        <w:rPr>
          <w:rFonts w:hint="eastAsia" w:ascii="宋体" w:hAnsi="宋体" w:eastAsia="宋体" w:cs="宋体"/>
          <w:b/>
          <w:bCs/>
          <w:i w:val="0"/>
          <w:caps w:val="0"/>
          <w:color w:val="auto"/>
          <w:spacing w:val="0"/>
          <w:w w:val="100"/>
          <w:sz w:val="24"/>
          <w:szCs w:val="24"/>
          <w:highlight w:val="yellow"/>
          <w:u w:val="single"/>
        </w:rPr>
        <w:t xml:space="preserve">      </w:t>
      </w:r>
      <w:r>
        <w:rPr>
          <w:rFonts w:hint="eastAsia" w:ascii="宋体" w:hAnsi="宋体" w:eastAsia="宋体" w:cs="宋体"/>
          <w:b w:val="0"/>
          <w:i w:val="0"/>
          <w:caps w:val="0"/>
          <w:color w:val="auto"/>
          <w:spacing w:val="0"/>
          <w:w w:val="100"/>
          <w:sz w:val="24"/>
          <w:szCs w:val="24"/>
          <w:highlight w:val="yellow"/>
          <w:u w:val="single"/>
        </w:rPr>
        <w:t xml:space="preserve">   </w:t>
      </w:r>
      <w:r>
        <w:rPr>
          <w:rFonts w:hint="eastAsia" w:ascii="宋体" w:hAnsi="宋体" w:cs="宋体"/>
          <w:b w:val="0"/>
          <w:i w:val="0"/>
          <w:caps w:val="0"/>
          <w:color w:val="auto"/>
          <w:spacing w:val="0"/>
          <w:w w:val="100"/>
          <w:sz w:val="24"/>
          <w:szCs w:val="24"/>
          <w:highlight w:val="yellow"/>
          <w:u w:val="none"/>
          <w:lang w:eastAsia="zh-CN"/>
        </w:rPr>
        <w:t>；</w:t>
      </w:r>
      <w:r>
        <w:rPr>
          <w:rFonts w:hint="eastAsia" w:ascii="宋体" w:hAnsi="宋体" w:cs="宋体"/>
          <w:b/>
          <w:bCs/>
          <w:i w:val="0"/>
          <w:caps w:val="0"/>
          <w:color w:val="auto"/>
          <w:spacing w:val="0"/>
          <w:w w:val="100"/>
          <w:sz w:val="24"/>
          <w:szCs w:val="24"/>
          <w:highlight w:val="yellow"/>
          <w:u w:val="none"/>
          <w:lang w:val="en-US" w:eastAsia="zh-CN"/>
        </w:rPr>
        <w:t>包号：</w:t>
      </w:r>
      <w:r>
        <w:rPr>
          <w:rFonts w:hint="eastAsia" w:ascii="宋体" w:hAnsi="宋体" w:eastAsia="宋体" w:cs="宋体"/>
          <w:b w:val="0"/>
          <w:i w:val="0"/>
          <w:caps w:val="0"/>
          <w:color w:val="auto"/>
          <w:spacing w:val="0"/>
          <w:w w:val="100"/>
          <w:sz w:val="24"/>
          <w:szCs w:val="24"/>
          <w:highlight w:val="yellow"/>
          <w:u w:val="single"/>
        </w:rPr>
        <w:t xml:space="preserve">      </w:t>
      </w:r>
      <w:r>
        <w:rPr>
          <w:rFonts w:hint="eastAsia" w:ascii="宋体" w:hAnsi="宋体" w:cs="宋体"/>
          <w:b w:val="0"/>
          <w:i w:val="0"/>
          <w:caps w:val="0"/>
          <w:color w:val="auto"/>
          <w:spacing w:val="0"/>
          <w:w w:val="100"/>
          <w:sz w:val="24"/>
          <w:szCs w:val="24"/>
          <w:highlight w:val="yellow"/>
          <w:u w:val="none"/>
          <w:lang w:eastAsia="zh-CN"/>
        </w:rPr>
        <w:t>。</w:t>
      </w:r>
      <w:r>
        <w:rPr>
          <w:rFonts w:hint="eastAsia" w:ascii="宋体" w:hAnsi="宋体" w:eastAsia="宋体" w:cs="宋体"/>
          <w:b w:val="0"/>
          <w:i w:val="0"/>
          <w:caps w:val="0"/>
          <w:color w:val="auto"/>
          <w:spacing w:val="0"/>
          <w:w w:val="100"/>
          <w:sz w:val="24"/>
          <w:szCs w:val="24"/>
          <w:highlight w:val="yellow"/>
        </w:rPr>
        <w:t xml:space="preserve">  </w:t>
      </w:r>
      <w:bookmarkEnd w:id="1"/>
      <w:r>
        <w:rPr>
          <w:rFonts w:hint="eastAsia" w:ascii="宋体" w:hAnsi="宋体" w:eastAsia="宋体" w:cs="宋体"/>
          <w:b w:val="0"/>
          <w:i w:val="0"/>
          <w:caps w:val="0"/>
          <w:color w:val="auto"/>
          <w:spacing w:val="0"/>
          <w:w w:val="100"/>
          <w:sz w:val="24"/>
          <w:szCs w:val="24"/>
          <w:highlight w:val="none"/>
        </w:rPr>
        <w:t xml:space="preserve">             </w:t>
      </w:r>
    </w:p>
    <w:p w14:paraId="450E2BB2">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本《承诺书》一式</w:t>
      </w:r>
      <w:r>
        <w:rPr>
          <w:rFonts w:hint="eastAsia" w:ascii="宋体" w:hAnsi="宋体" w:eastAsia="宋体" w:cs="宋体"/>
          <w:b w:val="0"/>
          <w:i w:val="0"/>
          <w:caps w:val="0"/>
          <w:color w:val="auto"/>
          <w:spacing w:val="0"/>
          <w:w w:val="100"/>
          <w:sz w:val="24"/>
          <w:szCs w:val="24"/>
          <w:highlight w:val="none"/>
          <w:lang w:val="en-US" w:eastAsia="zh-CN"/>
        </w:rPr>
        <w:t>二</w:t>
      </w:r>
      <w:r>
        <w:rPr>
          <w:rFonts w:hint="eastAsia" w:ascii="宋体" w:hAnsi="宋体" w:eastAsia="宋体" w:cs="宋体"/>
          <w:b w:val="0"/>
          <w:i w:val="0"/>
          <w:caps w:val="0"/>
          <w:color w:val="auto"/>
          <w:spacing w:val="0"/>
          <w:w w:val="100"/>
          <w:sz w:val="24"/>
          <w:szCs w:val="24"/>
          <w:highlight w:val="none"/>
        </w:rPr>
        <w:t>份（一份由承诺人自存；一份随竞价书传递）</w:t>
      </w:r>
    </w:p>
    <w:p w14:paraId="6F34A904">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p>
    <w:p w14:paraId="3BE09965">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lang w:eastAsia="zh-CN"/>
        </w:rPr>
      </w:pPr>
      <w:r>
        <w:rPr>
          <w:rFonts w:hint="eastAsia" w:ascii="宋体" w:hAnsi="宋体" w:eastAsia="宋体" w:cs="宋体"/>
          <w:b w:val="0"/>
          <w:i w:val="0"/>
          <w:caps w:val="0"/>
          <w:color w:val="auto"/>
          <w:spacing w:val="0"/>
          <w:w w:val="100"/>
          <w:sz w:val="24"/>
          <w:szCs w:val="24"/>
          <w:highlight w:val="none"/>
        </w:rPr>
        <w:t>承诺企业名称（公章）</w:t>
      </w:r>
      <w:r>
        <w:rPr>
          <w:rFonts w:hint="eastAsia" w:ascii="宋体" w:hAnsi="宋体" w:eastAsia="宋体" w:cs="宋体"/>
          <w:b w:val="0"/>
          <w:i w:val="0"/>
          <w:caps w:val="0"/>
          <w:color w:val="auto"/>
          <w:spacing w:val="0"/>
          <w:w w:val="100"/>
          <w:sz w:val="24"/>
          <w:szCs w:val="24"/>
          <w:highlight w:val="none"/>
          <w:lang w:eastAsia="zh-CN"/>
        </w:rPr>
        <w:t>：</w:t>
      </w:r>
    </w:p>
    <w:p w14:paraId="51AD72E1">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 xml:space="preserve">                  </w:t>
      </w:r>
    </w:p>
    <w:p w14:paraId="2AC62E18">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lang w:eastAsia="zh-CN"/>
        </w:rPr>
      </w:pPr>
      <w:r>
        <w:rPr>
          <w:rFonts w:hint="eastAsia" w:ascii="宋体" w:hAnsi="宋体" w:eastAsia="宋体" w:cs="宋体"/>
          <w:b w:val="0"/>
          <w:i w:val="0"/>
          <w:caps w:val="0"/>
          <w:color w:val="auto"/>
          <w:spacing w:val="0"/>
          <w:w w:val="100"/>
          <w:sz w:val="24"/>
          <w:szCs w:val="24"/>
          <w:highlight w:val="none"/>
        </w:rPr>
        <w:t>法人代表或委托代理人（承诺人）</w:t>
      </w:r>
      <w:r>
        <w:rPr>
          <w:rFonts w:hint="eastAsia" w:ascii="宋体" w:hAnsi="宋体" w:eastAsia="宋体" w:cs="宋体"/>
          <w:color w:val="auto"/>
          <w:kern w:val="0"/>
          <w:sz w:val="24"/>
          <w:szCs w:val="24"/>
          <w:highlight w:val="none"/>
        </w:rPr>
        <w:t>签字</w:t>
      </w:r>
      <w:r>
        <w:rPr>
          <w:rFonts w:hint="eastAsia" w:ascii="宋体" w:hAnsi="宋体" w:cs="宋体"/>
          <w:color w:val="auto"/>
          <w:kern w:val="0"/>
          <w:sz w:val="24"/>
          <w:szCs w:val="24"/>
          <w:highlight w:val="none"/>
          <w:lang w:val="en-US" w:eastAsia="zh-CN"/>
        </w:rPr>
        <w:t>或签章</w:t>
      </w:r>
      <w:r>
        <w:rPr>
          <w:rFonts w:hint="eastAsia" w:ascii="宋体" w:hAnsi="宋体" w:eastAsia="宋体" w:cs="宋体"/>
          <w:b w:val="0"/>
          <w:i w:val="0"/>
          <w:caps w:val="0"/>
          <w:color w:val="auto"/>
          <w:spacing w:val="0"/>
          <w:w w:val="100"/>
          <w:sz w:val="24"/>
          <w:szCs w:val="24"/>
          <w:highlight w:val="none"/>
          <w:lang w:eastAsia="zh-CN"/>
        </w:rPr>
        <w:t>：</w:t>
      </w:r>
    </w:p>
    <w:p w14:paraId="7A55C742">
      <w:pPr>
        <w:ind w:right="-107" w:firstLine="964" w:firstLineChars="400"/>
        <w:jc w:val="both"/>
        <w:rPr>
          <w:rFonts w:hint="eastAsia" w:ascii="宋体" w:hAnsi="宋体"/>
          <w:b/>
          <w:bCs/>
          <w:color w:val="000000"/>
          <w:sz w:val="24"/>
        </w:rPr>
      </w:pPr>
    </w:p>
    <w:p w14:paraId="2E10FBC9">
      <w:pPr>
        <w:pStyle w:val="2"/>
        <w:rPr>
          <w:rFonts w:hint="eastAsia"/>
        </w:rPr>
      </w:pPr>
    </w:p>
    <w:p w14:paraId="5007FA79">
      <w:pPr>
        <w:pStyle w:val="3"/>
        <w:rPr>
          <w:rFonts w:hint="eastAsia"/>
        </w:rPr>
      </w:pPr>
    </w:p>
    <w:p w14:paraId="0785F31F">
      <w:pPr>
        <w:pStyle w:val="12"/>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val="0"/>
          <w:i w:val="0"/>
          <w:caps w:val="0"/>
          <w:color w:val="auto"/>
          <w:spacing w:val="0"/>
          <w:w w:val="100"/>
          <w:sz w:val="24"/>
          <w:szCs w:val="24"/>
          <w:highlight w:val="none"/>
        </w:rPr>
      </w:pPr>
    </w:p>
    <w:p w14:paraId="22AC2113">
      <w:pPr>
        <w:pStyle w:val="12"/>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val="0"/>
          <w:i w:val="0"/>
          <w:caps w:val="0"/>
          <w:color w:val="auto"/>
          <w:spacing w:val="0"/>
          <w:w w:val="100"/>
          <w:sz w:val="24"/>
          <w:szCs w:val="24"/>
          <w:highlight w:val="none"/>
        </w:rPr>
      </w:pPr>
    </w:p>
    <w:p w14:paraId="3CA43E0E">
      <w:pPr>
        <w:pStyle w:val="9"/>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6929B027">
      <w:pPr>
        <w:pStyle w:val="9"/>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5EB9A7AE">
      <w:pPr>
        <w:pStyle w:val="9"/>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01E22392">
      <w:pPr>
        <w:pStyle w:val="9"/>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3AD6935E">
      <w:pPr>
        <w:pStyle w:val="9"/>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5AB87362">
      <w:pPr>
        <w:pStyle w:val="9"/>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44308B9B">
      <w:pPr>
        <w:pStyle w:val="9"/>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6B46B79C">
      <w:pPr>
        <w:pStyle w:val="9"/>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5FFBB60A">
      <w:pPr>
        <w:pStyle w:val="9"/>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3C516DEE">
      <w:pPr>
        <w:pStyle w:val="9"/>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0653F079">
      <w:pPr>
        <w:pStyle w:val="9"/>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1CD70F45">
      <w:pPr>
        <w:pStyle w:val="9"/>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5</w:t>
      </w:r>
    </w:p>
    <w:p w14:paraId="753DD7F8">
      <w:pPr>
        <w:keepNext w:val="0"/>
        <w:keepLines w:val="0"/>
        <w:pageBreakBefore w:val="0"/>
        <w:widowControl w:val="0"/>
        <w:kinsoku/>
        <w:wordWrap/>
        <w:overflowPunct/>
        <w:topLinePunct w:val="0"/>
        <w:autoSpaceDE/>
        <w:autoSpaceDN/>
        <w:bidi w:val="0"/>
        <w:adjustRightInd/>
        <w:snapToGrid/>
        <w:spacing w:beforeAutospacing="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供应商遵守招标采购纪律承诺书</w:t>
      </w:r>
      <w:r>
        <w:rPr>
          <w:rFonts w:hint="eastAsia" w:ascii="宋体" w:hAnsi="宋体" w:cs="宋体"/>
          <w:b/>
          <w:bCs/>
          <w:color w:val="auto"/>
          <w:kern w:val="0"/>
          <w:sz w:val="24"/>
          <w:szCs w:val="24"/>
          <w:highlight w:val="none"/>
          <w:lang w:val="en-US" w:eastAsia="zh-CN"/>
        </w:rPr>
        <w:t>（包1、包2均适用）</w:t>
      </w:r>
    </w:p>
    <w:p w14:paraId="58EBAD3F">
      <w:pPr>
        <w:keepNext w:val="0"/>
        <w:keepLines w:val="0"/>
        <w:pageBreakBefore w:val="0"/>
        <w:widowControl w:val="0"/>
        <w:kinsoku/>
        <w:wordWrap/>
        <w:overflowPunct/>
        <w:topLinePunct w:val="0"/>
        <w:autoSpaceDE/>
        <w:autoSpaceDN/>
        <w:bidi w:val="0"/>
        <w:adjustRightInd/>
        <w:snapToGrid/>
        <w:spacing w:beforeAutospacing="0" w:line="360" w:lineRule="auto"/>
        <w:jc w:val="both"/>
        <w:textAlignment w:val="auto"/>
        <w:rPr>
          <w:rFonts w:hint="eastAsia" w:ascii="宋体" w:hAnsi="宋体" w:eastAsia="宋体" w:cs="宋体"/>
          <w:color w:val="auto"/>
          <w:sz w:val="24"/>
          <w:szCs w:val="24"/>
          <w:highlight w:val="none"/>
        </w:rPr>
      </w:pPr>
    </w:p>
    <w:p w14:paraId="5C2D5EE6">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致四川省妇幼保健院：</w:t>
      </w:r>
    </w:p>
    <w:p w14:paraId="0CED509E">
      <w:pPr>
        <w:keepNext w:val="0"/>
        <w:keepLines w:val="0"/>
        <w:pageBreakBefore w:val="0"/>
        <w:widowControl w:val="0"/>
        <w:kinsoku/>
        <w:wordWrap/>
        <w:overflowPunct/>
        <w:topLinePunct w:val="0"/>
        <w:autoSpaceDE/>
        <w:autoSpaceDN/>
        <w:bidi w:val="0"/>
        <w:adjustRightInd/>
        <w:snapToGrid/>
        <w:spacing w:before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我单位作为本次采购项目的供应商，根据响应文件要求，现郑重承诺如下：</w:t>
      </w:r>
    </w:p>
    <w:p w14:paraId="44178432">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一、参加本次采购活动，我单位不存在与单位负责人为同一人或者存在直接控股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管理关系的其他供应商参与同一合同项下的采购活动的行为。</w:t>
      </w:r>
    </w:p>
    <w:p w14:paraId="30CEC0FC">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二、参加本次采购活动，不得直接或者间接从采购人或者采购代理机构处获得其他供应商的相关情况并修改其投标文件或者响应文件。</w:t>
      </w:r>
    </w:p>
    <w:p w14:paraId="265C328F">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三、参加本次采购活动，不得按照采购人的授意撤换、修改投标文件或者响应文件。</w:t>
      </w:r>
    </w:p>
    <w:p w14:paraId="05ECABD0">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四、参加本次采购活动，不得和本次采购供应商之间协商报价、技术方案等投标文件或者响应文件的实质性内容。</w:t>
      </w:r>
    </w:p>
    <w:p w14:paraId="33E4895A">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五、本次采购活动中，不存在属于同一集团、协会、商会等组织成员的供应商按照该组织要求协同参加本次采购活动。</w:t>
      </w:r>
    </w:p>
    <w:p w14:paraId="362D563D">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六、参加本次采购活动，不存在与其他供应商之间事先约定由某一特定供应商中标、成交。</w:t>
      </w:r>
    </w:p>
    <w:p w14:paraId="585535D4">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七、参加本次采购活动，不存在与其他供应商商定部分供应商放弃参加采购活动或者放弃中标、成交。</w:t>
      </w:r>
    </w:p>
    <w:p w14:paraId="4E8EA614">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八、参加本次采购活动，不存在我单位的投标文件或者响应文件由其他参与本项目的单位或个人编制或委托办理投标事宜。</w:t>
      </w:r>
    </w:p>
    <w:p w14:paraId="444F7AC2">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九、参加本次采购活动，不存在我单位与采购人之间、供应商相互之间，为谋求特定供应商中标、成交或者排斥其他供应商的其他串通行为。</w:t>
      </w:r>
    </w:p>
    <w:p w14:paraId="15E30F4B">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十、与我方存在直接控股关系的单位为：XXX；存在管理关系单位为：XXX。</w:t>
      </w:r>
    </w:p>
    <w:p w14:paraId="112C6415">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我单位对上述承诺的内容事项真实性负责并接受评审小组对我单位投标文件或者响应文件关于串通投标的审查。如经查实上述承诺的内容事项存在虚假，我单位愿意接受以提供虚假材料谋取成交追究法律责任。</w:t>
      </w:r>
    </w:p>
    <w:p w14:paraId="71ED629B">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p>
    <w:p w14:paraId="55C2B11C">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供应商名称（单位公章）： </w:t>
      </w:r>
      <w:r>
        <w:rPr>
          <w:rFonts w:hint="eastAsia" w:ascii="宋体" w:hAnsi="宋体" w:eastAsia="宋体" w:cs="宋体"/>
          <w:color w:val="auto"/>
          <w:sz w:val="24"/>
          <w:szCs w:val="24"/>
          <w:highlight w:val="none"/>
          <w:lang w:val="en-US" w:eastAsia="zh-CN"/>
        </w:rPr>
        <w:t xml:space="preserve">                         </w:t>
      </w:r>
    </w:p>
    <w:p w14:paraId="1FCD1100">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w:t>
      </w:r>
      <w:r>
        <w:rPr>
          <w:rFonts w:hint="eastAsia" w:ascii="宋体" w:hAnsi="宋体" w:eastAsia="宋体" w:cs="宋体"/>
          <w:color w:val="auto"/>
          <w:kern w:val="0"/>
          <w:sz w:val="24"/>
          <w:szCs w:val="24"/>
          <w:highlight w:val="none"/>
        </w:rPr>
        <w:t>签字</w:t>
      </w:r>
      <w:r>
        <w:rPr>
          <w:rFonts w:hint="eastAsia" w:ascii="宋体" w:hAnsi="宋体" w:cs="宋体"/>
          <w:color w:val="auto"/>
          <w:kern w:val="0"/>
          <w:sz w:val="24"/>
          <w:szCs w:val="24"/>
          <w:highlight w:val="none"/>
          <w:lang w:val="en-US" w:eastAsia="zh-CN"/>
        </w:rPr>
        <w:t>或签章</w:t>
      </w:r>
      <w:r>
        <w:rPr>
          <w:rFonts w:hint="eastAsia" w:ascii="宋体" w:hAnsi="宋体" w:eastAsia="宋体" w:cs="宋体"/>
          <w:color w:val="auto"/>
          <w:sz w:val="24"/>
          <w:szCs w:val="24"/>
          <w:highlight w:val="none"/>
        </w:rPr>
        <w:t>）：</w:t>
      </w:r>
    </w:p>
    <w:p w14:paraId="68F12F1C">
      <w:pPr>
        <w:keepNext w:val="0"/>
        <w:keepLines w:val="0"/>
        <w:pageBreakBefore w:val="0"/>
        <w:kinsoku/>
        <w:wordWrap/>
        <w:overflowPunct/>
        <w:topLinePunct w:val="0"/>
        <w:autoSpaceDE/>
        <w:autoSpaceDN/>
        <w:bidi w:val="0"/>
        <w:spacing w:beforeAutospacing="0" w:line="360" w:lineRule="auto"/>
        <w:ind w:firstLine="7440" w:firstLineChars="3100"/>
        <w:jc w:val="left"/>
        <w:rPr>
          <w:rFonts w:hint="eastAsia" w:ascii="宋体" w:hAnsi="宋体"/>
          <w:b/>
          <w:bCs/>
          <w:color w:val="000000"/>
          <w:sz w:val="24"/>
        </w:rPr>
      </w:pPr>
      <w:r>
        <w:rPr>
          <w:rFonts w:hint="eastAsia" w:ascii="宋体" w:hAnsi="宋体" w:eastAsia="宋体" w:cs="宋体"/>
          <w:color w:val="auto"/>
          <w:sz w:val="24"/>
          <w:szCs w:val="24"/>
          <w:highlight w:val="none"/>
        </w:rPr>
        <w:t xml:space="preserve">年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日</w:t>
      </w:r>
    </w:p>
    <w:p w14:paraId="3A217071">
      <w:pPr>
        <w:ind w:right="-107"/>
        <w:jc w:val="both"/>
        <w:rPr>
          <w:rFonts w:hint="eastAsia" w:ascii="宋体" w:hAnsi="宋体" w:eastAsia="宋体" w:cs="宋体"/>
          <w:color w:val="auto"/>
          <w:sz w:val="24"/>
          <w:szCs w:val="24"/>
          <w:highlight w:val="none"/>
          <w:lang w:val="en-US" w:eastAsia="zh-CN"/>
        </w:rPr>
      </w:pPr>
    </w:p>
    <w:sectPr>
      <w:pgSz w:w="11906" w:h="16838"/>
      <w:pgMar w:top="1134" w:right="1417" w:bottom="1134"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BDDBBB"/>
    <w:multiLevelType w:val="singleLevel"/>
    <w:tmpl w:val="8CBDDBBB"/>
    <w:lvl w:ilvl="0" w:tentative="0">
      <w:start w:val="4"/>
      <w:numFmt w:val="chineseCounting"/>
      <w:suff w:val="nothing"/>
      <w:lvlText w:val="%1、"/>
      <w:lvlJc w:val="left"/>
      <w:rPr>
        <w:rFonts w:hint="eastAsia"/>
      </w:rPr>
    </w:lvl>
  </w:abstractNum>
  <w:abstractNum w:abstractNumId="1">
    <w:nsid w:val="A3F2F48B"/>
    <w:multiLevelType w:val="singleLevel"/>
    <w:tmpl w:val="A3F2F48B"/>
    <w:lvl w:ilvl="0" w:tentative="0">
      <w:start w:val="1"/>
      <w:numFmt w:val="bullet"/>
      <w:lvlText w:val=""/>
      <w:lvlJc w:val="left"/>
      <w:pPr>
        <w:ind w:left="420" w:hanging="420"/>
      </w:pPr>
      <w:rPr>
        <w:rFonts w:hint="default" w:ascii="Wingdings" w:hAnsi="Wingdings"/>
        <w:b/>
        <w:bCs/>
        <w:color w:val="auto"/>
      </w:rPr>
    </w:lvl>
  </w:abstractNum>
  <w:abstractNum w:abstractNumId="2">
    <w:nsid w:val="38513304"/>
    <w:multiLevelType w:val="multilevel"/>
    <w:tmpl w:val="38513304"/>
    <w:lvl w:ilvl="0" w:tentative="0">
      <w:start w:val="3"/>
      <w:numFmt w:val="bullet"/>
      <w:lvlText w:val="★"/>
      <w:lvlJc w:val="left"/>
      <w:pPr>
        <w:tabs>
          <w:tab w:val="left" w:pos="480"/>
        </w:tabs>
        <w:ind w:left="480" w:hanging="360"/>
      </w:pPr>
      <w:rPr>
        <w:rFonts w:hint="eastAsia" w:ascii="宋体" w:hAnsi="宋体" w:eastAsia="宋体" w:cs="Times New Roman"/>
      </w:rPr>
    </w:lvl>
    <w:lvl w:ilvl="1" w:tentative="0">
      <w:start w:val="1"/>
      <w:numFmt w:val="bullet"/>
      <w:lvlText w:val=""/>
      <w:lvlJc w:val="left"/>
      <w:pPr>
        <w:tabs>
          <w:tab w:val="left" w:pos="960"/>
        </w:tabs>
        <w:ind w:left="960" w:hanging="420"/>
      </w:pPr>
      <w:rPr>
        <w:rFonts w:hint="default" w:ascii="Wingdings" w:hAnsi="Wingdings"/>
      </w:rPr>
    </w:lvl>
    <w:lvl w:ilvl="2" w:tentative="0">
      <w:start w:val="1"/>
      <w:numFmt w:val="bullet"/>
      <w:lvlText w:val=""/>
      <w:lvlJc w:val="left"/>
      <w:pPr>
        <w:tabs>
          <w:tab w:val="left" w:pos="1380"/>
        </w:tabs>
        <w:ind w:left="1380" w:hanging="420"/>
      </w:pPr>
      <w:rPr>
        <w:rFonts w:hint="default" w:ascii="Wingdings" w:hAnsi="Wingdings"/>
      </w:rPr>
    </w:lvl>
    <w:lvl w:ilvl="3" w:tentative="0">
      <w:start w:val="1"/>
      <w:numFmt w:val="bullet"/>
      <w:lvlText w:val=""/>
      <w:lvlJc w:val="left"/>
      <w:pPr>
        <w:tabs>
          <w:tab w:val="left" w:pos="1800"/>
        </w:tabs>
        <w:ind w:left="1800" w:hanging="420"/>
      </w:pPr>
      <w:rPr>
        <w:rFonts w:hint="default" w:ascii="Wingdings" w:hAnsi="Wingdings"/>
      </w:rPr>
    </w:lvl>
    <w:lvl w:ilvl="4" w:tentative="0">
      <w:start w:val="1"/>
      <w:numFmt w:val="bullet"/>
      <w:lvlText w:val=""/>
      <w:lvlJc w:val="left"/>
      <w:pPr>
        <w:tabs>
          <w:tab w:val="left" w:pos="2220"/>
        </w:tabs>
        <w:ind w:left="2220" w:hanging="420"/>
      </w:pPr>
      <w:rPr>
        <w:rFonts w:hint="default" w:ascii="Wingdings" w:hAnsi="Wingdings"/>
      </w:rPr>
    </w:lvl>
    <w:lvl w:ilvl="5" w:tentative="0">
      <w:start w:val="1"/>
      <w:numFmt w:val="bullet"/>
      <w:lvlText w:val=""/>
      <w:lvlJc w:val="left"/>
      <w:pPr>
        <w:tabs>
          <w:tab w:val="left" w:pos="2640"/>
        </w:tabs>
        <w:ind w:left="2640" w:hanging="420"/>
      </w:pPr>
      <w:rPr>
        <w:rFonts w:hint="default" w:ascii="Wingdings" w:hAnsi="Wingdings"/>
      </w:rPr>
    </w:lvl>
    <w:lvl w:ilvl="6" w:tentative="0">
      <w:start w:val="1"/>
      <w:numFmt w:val="bullet"/>
      <w:lvlText w:val=""/>
      <w:lvlJc w:val="left"/>
      <w:pPr>
        <w:tabs>
          <w:tab w:val="left" w:pos="3060"/>
        </w:tabs>
        <w:ind w:left="3060" w:hanging="420"/>
      </w:pPr>
      <w:rPr>
        <w:rFonts w:hint="default" w:ascii="Wingdings" w:hAnsi="Wingdings"/>
      </w:rPr>
    </w:lvl>
    <w:lvl w:ilvl="7" w:tentative="0">
      <w:start w:val="1"/>
      <w:numFmt w:val="bullet"/>
      <w:lvlText w:val=""/>
      <w:lvlJc w:val="left"/>
      <w:pPr>
        <w:tabs>
          <w:tab w:val="left" w:pos="3480"/>
        </w:tabs>
        <w:ind w:left="3480" w:hanging="420"/>
      </w:pPr>
      <w:rPr>
        <w:rFonts w:hint="default" w:ascii="Wingdings" w:hAnsi="Wingdings"/>
      </w:rPr>
    </w:lvl>
    <w:lvl w:ilvl="8" w:tentative="0">
      <w:start w:val="1"/>
      <w:numFmt w:val="bullet"/>
      <w:lvlText w:val=""/>
      <w:lvlJc w:val="left"/>
      <w:pPr>
        <w:tabs>
          <w:tab w:val="left" w:pos="3900"/>
        </w:tabs>
        <w:ind w:left="3900" w:hanging="420"/>
      </w:pPr>
      <w:rPr>
        <w:rFonts w:hint="default" w:ascii="Wingdings" w:hAnsi="Wingdings"/>
      </w:r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wZmE0ZmU3Y2M1ZWQ5MWU4OTc0ZDQ0OGMzYzM2NmMifQ=="/>
  </w:docVars>
  <w:rsids>
    <w:rsidRoot w:val="5244176A"/>
    <w:rsid w:val="00051017"/>
    <w:rsid w:val="00182236"/>
    <w:rsid w:val="002079FE"/>
    <w:rsid w:val="006548B4"/>
    <w:rsid w:val="00710785"/>
    <w:rsid w:val="00984987"/>
    <w:rsid w:val="00B249B3"/>
    <w:rsid w:val="01582E9F"/>
    <w:rsid w:val="01C742FD"/>
    <w:rsid w:val="022561DB"/>
    <w:rsid w:val="024B5F91"/>
    <w:rsid w:val="02A6683F"/>
    <w:rsid w:val="02BE0B78"/>
    <w:rsid w:val="02E53A75"/>
    <w:rsid w:val="02EB4E80"/>
    <w:rsid w:val="03F21F16"/>
    <w:rsid w:val="0423435A"/>
    <w:rsid w:val="045647A9"/>
    <w:rsid w:val="048F2C12"/>
    <w:rsid w:val="04C176DC"/>
    <w:rsid w:val="04F50727"/>
    <w:rsid w:val="05763CAA"/>
    <w:rsid w:val="05CD03BE"/>
    <w:rsid w:val="06B71706"/>
    <w:rsid w:val="071D3CB8"/>
    <w:rsid w:val="07332DC6"/>
    <w:rsid w:val="07AF5FEE"/>
    <w:rsid w:val="08551E92"/>
    <w:rsid w:val="088710D9"/>
    <w:rsid w:val="08934B1E"/>
    <w:rsid w:val="08FF5AD5"/>
    <w:rsid w:val="094F5478"/>
    <w:rsid w:val="09F4147B"/>
    <w:rsid w:val="0A277760"/>
    <w:rsid w:val="0AC15133"/>
    <w:rsid w:val="0ACF324E"/>
    <w:rsid w:val="0B565E48"/>
    <w:rsid w:val="0B5E2A33"/>
    <w:rsid w:val="0BD02D72"/>
    <w:rsid w:val="0BF91921"/>
    <w:rsid w:val="0C1A446B"/>
    <w:rsid w:val="0C50423D"/>
    <w:rsid w:val="0CC42C4A"/>
    <w:rsid w:val="0CE1020E"/>
    <w:rsid w:val="0CE86AB9"/>
    <w:rsid w:val="0CE90D83"/>
    <w:rsid w:val="0D272843"/>
    <w:rsid w:val="0E1B1632"/>
    <w:rsid w:val="0F064AB2"/>
    <w:rsid w:val="0F4628CF"/>
    <w:rsid w:val="0F71729A"/>
    <w:rsid w:val="0F914A2F"/>
    <w:rsid w:val="0FAC0AC3"/>
    <w:rsid w:val="0FC30CF8"/>
    <w:rsid w:val="0FC93B3E"/>
    <w:rsid w:val="0FD4292A"/>
    <w:rsid w:val="0FDC5065"/>
    <w:rsid w:val="10863CAA"/>
    <w:rsid w:val="109819C6"/>
    <w:rsid w:val="10D32DF6"/>
    <w:rsid w:val="112F7D4C"/>
    <w:rsid w:val="114C276E"/>
    <w:rsid w:val="11584002"/>
    <w:rsid w:val="117B7160"/>
    <w:rsid w:val="11F34201"/>
    <w:rsid w:val="12485AAE"/>
    <w:rsid w:val="129243DD"/>
    <w:rsid w:val="12BB52A2"/>
    <w:rsid w:val="13E76168"/>
    <w:rsid w:val="1402112A"/>
    <w:rsid w:val="1490034C"/>
    <w:rsid w:val="14A80B74"/>
    <w:rsid w:val="15855BCE"/>
    <w:rsid w:val="15B71161"/>
    <w:rsid w:val="15D17C86"/>
    <w:rsid w:val="15EB191C"/>
    <w:rsid w:val="16795C6E"/>
    <w:rsid w:val="17263809"/>
    <w:rsid w:val="177F6166"/>
    <w:rsid w:val="185D548F"/>
    <w:rsid w:val="192B394B"/>
    <w:rsid w:val="19512586"/>
    <w:rsid w:val="196B01BF"/>
    <w:rsid w:val="1A8B0593"/>
    <w:rsid w:val="1C151423"/>
    <w:rsid w:val="1C962C76"/>
    <w:rsid w:val="1CCE2A99"/>
    <w:rsid w:val="1D3E218A"/>
    <w:rsid w:val="1D7B096A"/>
    <w:rsid w:val="1D7D134A"/>
    <w:rsid w:val="1DC80A69"/>
    <w:rsid w:val="1E297809"/>
    <w:rsid w:val="1E9514A0"/>
    <w:rsid w:val="1F051509"/>
    <w:rsid w:val="1F412854"/>
    <w:rsid w:val="1FD72787"/>
    <w:rsid w:val="20800FE2"/>
    <w:rsid w:val="20AF2A2B"/>
    <w:rsid w:val="20EF1296"/>
    <w:rsid w:val="21484DE4"/>
    <w:rsid w:val="2161289E"/>
    <w:rsid w:val="21AD5563"/>
    <w:rsid w:val="221029F2"/>
    <w:rsid w:val="22BE600E"/>
    <w:rsid w:val="231A50A3"/>
    <w:rsid w:val="23305048"/>
    <w:rsid w:val="237422B9"/>
    <w:rsid w:val="23AB565C"/>
    <w:rsid w:val="23B87FA3"/>
    <w:rsid w:val="2487307B"/>
    <w:rsid w:val="25101CDA"/>
    <w:rsid w:val="2559103D"/>
    <w:rsid w:val="25685003"/>
    <w:rsid w:val="256C23F4"/>
    <w:rsid w:val="25824395"/>
    <w:rsid w:val="25850F5F"/>
    <w:rsid w:val="25AF6361"/>
    <w:rsid w:val="25C43CD1"/>
    <w:rsid w:val="25C97BEE"/>
    <w:rsid w:val="26072337"/>
    <w:rsid w:val="263B634C"/>
    <w:rsid w:val="26423DCD"/>
    <w:rsid w:val="26E41B28"/>
    <w:rsid w:val="27443189"/>
    <w:rsid w:val="27DB0463"/>
    <w:rsid w:val="281955CF"/>
    <w:rsid w:val="281D195D"/>
    <w:rsid w:val="28956124"/>
    <w:rsid w:val="28BA4F75"/>
    <w:rsid w:val="29266E1A"/>
    <w:rsid w:val="297879F9"/>
    <w:rsid w:val="2A044599"/>
    <w:rsid w:val="2A0F7B8F"/>
    <w:rsid w:val="2A1B65D8"/>
    <w:rsid w:val="2AED380E"/>
    <w:rsid w:val="2AF569E3"/>
    <w:rsid w:val="2B05240B"/>
    <w:rsid w:val="2B4410A2"/>
    <w:rsid w:val="2BF4266B"/>
    <w:rsid w:val="2C192DC7"/>
    <w:rsid w:val="2C523E3E"/>
    <w:rsid w:val="2CB371D5"/>
    <w:rsid w:val="2CF3776A"/>
    <w:rsid w:val="2CF60B25"/>
    <w:rsid w:val="2D0C3CF4"/>
    <w:rsid w:val="2D611200"/>
    <w:rsid w:val="2D7F4851"/>
    <w:rsid w:val="2E24194D"/>
    <w:rsid w:val="2F5A263F"/>
    <w:rsid w:val="3031359C"/>
    <w:rsid w:val="30806B9E"/>
    <w:rsid w:val="30B43B75"/>
    <w:rsid w:val="31650772"/>
    <w:rsid w:val="31E32008"/>
    <w:rsid w:val="31E9143D"/>
    <w:rsid w:val="323A13F3"/>
    <w:rsid w:val="32AB622F"/>
    <w:rsid w:val="32B026B6"/>
    <w:rsid w:val="33886860"/>
    <w:rsid w:val="33AC7480"/>
    <w:rsid w:val="34A55F9D"/>
    <w:rsid w:val="34BE33D7"/>
    <w:rsid w:val="35344E80"/>
    <w:rsid w:val="355454F0"/>
    <w:rsid w:val="35A962BF"/>
    <w:rsid w:val="35B83942"/>
    <w:rsid w:val="35DB18E9"/>
    <w:rsid w:val="361A126B"/>
    <w:rsid w:val="36422592"/>
    <w:rsid w:val="36545D30"/>
    <w:rsid w:val="36BF0CFE"/>
    <w:rsid w:val="36E13614"/>
    <w:rsid w:val="36F80954"/>
    <w:rsid w:val="37671CCB"/>
    <w:rsid w:val="38203D22"/>
    <w:rsid w:val="382128C6"/>
    <w:rsid w:val="383D10D3"/>
    <w:rsid w:val="39A43E9E"/>
    <w:rsid w:val="39F56226"/>
    <w:rsid w:val="3A02760D"/>
    <w:rsid w:val="3AF55DC9"/>
    <w:rsid w:val="3B64607D"/>
    <w:rsid w:val="3B6F5921"/>
    <w:rsid w:val="3B7F1311"/>
    <w:rsid w:val="3BC236C1"/>
    <w:rsid w:val="3BDD1C9A"/>
    <w:rsid w:val="3C5A61D8"/>
    <w:rsid w:val="3C6234CA"/>
    <w:rsid w:val="3C63058A"/>
    <w:rsid w:val="3C636495"/>
    <w:rsid w:val="3C700C3E"/>
    <w:rsid w:val="3D284A64"/>
    <w:rsid w:val="3D5123A5"/>
    <w:rsid w:val="3DBC7C53"/>
    <w:rsid w:val="3E2E6510"/>
    <w:rsid w:val="3E3C3D7F"/>
    <w:rsid w:val="3E690C09"/>
    <w:rsid w:val="3E9939C1"/>
    <w:rsid w:val="3ECA2888"/>
    <w:rsid w:val="3F0F3FAB"/>
    <w:rsid w:val="3F3D74FE"/>
    <w:rsid w:val="3F7F07E6"/>
    <w:rsid w:val="3FBC281F"/>
    <w:rsid w:val="404C2D5F"/>
    <w:rsid w:val="40D20672"/>
    <w:rsid w:val="422E6A20"/>
    <w:rsid w:val="428A3CB4"/>
    <w:rsid w:val="42934CC1"/>
    <w:rsid w:val="429A483D"/>
    <w:rsid w:val="432A1B18"/>
    <w:rsid w:val="43E06BC0"/>
    <w:rsid w:val="43FD3332"/>
    <w:rsid w:val="44307533"/>
    <w:rsid w:val="448F2D07"/>
    <w:rsid w:val="450B6A83"/>
    <w:rsid w:val="45323119"/>
    <w:rsid w:val="4537221B"/>
    <w:rsid w:val="45447252"/>
    <w:rsid w:val="45631693"/>
    <w:rsid w:val="456A74C2"/>
    <w:rsid w:val="461508EC"/>
    <w:rsid w:val="46741C23"/>
    <w:rsid w:val="467B4E31"/>
    <w:rsid w:val="480004B0"/>
    <w:rsid w:val="4838463A"/>
    <w:rsid w:val="495777FB"/>
    <w:rsid w:val="4A275658"/>
    <w:rsid w:val="4A692F18"/>
    <w:rsid w:val="4A755329"/>
    <w:rsid w:val="4AF20173"/>
    <w:rsid w:val="4B0C6E2E"/>
    <w:rsid w:val="4BAE772A"/>
    <w:rsid w:val="4BB17333"/>
    <w:rsid w:val="4C441601"/>
    <w:rsid w:val="4C4A7B3B"/>
    <w:rsid w:val="4C4F073F"/>
    <w:rsid w:val="4C501A44"/>
    <w:rsid w:val="4C8B4D21"/>
    <w:rsid w:val="4CC0557B"/>
    <w:rsid w:val="4CD40998"/>
    <w:rsid w:val="4CEA1A71"/>
    <w:rsid w:val="4D057468"/>
    <w:rsid w:val="4D131F93"/>
    <w:rsid w:val="4DC3281F"/>
    <w:rsid w:val="4DD74D43"/>
    <w:rsid w:val="4DFC16FF"/>
    <w:rsid w:val="50066CA3"/>
    <w:rsid w:val="504533AC"/>
    <w:rsid w:val="50485D02"/>
    <w:rsid w:val="518B59E0"/>
    <w:rsid w:val="51BD75DC"/>
    <w:rsid w:val="51D13349"/>
    <w:rsid w:val="51E332DC"/>
    <w:rsid w:val="5244176A"/>
    <w:rsid w:val="52622C38"/>
    <w:rsid w:val="52827478"/>
    <w:rsid w:val="536E5678"/>
    <w:rsid w:val="53780202"/>
    <w:rsid w:val="541532F3"/>
    <w:rsid w:val="544669FD"/>
    <w:rsid w:val="54767C8F"/>
    <w:rsid w:val="548C5616"/>
    <w:rsid w:val="54F21968"/>
    <w:rsid w:val="550310E3"/>
    <w:rsid w:val="55BB16B6"/>
    <w:rsid w:val="55EC529B"/>
    <w:rsid w:val="561433A9"/>
    <w:rsid w:val="566A423C"/>
    <w:rsid w:val="571423A0"/>
    <w:rsid w:val="571E5A7A"/>
    <w:rsid w:val="572B3928"/>
    <w:rsid w:val="574F6249"/>
    <w:rsid w:val="577D1DB7"/>
    <w:rsid w:val="579212BC"/>
    <w:rsid w:val="57AD74C8"/>
    <w:rsid w:val="58071A1F"/>
    <w:rsid w:val="587E03E9"/>
    <w:rsid w:val="599B1691"/>
    <w:rsid w:val="5AF8735E"/>
    <w:rsid w:val="5B8524B6"/>
    <w:rsid w:val="5D79752D"/>
    <w:rsid w:val="5DCD37EC"/>
    <w:rsid w:val="5E8575A0"/>
    <w:rsid w:val="5ECC5796"/>
    <w:rsid w:val="60104E84"/>
    <w:rsid w:val="606964BC"/>
    <w:rsid w:val="60D51465"/>
    <w:rsid w:val="616E24E6"/>
    <w:rsid w:val="619A462F"/>
    <w:rsid w:val="62312A9D"/>
    <w:rsid w:val="624F5057"/>
    <w:rsid w:val="62CF1CB5"/>
    <w:rsid w:val="62FB4E56"/>
    <w:rsid w:val="63047767"/>
    <w:rsid w:val="630D7B6B"/>
    <w:rsid w:val="63323318"/>
    <w:rsid w:val="63545F00"/>
    <w:rsid w:val="635C21B5"/>
    <w:rsid w:val="63BE035D"/>
    <w:rsid w:val="641414C0"/>
    <w:rsid w:val="64202DC6"/>
    <w:rsid w:val="64B4644B"/>
    <w:rsid w:val="64FB4A7E"/>
    <w:rsid w:val="65AA58D6"/>
    <w:rsid w:val="674C7B5F"/>
    <w:rsid w:val="67896049"/>
    <w:rsid w:val="68355788"/>
    <w:rsid w:val="6841159B"/>
    <w:rsid w:val="686D398A"/>
    <w:rsid w:val="687F107F"/>
    <w:rsid w:val="68822004"/>
    <w:rsid w:val="68BC744B"/>
    <w:rsid w:val="696D3CC9"/>
    <w:rsid w:val="6A002475"/>
    <w:rsid w:val="6A515BCF"/>
    <w:rsid w:val="6A555782"/>
    <w:rsid w:val="6A6F1DC6"/>
    <w:rsid w:val="6AB06D96"/>
    <w:rsid w:val="6AB60C9F"/>
    <w:rsid w:val="6AD112BF"/>
    <w:rsid w:val="6B405AFC"/>
    <w:rsid w:val="6B651B3A"/>
    <w:rsid w:val="6B96791C"/>
    <w:rsid w:val="6BB67C32"/>
    <w:rsid w:val="6BD8207B"/>
    <w:rsid w:val="6C8C2E23"/>
    <w:rsid w:val="6CA17546"/>
    <w:rsid w:val="6CF959D6"/>
    <w:rsid w:val="6D7568B2"/>
    <w:rsid w:val="6D7F4B76"/>
    <w:rsid w:val="6D870634"/>
    <w:rsid w:val="6DB6210A"/>
    <w:rsid w:val="6E1866A2"/>
    <w:rsid w:val="6E3B50E8"/>
    <w:rsid w:val="6E6353BF"/>
    <w:rsid w:val="6E894E68"/>
    <w:rsid w:val="6F2B72B3"/>
    <w:rsid w:val="6F6C64C9"/>
    <w:rsid w:val="6F7F20D5"/>
    <w:rsid w:val="6FAB63DD"/>
    <w:rsid w:val="6FFE4F86"/>
    <w:rsid w:val="70494477"/>
    <w:rsid w:val="71327826"/>
    <w:rsid w:val="714A4BCF"/>
    <w:rsid w:val="71856ACF"/>
    <w:rsid w:val="71D8190B"/>
    <w:rsid w:val="72450654"/>
    <w:rsid w:val="72740C55"/>
    <w:rsid w:val="72C94BD2"/>
    <w:rsid w:val="72F06D27"/>
    <w:rsid w:val="7328385A"/>
    <w:rsid w:val="739065EB"/>
    <w:rsid w:val="73DF11F6"/>
    <w:rsid w:val="73F26EC8"/>
    <w:rsid w:val="74206FB2"/>
    <w:rsid w:val="74352E35"/>
    <w:rsid w:val="74410750"/>
    <w:rsid w:val="753C61CA"/>
    <w:rsid w:val="75D60362"/>
    <w:rsid w:val="75F21E91"/>
    <w:rsid w:val="761B77D2"/>
    <w:rsid w:val="7663592A"/>
    <w:rsid w:val="76880984"/>
    <w:rsid w:val="774F3158"/>
    <w:rsid w:val="778979A9"/>
    <w:rsid w:val="77E2713E"/>
    <w:rsid w:val="78430890"/>
    <w:rsid w:val="789F4F72"/>
    <w:rsid w:val="78A07BDA"/>
    <w:rsid w:val="78B64B97"/>
    <w:rsid w:val="78D366C6"/>
    <w:rsid w:val="79257DFE"/>
    <w:rsid w:val="79721D58"/>
    <w:rsid w:val="7A843B8D"/>
    <w:rsid w:val="7A944128"/>
    <w:rsid w:val="7AB46BDC"/>
    <w:rsid w:val="7B5209E2"/>
    <w:rsid w:val="7B7A3121"/>
    <w:rsid w:val="7BA577E9"/>
    <w:rsid w:val="7BA84AA6"/>
    <w:rsid w:val="7C28453F"/>
    <w:rsid w:val="7C5A278F"/>
    <w:rsid w:val="7C6543A4"/>
    <w:rsid w:val="7C93368B"/>
    <w:rsid w:val="7CA56C98"/>
    <w:rsid w:val="7D1A2BCE"/>
    <w:rsid w:val="7D512D27"/>
    <w:rsid w:val="7D566EE8"/>
    <w:rsid w:val="7D987A72"/>
    <w:rsid w:val="7D9A1C2E"/>
    <w:rsid w:val="7DA10A0F"/>
    <w:rsid w:val="7E264004"/>
    <w:rsid w:val="7E345685"/>
    <w:rsid w:val="7E6D09FF"/>
    <w:rsid w:val="7E7A539B"/>
    <w:rsid w:val="7EA45F4A"/>
    <w:rsid w:val="7EFC6107"/>
    <w:rsid w:val="7F45413E"/>
    <w:rsid w:val="7F7052A0"/>
    <w:rsid w:val="7F791D9D"/>
    <w:rsid w:val="7FC01F44"/>
    <w:rsid w:val="7FD36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99"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qFormat/>
    <w:uiPriority w:val="9"/>
    <w:pPr>
      <w:widowControl/>
      <w:spacing w:before="100" w:beforeAutospacing="1" w:after="100" w:afterAutospacing="1" w:line="240" w:lineRule="auto"/>
      <w:jc w:val="left"/>
      <w:outlineLvl w:val="1"/>
    </w:pPr>
    <w:rPr>
      <w:rFonts w:ascii="宋体" w:hAnsi="宋体" w:eastAsia="宋体" w:cs="宋体"/>
      <w:b/>
      <w:bCs/>
      <w:kern w:val="0"/>
      <w:sz w:val="36"/>
      <w:szCs w:val="36"/>
    </w:rPr>
  </w:style>
  <w:style w:type="paragraph" w:styleId="6">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tabs>
        <w:tab w:val="left" w:pos="0"/>
      </w:tabs>
      <w:spacing w:before="280" w:after="156" w:line="377" w:lineRule="auto"/>
      <w:outlineLvl w:val="4"/>
    </w:pPr>
    <w:rPr>
      <w:rFonts w:ascii="Arial" w:hAnsi="Arial" w:eastAsia="黑体"/>
      <w:b/>
      <w:kern w:val="0"/>
      <w:szCs w:val="28"/>
    </w:rPr>
  </w:style>
  <w:style w:type="paragraph" w:customStyle="1" w:styleId="3">
    <w:name w:val="正文（绿盟科技）"/>
    <w:qFormat/>
    <w:uiPriority w:val="0"/>
    <w:pPr>
      <w:spacing w:line="300" w:lineRule="auto"/>
    </w:pPr>
    <w:rPr>
      <w:rFonts w:ascii="Arial" w:hAnsi="Arial" w:eastAsia="宋体" w:cs="黑体"/>
      <w:sz w:val="21"/>
      <w:szCs w:val="21"/>
      <w:lang w:val="en-US" w:eastAsia="zh-CN" w:bidi="ar-SA"/>
    </w:rPr>
  </w:style>
  <w:style w:type="paragraph" w:styleId="7">
    <w:name w:val="Normal Indent"/>
    <w:basedOn w:val="1"/>
    <w:qFormat/>
    <w:uiPriority w:val="99"/>
    <w:pPr>
      <w:adjustRightInd w:val="0"/>
      <w:snapToGrid w:val="0"/>
      <w:spacing w:line="360" w:lineRule="auto"/>
      <w:ind w:firstLine="420"/>
    </w:pPr>
    <w:rPr>
      <w:sz w:val="24"/>
    </w:rPr>
  </w:style>
  <w:style w:type="paragraph" w:styleId="8">
    <w:name w:val="annotation text"/>
    <w:basedOn w:val="1"/>
    <w:qFormat/>
    <w:uiPriority w:val="0"/>
    <w:pPr>
      <w:jc w:val="left"/>
    </w:pPr>
  </w:style>
  <w:style w:type="paragraph" w:styleId="9">
    <w:name w:val="Body Text"/>
    <w:basedOn w:val="1"/>
    <w:next w:val="10"/>
    <w:qFormat/>
    <w:uiPriority w:val="0"/>
  </w:style>
  <w:style w:type="paragraph" w:styleId="10">
    <w:name w:val="Body Text First Indent"/>
    <w:basedOn w:val="9"/>
    <w:qFormat/>
    <w:uiPriority w:val="0"/>
    <w:pPr>
      <w:snapToGrid w:val="0"/>
      <w:spacing w:before="40" w:after="40" w:line="288" w:lineRule="auto"/>
      <w:ind w:firstLine="482"/>
    </w:pPr>
    <w:rPr>
      <w:rFonts w:ascii="仿宋_GB2312" w:hAnsi="仿宋_GB2312" w:eastAsia="仿宋_GB2312"/>
      <w:szCs w:val="20"/>
    </w:rPr>
  </w:style>
  <w:style w:type="paragraph" w:styleId="11">
    <w:name w:val="Body Text Indent"/>
    <w:basedOn w:val="1"/>
    <w:next w:val="12"/>
    <w:qFormat/>
    <w:uiPriority w:val="0"/>
    <w:pPr>
      <w:ind w:firstLine="630"/>
    </w:pPr>
    <w:rPr>
      <w:sz w:val="32"/>
      <w:szCs w:val="20"/>
    </w:rPr>
  </w:style>
  <w:style w:type="paragraph" w:styleId="12">
    <w:name w:val="Body Text First Indent 2"/>
    <w:basedOn w:val="11"/>
    <w:next w:val="9"/>
    <w:qFormat/>
    <w:uiPriority w:val="0"/>
    <w:pPr>
      <w:ind w:firstLine="420"/>
    </w:pPr>
  </w:style>
  <w:style w:type="paragraph" w:styleId="13">
    <w:name w:val="Plain Text"/>
    <w:basedOn w:val="1"/>
    <w:qFormat/>
    <w:uiPriority w:val="0"/>
    <w:pPr>
      <w:spacing w:line="460" w:lineRule="exact"/>
      <w:ind w:firstLine="567"/>
    </w:pPr>
    <w:rPr>
      <w:rFonts w:ascii="宋体" w:hAnsi="Courier New" w:eastAsia="仿宋_GB2312"/>
      <w:sz w:val="28"/>
      <w:szCs w:val="20"/>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toc 1"/>
    <w:basedOn w:val="1"/>
    <w:next w:val="1"/>
    <w:qFormat/>
    <w:uiPriority w:val="0"/>
    <w:pPr>
      <w:spacing w:line="180" w:lineRule="auto"/>
      <w:jc w:val="center"/>
    </w:pPr>
    <w:rPr>
      <w:sz w:val="30"/>
    </w:rPr>
  </w:style>
  <w:style w:type="paragraph" w:styleId="16">
    <w:name w:val="footnote text"/>
    <w:basedOn w:val="1"/>
    <w:qFormat/>
    <w:uiPriority w:val="99"/>
    <w:pPr>
      <w:snapToGrid w:val="0"/>
      <w:jc w:val="left"/>
    </w:pPr>
    <w:rPr>
      <w:rFonts w:ascii="宋体" w:hAnsi="Times New Roman" w:eastAsia="宋体" w:cs="Times New Roman"/>
      <w:kern w:val="0"/>
      <w:sz w:val="18"/>
      <w:szCs w:val="18"/>
    </w:rPr>
  </w:style>
  <w:style w:type="paragraph" w:styleId="1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rPr>
  </w:style>
  <w:style w:type="character" w:styleId="22">
    <w:name w:val="annotation reference"/>
    <w:qFormat/>
    <w:uiPriority w:val="99"/>
    <w:rPr>
      <w:sz w:val="21"/>
      <w:szCs w:val="21"/>
    </w:rPr>
  </w:style>
  <w:style w:type="paragraph" w:customStyle="1" w:styleId="23">
    <w:name w:val="样式 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GW-正文"/>
    <w:basedOn w:val="1"/>
    <w:qFormat/>
    <w:uiPriority w:val="0"/>
    <w:pPr>
      <w:spacing w:line="360" w:lineRule="auto"/>
      <w:ind w:firstLine="200" w:firstLineChars="200"/>
    </w:pPr>
    <w:rPr>
      <w:rFonts w:eastAsia="仿宋_GB2312"/>
      <w:sz w:val="24"/>
      <w:szCs w:val="24"/>
    </w:rPr>
  </w:style>
  <w:style w:type="paragraph" w:customStyle="1" w:styleId="2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6">
    <w:name w:val="_Style 3"/>
    <w:basedOn w:val="1"/>
    <w:qFormat/>
    <w:uiPriority w:val="0"/>
    <w:pPr>
      <w:ind w:firstLine="420" w:firstLineChars="200"/>
    </w:pPr>
    <w:rPr>
      <w:sz w:val="20"/>
    </w:rPr>
  </w:style>
  <w:style w:type="character" w:customStyle="1" w:styleId="27">
    <w:name w:val="font61"/>
    <w:basedOn w:val="20"/>
    <w:qFormat/>
    <w:uiPriority w:val="0"/>
    <w:rPr>
      <w:rFonts w:hint="eastAsia" w:ascii="宋体" w:hAnsi="宋体" w:eastAsia="宋体" w:cs="宋体"/>
      <w:color w:val="FF0000"/>
      <w:sz w:val="24"/>
      <w:szCs w:val="24"/>
      <w:u w:val="none"/>
    </w:rPr>
  </w:style>
  <w:style w:type="character" w:customStyle="1" w:styleId="28">
    <w:name w:val="font51"/>
    <w:basedOn w:val="20"/>
    <w:qFormat/>
    <w:uiPriority w:val="0"/>
    <w:rPr>
      <w:rFonts w:hint="eastAsia" w:ascii="宋体" w:hAnsi="宋体" w:eastAsia="宋体" w:cs="宋体"/>
      <w:b/>
      <w:color w:val="000000"/>
      <w:sz w:val="21"/>
      <w:szCs w:val="21"/>
      <w:u w:val="none"/>
    </w:rPr>
  </w:style>
  <w:style w:type="character" w:customStyle="1" w:styleId="29">
    <w:name w:val="font41"/>
    <w:basedOn w:val="20"/>
    <w:qFormat/>
    <w:uiPriority w:val="0"/>
    <w:rPr>
      <w:rFonts w:hint="eastAsia" w:ascii="宋体" w:hAnsi="宋体" w:eastAsia="宋体" w:cs="宋体"/>
      <w:color w:val="000000"/>
      <w:sz w:val="21"/>
      <w:szCs w:val="21"/>
      <w:u w:val="none"/>
    </w:rPr>
  </w:style>
  <w:style w:type="character" w:customStyle="1" w:styleId="30">
    <w:name w:val="font01"/>
    <w:basedOn w:val="20"/>
    <w:qFormat/>
    <w:uiPriority w:val="0"/>
    <w:rPr>
      <w:rFonts w:hint="eastAsia" w:ascii="宋体" w:hAnsi="宋体" w:eastAsia="宋体" w:cs="宋体"/>
      <w:color w:val="000000"/>
      <w:sz w:val="21"/>
      <w:szCs w:val="21"/>
      <w:u w:val="none"/>
    </w:rPr>
  </w:style>
  <w:style w:type="character" w:customStyle="1" w:styleId="31">
    <w:name w:val="font11"/>
    <w:basedOn w:val="20"/>
    <w:qFormat/>
    <w:uiPriority w:val="0"/>
    <w:rPr>
      <w:rFonts w:hint="eastAsia" w:ascii="宋体" w:hAnsi="宋体" w:eastAsia="宋体" w:cs="宋体"/>
      <w:b/>
      <w:color w:val="000000"/>
      <w:sz w:val="21"/>
      <w:szCs w:val="21"/>
      <w:u w:val="none"/>
    </w:rPr>
  </w:style>
  <w:style w:type="paragraph" w:customStyle="1" w:styleId="32">
    <w:name w:val="表格内容"/>
    <w:basedOn w:val="1"/>
    <w:qFormat/>
    <w:uiPriority w:val="0"/>
    <w:pPr>
      <w:spacing w:before="60" w:after="60"/>
      <w:jc w:val="center"/>
    </w:pPr>
    <w:rPr>
      <w:rFonts w:ascii="Times New Roman" w:eastAsia="宋体"/>
      <w:sz w:val="24"/>
    </w:rPr>
  </w:style>
  <w:style w:type="paragraph" w:customStyle="1" w:styleId="33">
    <w:name w:val="正文 New New New New New New New New New New New New New New New New"/>
    <w:qFormat/>
    <w:uiPriority w:val="0"/>
    <w:pPr>
      <w:widowControl w:val="0"/>
      <w:jc w:val="both"/>
    </w:pPr>
    <w:rPr>
      <w:rFonts w:ascii="宋体" w:hAnsi="Times New Roman" w:eastAsia="宋体" w:cs="Times New Roman"/>
      <w:sz w:val="34"/>
      <w:szCs w:val="22"/>
      <w:lang w:val="en-US" w:eastAsia="zh-CN" w:bidi="ar-SA"/>
    </w:rPr>
  </w:style>
  <w:style w:type="paragraph" w:customStyle="1" w:styleId="34">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3050</Words>
  <Characters>3102</Characters>
  <Lines>0</Lines>
  <Paragraphs>0</Paragraphs>
  <TotalTime>2</TotalTime>
  <ScaleCrop>false</ScaleCrop>
  <LinksUpToDate>false</LinksUpToDate>
  <CharactersWithSpaces>3104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2023-09-14T08:34:00Z</dcterms:created>
  <dc:creator>罗珊珊</dc:creator>
  <cp:lastModifiedBy>sqdq</cp:lastModifiedBy>
  <cp:lastPrinted>2025-03-12T01:16:00Z</cp:lastPrinted>
  <dcterms:modified xsi:type="dcterms:W3CDTF">2026-07-08T01:31:20Z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4E3E8D870E0B4599B2CCCC41EB366D03_13</vt:lpwstr>
  </property>
  <property fmtid="{D5CDD505-2E9C-101B-9397-08002B2CF9AE}" pid="4" name="KSOTemplateDocerSaveRecord">
    <vt:lpwstr>eyJoZGlkIjoiOTc3M2Y5NzIzMDFlZjAyY2Q4Njk5ODkyYjFjNzBiNTQiLCJ1c2VySWQiOiIzOTA0ODkzNjcifQ==</vt:lpwstr>
  </property>
</Properties>
</file>