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pPr>
        <w:pStyle w:val="13"/>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b/>
          <w:bCs/>
          <w:sz w:val="24"/>
          <w:szCs w:val="24"/>
          <w:lang w:eastAsia="zh-CN"/>
        </w:rPr>
      </w:pPr>
    </w:p>
    <w:p>
      <w:pPr>
        <w:pStyle w:val="13"/>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sz w:val="24"/>
          <w:szCs w:val="24"/>
          <w:lang w:val="en-US" w:eastAsia="zh-CN"/>
        </w:rPr>
        <w:t>1.项目名称：四川省妇幼保健院高质量发展主题宣传服务项目</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2.项目位置：</w:t>
      </w:r>
      <w:r>
        <w:rPr>
          <w:rFonts w:hint="eastAsia" w:ascii="宋体" w:hAnsi="宋体" w:cs="宋体"/>
          <w:sz w:val="24"/>
          <w:szCs w:val="24"/>
          <w:lang w:val="en-US" w:eastAsia="zh-CN"/>
        </w:rPr>
        <w:t>四川省妇幼保健院</w:t>
      </w:r>
    </w:p>
    <w:p>
      <w:pPr>
        <w:pStyle w:val="13"/>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vertAlign w:val="baseline"/>
          <w:lang w:val="en-US" w:eastAsia="zh-CN"/>
        </w:rPr>
      </w:pPr>
      <w:r>
        <w:rPr>
          <w:rFonts w:hint="eastAsia" w:ascii="宋体" w:hAnsi="宋体" w:eastAsia="宋体" w:cs="宋体"/>
          <w:b/>
          <w:bCs/>
          <w:sz w:val="24"/>
          <w:szCs w:val="24"/>
          <w:lang w:eastAsia="zh-CN"/>
        </w:rPr>
        <w:t>二、采购</w:t>
      </w:r>
      <w:bookmarkStart w:id="0"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0"/>
      <w:r>
        <w:rPr>
          <w:rFonts w:hint="eastAsia" w:ascii="宋体" w:hAnsi="宋体" w:eastAsia="宋体" w:cs="宋体"/>
          <w:b/>
          <w:bCs/>
          <w:sz w:val="24"/>
          <w:szCs w:val="24"/>
          <w:vertAlign w:val="baseline"/>
          <w:lang w:val="en-US" w:eastAsia="zh-CN"/>
        </w:rPr>
        <w:t>、技术要求</w:t>
      </w:r>
      <w:r>
        <w:rPr>
          <w:rFonts w:hint="eastAsia" w:hAnsi="宋体" w:eastAsia="宋体" w:cs="宋体"/>
          <w:b/>
          <w:bCs/>
          <w:sz w:val="24"/>
          <w:szCs w:val="24"/>
          <w:vertAlign w:val="baseline"/>
          <w:lang w:val="en-US" w:eastAsia="zh-CN"/>
        </w:rPr>
        <w:t>、</w:t>
      </w:r>
      <w:r>
        <w:rPr>
          <w:rFonts w:hint="eastAsia" w:ascii="宋体" w:hAnsi="宋体" w:eastAsia="宋体" w:cs="宋体"/>
          <w:b/>
          <w:bCs/>
          <w:sz w:val="24"/>
          <w:szCs w:val="24"/>
          <w:vertAlign w:val="baseline"/>
          <w:lang w:val="en-US" w:eastAsia="zh-CN"/>
        </w:rPr>
        <w:t>商务要求</w:t>
      </w:r>
      <w:r>
        <w:rPr>
          <w:rFonts w:hint="eastAsia" w:hAnsi="宋体" w:eastAsia="宋体" w:cs="宋体"/>
          <w:b/>
          <w:bCs/>
          <w:sz w:val="24"/>
          <w:szCs w:val="24"/>
          <w:vertAlign w:val="baseline"/>
          <w:lang w:val="en-US" w:eastAsia="zh-CN"/>
        </w:rPr>
        <w:t>及其他要求：考核及验收机制</w:t>
      </w:r>
    </w:p>
    <w:p>
      <w:pPr>
        <w:pStyle w:val="13"/>
        <w:keepLines w:val="0"/>
        <w:pageBreakBefore w:val="0"/>
        <w:kinsoku/>
        <w:overflowPunct/>
        <w:topLinePunct w:val="0"/>
        <w:autoSpaceDE/>
        <w:autoSpaceDN/>
        <w:bidi w:val="0"/>
        <w:snapToGrid w:val="0"/>
        <w:spacing w:line="360" w:lineRule="auto"/>
        <w:ind w:left="0" w:leftChars="0" w:firstLine="0" w:firstLineChars="0"/>
        <w:jc w:val="left"/>
        <w:rPr>
          <w:rFonts w:hint="default" w:hAnsi="宋体" w:eastAsia="宋体" w:cs="宋体"/>
          <w:b/>
          <w:bCs/>
          <w:sz w:val="24"/>
          <w:szCs w:val="24"/>
          <w:vertAlign w:val="baseline"/>
          <w:lang w:val="en-US" w:eastAsia="zh-CN"/>
        </w:rPr>
      </w:pPr>
      <w:r>
        <w:rPr>
          <w:rFonts w:hint="eastAsia" w:hAnsi="宋体" w:eastAsia="宋体" w:cs="宋体"/>
          <w:b/>
          <w:bCs/>
          <w:sz w:val="24"/>
          <w:szCs w:val="24"/>
          <w:vertAlign w:val="baseline"/>
          <w:lang w:val="en-US" w:eastAsia="zh-CN"/>
        </w:rPr>
        <w:t>（一）包一：国家级媒体高质量发展主题宣传服务</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593"/>
        <w:gridCol w:w="2300"/>
        <w:gridCol w:w="2274"/>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5" w:type="pct"/>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859"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黑体" w:hAnsi="黑体" w:eastAsia="黑体"/>
                <w:color w:val="000000"/>
                <w:sz w:val="24"/>
                <w:szCs w:val="24"/>
                <w:vertAlign w:val="baseline"/>
                <w:lang w:val="en-US" w:eastAsia="zh-CN"/>
              </w:rPr>
              <w:t>资格要求</w:t>
            </w:r>
          </w:p>
        </w:tc>
        <w:tc>
          <w:tcPr>
            <w:tcW w:w="1239"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黑体" w:hAnsi="黑体" w:eastAsia="黑体"/>
                <w:color w:val="000000"/>
                <w:sz w:val="24"/>
                <w:szCs w:val="24"/>
                <w:highlight w:val="none"/>
                <w:vertAlign w:val="baseline"/>
                <w:lang w:val="en-US" w:eastAsia="zh-CN"/>
              </w:rPr>
              <w:t>技术要求</w:t>
            </w:r>
            <w:r>
              <w:rPr>
                <w:rFonts w:hint="eastAsia" w:ascii="黑体" w:hAnsi="黑体" w:eastAsia="黑体"/>
                <w:color w:val="000000"/>
                <w:sz w:val="24"/>
                <w:szCs w:val="24"/>
                <w:highlight w:val="none"/>
                <w:vertAlign w:val="baseline"/>
                <w:lang w:val="en-US" w:eastAsia="zh-CN"/>
              </w:rPr>
              <w:br w:type="textWrapping"/>
            </w:r>
            <w:r>
              <w:rPr>
                <w:rFonts w:hint="eastAsia" w:ascii="黑体" w:hAnsi="黑体" w:eastAsia="黑体"/>
                <w:color w:val="000000"/>
                <w:sz w:val="24"/>
                <w:szCs w:val="24"/>
                <w:highlight w:val="none"/>
                <w:vertAlign w:val="baseline"/>
                <w:lang w:val="en-US" w:eastAsia="zh-CN"/>
              </w:rPr>
              <w:t>（功能和质量要求）</w:t>
            </w:r>
          </w:p>
        </w:tc>
        <w:tc>
          <w:tcPr>
            <w:tcW w:w="1225"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default" w:ascii="宋体" w:hAnsi="宋体" w:eastAsia="宋体" w:cs="宋体"/>
                <w:sz w:val="24"/>
                <w:szCs w:val="24"/>
                <w:lang w:val="en-US" w:eastAsia="zh-CN"/>
              </w:rPr>
              <w:t>★</w:t>
            </w:r>
            <w:r>
              <w:rPr>
                <w:rFonts w:hint="eastAsia" w:ascii="黑体" w:hAnsi="黑体" w:eastAsia="黑体"/>
                <w:color w:val="000000"/>
                <w:sz w:val="24"/>
                <w:szCs w:val="24"/>
                <w:vertAlign w:val="baseline"/>
                <w:lang w:val="en-US" w:eastAsia="zh-CN"/>
              </w:rPr>
              <w:t>商务要求</w:t>
            </w:r>
          </w:p>
        </w:tc>
        <w:tc>
          <w:tcPr>
            <w:tcW w:w="1430"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楷体_GB2312" w:hAnsi="楷体_GB2312" w:eastAsia="楷体_GB2312" w:cs="楷体_GB2312"/>
                <w:b w:val="0"/>
                <w:bCs w:val="0"/>
                <w:sz w:val="24"/>
                <w:szCs w:val="24"/>
                <w:highlight w:val="none"/>
                <w:lang w:val="en-US" w:eastAsia="zh-CN"/>
              </w:rPr>
            </w:pPr>
            <w:r>
              <w:rPr>
                <w:rFonts w:hint="default" w:ascii="宋体" w:hAnsi="宋体" w:eastAsia="宋体" w:cs="宋体"/>
                <w:sz w:val="24"/>
                <w:szCs w:val="24"/>
                <w:lang w:val="en-US" w:eastAsia="zh-CN"/>
              </w:rPr>
              <w:t>★</w:t>
            </w:r>
            <w:r>
              <w:rPr>
                <w:rFonts w:hint="default" w:ascii="宋体" w:hAnsi="宋体" w:eastAsia="宋体" w:cs="宋体"/>
                <w:b/>
                <w:bCs/>
                <w:sz w:val="24"/>
                <w:szCs w:val="24"/>
                <w:lang w:val="en-US" w:eastAsia="zh-CN"/>
              </w:rPr>
              <w:t>其他要求：考核及验收机制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59" w:type="pct"/>
          </w:tcPr>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5.参加本采购活动前三年内，在经营活动中没有重大违法记录（成立不足三年的，从成立之日起计算）。</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6.符合法律、行政法规规定的其他条件；</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7.参会供应商单位及其现任法定代表人、主要负责人不具有行贿犯罪记录；</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8.截至参会时间前14个工作日内，在“信用中国”和“中国政府采购网”网站上未被列入失信被执行人、重大税收违法案件当事人名单以及政府采购严重违法失信行为记录名单的投标供应商（请提供查询截图）。</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9.提供法定代表人身份授权书；</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10.参会供应商认为应当提供符合招标文件规定的资格、资质性及其他具有类似效力要求的相关证明材料。</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ind w:left="0" w:firstLine="480" w:firstLineChars="200"/>
              <w:jc w:val="left"/>
              <w:rPr>
                <w:rFonts w:hint="eastAsia" w:ascii="宋体" w:hAnsi="宋体" w:eastAsia="宋体" w:cs="宋体"/>
                <w:sz w:val="24"/>
                <w:szCs w:val="24"/>
                <w:lang w:val="en-US" w:eastAsia="zh-CN"/>
              </w:rPr>
            </w:pPr>
          </w:p>
          <w:p>
            <w:pPr>
              <w:keepNext w:val="0"/>
              <w:keepLines w:val="0"/>
              <w:widowControl/>
              <w:suppressLineNumbers w:val="0"/>
              <w:spacing w:line="360" w:lineRule="auto"/>
              <w:jc w:val="left"/>
              <w:rPr>
                <w:rFonts w:hint="eastAsia" w:ascii="仿宋_GB2312" w:hAnsi="仿宋_GB2312" w:eastAsia="仿宋_GB2312" w:cs="仿宋_GB2312"/>
                <w:i w:val="0"/>
                <w:iCs w:val="0"/>
                <w:caps w:val="0"/>
                <w:color w:val="000000"/>
                <w:spacing w:val="0"/>
                <w:kern w:val="2"/>
                <w:sz w:val="21"/>
                <w:szCs w:val="21"/>
                <w:highlight w:val="none"/>
                <w:u w:val="none"/>
                <w:lang w:val="en-US" w:eastAsia="zh-Hans" w:bidi="ar"/>
              </w:rPr>
            </w:pPr>
          </w:p>
        </w:tc>
        <w:tc>
          <w:tcPr>
            <w:tcW w:w="1239" w:type="pct"/>
            <w:vAlign w:val="center"/>
          </w:tcPr>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★1.供应商应在国家级媒体上进行内容发布（需提供承诺函）。</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注：国家级主要媒体包括新华社、人民日报、中央广播电视台（国际在线）、中国新闻社（网）、人民网、新华网、健康报（网）、中国网、光明网、中国经济网、中国卫生杂志、健康中国客户端、健康中国观察（网）、中国人口报（网）、医师报（网）、中国中医药报（网）、健康时报（网）、中国妇幼健康客户端、中国妇女报（网）、学习强国、中国医学论坛报等，以上媒体均包括两微一端。</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2.媒体平台</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（1）供应商须拥有报纸、电视、网站、微信公众号、微信视频号、客户端、抖音、快手等多元分发渠道，其中任意4种及以上。</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（2）供应商须具备一定的传播影响力，全平台粉丝量或订阅量应≥500万。</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（3）供应商须拥有医疗行业垂直媒体或健康类专栏。</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3.服务方案与策划能力</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供应商需提供全年医院高质量发展宣传服务策划方案。</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（1）选题重点突出，主题鲜明，能针对重大活动（如天府院区产后照护中心启用）及重要节日节点（如医师节、国庆节、元旦等），展开宣传报道；</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（2）宣传手段丰富，针对性强，能完成视频制作、文稿撰写与转发、活动承办等多项内容；</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（3）宣传时效性强，能提前两周制定策划方案，活动当天或最迟2日内完成新闻发稿。</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4.内容执行能力（承诺交付量）</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供应商应在合同期内完成以下最低交付量：</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（1）转发文稿≥20篇；</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（2）独立建立并维护1个宣传专题栏目；</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（3）输出原创图文内容≥5条；</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（4）制作宣传片/专题视频≥3条。</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5.团队实力与业绩</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（1）供应商近三年具有同类项目业绩≥1项。</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（2）拟投入团队人数≥3人。</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（3）项目成员中5年以上媒体或医疗宣传工作经验者≥1人。</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6.服务承诺与保障措施</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（1）供应商应设立专职对接人员、提供7×24小时响应，有详细可行的质量保障方案；</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（2）具备舆情监控能力，遇负面信息能第一时间上报并协助应对。</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（3）建立“三审三校”制度，确保内容安全合规。</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（4）承诺提供增值服务（如开展直播活动、承接线下活动等）。</w:t>
            </w:r>
          </w:p>
        </w:tc>
        <w:tc>
          <w:tcPr>
            <w:tcW w:w="1225" w:type="pct"/>
            <w:vAlign w:val="top"/>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1.预算与报价：包1采购预算20万元；最高限价20万元。供应商报价不得超过最高限价，并包括招标范围内所有费用。</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2.服务地点：采购人指定地点。</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3.项目周期：合同签订后一年内有效。</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付款方式：签订合同后，供应商开具全额发票，采购人在收到发票后30个工作日内支付合同总金额的70％，合同到期后，采购人根据合作内容进行考核，考核达标后30个工作日内支付尾款。若运营成果未达标将按照考核机制进行相应处罚，处罚金额从尾款中直接进行扣除。</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知识产权：本项目实施过程中产生的知识成果及知识产权归医院所有，未经我院书面正式授权，供应商不得擅自用于其他商业用途，且应保证在本项目使用任何产品和技术（包括部分使用）时，不会产生因第三方提出侵犯其专利权、商标权或其他知识产权而引起的法律和经济纠纷，如因专利权、商标权或其他知识产权而引起法律和经济纠纷，由供应商承担所有相关责任。</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保密条款：供应商承诺对服务期间知悉的采购人全部信息承担终身保密义务，未经采购人书面同意不得泄露、留存、外传或挪作他用，所有宣传内容须经采购人审核后方可发布。供应商若违约，采购人有权单方无责解除合同，并要求供应商全额赔偿采购人全部损失。</w:t>
            </w:r>
          </w:p>
        </w:tc>
        <w:tc>
          <w:tcPr>
            <w:tcW w:w="1430" w:type="pct"/>
            <w:vAlign w:val="top"/>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1.考核机制：</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按照采购人要求，根据合同约定的服务内容和数量完成中期验收（合同期过半时）和期满验收（合同期满，尾款付款前）。供应商需在两次验收时提交详细的验收报告，并附对应证明材料（如发稿链接、视频链接等），严格按照医院《院内采购实施细则》、合同约定、招标文件、投标文件及采购人实际要求进行验收。</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2.验收不合格的情形：</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①一般不合格（满足其一即可）</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未按合同约定时效响应、完成相应服务内容；</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已发布内容存在非核心事实的错别字、格式排版错误、轻微表述不准确，但未造成核心事实错误或负面后果；</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针对同一非核心问题，经两次整改仍不符合要求。</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②严重不合格（满足其一即可）</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未完成项目服务策划方案中承诺的内容（无正当理由，中期验收时未完成合同约定服务内容总数的50%，期满验收时未完成合同约定服务内容总数的100%）；</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已发布内容存在核心事实错误（包括但不限于医院名称、诊疗数据、专家信息等错误）；</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出现一般性负面舆情，在公开网络平台（微博、抖音、小红书、客户端等平台）单条内容阅读量/播放量达到5000次以上，或引发用户明确负面评论；</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同一合同年度内累计发生3次一般不合格。</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③重大违约（满足其一即可）</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泄露医院或患者保密信息（包括但不限于诊疗记录、个人隐私、内部资料等）；</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擅自将服务成果用于商业用途（如转售、公开发布牟利等）；</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发生重大负面舆情，单条内容阅读量/播放量达到5万次以上，或被主流媒体报道、引发监管部门关注，且供应商未在2小时内报告医院或处置不当；</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同一合同年度内累计发生3次严重不合格。</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3.处罚措施</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①一般不合格的处罚</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无论本项目服务期限是否届满，供应商须在3个工作日内无偿整改至合格。</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逾期未整改，或整改后仍不合格的，医院有权扣除合同总金额的5%作为违约金。</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②严重不合格的处罚</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验收时医院有权按“当期实际完成量/合同约定应完成量”的比例，对未完成部分相应核减应付尾款。</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医院有权扣除合同总金额的10%作为违约金，并有权要求供应商更换相关服务人员。</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③重大违约的处罚</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医院有权单方解除合同，并扣除合同总金额的20%作为违约金。</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若违约金不足以弥补医院实际损失（包括但不限于舆情处置费、维权费、商誉损失等），医院有权要求供应商赔偿全部损失。</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4.执行程序：</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采购人认定验收不合格后，应向供应商发出书面通知，载明不合格事实及依据。供应商如有异议，可在收到通知后3个工作日内提出书面申辩。采购人经复核后维持原认定的，可执行相应处罚措施；涉及解除合同的，自解除通知送达供应商之日起生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Pr>
          <w:p>
            <w:pPr>
              <w:keepNext w:val="0"/>
              <w:keepLines w:val="0"/>
              <w:widowControl/>
              <w:suppressLineNumbers w:val="0"/>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【注】</w:t>
            </w: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bidi="ar-SA"/>
              </w:rPr>
              <w:t>注：“⭐”为实质性要求，请提供响应表，采购评审小组在评审时进行审查，不允许负偏离，如不满足，无法进入下一步招标环节。</w:t>
            </w:r>
          </w:p>
        </w:tc>
      </w:tr>
    </w:tbl>
    <w:p>
      <w:pPr>
        <w:pStyle w:val="13"/>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pPr>
        <w:pStyle w:val="13"/>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r>
        <w:rPr>
          <w:rFonts w:hint="eastAsia" w:hAnsi="宋体" w:eastAsia="宋体" w:cs="宋体"/>
          <w:b/>
          <w:bCs/>
          <w:sz w:val="24"/>
          <w:szCs w:val="24"/>
          <w:vertAlign w:val="baseline"/>
          <w:lang w:val="en-US" w:eastAsia="zh-CN"/>
        </w:rPr>
        <w:t>（二）包二：省级媒体高质量发展主题宣传服务</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592"/>
        <w:gridCol w:w="2299"/>
        <w:gridCol w:w="2274"/>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5" w:type="pct"/>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858"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黑体" w:hAnsi="黑体" w:eastAsia="黑体"/>
                <w:color w:val="000000"/>
                <w:sz w:val="24"/>
                <w:szCs w:val="24"/>
                <w:vertAlign w:val="baseline"/>
                <w:lang w:val="en-US" w:eastAsia="zh-CN"/>
              </w:rPr>
              <w:t>资格要求</w:t>
            </w:r>
          </w:p>
        </w:tc>
        <w:tc>
          <w:tcPr>
            <w:tcW w:w="1239"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黑体" w:hAnsi="黑体" w:eastAsia="黑体"/>
                <w:color w:val="000000"/>
                <w:sz w:val="24"/>
                <w:szCs w:val="24"/>
                <w:highlight w:val="none"/>
                <w:vertAlign w:val="baseline"/>
                <w:lang w:val="en-US" w:eastAsia="zh-CN"/>
              </w:rPr>
              <w:t>技术要求</w:t>
            </w:r>
            <w:r>
              <w:rPr>
                <w:rFonts w:hint="eastAsia" w:ascii="黑体" w:hAnsi="黑体" w:eastAsia="黑体"/>
                <w:color w:val="000000"/>
                <w:sz w:val="24"/>
                <w:szCs w:val="24"/>
                <w:highlight w:val="none"/>
                <w:vertAlign w:val="baseline"/>
                <w:lang w:val="en-US" w:eastAsia="zh-CN"/>
              </w:rPr>
              <w:br w:type="textWrapping"/>
            </w:r>
            <w:r>
              <w:rPr>
                <w:rFonts w:hint="eastAsia" w:ascii="黑体" w:hAnsi="黑体" w:eastAsia="黑体"/>
                <w:color w:val="000000"/>
                <w:sz w:val="24"/>
                <w:szCs w:val="24"/>
                <w:highlight w:val="none"/>
                <w:vertAlign w:val="baseline"/>
                <w:lang w:val="en-US" w:eastAsia="zh-CN"/>
              </w:rPr>
              <w:t>（功能和质量要求）</w:t>
            </w:r>
          </w:p>
        </w:tc>
        <w:tc>
          <w:tcPr>
            <w:tcW w:w="1225"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default" w:ascii="宋体" w:hAnsi="宋体" w:eastAsia="宋体" w:cs="宋体"/>
                <w:sz w:val="24"/>
                <w:szCs w:val="24"/>
                <w:lang w:val="en-US" w:eastAsia="zh-CN"/>
              </w:rPr>
              <w:t>★</w:t>
            </w:r>
            <w:r>
              <w:rPr>
                <w:rFonts w:hint="eastAsia" w:ascii="黑体" w:hAnsi="黑体" w:eastAsia="黑体"/>
                <w:color w:val="000000"/>
                <w:sz w:val="24"/>
                <w:szCs w:val="24"/>
                <w:vertAlign w:val="baseline"/>
                <w:lang w:val="en-US" w:eastAsia="zh-CN"/>
              </w:rPr>
              <w:t>商务要求</w:t>
            </w:r>
          </w:p>
        </w:tc>
        <w:tc>
          <w:tcPr>
            <w:tcW w:w="1431"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楷体_GB2312" w:hAnsi="楷体_GB2312" w:eastAsia="楷体_GB2312" w:cs="楷体_GB2312"/>
                <w:b w:val="0"/>
                <w:bCs w:val="0"/>
                <w:sz w:val="24"/>
                <w:szCs w:val="24"/>
                <w:highlight w:val="none"/>
                <w:lang w:val="en-US" w:eastAsia="zh-CN"/>
              </w:rPr>
            </w:pPr>
            <w:r>
              <w:rPr>
                <w:rFonts w:hint="default" w:ascii="宋体" w:hAnsi="宋体" w:eastAsia="宋体" w:cs="宋体"/>
                <w:sz w:val="24"/>
                <w:szCs w:val="24"/>
                <w:lang w:val="en-US" w:eastAsia="zh-CN"/>
              </w:rPr>
              <w:t>★</w:t>
            </w:r>
            <w:r>
              <w:rPr>
                <w:rFonts w:hint="default" w:ascii="宋体" w:hAnsi="宋体" w:eastAsia="宋体" w:cs="宋体"/>
                <w:b/>
                <w:bCs/>
                <w:sz w:val="24"/>
                <w:szCs w:val="24"/>
                <w:lang w:val="en-US" w:eastAsia="zh-CN"/>
              </w:rPr>
              <w:t>其他要求：考核及验收机制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58" w:type="pct"/>
          </w:tcPr>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5.参加本采购活动前三年内，在经营活动中没有重大违法记录（成立不足三年的，从成立之日起计算）。</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6.符合法律、行政法规规定的其他条件；</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7.参会供应商单位及其现任法定代表人、主要负责人不具有行贿犯罪记录；</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8.截至参会时间前14个工作日内，在“信用中国”和“中国政府采购网”网站上未被列入失信被执行人、重大税收违法案件当事人名单以及政府采购严重违法失信行为记录名单的投标供应商（请提供查询截图）。</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9.提供法定代表人身份授权书；</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10.参会供应商认为应当提供符合招标文件规定的资格、资质性及其他具有类似效力要求的相关证明材料。</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ind w:left="0" w:firstLine="480" w:firstLineChars="200"/>
              <w:jc w:val="left"/>
              <w:rPr>
                <w:rFonts w:hint="eastAsia" w:ascii="宋体" w:hAnsi="宋体" w:eastAsia="宋体" w:cs="宋体"/>
                <w:sz w:val="24"/>
                <w:szCs w:val="24"/>
                <w:lang w:val="en-US" w:eastAsia="zh-CN"/>
              </w:rPr>
            </w:pPr>
          </w:p>
          <w:p>
            <w:pPr>
              <w:keepNext w:val="0"/>
              <w:keepLines w:val="0"/>
              <w:widowControl/>
              <w:suppressLineNumbers w:val="0"/>
              <w:spacing w:line="360" w:lineRule="auto"/>
              <w:jc w:val="left"/>
              <w:rPr>
                <w:rFonts w:hint="eastAsia" w:ascii="仿宋_GB2312" w:hAnsi="仿宋_GB2312" w:eastAsia="仿宋_GB2312" w:cs="仿宋_GB2312"/>
                <w:i w:val="0"/>
                <w:iCs w:val="0"/>
                <w:caps w:val="0"/>
                <w:color w:val="000000"/>
                <w:spacing w:val="0"/>
                <w:kern w:val="2"/>
                <w:sz w:val="21"/>
                <w:szCs w:val="21"/>
                <w:highlight w:val="none"/>
                <w:u w:val="none"/>
                <w:lang w:val="en-US" w:eastAsia="zh-Hans" w:bidi="ar"/>
              </w:rPr>
            </w:pPr>
          </w:p>
        </w:tc>
        <w:tc>
          <w:tcPr>
            <w:tcW w:w="1239" w:type="pct"/>
            <w:vAlign w:val="center"/>
          </w:tcPr>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★1.供应商应在省级媒体上进行内容发布（需提供承诺函）。</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注：省级主要媒体包括四川日报（川观新闻）、四川电视台（四川观察）、四川新闻网（首屏新闻）、四川发布、四川手机报、四川工人日报、大众健康报、封面新闻、四川科技报（网）、四川卫视乡村频道、西南商报、晚霞报、四川在线、四川经济网（川经瞭望）、四川法治报（网）、健康四川官微（微博、视频号、强国号、抖音号）、四川中医药微信公众号、四川广播电视报等。</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2.媒体平台</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（1）供应商须拥有报纸、电视、网站、微信公众号、微信视频号、客户端、抖音、快手等多元分发渠道，其中任意4种及以上。</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（2）供应商须具备一定的传播影响力，全平台粉丝量或订阅量应≥500万。</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（3）供应商须拥有医疗行业垂直媒体或健康类专栏。</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3.服务方案与策划能力</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供应商需提供全年医院高质量发展宣传服务策划方案。</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（1）选题重点突出，主题鲜明，能针对重大活动（如天府院区产后照护中心启用）及重要节日节点（如医师节、国庆节、元旦等），展开宣传报道；</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（2）宣传手段丰富，针对性强，能完成视频制作、文稿撰写与转发、活动承办等多项内容；</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（3）宣传时效性强，能提前两周制定策划方案，活动当天或最迟2日内完成新闻发稿。</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4.内容执行能力（承诺交付量）</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供应商应在合同期内完成以下最低交付量：</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（1）转发文稿≥5篇；</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（2）独立建立并维护1个宣传专题栏目；</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（3）输出原创图文内容≥5条；</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（4）制作宣传片/专题视频≥1条。</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5.团队实力与业绩</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（1）供应商近三年具有同类项目业绩的≥1项。</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（2）拟投入团队人数≥3人。</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（3）项目成员中5年以上媒体或医疗宣传工作经验者≥1人。</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6.服务承诺与保障措施</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（1）供应商应设立专职对接人员、提供7×24小时响应，有详细可行的质量保障方案；</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（2）具备舆情监控能力，遇负面信息能第一时间上报并协助应对。</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（3）建立“三审三校”制度，确保内容安全合规。</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（4）承诺提供增值服务（如开展直播活动、承接线下活动等）。</w:t>
            </w:r>
          </w:p>
        </w:tc>
        <w:tc>
          <w:tcPr>
            <w:tcW w:w="1225" w:type="pct"/>
            <w:vAlign w:val="top"/>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1.预算与报价：包2采购预算15万元；最高限价15万元。供应商报价不得超过最高限价，并包括招标范围内所有费用。</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2.服务地点：采购人指定地点。</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3.项目周期：合同签订后一年内有效。</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付款方式：签订合同后，供应商开具全额发票，采购人在收到发票后30个工作日内支付合同总金额的70％，合同到期后，采购人根据合作内容进行考核，考核达标后30个工作日内支付尾款。若运营成果未达标将按照考核机制进行相应处罚，处罚金额从尾款中直接进行扣除。</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知识产权：本项目实施过程中产生的知识成果及知识产权归医院所有，未经我院书面正式授权，供应商不得擅自用于其他商业用途，且应保证在本项目使用任何产品和技术（包括部分使用）时，不会产生因第三方提出侵犯其专利权、商标权或其他知识产权而引起的法律和经济纠纷，如因专利权、商标权或其他知识产权而引起法律和经济纠纷，由供应商承担所有相关责任。</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保密条款：供应商承诺对服务期间知悉的采购人全部信息承担终身保密义务，未经采购人书面同意不得泄露、留存、外传或挪作他用，所有宣传内容须经采购人审核后方可发布。供应商若违约，采购人有权单方无责解除合同，并要求供应商全额赔偿采购人全部损失。</w:t>
            </w:r>
          </w:p>
        </w:tc>
        <w:tc>
          <w:tcPr>
            <w:tcW w:w="1431" w:type="pct"/>
            <w:vAlign w:val="top"/>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1.考核机制：</w:t>
            </w:r>
          </w:p>
          <w:p>
            <w:pPr>
              <w:widowControl/>
              <w:tabs>
                <w:tab w:val="left" w:pos="3573"/>
              </w:tabs>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按照采购人要求，根据合同约定的服务内容和数量完成中期验收（合同期过半时）和期满验收（合同期满，尾款付款前）。供应商需在两次验收时提交详细的验收报告，并附对应证明材料（如发稿链接、视频链接等），严格按照医院《院内采购实施细则》、合同约定、招标文件、投标文件及采购人实际要求进行验收。</w:t>
            </w:r>
          </w:p>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验收不合格的情形：</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①一般不合格（满足其一即可）</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未按合同约定时效响应、完成相应服务内容；</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已发布内容存在非核心事实的错别字、格式排版错误、轻微表述不准确，但未造成核心事实错误或负面后果；</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针对同一非核心问题，经两次整改仍不符合要求。</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②严重不合格（满足其一即可）</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未完成项目服务策划方案中承诺的内容（无正当理由，中期验收时未完成合同约定服务内容总数的50%，期满验收时未完成合同约定服务内容总数的100%）；</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已发布内容存在核心事实错误（包括但不限于医院名称、诊疗数据、专家信息等错误）；</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出现一般性负面舆情，在公开网络平台（微博、抖音、小红书、客户端等平台）单条内容阅读量/播放量达到5000次以上，或引发用户明确负面评论；</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同一合同年度内累计发生3次一般不合格。</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③重大违约（满足其一即可）</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泄露医院或患者保密信息（包括但不限于诊疗记录、个人隐私、内部资料等）；</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擅自将服务成果用于商业用途（如转售、公开发布牟利等）；</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发生重大负面舆情，单条内容阅读量/播放量达到5万次以上，或被主流媒体报道、引发监管部门关注，且供应商未在2小时内报告医院或处置不当；</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同一合同年度内累计发生3次严重不合格。</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3.处罚措施</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①一般不合格的处罚</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无论本项目服务期限是否届满，供应商须在3个工作日内无偿整改至合格。</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逾期未整改，或整改后仍不合格的，医院有权扣除合同总金额的5%作为违约金。</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②严重不合格的处罚</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验收时医院有权按“当期实际完成量/合同约定应完成量”的比例，对未完成部分相应核减应付尾款。</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医院有权扣除合同总金额的10%作为违约金，并有权要求供应商更换相关服务人员。</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③重大违约的处罚</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医院有权单方解除合同，并扣除合同总金额的20%作为违约金。</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若违约金不足以弥补医院实际损失（包括但不限于舆情处置费、维权费、商誉损失等），医院有权要求供应商赔偿全部损失。</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4.执行程序：</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认定验收不合格后，应向供应商发出书面通知，载明不合格事实及依据。供应商如有异议，可在收到通知后3个工作日内提出书面申辩。采购人经复核后维持原认定的，可执行相应处罚措施；涉及解除合同的，自解除通知送达供应商之日起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Pr>
          <w:p>
            <w:pPr>
              <w:keepNext w:val="0"/>
              <w:keepLines w:val="0"/>
              <w:widowControl/>
              <w:suppressLineNumbers w:val="0"/>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【注】</w:t>
            </w: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bidi="ar-SA"/>
              </w:rPr>
              <w:t>“⭐”为实质性要求，请提供响应表，采购评审小组在评审时进行审查，不允许负偏离，如不满足，无法进入下一步招标环节。</w:t>
            </w:r>
          </w:p>
        </w:tc>
      </w:tr>
    </w:tbl>
    <w:p>
      <w:pPr>
        <w:pStyle w:val="13"/>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pPr>
        <w:pStyle w:val="13"/>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eastAsia="zh-CN"/>
        </w:rPr>
        <w:t>、报价要求</w:t>
      </w:r>
    </w:p>
    <w:p>
      <w:pPr>
        <w:pStyle w:val="13"/>
        <w:keepLines w:val="0"/>
        <w:pageBreakBefore w:val="0"/>
        <w:kinsoku/>
        <w:overflowPunct/>
        <w:topLinePunct w:val="0"/>
        <w:autoSpaceDE/>
        <w:autoSpaceDN/>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报价包括招标范围内</w:t>
      </w:r>
      <w:r>
        <w:rPr>
          <w:rFonts w:hint="eastAsia" w:hAnsi="宋体" w:eastAsia="宋体" w:cs="宋体"/>
          <w:sz w:val="24"/>
          <w:szCs w:val="24"/>
          <w:lang w:val="en-US" w:eastAsia="zh-CN"/>
        </w:rPr>
        <w:t>所有</w:t>
      </w:r>
      <w:r>
        <w:rPr>
          <w:rFonts w:hint="eastAsia" w:ascii="宋体" w:hAnsi="宋体" w:eastAsia="宋体" w:cs="宋体"/>
          <w:sz w:val="24"/>
          <w:szCs w:val="24"/>
          <w:lang w:eastAsia="zh-CN"/>
        </w:rPr>
        <w:t>费用。</w:t>
      </w:r>
    </w:p>
    <w:p>
      <w:pPr>
        <w:pStyle w:val="13"/>
        <w:keepLines w:val="0"/>
        <w:pageBreakBefore w:val="0"/>
        <w:kinsoku/>
        <w:overflowPunct/>
        <w:topLinePunct w:val="0"/>
        <w:autoSpaceDE/>
        <w:autoSpaceDN/>
        <w:bidi w:val="0"/>
        <w:snapToGrid w:val="0"/>
        <w:spacing w:line="360" w:lineRule="auto"/>
        <w:ind w:firstLine="482" w:firstLineChars="200"/>
        <w:jc w:val="left"/>
        <w:rPr>
          <w:rFonts w:hint="eastAsia"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2.本项目</w:t>
      </w:r>
      <w:r>
        <w:rPr>
          <w:rFonts w:hint="eastAsia" w:hAnsi="宋体" w:eastAsia="宋体" w:cs="宋体"/>
          <w:b/>
          <w:bCs/>
          <w:color w:val="auto"/>
          <w:sz w:val="24"/>
          <w:szCs w:val="24"/>
          <w:highlight w:val="none"/>
          <w:lang w:val="en-US" w:eastAsia="zh-CN"/>
        </w:rPr>
        <w:t>采购预算：</w:t>
      </w:r>
    </w:p>
    <w:p>
      <w:pPr>
        <w:pStyle w:val="13"/>
        <w:keepLines w:val="0"/>
        <w:pageBreakBefore w:val="0"/>
        <w:kinsoku/>
        <w:overflowPunct/>
        <w:topLinePunct w:val="0"/>
        <w:autoSpaceDE/>
        <w:autoSpaceDN/>
        <w:bidi w:val="0"/>
        <w:snapToGrid w:val="0"/>
        <w:spacing w:line="360" w:lineRule="auto"/>
        <w:ind w:firstLine="482" w:firstLineChars="200"/>
        <w:jc w:val="left"/>
        <w:rPr>
          <w:rFonts w:hint="eastAsia"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包1：200000元；</w:t>
      </w:r>
      <w:r>
        <w:rPr>
          <w:rFonts w:hint="eastAsia" w:ascii="宋体" w:hAnsi="宋体" w:eastAsia="宋体" w:cs="宋体"/>
          <w:b/>
          <w:bCs/>
          <w:color w:val="auto"/>
          <w:sz w:val="24"/>
          <w:szCs w:val="24"/>
          <w:highlight w:val="none"/>
          <w:lang w:val="en-US" w:eastAsia="zh-CN"/>
        </w:rPr>
        <w:t>最高限价：</w:t>
      </w:r>
      <w:r>
        <w:rPr>
          <w:rFonts w:hint="eastAsia" w:hAnsi="宋体" w:eastAsia="宋体" w:cs="宋体"/>
          <w:b/>
          <w:bCs/>
          <w:color w:val="auto"/>
          <w:sz w:val="24"/>
          <w:szCs w:val="24"/>
          <w:highlight w:val="none"/>
          <w:lang w:val="en-US" w:eastAsia="zh-CN"/>
        </w:rPr>
        <w:t>200000元；</w:t>
      </w:r>
    </w:p>
    <w:p>
      <w:pPr>
        <w:pStyle w:val="13"/>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sz w:val="24"/>
          <w:szCs w:val="24"/>
          <w:lang w:eastAsia="zh-CN"/>
        </w:rPr>
      </w:pPr>
      <w:r>
        <w:rPr>
          <w:rFonts w:hint="eastAsia" w:hAnsi="宋体" w:eastAsia="宋体" w:cs="宋体"/>
          <w:b/>
          <w:bCs/>
          <w:color w:val="auto"/>
          <w:sz w:val="24"/>
          <w:szCs w:val="24"/>
          <w:highlight w:val="none"/>
          <w:lang w:val="en-US" w:eastAsia="zh-CN"/>
        </w:rPr>
        <w:t>包2：150000元；</w:t>
      </w:r>
      <w:r>
        <w:rPr>
          <w:rFonts w:hint="eastAsia" w:ascii="宋体" w:hAnsi="宋体" w:eastAsia="宋体" w:cs="宋体"/>
          <w:b/>
          <w:bCs/>
          <w:color w:val="auto"/>
          <w:sz w:val="24"/>
          <w:szCs w:val="24"/>
          <w:highlight w:val="none"/>
          <w:lang w:val="en-US" w:eastAsia="zh-CN"/>
        </w:rPr>
        <w:t>最高限价：</w:t>
      </w:r>
      <w:r>
        <w:rPr>
          <w:rFonts w:hint="eastAsia" w:hAnsi="宋体" w:eastAsia="宋体" w:cs="宋体"/>
          <w:b/>
          <w:bCs/>
          <w:color w:val="auto"/>
          <w:sz w:val="24"/>
          <w:szCs w:val="24"/>
          <w:highlight w:val="none"/>
          <w:lang w:val="en-US" w:eastAsia="zh-CN"/>
        </w:rPr>
        <w:t>150000元；</w:t>
      </w:r>
      <w:r>
        <w:rPr>
          <w:rFonts w:hint="eastAsia" w:ascii="宋体" w:hAnsi="宋体" w:eastAsia="宋体" w:cs="宋体"/>
          <w:sz w:val="24"/>
          <w:szCs w:val="24"/>
          <w:lang w:eastAsia="zh-CN"/>
        </w:rPr>
        <w:t>。</w:t>
      </w:r>
    </w:p>
    <w:p>
      <w:pPr>
        <w:pStyle w:val="13"/>
        <w:keepLines w:val="0"/>
        <w:pageBreakBefore w:val="0"/>
        <w:numPr>
          <w:ilvl w:val="0"/>
          <w:numId w:val="2"/>
        </w:numPr>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r>
        <w:rPr>
          <w:rFonts w:hint="eastAsia" w:hAnsi="宋体" w:eastAsia="宋体" w:cs="宋体"/>
          <w:b/>
          <w:bCs/>
          <w:sz w:val="24"/>
          <w:szCs w:val="24"/>
          <w:lang w:val="en-US" w:eastAsia="zh-CN"/>
        </w:rPr>
        <w:t>评分标准</w:t>
      </w:r>
    </w:p>
    <w:p>
      <w:pPr>
        <w:pStyle w:val="13"/>
        <w:keepLines w:val="0"/>
        <w:pageBreakBefore w:val="0"/>
        <w:numPr>
          <w:ilvl w:val="0"/>
          <w:numId w:val="0"/>
        </w:numPr>
        <w:kinsoku/>
        <w:overflowPunct/>
        <w:topLinePunct w:val="0"/>
        <w:autoSpaceDE/>
        <w:autoSpaceDN/>
        <w:bidi w:val="0"/>
        <w:snapToGrid w:val="0"/>
        <w:spacing w:line="360" w:lineRule="auto"/>
        <w:ind w:leftChars="0"/>
        <w:jc w:val="left"/>
        <w:rPr>
          <w:rFonts w:hint="default" w:hAnsi="宋体" w:eastAsia="宋体" w:cs="宋体"/>
          <w:b/>
          <w:bCs/>
          <w:sz w:val="24"/>
          <w:szCs w:val="24"/>
          <w:lang w:val="en-US" w:eastAsia="zh-CN"/>
        </w:rPr>
      </w:pPr>
      <w:r>
        <w:rPr>
          <w:rFonts w:hint="eastAsia" w:hAnsi="宋体" w:eastAsia="宋体" w:cs="宋体"/>
          <w:b/>
          <w:bCs/>
          <w:sz w:val="24"/>
          <w:szCs w:val="24"/>
          <w:lang w:val="en-US" w:eastAsia="zh-CN"/>
        </w:rPr>
        <w:t>包1：国家级媒体高质量发展主题宣传服务</w:t>
      </w:r>
    </w:p>
    <w:tbl>
      <w:tblPr>
        <w:tblStyle w:val="1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5"/>
            <w:noWrap w:val="0"/>
            <w:vAlign w:val="center"/>
          </w:tcPr>
          <w:p>
            <w:pPr>
              <w:widowControl/>
              <w:spacing w:line="440" w:lineRule="exact"/>
              <w:jc w:val="center"/>
              <w:rPr>
                <w:rFonts w:ascii="黑体" w:hAnsi="黑体" w:eastAsia="黑体"/>
                <w:color w:val="000000"/>
                <w:sz w:val="24"/>
                <w:szCs w:val="24"/>
              </w:rPr>
            </w:pPr>
            <w:r>
              <w:rPr>
                <w:rFonts w:hint="eastAsia" w:ascii="黑体" w:hAnsi="黑体" w:eastAsia="黑体"/>
                <w:b/>
                <w:bCs/>
                <w:color w:val="000000"/>
                <w:sz w:val="24"/>
                <w:szCs w:val="24"/>
              </w:rPr>
              <w:t>评分实施细则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383"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322" w:type="dxa"/>
            <w:noWrap w:val="0"/>
            <w:vAlign w:val="center"/>
          </w:tcPr>
          <w:p>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价格分</w:t>
            </w:r>
          </w:p>
        </w:tc>
        <w:tc>
          <w:tcPr>
            <w:tcW w:w="8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以本次有效的最低最后报价为基准价，其价格分为满分。其他投标人的价格分统一按照下列公式计算：最后报价得分=(评标基准价/报价）×100×20%。</w:t>
            </w: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媒体平台</w:t>
            </w:r>
          </w:p>
        </w:tc>
        <w:tc>
          <w:tcPr>
            <w:tcW w:w="850" w:type="dxa"/>
            <w:noWrap w:val="0"/>
            <w:vAlign w:val="center"/>
          </w:tcPr>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bookmarkStart w:id="1" w:name="_GoBack"/>
            <w:bookmarkEnd w:id="1"/>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（1）媒体渠道种类（6分）：同时拥有报纸、电视、网站、微信公众号、微信视频号、客户端、抖音、快手中的任意4种得2分，每增加1种得1分，本项最多得6分。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传播影响力（5分）：全平台粉丝量/订阅量达500万（含）-1000万（不含）得1分，1000万（含）-1500万（不含）得2分，1500万（含）-2000万（不含）得3分；2000万（含）-2500万（不含）得4分，2500万（含）以上得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（3）医疗垂直资源（4分）：拥有医疗行业垂直媒体或健康类专栏（需提供合作协议或栏目证明）得4分，无得0分。</w:t>
            </w: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服务方案与策划能力</w:t>
            </w:r>
          </w:p>
        </w:tc>
        <w:tc>
          <w:tcPr>
            <w:tcW w:w="850" w:type="dxa"/>
            <w:noWrap w:val="0"/>
            <w:vAlign w:val="center"/>
          </w:tcPr>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由评审专家根据投标人提供的整体宣传策划方案、内容制作策略、重点栏目/专题策划进行综合评分：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①选题重点突出，主题鲜明，能针对重大活动（如天府院区产后照护中心启用）及重要节日节点（如医师节、国庆节、元旦等），展开宣传报道；（5分）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②宣传手段丰富，针对性强，能完成视频制作、文稿撰写与转发、活动承办等多项内容；（5分）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③宣传时效性强，能提前两周制定策划方案，活动当天或最迟2日内完成新闻发稿。（5分）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根据投标人提供的方案进行综合比较评分，涵盖以上内容且不存在缺陷得15分，在此基础上，每缺少一项内容扣5分，每有一处内容存在缺陷扣1分，扣完为止。</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内容执行能力（承诺交付量）</w:t>
            </w:r>
          </w:p>
        </w:tc>
        <w:tc>
          <w:tcPr>
            <w:tcW w:w="850" w:type="dxa"/>
            <w:noWrap w:val="0"/>
            <w:vAlign w:val="center"/>
          </w:tcPr>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供应商应在合同期内完成以下最低交付量：</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（1）转发文稿（5分）：承诺20篇（含）-30篇（不含）得2分；30篇（含）-40篇（不含）得3分；40篇（含）-50篇（不含）得4分；50篇（含）以上得5分。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（2）独立建立并维护一个宣传专题栏目（5分），无相关服务不得分；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（3）原创图文内容（5分）：承诺5篇（含）-10篇（不含）得2分；10篇（含）-15篇（不含）得3分；15篇（含）-20篇（不含）得4分；20篇（含）以上得5分。</w:t>
            </w:r>
          </w:p>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（4）宣传片/专题视频（5分）：承诺3条得1分，每增加一条累积1分，本项满分为5分。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注：投标文件中须提供书面承诺函，否则本项为0分。</w:t>
            </w: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团队实力与业绩</w:t>
            </w:r>
          </w:p>
        </w:tc>
        <w:tc>
          <w:tcPr>
            <w:tcW w:w="8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w:t>
            </w:r>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自2023年1月1日（含）至投标时间止(以合同签订时间为准)，具有同类项目业绩的，每提供一个得2分，本项最多得12分。（业绩数以独立的合同数量来计算，即1份类似业绩合同复印件；如存在子母公司、合伙企业等情况，除提供业绩证明材料外还需提供公司关系相关情况证明材料，否则不得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（2）项目团队人数（4分）：拟投入本项目的团队人员达到3人得1分，每增加1人累积1分，本项最多4分。（需提供人员名单）。</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（3）团队成员相关从业年限（4分）：团队拥有1名具有5年以上传统媒体或互联网媒体宣传服务工作经验的人员，即可得1分。本项可累计1分/人，上限为4分（需提供社保或合同证明）。</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（4）承诺提供增值服务（如开展直播活动、承接线下活动等）。（4分）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注：其中“（2）”和“（3）”可重复得分</w:t>
            </w: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服务承诺与保障措施</w:t>
            </w:r>
          </w:p>
        </w:tc>
        <w:tc>
          <w:tcPr>
            <w:tcW w:w="8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由评审专家根据供应商制定的方案进行综合评分，：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（1）承诺设立专职对接人员、提供7×24小时响应，有详细可行的质量保障方案；（2分）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（2）具备舆情监控能力，遇负面信息能第一时间上报并协助应对；（2分）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（3）建立“三审三校”制度，确保内容安全合规。（2分）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根据投标人提供的方案进行综合比较评分，涵盖以上内容且不存在缺陷得6分，在此基础上，每缺少一项内容扣2分，每有一处内容存在缺陷扣1分，扣完为止。</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注：“内容存在缺陷”是指：①本项目提供的方案中引用法律法规、规范、标准或其他规范性文件存在失效或错误；②非专门针对本项目或内容与本项目需求无关；③复制或套用其他项目内容；④照搬采购需求且未作出进一步描述；⑤增值服务描述空泛或不可行（如仅列举服务名称但无实质内容、无法在项目条件下实施等）；以上任意一种情形。</w:t>
            </w:r>
          </w:p>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主观分</w:t>
            </w:r>
          </w:p>
        </w:tc>
      </w:tr>
    </w:tbl>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p>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包2:省级媒体高质量发展主题宣传服务</w:t>
      </w:r>
    </w:p>
    <w:tbl>
      <w:tblPr>
        <w:tblStyle w:val="1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5"/>
            <w:noWrap w:val="0"/>
            <w:vAlign w:val="center"/>
          </w:tcPr>
          <w:p>
            <w:pPr>
              <w:widowControl/>
              <w:spacing w:line="440" w:lineRule="exact"/>
              <w:jc w:val="center"/>
              <w:rPr>
                <w:rFonts w:ascii="黑体" w:hAnsi="黑体" w:eastAsia="黑体"/>
                <w:color w:val="000000"/>
                <w:sz w:val="24"/>
                <w:szCs w:val="24"/>
              </w:rPr>
            </w:pPr>
            <w:r>
              <w:rPr>
                <w:rFonts w:hint="eastAsia" w:ascii="黑体" w:hAnsi="黑体" w:eastAsia="黑体"/>
                <w:b/>
                <w:bCs/>
                <w:color w:val="000000"/>
                <w:sz w:val="24"/>
                <w:szCs w:val="24"/>
              </w:rPr>
              <w:t>评分实施细则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383"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322" w:type="dxa"/>
            <w:noWrap w:val="0"/>
            <w:vAlign w:val="center"/>
          </w:tcPr>
          <w:p>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价格分</w:t>
            </w:r>
          </w:p>
        </w:tc>
        <w:tc>
          <w:tcPr>
            <w:tcW w:w="8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以本次有效的最低最后报价为基准价，其价格分为满分。其他投标人的价格分统一按照下列公式计算：最后报价得分=(评标基准价/报价）×100×20%。</w:t>
            </w: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媒体平台资质</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p>
        </w:tc>
        <w:tc>
          <w:tcPr>
            <w:tcW w:w="8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p>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（1）媒体渠道种类（6分）：同时拥有报纸、电视、网站、微信公众号、微信视频号、客户端、抖音、快手中的任意4种得2分，每增加1种得1分，本项最多得6分。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传播影响力（5分）：全平台粉丝量/订阅量达500万（含）-1000万（不含）得1分，1000万（含）-1500万（不含）得2分，1500万（含）-2000万（不含）得3分；2000万（含）-2500万（不含）得4分，2500万（含）以上得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（3）医疗垂直资源（4分）：拥有医疗行业垂直媒体或健康类专栏（需提供合作协议或栏目证明）得4分，无得0分。</w:t>
            </w: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服务方案与策划能力</w:t>
            </w:r>
          </w:p>
        </w:tc>
        <w:tc>
          <w:tcPr>
            <w:tcW w:w="8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p>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由评审专家根据投标人提供的整体宣传策划方案、内容制作策略、重点栏目/专题策划进行综合评分：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①选题重点突出，主题鲜明，能针对重大活动（如天府院区产后照护中心启用）及重要节日节点（如医师节、国庆节、元旦等），展开宣传报道；（5分）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②宣传手段丰富，针对性强，能完成视频制作、文稿撰写与转发、活动承办等多项内容；（5分）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③宣传时效性强，能提前两周制定策划方案，活动当天或最迟2日内完成新闻发稿。（5分）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根据投标人提供的方案进行综合比较评分，涵盖以上内容且不存在缺陷得15分，在此基础上，每缺少一项内容扣5分，每有一处内容存在缺陷扣1分，扣完为止。</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内容执行能力（承诺交付量）</w:t>
            </w:r>
          </w:p>
        </w:tc>
        <w:tc>
          <w:tcPr>
            <w:tcW w:w="850" w:type="dxa"/>
            <w:noWrap w:val="0"/>
            <w:vAlign w:val="center"/>
          </w:tcPr>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供应商应在合同期内完成以下最低交付量：</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（1）转发文稿（5分）：承诺5篇（含）-10篇（不含）得2分；10篇（含）-15篇（不含）得3分；15篇（含）-20篇（不含）得4分；20篇（含）以上得5分。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（2）独立建立并维护一个宣传专题栏目（5分），无相关服务不得分；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（3）原创图文内容（5分）：承诺5篇（含）-10篇（不含）得2分；10篇（含）-15篇（不含）得3分；15篇（含）-20篇（不含）得4分；20篇（含）以上得5分。</w:t>
            </w:r>
          </w:p>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（4）宣传片/专题视频（5分）：承诺1条得1分，每增加一条累积1分，本项满分为5分。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注：投标文件中须提供书面承诺函，否则本项为0分。</w:t>
            </w: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团队实力与业绩</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p>
        </w:tc>
        <w:tc>
          <w:tcPr>
            <w:tcW w:w="8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w:t>
            </w:r>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自2023年1月1日（含）至投标时间止(以合同签订时间为准)，具有同类项目业绩的，每提供一个得2分，本项最多得12分。（业绩数以独立的合同数量来计算，即1份类似业绩合同复印件；如存在子母公司、合伙企业等情况，除提供业绩证明材料外还需提供公司关系相关情况证明材料，否则不得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（2）项目团队人数（4分）：拟投入本项目的团队人员达到3人得1分，每增加1人累积1分，本项最多4分。（需提供人员名单）。</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（3）团队成员相关从业年限（4分）：团队拥有1名具有5年以上传统媒体或互联网媒体宣传服务工作经验的人员，即可得1分。本项可累计1分/人，上限为4分（需提供社保或合同证明）。</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（4）承诺提供增值服务（如开展直播活动、承接线下活动等）。（4分）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注：其中“（2）”和“（3）”可重复得分</w:t>
            </w: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1383"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服务承诺与保障措施</w:t>
            </w:r>
          </w:p>
        </w:tc>
        <w:tc>
          <w:tcPr>
            <w:tcW w:w="8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4150"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由评审专家根据供应商制定的方案进行综合评分，：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（1）承诺设立专职对接人员、提供7×24小时响应，有详细可行的质量保障方案；（2分）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（2）具备舆情监控能力，遇负面信息能第一时间上报并协助应对；（2分）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（3）建立“三审三校”制度，确保内容安全合规。（2分）</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根据投标人提供的方案进行综合比较评分，涵盖以上内容且不存在缺陷得6分，在此基础上，每缺少一项内容扣2分，每有一处内容存在缺陷扣1分，扣完为止。</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注：“内容存在缺陷”是指：①本项目提供的方案中引用法律法规、规范、标准或其他规范性文件存在失效或错误；②非专门针对本项目或内容与本项目需求无关；③复制或套用其他项目内容；④照搬采购需求且未作出进一步描述；⑤增值服务描述空泛或不可行（如仅列举服务名称但无实质内容、无法在项目条件下实施等）；以上任意一种情形。</w:t>
            </w:r>
          </w:p>
          <w:p>
            <w:pPr>
              <w:keepNext w:val="0"/>
              <w:keepLines w:val="0"/>
              <w:widowControl/>
              <w:suppressLineNumbers w:val="0"/>
              <w:spacing w:line="360" w:lineRule="auto"/>
              <w:jc w:val="left"/>
              <w:rPr>
                <w:rFonts w:hint="default" w:ascii="宋体" w:hAnsi="宋体" w:eastAsia="宋体" w:cs="宋体"/>
                <w:kern w:val="2"/>
                <w:sz w:val="24"/>
                <w:szCs w:val="24"/>
                <w:lang w:val="en-US" w:eastAsia="zh-CN" w:bidi="ar-SA"/>
              </w:rPr>
            </w:pPr>
          </w:p>
        </w:tc>
        <w:tc>
          <w:tcPr>
            <w:tcW w:w="1322" w:type="dxa"/>
            <w:noWrap w:val="0"/>
            <w:vAlign w:val="center"/>
          </w:tcPr>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主观分</w:t>
            </w:r>
          </w:p>
        </w:tc>
      </w:tr>
    </w:tbl>
    <w:p>
      <w:pPr>
        <w:pStyle w:val="6"/>
        <w:pageBreakBefore w:val="0"/>
        <w:numPr>
          <w:ilvl w:val="0"/>
          <w:numId w:val="0"/>
        </w:numPr>
        <w:kinsoku/>
        <w:overflowPunct/>
        <w:topLinePunct w:val="0"/>
        <w:autoSpaceDE/>
        <w:autoSpaceDN/>
        <w:bidi w:val="0"/>
        <w:spacing w:line="360" w:lineRule="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7"/>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 xml:space="preserve"> 主要表格</w:t>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pStyle w:val="9"/>
        <w:keepNext w:val="0"/>
        <w:keepLines w:val="0"/>
        <w:pageBreakBefore w:val="0"/>
        <w:kinsoku/>
        <w:wordWrap/>
        <w:overflowPunct/>
        <w:topLinePunct w:val="0"/>
        <w:autoSpaceDE/>
        <w:autoSpaceDN/>
        <w:bidi w:val="0"/>
        <w:spacing w:line="360" w:lineRule="auto"/>
        <w:jc w:val="center"/>
        <w:rPr>
          <w:rFonts w:hint="default" w:ascii="宋体" w:hAnsi="宋体" w:eastAsia="宋体" w:cs="宋体"/>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b/>
          <w:bCs/>
          <w:color w:val="auto"/>
          <w:kern w:val="0"/>
          <w:sz w:val="24"/>
          <w:szCs w:val="24"/>
          <w:highlight w:val="none"/>
          <w:lang w:val="en-US" w:eastAsia="zh-CN"/>
        </w:rPr>
        <w:t>（包1、包2均适用）</w:t>
      </w:r>
    </w:p>
    <w:p>
      <w:pPr>
        <w:pStyle w:val="9"/>
        <w:rPr>
          <w:rFonts w:hint="eastAsia"/>
          <w:lang w:val="en-US" w:eastAsia="zh-CN"/>
        </w:rPr>
      </w:pPr>
    </w:p>
    <w:tbl>
      <w:tblPr>
        <w:tblStyle w:val="19"/>
        <w:tblpPr w:leftFromText="180" w:rightFromText="180" w:vertAnchor="text" w:horzAnchor="page" w:tblpX="1242"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456"/>
        <w:gridCol w:w="3557"/>
        <w:gridCol w:w="2402"/>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85"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45" w:type="pct"/>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包号</w:t>
            </w:r>
          </w:p>
        </w:tc>
        <w:tc>
          <w:tcPr>
            <w:tcW w:w="191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294" w:type="pct"/>
            <w:vAlign w:val="center"/>
          </w:tcPr>
          <w:p>
            <w:pPr>
              <w:jc w:val="center"/>
              <w:rPr>
                <w:rFonts w:hint="default" w:ascii="宋体" w:hAnsi="宋体" w:eastAsia="宋体" w:cs="宋体"/>
                <w:sz w:val="24"/>
                <w:szCs w:val="24"/>
                <w:lang w:val="en-US"/>
              </w:rPr>
            </w:pPr>
            <w:r>
              <w:rPr>
                <w:rFonts w:hint="eastAsia" w:ascii="宋体" w:hAnsi="宋体" w:cs="宋体"/>
                <w:sz w:val="24"/>
                <w:szCs w:val="24"/>
                <w:lang w:val="en-US" w:eastAsia="zh-CN"/>
              </w:rPr>
              <w:t>服务内容</w:t>
            </w:r>
          </w:p>
        </w:tc>
        <w:tc>
          <w:tcPr>
            <w:tcW w:w="1257" w:type="pct"/>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85" w:type="pct"/>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45" w:type="pct"/>
          </w:tcPr>
          <w:p>
            <w:pPr>
              <w:jc w:val="center"/>
              <w:rPr>
                <w:rFonts w:hint="eastAsia" w:ascii="宋体" w:hAnsi="宋体" w:cs="宋体"/>
                <w:sz w:val="24"/>
                <w:szCs w:val="24"/>
                <w:lang w:val="en-US" w:eastAsia="zh-CN"/>
              </w:rPr>
            </w:pPr>
          </w:p>
        </w:tc>
        <w:tc>
          <w:tcPr>
            <w:tcW w:w="1916" w:type="pct"/>
          </w:tcPr>
          <w:p>
            <w:pPr>
              <w:jc w:val="left"/>
              <w:rPr>
                <w:rFonts w:hint="eastAsia" w:ascii="宋体" w:hAnsi="宋体" w:eastAsia="宋体" w:cs="宋体"/>
                <w:sz w:val="24"/>
                <w:szCs w:val="24"/>
                <w:lang w:eastAsia="zh-CN"/>
              </w:rPr>
            </w:pPr>
            <w:r>
              <w:rPr>
                <w:rFonts w:hint="eastAsia" w:ascii="宋体" w:hAnsi="宋体" w:cs="宋体"/>
                <w:sz w:val="24"/>
                <w:szCs w:val="24"/>
                <w:lang w:eastAsia="zh-CN"/>
              </w:rPr>
              <w:t>四川省妇幼保健院高质量发展主题宣传服务项目</w:t>
            </w:r>
          </w:p>
        </w:tc>
        <w:tc>
          <w:tcPr>
            <w:tcW w:w="1294" w:type="pct"/>
          </w:tcPr>
          <w:p>
            <w:pPr>
              <w:jc w:val="left"/>
              <w:rPr>
                <w:rFonts w:hint="eastAsia" w:ascii="宋体" w:hAnsi="宋体" w:eastAsia="宋体" w:cs="宋体"/>
                <w:sz w:val="24"/>
                <w:szCs w:val="24"/>
                <w:lang w:eastAsia="zh-CN"/>
              </w:rPr>
            </w:pPr>
            <w:r>
              <w:rPr>
                <w:rFonts w:hint="eastAsia" w:ascii="宋体" w:hAnsi="宋体" w:cs="宋体"/>
                <w:sz w:val="24"/>
                <w:szCs w:val="24"/>
                <w:lang w:eastAsia="zh-CN"/>
              </w:rPr>
              <w:t>四川省妇幼保健院高质量发展主题宣传服务项目</w:t>
            </w:r>
          </w:p>
        </w:tc>
        <w:tc>
          <w:tcPr>
            <w:tcW w:w="1257" w:type="pct"/>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tcPr>
          <w:p>
            <w:pPr>
              <w:jc w:val="center"/>
              <w:rPr>
                <w:rFonts w:hint="eastAsia" w:ascii="宋体" w:hAnsi="宋体" w:eastAsia="宋体" w:cs="宋体"/>
                <w:sz w:val="24"/>
                <w:szCs w:val="24"/>
              </w:rPr>
            </w:pPr>
          </w:p>
        </w:tc>
        <w:tc>
          <w:tcPr>
            <w:tcW w:w="245" w:type="pct"/>
          </w:tcPr>
          <w:p>
            <w:pPr>
              <w:jc w:val="center"/>
              <w:rPr>
                <w:rFonts w:hint="eastAsia" w:ascii="宋体" w:hAnsi="宋体" w:eastAsia="宋体" w:cs="宋体"/>
                <w:sz w:val="24"/>
                <w:szCs w:val="24"/>
              </w:rPr>
            </w:pPr>
          </w:p>
        </w:tc>
        <w:tc>
          <w:tcPr>
            <w:tcW w:w="1916" w:type="pct"/>
          </w:tcPr>
          <w:p>
            <w:pPr>
              <w:jc w:val="left"/>
              <w:rPr>
                <w:rFonts w:hint="eastAsia" w:ascii="宋体" w:hAnsi="宋体" w:eastAsia="宋体" w:cs="宋体"/>
                <w:sz w:val="24"/>
                <w:szCs w:val="24"/>
              </w:rPr>
            </w:pPr>
          </w:p>
        </w:tc>
        <w:tc>
          <w:tcPr>
            <w:tcW w:w="1294" w:type="pct"/>
          </w:tcPr>
          <w:p>
            <w:pPr>
              <w:jc w:val="left"/>
              <w:rPr>
                <w:rFonts w:hint="eastAsia" w:ascii="宋体" w:hAnsi="宋体" w:eastAsia="宋体" w:cs="宋体"/>
                <w:sz w:val="24"/>
                <w:szCs w:val="24"/>
              </w:rPr>
            </w:pPr>
          </w:p>
        </w:tc>
        <w:tc>
          <w:tcPr>
            <w:tcW w:w="1257" w:type="pct"/>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大写：</w:t>
            </w:r>
          </w:p>
        </w:tc>
      </w:tr>
    </w:tbl>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“报价一览表”需单独密封。</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4.如无品牌，可以不提供。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-2</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r>
        <w:rPr>
          <w:rFonts w:hint="eastAsia" w:ascii="宋体" w:hAnsi="宋体" w:cs="宋体"/>
          <w:b/>
          <w:bCs/>
          <w:color w:val="auto"/>
          <w:kern w:val="0"/>
          <w:sz w:val="24"/>
          <w:szCs w:val="24"/>
          <w:highlight w:val="none"/>
          <w:lang w:val="en-US" w:eastAsia="zh-CN"/>
        </w:rPr>
        <w:t>（包1、包2均适用）</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cs="宋体"/>
          <w:color w:val="auto"/>
          <w:sz w:val="24"/>
          <w:szCs w:val="24"/>
          <w:highlight w:val="none"/>
          <w:u w:val="single"/>
          <w:lang w:val="en-US" w:eastAsia="zh-CN"/>
        </w:rPr>
        <w:t xml:space="preserve">包号  </w:t>
      </w:r>
      <w:r>
        <w:rPr>
          <w:rFonts w:hint="default"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3"/>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13"/>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3"/>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3"/>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9"/>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10"/>
        <w:rPr>
          <w:rFonts w:hint="eastAsia"/>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w:t>
      </w:r>
    </w:p>
    <w:p>
      <w:pPr>
        <w:pStyle w:val="9"/>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r>
        <w:rPr>
          <w:rFonts w:hint="eastAsia" w:ascii="宋体" w:hAnsi="宋体" w:cs="宋体"/>
          <w:b/>
          <w:bCs/>
          <w:color w:val="auto"/>
          <w:kern w:val="0"/>
          <w:sz w:val="24"/>
          <w:szCs w:val="24"/>
          <w:highlight w:val="none"/>
          <w:lang w:val="en-US" w:eastAsia="zh-CN"/>
        </w:rPr>
        <w:t>（包1、包2均适用）</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w:t>
      </w:r>
      <w:r>
        <w:rPr>
          <w:rFonts w:hint="eastAsia" w:ascii="宋体" w:hAnsi="宋体" w:cs="宋体"/>
          <w:color w:val="auto"/>
          <w:sz w:val="24"/>
          <w:szCs w:val="24"/>
          <w:highlight w:val="none"/>
          <w:lang w:val="en-US" w:eastAsia="zh-CN"/>
        </w:rPr>
        <w:t>,包号_</w:t>
      </w:r>
      <w:r>
        <w:rPr>
          <w:rFonts w:hint="eastAsia" w:ascii="宋体" w:hAnsi="宋体" w:eastAsia="宋体" w:cs="宋体"/>
          <w:color w:val="auto"/>
          <w:sz w:val="24"/>
          <w:szCs w:val="24"/>
          <w:highlight w:val="none"/>
          <w:lang w:val="en-US" w:eastAsia="zh-CN"/>
        </w:rPr>
        <w:t>）采购活动中，无以下围标、串标行为：</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9"/>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9"/>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adjustRightInd w:val="0"/>
        <w:spacing w:line="400" w:lineRule="exact"/>
        <w:ind w:firstLine="514" w:firstLineChars="200"/>
        <w:rPr>
          <w:rFonts w:hint="eastAsia" w:ascii="宋体" w:hAnsi="宋体"/>
          <w:b/>
          <w:bCs w:val="0"/>
          <w:color w:val="000000"/>
          <w:spacing w:val="8"/>
          <w:sz w:val="24"/>
        </w:rPr>
      </w:pPr>
    </w:p>
    <w:p>
      <w:pPr>
        <w:rPr>
          <w:rFonts w:hint="eastAsia"/>
          <w:lang w:val="en-US" w:eastAsia="zh-CN"/>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pStyle w:val="3"/>
        <w:rPr>
          <w:rFonts w:hint="eastAsia"/>
          <w:lang w:eastAsia="zh-CN"/>
        </w:rPr>
      </w:pPr>
    </w:p>
    <w:p>
      <w:pPr>
        <w:rPr>
          <w:rFonts w:hint="eastAsia"/>
          <w:lang w:eastAsia="zh-CN"/>
        </w:rPr>
      </w:pPr>
    </w:p>
    <w:p>
      <w:pPr>
        <w:rPr>
          <w:rFonts w:hint="eastAsia"/>
          <w:lang w:eastAsia="zh-CN"/>
        </w:rPr>
      </w:pPr>
    </w:p>
    <w:p>
      <w:pPr>
        <w:rPr>
          <w:rFonts w:hint="eastAsia" w:ascii="宋体" w:hAnsi="宋体" w:cs="宋体"/>
          <w:b/>
          <w:bCs/>
          <w:color w:val="auto"/>
          <w:sz w:val="24"/>
          <w:szCs w:val="24"/>
          <w:highlight w:val="none"/>
          <w:lang w:val="en-US" w:eastAsia="zh-CN"/>
        </w:rPr>
      </w:pPr>
    </w:p>
    <w:p>
      <w:pPr>
        <w:rPr>
          <w:rFonts w:hint="eastAsia" w:ascii="宋体" w:hAnsi="宋体" w:cs="宋体"/>
          <w:b/>
          <w:bCs/>
          <w:color w:val="auto"/>
          <w:sz w:val="24"/>
          <w:szCs w:val="24"/>
          <w:highlight w:val="none"/>
          <w:lang w:val="en-US" w:eastAsia="zh-CN"/>
        </w:rPr>
      </w:pP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 xml:space="preserve">  </w:t>
      </w:r>
    </w:p>
    <w:p>
      <w:pPr>
        <w:rPr>
          <w:rFonts w:hint="eastAsia" w:ascii="宋体" w:hAnsi="宋体" w:eastAsia="宋体" w:cs="宋体"/>
          <w:sz w:val="24"/>
          <w:szCs w:val="24"/>
        </w:rPr>
      </w:pPr>
      <w:r>
        <w:rPr>
          <w:rFonts w:hint="eastAsia" w:ascii="宋体" w:hAnsi="宋体" w:cs="宋体"/>
          <w:b/>
          <w:bCs/>
          <w:color w:val="auto"/>
          <w:sz w:val="24"/>
          <w:szCs w:val="24"/>
          <w:highlight w:val="none"/>
          <w:lang w:val="en-US" w:eastAsia="zh-CN"/>
        </w:rPr>
        <w:t xml:space="preserve">                           </w:t>
      </w:r>
      <w:r>
        <w:rPr>
          <w:rFonts w:hint="eastAsia" w:ascii="宋体" w:hAnsi="宋体" w:eastAsia="宋体" w:cs="宋体"/>
          <w:sz w:val="24"/>
          <w:szCs w:val="24"/>
          <w:shd w:val="clear" w:color="auto" w:fill="FFFFFF"/>
        </w:rPr>
        <w:t>承诺函</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（包1、包2均适用）</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（供应商全称）</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,包号___</w:t>
      </w:r>
      <w:r>
        <w:rPr>
          <w:rFonts w:hint="eastAsia" w:ascii="宋体" w:hAnsi="宋体" w:eastAsia="宋体" w:cs="宋体"/>
          <w:sz w:val="24"/>
          <w:szCs w:val="24"/>
        </w:rPr>
        <w:t>的磋商活动，现郑重承诺：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（七）供应商单位及其现任法定代表人、主要负责人不具有行贿犯罪记录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日 期：</w:t>
      </w: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pStyle w:val="2"/>
        <w:rPr>
          <w:rFonts w:hint="eastAsia"/>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          </w:t>
      </w:r>
    </w:p>
    <w:p>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技术要求</w:t>
      </w:r>
      <w:r>
        <w:rPr>
          <w:rFonts w:hint="eastAsia" w:ascii="宋体" w:hAnsi="宋体" w:cs="宋体"/>
          <w:b/>
          <w:bCs/>
          <w:color w:val="auto"/>
          <w:sz w:val="24"/>
          <w:szCs w:val="24"/>
          <w:highlight w:val="none"/>
          <w:lang w:val="en-US" w:eastAsia="zh-CN"/>
        </w:rPr>
        <w:t>及其他要求</w:t>
      </w:r>
      <w:r>
        <w:rPr>
          <w:rFonts w:hint="eastAsia" w:ascii="宋体" w:hAnsi="宋体" w:eastAsia="宋体" w:cs="宋体"/>
          <w:b/>
          <w:bCs/>
          <w:color w:val="auto"/>
          <w:sz w:val="24"/>
          <w:szCs w:val="24"/>
          <w:highlight w:val="none"/>
          <w:lang w:val="en-US" w:eastAsia="zh-CN"/>
        </w:rPr>
        <w:t>应答表</w:t>
      </w:r>
      <w:r>
        <w:rPr>
          <w:rFonts w:hint="eastAsia" w:ascii="宋体" w:hAnsi="宋体" w:cs="宋体"/>
          <w:b/>
          <w:bCs/>
          <w:color w:val="auto"/>
          <w:kern w:val="0"/>
          <w:sz w:val="24"/>
          <w:szCs w:val="24"/>
          <w:highlight w:val="none"/>
          <w:lang w:val="en-US" w:eastAsia="zh-CN"/>
        </w:rPr>
        <w:t>（包1、包2均适用）</w:t>
      </w:r>
    </w:p>
    <w:p>
      <w:pPr>
        <w:widowControl/>
        <w:spacing w:line="360" w:lineRule="atLeast"/>
        <w:ind w:firstLine="472" w:firstLineChars="196"/>
        <w:jc w:val="left"/>
        <w:rPr>
          <w:rFonts w:hint="eastAsia" w:ascii="宋体" w:hAnsi="宋体" w:eastAsia="宋体" w:cs="宋体"/>
          <w:b/>
          <w:color w:val="auto"/>
          <w:sz w:val="24"/>
          <w:highlight w:val="none"/>
        </w:rPr>
      </w:pPr>
    </w:p>
    <w:p>
      <w:pPr>
        <w:widowControl/>
        <w:spacing w:line="360" w:lineRule="atLeast"/>
        <w:ind w:firstLine="470" w:firstLineChars="196"/>
        <w:jc w:val="left"/>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包号:___</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050"/>
        <w:gridCol w:w="2861"/>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50"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2861"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服务响应</w:t>
            </w:r>
          </w:p>
        </w:tc>
        <w:tc>
          <w:tcPr>
            <w:tcW w:w="2976" w:type="dxa"/>
            <w:noWrap w:val="0"/>
            <w:vAlign w:val="center"/>
          </w:tcPr>
          <w:p>
            <w:pPr>
              <w:widowControl/>
              <w:spacing w:line="360" w:lineRule="atLeast"/>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bl>
    <w:p>
      <w:pPr>
        <w:widowControl/>
        <w:spacing w:line="360" w:lineRule="atLeast"/>
        <w:ind w:firstLine="470" w:firstLineChars="196"/>
        <w:jc w:val="left"/>
        <w:rPr>
          <w:rFonts w:hint="eastAsia" w:ascii="宋体" w:hAnsi="宋体" w:eastAsia="宋体" w:cs="宋体"/>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b/>
          <w:bCs/>
          <w:color w:val="auto"/>
          <w:sz w:val="24"/>
          <w:highlight w:val="none"/>
          <w:lang w:val="en-US" w:eastAsia="zh-CN"/>
        </w:rPr>
        <w:t>技术要求</w:t>
      </w:r>
      <w:r>
        <w:rPr>
          <w:rFonts w:hint="eastAsia" w:ascii="宋体" w:hAnsi="宋体" w:cs="宋体"/>
          <w:b/>
          <w:bCs/>
          <w:color w:val="auto"/>
          <w:sz w:val="24"/>
          <w:highlight w:val="none"/>
          <w:lang w:val="en-US" w:eastAsia="zh-CN"/>
        </w:rPr>
        <w:t>及其他要求</w:t>
      </w:r>
      <w:r>
        <w:rPr>
          <w:rFonts w:hint="eastAsia" w:ascii="宋体" w:hAnsi="宋体" w:eastAsia="宋体" w:cs="宋体"/>
          <w:color w:val="auto"/>
          <w:sz w:val="24"/>
          <w:highlight w:val="none"/>
        </w:rPr>
        <w:t>列入此表，并在本表后</w:t>
      </w:r>
      <w:r>
        <w:rPr>
          <w:rFonts w:hint="eastAsia" w:ascii="宋体" w:hAnsi="宋体" w:eastAsia="宋体" w:cs="宋体"/>
          <w:b/>
          <w:bCs/>
          <w:color w:val="auto"/>
          <w:sz w:val="24"/>
          <w:highlight w:val="none"/>
        </w:rPr>
        <w:t>提供</w:t>
      </w:r>
      <w:r>
        <w:rPr>
          <w:rFonts w:hint="eastAsia" w:ascii="宋体" w:hAnsi="宋体" w:eastAsia="宋体" w:cs="宋体"/>
          <w:b/>
          <w:bCs/>
          <w:color w:val="auto"/>
          <w:sz w:val="24"/>
          <w:highlight w:val="none"/>
          <w:lang w:val="en-US" w:eastAsia="zh-CN"/>
        </w:rPr>
        <w:t>技术要求</w:t>
      </w:r>
      <w:r>
        <w:rPr>
          <w:rFonts w:hint="eastAsia" w:ascii="宋体" w:hAnsi="宋体" w:cs="宋体"/>
          <w:b/>
          <w:bCs/>
          <w:color w:val="auto"/>
          <w:sz w:val="24"/>
          <w:highlight w:val="none"/>
          <w:lang w:val="en-US" w:eastAsia="zh-CN"/>
        </w:rPr>
        <w:t>及其他要求</w:t>
      </w:r>
      <w:r>
        <w:rPr>
          <w:rFonts w:hint="eastAsia" w:ascii="宋体" w:hAnsi="宋体" w:eastAsia="宋体" w:cs="宋体"/>
          <w:b/>
          <w:bCs/>
          <w:color w:val="auto"/>
          <w:sz w:val="24"/>
          <w:highlight w:val="none"/>
        </w:rPr>
        <w:t>的证明材料（若涉及）</w:t>
      </w:r>
      <w:r>
        <w:rPr>
          <w:rFonts w:hint="eastAsia" w:ascii="宋体" w:hAnsi="宋体" w:eastAsia="宋体" w:cs="宋体"/>
          <w:color w:val="auto"/>
          <w:sz w:val="24"/>
          <w:highlight w:val="none"/>
        </w:rPr>
        <w:t>。</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资格。</w:t>
      </w:r>
    </w:p>
    <w:p>
      <w:pPr>
        <w:widowControl/>
        <w:spacing w:line="360" w:lineRule="atLeast"/>
        <w:ind w:firstLine="470" w:firstLineChars="196"/>
        <w:jc w:val="left"/>
        <w:outlineLvl w:val="9"/>
        <w:rPr>
          <w:rFonts w:hint="eastAsia" w:ascii="宋体" w:hAnsi="宋体" w:eastAsia="宋体" w:cs="宋体"/>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pPr>
        <w:widowControl/>
        <w:spacing w:line="360" w:lineRule="atLeast"/>
        <w:jc w:val="center"/>
        <w:outlineLvl w:val="9"/>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pPr>
        <w:pStyle w:val="3"/>
        <w:rPr>
          <w:rFonts w:hint="eastAsia"/>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color w:val="auto"/>
          <w:sz w:val="32"/>
          <w:szCs w:val="32"/>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商务应答表</w:t>
      </w:r>
      <w:r>
        <w:rPr>
          <w:rFonts w:hint="eastAsia" w:ascii="宋体" w:hAnsi="宋体" w:cs="宋体"/>
          <w:b/>
          <w:bCs/>
          <w:color w:val="auto"/>
          <w:kern w:val="0"/>
          <w:sz w:val="24"/>
          <w:szCs w:val="24"/>
          <w:highlight w:val="none"/>
          <w:lang w:val="en-US" w:eastAsia="zh-CN"/>
        </w:rPr>
        <w:t>（包1、包2均适用）</w:t>
      </w:r>
    </w:p>
    <w:p>
      <w:pPr>
        <w:widowControl/>
        <w:spacing w:line="360" w:lineRule="atLeast"/>
        <w:ind w:firstLine="472" w:firstLineChars="196"/>
        <w:jc w:val="left"/>
        <w:rPr>
          <w:rFonts w:hint="eastAsia" w:ascii="宋体" w:hAnsi="宋体" w:eastAsia="宋体" w:cs="宋体"/>
          <w:b/>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包号:___</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162"/>
        <w:gridCol w:w="4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noWrap w:val="0"/>
            <w:vAlign w:val="center"/>
          </w:tcPr>
          <w:p>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62" w:type="dxa"/>
            <w:noWrap w:val="0"/>
            <w:vAlign w:val="center"/>
          </w:tcPr>
          <w:p>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要求</w:t>
            </w:r>
          </w:p>
        </w:tc>
        <w:tc>
          <w:tcPr>
            <w:tcW w:w="4257" w:type="dxa"/>
            <w:noWrap w:val="0"/>
            <w:vAlign w:val="center"/>
          </w:tcPr>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bl>
    <w:p>
      <w:pPr>
        <w:widowControl/>
        <w:spacing w:line="360" w:lineRule="atLeast"/>
        <w:ind w:firstLine="472" w:firstLineChars="196"/>
        <w:jc w:val="left"/>
        <w:outlineLvl w:val="9"/>
        <w:rPr>
          <w:rFonts w:hint="eastAsia" w:ascii="宋体" w:hAnsi="宋体" w:eastAsia="宋体" w:cs="宋体"/>
          <w:b/>
          <w:bCs/>
          <w:color w:val="auto"/>
          <w:sz w:val="24"/>
          <w:highlight w:val="none"/>
        </w:rPr>
      </w:pPr>
    </w:p>
    <w:p>
      <w:pPr>
        <w:widowControl/>
        <w:spacing w:line="360" w:lineRule="atLeast"/>
        <w:ind w:firstLine="472" w:firstLineChars="196"/>
        <w:jc w:val="left"/>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lang w:val="en-US" w:eastAsia="zh-CN"/>
        </w:rPr>
        <w:t>中</w:t>
      </w:r>
      <w:r>
        <w:rPr>
          <w:rFonts w:hint="eastAsia" w:ascii="宋体" w:hAnsi="宋体" w:eastAsia="宋体" w:cs="宋体"/>
          <w:b/>
          <w:bCs/>
          <w:color w:val="auto"/>
          <w:sz w:val="24"/>
          <w:highlight w:val="none"/>
        </w:rPr>
        <w:t>全部商务要求</w:t>
      </w:r>
      <w:r>
        <w:rPr>
          <w:rFonts w:hint="eastAsia" w:ascii="宋体" w:hAnsi="宋体" w:eastAsia="宋体" w:cs="宋体"/>
          <w:color w:val="auto"/>
          <w:sz w:val="24"/>
          <w:highlight w:val="none"/>
        </w:rPr>
        <w:t>列入此表。</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资格。</w:t>
      </w:r>
    </w:p>
    <w:p>
      <w:pPr>
        <w:widowControl/>
        <w:spacing w:line="360" w:lineRule="atLeast"/>
        <w:ind w:firstLine="472" w:firstLineChars="196"/>
        <w:jc w:val="left"/>
        <w:outlineLvl w:val="9"/>
        <w:rPr>
          <w:rFonts w:hint="eastAsia" w:ascii="宋体" w:hAnsi="宋体" w:eastAsia="宋体" w:cs="宋体"/>
          <w:b/>
          <w:bCs/>
          <w:i/>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pPr>
        <w:pStyle w:val="3"/>
        <w:rPr>
          <w:rFonts w:hint="eastAsia"/>
        </w:rPr>
        <w:sectPr>
          <w:pgSz w:w="11906" w:h="16838"/>
          <w:pgMar w:top="1134" w:right="1417" w:bottom="1134" w:left="1417" w:header="851" w:footer="992" w:gutter="0"/>
          <w:cols w:space="720" w:num="1"/>
          <w:docGrid w:type="lines" w:linePitch="312" w:charSpace="0"/>
        </w:sect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采购投标文件装订顺序</w:t>
      </w:r>
    </w:p>
    <w:p>
      <w:pPr>
        <w:pStyle w:val="9"/>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.禁止围标、串标情况承诺函</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bCs/>
          <w:color w:val="auto"/>
          <w:spacing w:val="8"/>
          <w:sz w:val="24"/>
          <w:szCs w:val="24"/>
          <w:highlight w:val="none"/>
          <w:lang w:val="en-US" w:eastAsia="zh-CN"/>
        </w:rPr>
        <w:t>技术要求应答表</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10.商务要求应答表</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.投标人认为需要提供的其它文件</w:t>
      </w:r>
    </w:p>
    <w:p>
      <w:pPr>
        <w:keepNext w:val="0"/>
        <w:keepLines w:val="0"/>
        <w:pageBreakBefore w:val="0"/>
        <w:numPr>
          <w:ilvl w:val="0"/>
          <w:numId w:val="4"/>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cs="宋体"/>
          <w:bCs/>
          <w:color w:val="auto"/>
          <w:spacing w:val="8"/>
          <w:sz w:val="24"/>
          <w:szCs w:val="24"/>
          <w:highlight w:val="none"/>
          <w:lang w:val="en-US" w:eastAsia="zh-CN"/>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pStyle w:val="15"/>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5"/>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5"/>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5"/>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r>
        <w:rPr>
          <w:rFonts w:hint="eastAsia" w:ascii="宋体" w:hAnsi="宋体" w:cs="宋体"/>
          <w:b/>
          <w:bCs/>
          <w:color w:val="auto"/>
          <w:kern w:val="0"/>
          <w:sz w:val="24"/>
          <w:szCs w:val="24"/>
          <w:highlight w:val="none"/>
          <w:lang w:val="en-US" w:eastAsia="zh-CN"/>
        </w:rPr>
        <w:t>（包1、包2均适用）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 xml:space="preserve">六、 采购物资名称：      </w:t>
      </w: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ind w:right="-107" w:firstLine="964" w:firstLineChars="400"/>
        <w:jc w:val="both"/>
        <w:rPr>
          <w:rFonts w:hint="eastAsia" w:ascii="宋体" w:hAnsi="宋体"/>
          <w:b/>
          <w:bCs/>
          <w:color w:val="000000"/>
          <w:sz w:val="24"/>
        </w:rPr>
      </w:pPr>
    </w:p>
    <w:p>
      <w:pPr>
        <w:pStyle w:val="2"/>
        <w:rPr>
          <w:rFonts w:hint="eastAsia"/>
        </w:rPr>
      </w:pPr>
    </w:p>
    <w:p>
      <w:pPr>
        <w:pStyle w:val="3"/>
        <w:rPr>
          <w:rFonts w:hint="eastAsia"/>
        </w:rPr>
      </w:pPr>
    </w:p>
    <w:p>
      <w:pPr>
        <w:pStyle w:val="1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r>
        <w:rPr>
          <w:rFonts w:hint="eastAsia" w:ascii="宋体" w:hAnsi="宋体" w:cs="宋体"/>
          <w:b/>
          <w:bCs/>
          <w:color w:val="auto"/>
          <w:kern w:val="0"/>
          <w:sz w:val="24"/>
          <w:szCs w:val="24"/>
          <w:highlight w:val="none"/>
          <w:lang w:val="en-US" w:eastAsia="zh-CN"/>
        </w:rPr>
        <w:t>（包1、包2均适用）</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autoSpaceDE/>
        <w:autoSpaceDN/>
        <w:bidi w:val="0"/>
        <w:spacing w:beforeAutospacing="0" w:line="360" w:lineRule="auto"/>
        <w:ind w:firstLine="7440" w:firstLineChars="3100"/>
        <w:jc w:val="left"/>
        <w:rPr>
          <w:rFonts w:hint="eastAsia" w:ascii="宋体" w:hAnsi="宋体"/>
          <w:b/>
          <w:bCs/>
          <w:color w:val="000000"/>
          <w:sz w:val="24"/>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ind w:right="-107"/>
        <w:jc w:val="both"/>
        <w:rPr>
          <w:rFonts w:hint="eastAsia" w:ascii="宋体" w:hAnsi="宋体" w:eastAsia="宋体" w:cs="宋体"/>
          <w:color w:val="auto"/>
          <w:sz w:val="24"/>
          <w:szCs w:val="24"/>
          <w:highlight w:val="none"/>
          <w:lang w:val="en-US" w:eastAsia="zh-CN"/>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冬青黑体简体中文 W3">
    <w:altName w:val="黑体"/>
    <w:panose1 w:val="020B03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DDBBB"/>
    <w:multiLevelType w:val="singleLevel"/>
    <w:tmpl w:val="8CBDDBBB"/>
    <w:lvl w:ilvl="0" w:tentative="0">
      <w:start w:val="4"/>
      <w:numFmt w:val="chineseCounting"/>
      <w:suff w:val="nothing"/>
      <w:lvlText w:val="%1、"/>
      <w:lvlJc w:val="left"/>
      <w:rPr>
        <w:rFonts w:hint="eastAsia"/>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5244176A"/>
    <w:rsid w:val="00051017"/>
    <w:rsid w:val="00182236"/>
    <w:rsid w:val="002079FE"/>
    <w:rsid w:val="006548B4"/>
    <w:rsid w:val="00710785"/>
    <w:rsid w:val="00984987"/>
    <w:rsid w:val="00B249B3"/>
    <w:rsid w:val="01582E9F"/>
    <w:rsid w:val="01C742FD"/>
    <w:rsid w:val="022561DB"/>
    <w:rsid w:val="024B5F91"/>
    <w:rsid w:val="02A6683F"/>
    <w:rsid w:val="02BE0B78"/>
    <w:rsid w:val="02E53A75"/>
    <w:rsid w:val="02EB4E80"/>
    <w:rsid w:val="03F21F16"/>
    <w:rsid w:val="0423435A"/>
    <w:rsid w:val="045647A9"/>
    <w:rsid w:val="04C176DC"/>
    <w:rsid w:val="04F50727"/>
    <w:rsid w:val="05763CAA"/>
    <w:rsid w:val="05CD03BE"/>
    <w:rsid w:val="06B71706"/>
    <w:rsid w:val="071D3CB8"/>
    <w:rsid w:val="07332DC6"/>
    <w:rsid w:val="07AF5FEE"/>
    <w:rsid w:val="08551E92"/>
    <w:rsid w:val="088710D9"/>
    <w:rsid w:val="08934B1E"/>
    <w:rsid w:val="08FF5AD5"/>
    <w:rsid w:val="094F5478"/>
    <w:rsid w:val="09F4147B"/>
    <w:rsid w:val="0A277760"/>
    <w:rsid w:val="0AC15133"/>
    <w:rsid w:val="0ACF324E"/>
    <w:rsid w:val="0B565E48"/>
    <w:rsid w:val="0B5E2A33"/>
    <w:rsid w:val="0BD02D72"/>
    <w:rsid w:val="0BF91921"/>
    <w:rsid w:val="0C1A446B"/>
    <w:rsid w:val="0C50423D"/>
    <w:rsid w:val="0CC42C4A"/>
    <w:rsid w:val="0CE1020E"/>
    <w:rsid w:val="0CE86AB9"/>
    <w:rsid w:val="0CE90D83"/>
    <w:rsid w:val="0D272843"/>
    <w:rsid w:val="0E1B1632"/>
    <w:rsid w:val="0F064AB2"/>
    <w:rsid w:val="0F4628CF"/>
    <w:rsid w:val="0F71729A"/>
    <w:rsid w:val="0F914A2F"/>
    <w:rsid w:val="0FAC0AC3"/>
    <w:rsid w:val="0FC30CF8"/>
    <w:rsid w:val="0FC93B3E"/>
    <w:rsid w:val="0FD4292A"/>
    <w:rsid w:val="0FDC5065"/>
    <w:rsid w:val="10863CAA"/>
    <w:rsid w:val="109819C6"/>
    <w:rsid w:val="10D32DF6"/>
    <w:rsid w:val="112F7D4C"/>
    <w:rsid w:val="114C276E"/>
    <w:rsid w:val="11584002"/>
    <w:rsid w:val="117B7160"/>
    <w:rsid w:val="11F34201"/>
    <w:rsid w:val="129243DD"/>
    <w:rsid w:val="12BB52A2"/>
    <w:rsid w:val="13E76168"/>
    <w:rsid w:val="1402112A"/>
    <w:rsid w:val="1490034C"/>
    <w:rsid w:val="14A80B74"/>
    <w:rsid w:val="15855BCE"/>
    <w:rsid w:val="15B71161"/>
    <w:rsid w:val="15D17C86"/>
    <w:rsid w:val="15EB191C"/>
    <w:rsid w:val="16795C6E"/>
    <w:rsid w:val="17263809"/>
    <w:rsid w:val="177F6166"/>
    <w:rsid w:val="185D548F"/>
    <w:rsid w:val="192B394B"/>
    <w:rsid w:val="19512586"/>
    <w:rsid w:val="196B01BF"/>
    <w:rsid w:val="1A8B0593"/>
    <w:rsid w:val="1C151423"/>
    <w:rsid w:val="1C962C76"/>
    <w:rsid w:val="1CCE2A99"/>
    <w:rsid w:val="1D3E218A"/>
    <w:rsid w:val="1D7B096A"/>
    <w:rsid w:val="1D7D134A"/>
    <w:rsid w:val="1DC80A69"/>
    <w:rsid w:val="1E297809"/>
    <w:rsid w:val="1E9514A0"/>
    <w:rsid w:val="1F051509"/>
    <w:rsid w:val="1F412854"/>
    <w:rsid w:val="1FD72787"/>
    <w:rsid w:val="20800FE2"/>
    <w:rsid w:val="20AF2A2B"/>
    <w:rsid w:val="20EF1296"/>
    <w:rsid w:val="21484DE4"/>
    <w:rsid w:val="2161289E"/>
    <w:rsid w:val="21AD5563"/>
    <w:rsid w:val="221029F2"/>
    <w:rsid w:val="22BE600E"/>
    <w:rsid w:val="231A50A3"/>
    <w:rsid w:val="23305048"/>
    <w:rsid w:val="237422B9"/>
    <w:rsid w:val="23AB565C"/>
    <w:rsid w:val="23B87FA3"/>
    <w:rsid w:val="2487307B"/>
    <w:rsid w:val="25101CDA"/>
    <w:rsid w:val="2559103D"/>
    <w:rsid w:val="25685003"/>
    <w:rsid w:val="256C23F4"/>
    <w:rsid w:val="25824395"/>
    <w:rsid w:val="25850F5F"/>
    <w:rsid w:val="25AF6361"/>
    <w:rsid w:val="25C97BEE"/>
    <w:rsid w:val="26072337"/>
    <w:rsid w:val="263B634C"/>
    <w:rsid w:val="26E41B28"/>
    <w:rsid w:val="27443189"/>
    <w:rsid w:val="27DB0463"/>
    <w:rsid w:val="281955CF"/>
    <w:rsid w:val="281D195D"/>
    <w:rsid w:val="28956124"/>
    <w:rsid w:val="28BA4F75"/>
    <w:rsid w:val="29266E1A"/>
    <w:rsid w:val="297879F9"/>
    <w:rsid w:val="2A044599"/>
    <w:rsid w:val="2A0F7B8F"/>
    <w:rsid w:val="2A1B65D8"/>
    <w:rsid w:val="2AED380E"/>
    <w:rsid w:val="2AF569E3"/>
    <w:rsid w:val="2B05240B"/>
    <w:rsid w:val="2B4410A2"/>
    <w:rsid w:val="2BF4266B"/>
    <w:rsid w:val="2C192DC7"/>
    <w:rsid w:val="2C523E3E"/>
    <w:rsid w:val="2CB371D5"/>
    <w:rsid w:val="2CF3776A"/>
    <w:rsid w:val="2CF60B25"/>
    <w:rsid w:val="2D0C3CF4"/>
    <w:rsid w:val="2D611200"/>
    <w:rsid w:val="2D7F4851"/>
    <w:rsid w:val="2E24194D"/>
    <w:rsid w:val="2F5A263F"/>
    <w:rsid w:val="3031359C"/>
    <w:rsid w:val="30806B9E"/>
    <w:rsid w:val="30B43B75"/>
    <w:rsid w:val="31650772"/>
    <w:rsid w:val="31E32008"/>
    <w:rsid w:val="31E9143D"/>
    <w:rsid w:val="323A13F3"/>
    <w:rsid w:val="32AB622F"/>
    <w:rsid w:val="32B026B6"/>
    <w:rsid w:val="33886860"/>
    <w:rsid w:val="33AC7480"/>
    <w:rsid w:val="34A55F9D"/>
    <w:rsid w:val="34BE33D7"/>
    <w:rsid w:val="35344E80"/>
    <w:rsid w:val="355454F0"/>
    <w:rsid w:val="35A962BF"/>
    <w:rsid w:val="35B83942"/>
    <w:rsid w:val="35DB18E9"/>
    <w:rsid w:val="361A126B"/>
    <w:rsid w:val="36422592"/>
    <w:rsid w:val="36545D30"/>
    <w:rsid w:val="36BF0CFE"/>
    <w:rsid w:val="36E13614"/>
    <w:rsid w:val="36F80954"/>
    <w:rsid w:val="37671CCB"/>
    <w:rsid w:val="38203D22"/>
    <w:rsid w:val="382128C6"/>
    <w:rsid w:val="383D10D3"/>
    <w:rsid w:val="39A43E9E"/>
    <w:rsid w:val="39F56226"/>
    <w:rsid w:val="3A02760D"/>
    <w:rsid w:val="3AF55DC9"/>
    <w:rsid w:val="3B64607D"/>
    <w:rsid w:val="3B6F5921"/>
    <w:rsid w:val="3B7F1311"/>
    <w:rsid w:val="3BC236C1"/>
    <w:rsid w:val="3BDD1C9A"/>
    <w:rsid w:val="3C5A61D8"/>
    <w:rsid w:val="3C6234CA"/>
    <w:rsid w:val="3C63058A"/>
    <w:rsid w:val="3C636495"/>
    <w:rsid w:val="3C700C3E"/>
    <w:rsid w:val="3D284A64"/>
    <w:rsid w:val="3D5123A5"/>
    <w:rsid w:val="3DBC7C53"/>
    <w:rsid w:val="3E2E6510"/>
    <w:rsid w:val="3E3C3D7F"/>
    <w:rsid w:val="3E690C09"/>
    <w:rsid w:val="3E9939C1"/>
    <w:rsid w:val="3ECA2888"/>
    <w:rsid w:val="3F0F3FAB"/>
    <w:rsid w:val="3F3D74FE"/>
    <w:rsid w:val="3F7F07E6"/>
    <w:rsid w:val="3FBC281F"/>
    <w:rsid w:val="40D20672"/>
    <w:rsid w:val="422E6A20"/>
    <w:rsid w:val="428A3CB4"/>
    <w:rsid w:val="42934CC1"/>
    <w:rsid w:val="429A483D"/>
    <w:rsid w:val="432A1B18"/>
    <w:rsid w:val="43E06BC0"/>
    <w:rsid w:val="43FD3332"/>
    <w:rsid w:val="44307533"/>
    <w:rsid w:val="448F2D07"/>
    <w:rsid w:val="450B6A83"/>
    <w:rsid w:val="45323119"/>
    <w:rsid w:val="4537221B"/>
    <w:rsid w:val="45447252"/>
    <w:rsid w:val="45631693"/>
    <w:rsid w:val="456A74C2"/>
    <w:rsid w:val="461508EC"/>
    <w:rsid w:val="46741C23"/>
    <w:rsid w:val="467B4E31"/>
    <w:rsid w:val="480004B0"/>
    <w:rsid w:val="4838463A"/>
    <w:rsid w:val="495777FB"/>
    <w:rsid w:val="4A275658"/>
    <w:rsid w:val="4A692F18"/>
    <w:rsid w:val="4A755329"/>
    <w:rsid w:val="4AF20173"/>
    <w:rsid w:val="4B0C6E2E"/>
    <w:rsid w:val="4BAE772A"/>
    <w:rsid w:val="4BB17333"/>
    <w:rsid w:val="4C441601"/>
    <w:rsid w:val="4C4A7B3B"/>
    <w:rsid w:val="4C4F073F"/>
    <w:rsid w:val="4C501A44"/>
    <w:rsid w:val="4C8B4D21"/>
    <w:rsid w:val="4CC0557B"/>
    <w:rsid w:val="4CD40998"/>
    <w:rsid w:val="4CEA1A71"/>
    <w:rsid w:val="4D057468"/>
    <w:rsid w:val="4D131F93"/>
    <w:rsid w:val="4DC3281F"/>
    <w:rsid w:val="4DD74D43"/>
    <w:rsid w:val="4DFC16FF"/>
    <w:rsid w:val="50066CA3"/>
    <w:rsid w:val="504533AC"/>
    <w:rsid w:val="50485D02"/>
    <w:rsid w:val="518B59E0"/>
    <w:rsid w:val="51BD75DC"/>
    <w:rsid w:val="51D13349"/>
    <w:rsid w:val="51E332DC"/>
    <w:rsid w:val="5244176A"/>
    <w:rsid w:val="52622C38"/>
    <w:rsid w:val="52827478"/>
    <w:rsid w:val="536E5678"/>
    <w:rsid w:val="53780202"/>
    <w:rsid w:val="541532F3"/>
    <w:rsid w:val="544669FD"/>
    <w:rsid w:val="54767C8F"/>
    <w:rsid w:val="548C5616"/>
    <w:rsid w:val="54F21968"/>
    <w:rsid w:val="550310E3"/>
    <w:rsid w:val="55BB16B6"/>
    <w:rsid w:val="55EC529B"/>
    <w:rsid w:val="566A423C"/>
    <w:rsid w:val="571423A0"/>
    <w:rsid w:val="571E5A7A"/>
    <w:rsid w:val="572B3928"/>
    <w:rsid w:val="574F6249"/>
    <w:rsid w:val="577D1DB7"/>
    <w:rsid w:val="579212BC"/>
    <w:rsid w:val="57AD74C8"/>
    <w:rsid w:val="58071A1F"/>
    <w:rsid w:val="587E03E9"/>
    <w:rsid w:val="599B1691"/>
    <w:rsid w:val="5AF8735E"/>
    <w:rsid w:val="5B8524B6"/>
    <w:rsid w:val="5D79752D"/>
    <w:rsid w:val="5DCD37EC"/>
    <w:rsid w:val="5E8575A0"/>
    <w:rsid w:val="5ECC5796"/>
    <w:rsid w:val="60104E84"/>
    <w:rsid w:val="606964BC"/>
    <w:rsid w:val="60D51465"/>
    <w:rsid w:val="616E24E6"/>
    <w:rsid w:val="619A462F"/>
    <w:rsid w:val="62312A9D"/>
    <w:rsid w:val="624F5057"/>
    <w:rsid w:val="62CF1CB5"/>
    <w:rsid w:val="62FB4E56"/>
    <w:rsid w:val="63047767"/>
    <w:rsid w:val="630D7B6B"/>
    <w:rsid w:val="63323318"/>
    <w:rsid w:val="63545F00"/>
    <w:rsid w:val="635C21B5"/>
    <w:rsid w:val="63BE035D"/>
    <w:rsid w:val="641414C0"/>
    <w:rsid w:val="64202DC6"/>
    <w:rsid w:val="64FB4A7E"/>
    <w:rsid w:val="65AA58D6"/>
    <w:rsid w:val="674C7B5F"/>
    <w:rsid w:val="67896049"/>
    <w:rsid w:val="68355788"/>
    <w:rsid w:val="6841159B"/>
    <w:rsid w:val="686D398A"/>
    <w:rsid w:val="687F107F"/>
    <w:rsid w:val="68822004"/>
    <w:rsid w:val="68BC744B"/>
    <w:rsid w:val="6A002475"/>
    <w:rsid w:val="6A515BCF"/>
    <w:rsid w:val="6A555782"/>
    <w:rsid w:val="6A6F1DC6"/>
    <w:rsid w:val="6AB06D96"/>
    <w:rsid w:val="6AB60C9F"/>
    <w:rsid w:val="6AD112BF"/>
    <w:rsid w:val="6B405AFC"/>
    <w:rsid w:val="6B651B3A"/>
    <w:rsid w:val="6B96791C"/>
    <w:rsid w:val="6BB67C32"/>
    <w:rsid w:val="6BD8207B"/>
    <w:rsid w:val="6C8C2E23"/>
    <w:rsid w:val="6CA17546"/>
    <w:rsid w:val="6CF959D6"/>
    <w:rsid w:val="6D7568B2"/>
    <w:rsid w:val="6D7F4B76"/>
    <w:rsid w:val="6D870634"/>
    <w:rsid w:val="6DB6210A"/>
    <w:rsid w:val="6E1866A2"/>
    <w:rsid w:val="6E3B50E8"/>
    <w:rsid w:val="6E894E68"/>
    <w:rsid w:val="6F2B72B3"/>
    <w:rsid w:val="6F6C64C9"/>
    <w:rsid w:val="6F7F20D5"/>
    <w:rsid w:val="6FAB63DD"/>
    <w:rsid w:val="6FFE4F86"/>
    <w:rsid w:val="70494477"/>
    <w:rsid w:val="71327826"/>
    <w:rsid w:val="714A4BCF"/>
    <w:rsid w:val="71856ACF"/>
    <w:rsid w:val="71D8190B"/>
    <w:rsid w:val="72450654"/>
    <w:rsid w:val="72740C55"/>
    <w:rsid w:val="72C94BD2"/>
    <w:rsid w:val="72F06D27"/>
    <w:rsid w:val="7328385A"/>
    <w:rsid w:val="739065EB"/>
    <w:rsid w:val="73DF11F6"/>
    <w:rsid w:val="73F26EC8"/>
    <w:rsid w:val="74206FB2"/>
    <w:rsid w:val="74352E35"/>
    <w:rsid w:val="74410750"/>
    <w:rsid w:val="753C61CA"/>
    <w:rsid w:val="75D60362"/>
    <w:rsid w:val="75F21E91"/>
    <w:rsid w:val="761B77D2"/>
    <w:rsid w:val="76880984"/>
    <w:rsid w:val="774F3158"/>
    <w:rsid w:val="778979A9"/>
    <w:rsid w:val="77E2713E"/>
    <w:rsid w:val="78430890"/>
    <w:rsid w:val="789F4F72"/>
    <w:rsid w:val="78A07BDA"/>
    <w:rsid w:val="78B64B97"/>
    <w:rsid w:val="78D366C6"/>
    <w:rsid w:val="79257DFE"/>
    <w:rsid w:val="79721D58"/>
    <w:rsid w:val="7A944128"/>
    <w:rsid w:val="7AB46BDC"/>
    <w:rsid w:val="7B5209E2"/>
    <w:rsid w:val="7B7A3121"/>
    <w:rsid w:val="7BA577E9"/>
    <w:rsid w:val="7BA84AA6"/>
    <w:rsid w:val="7C28453F"/>
    <w:rsid w:val="7C5A278F"/>
    <w:rsid w:val="7C6543A4"/>
    <w:rsid w:val="7C93368B"/>
    <w:rsid w:val="7CA56C98"/>
    <w:rsid w:val="7D1A2BCE"/>
    <w:rsid w:val="7D512D27"/>
    <w:rsid w:val="7D566EE8"/>
    <w:rsid w:val="7D987A72"/>
    <w:rsid w:val="7D9A1C2E"/>
    <w:rsid w:val="7DA10A0F"/>
    <w:rsid w:val="7E264004"/>
    <w:rsid w:val="7E345685"/>
    <w:rsid w:val="7E6D09FF"/>
    <w:rsid w:val="7E7A539B"/>
    <w:rsid w:val="7EA45F4A"/>
    <w:rsid w:val="7EFC6107"/>
    <w:rsid w:val="7F45413E"/>
    <w:rsid w:val="7F7052A0"/>
    <w:rsid w:val="7F791D9D"/>
    <w:rsid w:val="7FC01F44"/>
    <w:rsid w:val="7FD3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qFormat/>
    <w:uiPriority w:val="99"/>
    <w:pPr>
      <w:adjustRightInd w:val="0"/>
      <w:snapToGrid w:val="0"/>
      <w:spacing w:line="360" w:lineRule="auto"/>
      <w:ind w:firstLine="420"/>
    </w:pPr>
    <w:rPr>
      <w:sz w:val="24"/>
    </w:rPr>
  </w:style>
  <w:style w:type="paragraph" w:styleId="8">
    <w:name w:val="annotation text"/>
    <w:basedOn w:val="1"/>
    <w:qFormat/>
    <w:uiPriority w:val="0"/>
    <w:pPr>
      <w:jc w:val="left"/>
    </w:pPr>
  </w:style>
  <w:style w:type="paragraph" w:styleId="9">
    <w:name w:val="Body Text"/>
    <w:basedOn w:val="1"/>
    <w:next w:val="10"/>
    <w:qFormat/>
    <w:uiPriority w:val="0"/>
  </w:style>
  <w:style w:type="paragraph" w:styleId="10">
    <w:name w:val="Body Text First Indent"/>
    <w:basedOn w:val="9"/>
    <w:qFormat/>
    <w:uiPriority w:val="0"/>
    <w:pPr>
      <w:snapToGrid w:val="0"/>
      <w:spacing w:before="40" w:after="40" w:line="288" w:lineRule="auto"/>
      <w:ind w:firstLine="482"/>
    </w:pPr>
    <w:rPr>
      <w:rFonts w:ascii="仿宋_GB2312" w:hAnsi="仿宋_GB2312" w:eastAsia="仿宋_GB2312"/>
      <w:szCs w:val="20"/>
    </w:rPr>
  </w:style>
  <w:style w:type="paragraph" w:styleId="11">
    <w:name w:val="Body Text Indent"/>
    <w:basedOn w:val="1"/>
    <w:next w:val="12"/>
    <w:qFormat/>
    <w:uiPriority w:val="0"/>
    <w:pPr>
      <w:ind w:firstLine="630"/>
    </w:pPr>
    <w:rPr>
      <w:sz w:val="32"/>
      <w:szCs w:val="20"/>
    </w:rPr>
  </w:style>
  <w:style w:type="paragraph" w:styleId="12">
    <w:name w:val="Body Text First Indent 2"/>
    <w:basedOn w:val="11"/>
    <w:next w:val="9"/>
    <w:qFormat/>
    <w:uiPriority w:val="0"/>
    <w:pPr>
      <w:ind w:firstLine="420"/>
    </w:pPr>
  </w:style>
  <w:style w:type="paragraph" w:styleId="13">
    <w:name w:val="Plain Text"/>
    <w:basedOn w:val="1"/>
    <w:qFormat/>
    <w:uiPriority w:val="0"/>
    <w:pPr>
      <w:spacing w:line="460" w:lineRule="exact"/>
      <w:ind w:firstLine="567"/>
    </w:pPr>
    <w:rPr>
      <w:rFonts w:ascii="宋体" w:hAnsi="Courier New" w:eastAsia="仿宋_GB2312"/>
      <w:sz w:val="28"/>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toc 1"/>
    <w:basedOn w:val="1"/>
    <w:next w:val="1"/>
    <w:qFormat/>
    <w:uiPriority w:val="0"/>
    <w:pPr>
      <w:spacing w:line="180" w:lineRule="auto"/>
      <w:jc w:val="center"/>
    </w:pPr>
    <w:rPr>
      <w:sz w:val="30"/>
    </w:rPr>
  </w:style>
  <w:style w:type="paragraph" w:styleId="16">
    <w:name w:val="footnote text"/>
    <w:basedOn w:val="1"/>
    <w:qFormat/>
    <w:uiPriority w:val="99"/>
    <w:pPr>
      <w:snapToGrid w:val="0"/>
      <w:jc w:val="left"/>
    </w:pPr>
    <w:rPr>
      <w:rFonts w:ascii="宋体" w:hAnsi="Times New Roman" w:eastAsia="宋体" w:cs="Times New Roman"/>
      <w:kern w:val="0"/>
      <w:sz w:val="18"/>
      <w:szCs w:val="18"/>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annotation reference"/>
    <w:qFormat/>
    <w:uiPriority w:val="99"/>
    <w:rPr>
      <w:sz w:val="21"/>
      <w:szCs w:val="21"/>
    </w:rPr>
  </w:style>
  <w:style w:type="paragraph" w:customStyle="1" w:styleId="23">
    <w:name w:val="样式 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GW-正文"/>
    <w:basedOn w:val="1"/>
    <w:qFormat/>
    <w:uiPriority w:val="0"/>
    <w:pPr>
      <w:spacing w:line="360" w:lineRule="auto"/>
      <w:ind w:firstLine="200" w:firstLineChars="200"/>
    </w:pPr>
    <w:rPr>
      <w:rFonts w:eastAsia="仿宋_GB2312"/>
      <w:sz w:val="24"/>
      <w:szCs w:val="24"/>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_Style 3"/>
    <w:basedOn w:val="1"/>
    <w:qFormat/>
    <w:uiPriority w:val="0"/>
    <w:pPr>
      <w:ind w:firstLine="420" w:firstLineChars="200"/>
    </w:pPr>
    <w:rPr>
      <w:sz w:val="20"/>
    </w:rPr>
  </w:style>
  <w:style w:type="character" w:customStyle="1" w:styleId="27">
    <w:name w:val="font61"/>
    <w:basedOn w:val="20"/>
    <w:qFormat/>
    <w:uiPriority w:val="0"/>
    <w:rPr>
      <w:rFonts w:hint="eastAsia" w:ascii="宋体" w:hAnsi="宋体" w:eastAsia="宋体" w:cs="宋体"/>
      <w:color w:val="FF0000"/>
      <w:sz w:val="24"/>
      <w:szCs w:val="24"/>
      <w:u w:val="none"/>
    </w:rPr>
  </w:style>
  <w:style w:type="character" w:customStyle="1" w:styleId="28">
    <w:name w:val="font51"/>
    <w:basedOn w:val="20"/>
    <w:qFormat/>
    <w:uiPriority w:val="0"/>
    <w:rPr>
      <w:rFonts w:hint="eastAsia" w:ascii="宋体" w:hAnsi="宋体" w:eastAsia="宋体" w:cs="宋体"/>
      <w:b/>
      <w:color w:val="000000"/>
      <w:sz w:val="21"/>
      <w:szCs w:val="21"/>
      <w:u w:val="none"/>
    </w:rPr>
  </w:style>
  <w:style w:type="character" w:customStyle="1" w:styleId="29">
    <w:name w:val="font41"/>
    <w:basedOn w:val="20"/>
    <w:qFormat/>
    <w:uiPriority w:val="0"/>
    <w:rPr>
      <w:rFonts w:hint="eastAsia" w:ascii="宋体" w:hAnsi="宋体" w:eastAsia="宋体" w:cs="宋体"/>
      <w:color w:val="000000"/>
      <w:sz w:val="21"/>
      <w:szCs w:val="21"/>
      <w:u w:val="none"/>
    </w:rPr>
  </w:style>
  <w:style w:type="character" w:customStyle="1" w:styleId="30">
    <w:name w:val="font01"/>
    <w:basedOn w:val="20"/>
    <w:qFormat/>
    <w:uiPriority w:val="0"/>
    <w:rPr>
      <w:rFonts w:hint="eastAsia" w:ascii="宋体" w:hAnsi="宋体" w:eastAsia="宋体" w:cs="宋体"/>
      <w:color w:val="000000"/>
      <w:sz w:val="21"/>
      <w:szCs w:val="21"/>
      <w:u w:val="none"/>
    </w:rPr>
  </w:style>
  <w:style w:type="character" w:customStyle="1" w:styleId="31">
    <w:name w:val="font11"/>
    <w:basedOn w:val="20"/>
    <w:qFormat/>
    <w:uiPriority w:val="0"/>
    <w:rPr>
      <w:rFonts w:hint="eastAsia" w:ascii="宋体" w:hAnsi="宋体" w:eastAsia="宋体" w:cs="宋体"/>
      <w:b/>
      <w:color w:val="000000"/>
      <w:sz w:val="21"/>
      <w:szCs w:val="21"/>
      <w:u w:val="none"/>
    </w:rPr>
  </w:style>
  <w:style w:type="paragraph" w:customStyle="1" w:styleId="32">
    <w:name w:val="表格内容"/>
    <w:basedOn w:val="1"/>
    <w:qFormat/>
    <w:uiPriority w:val="0"/>
    <w:pPr>
      <w:spacing w:before="60" w:after="60"/>
      <w:jc w:val="center"/>
    </w:pPr>
    <w:rPr>
      <w:rFonts w:ascii="Times New Roman" w:eastAsia="宋体"/>
      <w:sz w:val="24"/>
    </w:rPr>
  </w:style>
  <w:style w:type="paragraph" w:customStyle="1" w:styleId="33">
    <w:name w:val="正文 New New New New New New New New New New New New New New New New"/>
    <w:qFormat/>
    <w:uiPriority w:val="0"/>
    <w:pPr>
      <w:widowControl w:val="0"/>
      <w:jc w:val="both"/>
    </w:pPr>
    <w:rPr>
      <w:rFonts w:ascii="宋体" w:hAnsi="Times New Roman" w:eastAsia="宋体" w:cs="Times New Roman"/>
      <w:sz w:val="34"/>
      <w:szCs w:val="22"/>
      <w:lang w:val="en-US" w:eastAsia="zh-CN" w:bidi="ar-SA"/>
    </w:rPr>
  </w:style>
  <w:style w:type="paragraph" w:customStyle="1" w:styleId="34">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4166</Words>
  <Characters>4345</Characters>
  <Lines>0</Lines>
  <Paragraphs>0</Paragraphs>
  <TotalTime>3</TotalTime>
  <ScaleCrop>false</ScaleCrop>
  <LinksUpToDate>false</LinksUpToDate>
  <CharactersWithSpaces>4358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2023-09-14T08:34:00Z</dcterms:created>
  <dc:creator>罗珊珊</dc:creator>
  <cp:lastModifiedBy>姗姗</cp:lastModifiedBy>
  <cp:lastPrinted>2025-03-12T01:16:00Z</cp:lastPrinted>
  <dcterms:modified xsi:type="dcterms:W3CDTF">2026-06-08T07:33:27Z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689AC7C53DB040FE81B29E90C0BAF9EC_13</vt:lpwstr>
  </property>
  <property fmtid="{D5CDD505-2E9C-101B-9397-08002B2CF9AE}" pid="4" name="KSOTemplateDocerSaveRecord">
    <vt:lpwstr>eyJoZGlkIjoiOTc3M2Y5NzIzMDFlZjAyY2Q4Njk5ODkyYjFjNzBiNTQiLCJ1c2VySWQiOiIzOTA0ODkzNjcifQ==</vt:lpwstr>
  </property>
</Properties>
</file>