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附件1：</w:t>
      </w:r>
      <w:r>
        <w:rPr>
          <w:rFonts w:hint="eastAsia" w:ascii="宋体" w:hAnsi="宋体" w:eastAsia="宋体" w:cs="宋体"/>
          <w:b/>
          <w:bCs/>
          <w:color w:val="auto"/>
          <w:sz w:val="30"/>
          <w:szCs w:val="30"/>
          <w:highlight w:val="none"/>
          <w:lang w:val="en-US" w:eastAsia="zh-CN"/>
        </w:rPr>
        <w:t>采购需求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b/>
          <w:color w:val="auto"/>
          <w:sz w:val="30"/>
          <w:szCs w:val="30"/>
          <w:highlight w:val="none"/>
          <w:lang w:val="en-US" w:eastAsia="zh-CN"/>
        </w:rPr>
      </w:pPr>
      <w:r>
        <w:rPr>
          <w:rFonts w:hint="eastAsia" w:ascii="宋体" w:hAnsi="宋体" w:eastAsia="宋体" w:cs="宋体"/>
          <w:color w:val="auto"/>
          <w:sz w:val="30"/>
          <w:szCs w:val="30"/>
          <w:highlight w:val="none"/>
          <w:lang w:eastAsia="zh-CN"/>
        </w:rPr>
        <w:t>注：本文中标注“</w:t>
      </w:r>
      <w:bookmarkStart w:id="0" w:name="_Hlk202272378"/>
      <w:r>
        <w:rPr>
          <w:rFonts w:hint="eastAsia" w:ascii="宋体" w:hAnsi="宋体" w:eastAsia="宋体" w:cs="宋体"/>
          <w:color w:val="auto"/>
          <w:sz w:val="30"/>
          <w:szCs w:val="30"/>
          <w:highlight w:val="none"/>
          <w:lang w:eastAsia="zh-CN"/>
        </w:rPr>
        <w:t>★</w:t>
      </w:r>
      <w:bookmarkEnd w:id="0"/>
      <w:r>
        <w:rPr>
          <w:rFonts w:hint="eastAsia" w:ascii="宋体" w:hAnsi="宋体" w:eastAsia="宋体" w:cs="宋体"/>
          <w:color w:val="auto"/>
          <w:sz w:val="30"/>
          <w:szCs w:val="30"/>
          <w:highlight w:val="none"/>
          <w:lang w:eastAsia="zh-CN"/>
        </w:rPr>
        <w:t>”号的条款为本项目的实质性要求，供应商应全部满足，否则其投标文件作无效处理。未标识符号的条款为一般参数条款，不满足作扣分处理。</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kern w:val="2"/>
          <w:sz w:val="30"/>
          <w:szCs w:val="30"/>
          <w:lang w:val="en-US" w:eastAsia="zh-CN" w:bidi="ar-SA"/>
        </w:rPr>
        <w:t>一、</w:t>
      </w:r>
      <w:r>
        <w:rPr>
          <w:rFonts w:hint="eastAsia" w:ascii="宋体" w:hAnsi="宋体" w:eastAsia="宋体" w:cs="宋体"/>
          <w:b/>
          <w:color w:val="auto"/>
          <w:sz w:val="30"/>
          <w:szCs w:val="30"/>
          <w:highlight w:val="none"/>
          <w:lang w:val="en-US" w:eastAsia="zh-CN"/>
        </w:rPr>
        <w:t>项目概况</w:t>
      </w:r>
    </w:p>
    <w:p>
      <w:pPr>
        <w:pStyle w:val="19"/>
        <w:keepNext w:val="0"/>
        <w:keepLines w:val="0"/>
        <w:pageBreakBefore w:val="0"/>
        <w:widowControl w:val="0"/>
        <w:numPr>
          <w:ilvl w:val="0"/>
          <w:numId w:val="2"/>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lang w:val="en-US" w:eastAsia="zh-CN"/>
        </w:rPr>
      </w:pPr>
      <w:r>
        <w:rPr>
          <w:rFonts w:hint="eastAsia" w:ascii="宋体" w:hAnsi="宋体" w:eastAsia="宋体" w:cs="宋体"/>
          <w:bCs/>
          <w:color w:val="auto"/>
          <w:sz w:val="30"/>
          <w:szCs w:val="30"/>
          <w:highlight w:val="none"/>
          <w:lang w:val="en-US" w:eastAsia="zh-CN"/>
        </w:rPr>
        <w:t>项目名称：</w:t>
      </w:r>
      <w:bookmarkStart w:id="2" w:name="_GoBack"/>
      <w:bookmarkStart w:id="1" w:name="OLE_LINK1"/>
      <w:r>
        <w:rPr>
          <w:rFonts w:hint="eastAsia" w:ascii="宋体" w:hAnsi="宋体" w:eastAsia="宋体" w:cs="宋体"/>
          <w:bCs/>
          <w:color w:val="auto"/>
          <w:sz w:val="30"/>
          <w:szCs w:val="30"/>
          <w:highlight w:val="none"/>
          <w:lang w:val="en-US" w:eastAsia="zh-CN"/>
        </w:rPr>
        <w:t>ADHD数字疗法服务</w:t>
      </w:r>
      <w:bookmarkEnd w:id="2"/>
      <w:bookmarkEnd w:id="1"/>
    </w:p>
    <w:p>
      <w:pPr>
        <w:pStyle w:val="19"/>
        <w:keepNext w:val="0"/>
        <w:keepLines w:val="0"/>
        <w:pageBreakBefore w:val="0"/>
        <w:widowControl w:val="0"/>
        <w:numPr>
          <w:ilvl w:val="0"/>
          <w:numId w:val="2"/>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lang w:val="en-US" w:eastAsia="zh-CN"/>
        </w:rPr>
      </w:pPr>
      <w:r>
        <w:rPr>
          <w:rFonts w:hint="eastAsia" w:ascii="宋体" w:hAnsi="宋体" w:eastAsia="宋体" w:cs="宋体"/>
          <w:bCs/>
          <w:color w:val="auto"/>
          <w:sz w:val="30"/>
          <w:szCs w:val="30"/>
          <w:highlight w:val="none"/>
          <w:lang w:val="en-US" w:eastAsia="zh-CN"/>
        </w:rPr>
        <w:t>采购项目编号：2026-YWB-ZYZ-005（磋）</w:t>
      </w:r>
    </w:p>
    <w:p>
      <w:pPr>
        <w:pStyle w:val="19"/>
        <w:keepNext w:val="0"/>
        <w:keepLines w:val="0"/>
        <w:pageBreakBefore w:val="0"/>
        <w:widowControl w:val="0"/>
        <w:numPr>
          <w:ilvl w:val="0"/>
          <w:numId w:val="2"/>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预算：</w:t>
      </w:r>
      <w:r>
        <w:rPr>
          <w:rFonts w:hint="eastAsia" w:ascii="宋体" w:hAnsi="宋体" w:eastAsia="宋体" w:cs="宋体"/>
          <w:bCs/>
          <w:color w:val="auto"/>
          <w:sz w:val="30"/>
          <w:szCs w:val="30"/>
          <w:highlight w:val="none"/>
          <w:lang w:val="en-US" w:eastAsia="zh-CN"/>
        </w:rPr>
        <w:t>48</w:t>
      </w:r>
      <w:r>
        <w:rPr>
          <w:rFonts w:hint="eastAsia" w:ascii="宋体" w:hAnsi="宋体" w:eastAsia="宋体" w:cs="宋体"/>
          <w:bCs/>
          <w:color w:val="auto"/>
          <w:sz w:val="30"/>
          <w:szCs w:val="30"/>
          <w:highlight w:val="none"/>
        </w:rPr>
        <w:t>万元</w:t>
      </w:r>
    </w:p>
    <w:p>
      <w:pPr>
        <w:pStyle w:val="19"/>
        <w:keepNext w:val="0"/>
        <w:keepLines w:val="0"/>
        <w:pageBreakBefore w:val="0"/>
        <w:widowControl w:val="0"/>
        <w:numPr>
          <w:ilvl w:val="0"/>
          <w:numId w:val="2"/>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
          <w:color w:val="auto"/>
          <w:sz w:val="30"/>
          <w:szCs w:val="30"/>
          <w:highlight w:val="none"/>
        </w:rPr>
      </w:pPr>
      <w:r>
        <w:rPr>
          <w:rFonts w:hint="eastAsia" w:ascii="宋体" w:hAnsi="宋体" w:eastAsia="宋体" w:cs="宋体"/>
          <w:bCs/>
          <w:color w:val="auto"/>
          <w:sz w:val="30"/>
          <w:szCs w:val="30"/>
          <w:highlight w:val="none"/>
          <w:lang w:val="en-US" w:eastAsia="zh-CN"/>
        </w:rPr>
        <w:t>最高限价：48万元。</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color w:val="auto"/>
          <w:kern w:val="2"/>
          <w:sz w:val="30"/>
          <w:szCs w:val="30"/>
          <w:lang w:val="en-US" w:eastAsia="zh-CN" w:bidi="ar-SA"/>
        </w:rPr>
      </w:pPr>
      <w:r>
        <w:rPr>
          <w:rFonts w:hint="eastAsia" w:ascii="宋体" w:hAnsi="宋体" w:eastAsia="宋体" w:cs="宋体"/>
          <w:b/>
          <w:color w:val="auto"/>
          <w:kern w:val="2"/>
          <w:sz w:val="30"/>
          <w:szCs w:val="30"/>
          <w:lang w:val="en-US" w:eastAsia="zh-CN" w:bidi="ar-SA"/>
        </w:rPr>
        <w:t>二、技术要求（功能和质量要求）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eastAsia="en-US"/>
        </w:rPr>
        <w:t>★</w:t>
      </w:r>
      <w:r>
        <w:rPr>
          <w:rFonts w:hint="eastAsia" w:ascii="宋体" w:hAnsi="宋体" w:eastAsia="宋体" w:cs="宋体"/>
          <w:sz w:val="30"/>
          <w:szCs w:val="30"/>
          <w:lang w:val="en-US" w:eastAsia="zh-CN"/>
        </w:rPr>
        <w:t>1.总体要求：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 适用于4-18岁患有神经发育迟缓、精神心理问题以及由疾病引发的神经发育损伤的儿童。</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 适用场景至少包含：儿童保健发育行为中心测评患儿的认知能力；根据测评结果对患儿进行认知康复训练；医院端、远程端同时满足患者训练需求。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1.3 至少包含以下适应病症：</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（1）神经发育障碍：注意缺陷多动障碍、抽动障碍、学习困难、口吃、构音障碍、发育迟缓、发育落后、语言发育迟缓、智力障碍、孤独症谱系障碍、阅读障碍、发作性睡病、睡眠障碍；</w:t>
      </w:r>
      <w:r>
        <w:rPr>
          <w:rFonts w:hint="eastAsia" w:ascii="宋体" w:hAnsi="宋体" w:eastAsia="宋体" w:cs="宋体"/>
          <w:sz w:val="30"/>
          <w:szCs w:val="30"/>
          <w:lang w:val="en-US" w:eastAsia="zh-CN"/>
        </w:rPr>
        <w:br w:type="textWrapping"/>
      </w:r>
      <w:r>
        <w:rPr>
          <w:rFonts w:hint="eastAsia" w:ascii="宋体" w:hAnsi="宋体" w:eastAsia="宋体" w:cs="宋体"/>
          <w:sz w:val="30"/>
          <w:szCs w:val="30"/>
          <w:lang w:val="en-US" w:eastAsia="zh-CN"/>
        </w:rPr>
        <w:t xml:space="preserve">    （2）精神类：焦虑状态、抑郁状态、儿童情绪障碍、强迫状态、行为障碍、社交障碍；</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 功能要求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2.1 包含医生端及患者端，其中医生端需包含：①用户档案创建或管理②认知评估配置和下发③数据结果查看及报告打印④训练方案的配置和下发⑤训练数据查看和训练报告打印等功能；患者端需包含：①用户登录及在线测评②在线训练，查看训练记录的功能；③带远程居家训练功能，④智能算法推荐每日训练任务，并可根据患者训练情况调整训练方案；</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 系统界面符合学龄前、学龄期儿童心理发展特点，满足触屏、鼠标操作需求；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2.3 系统数据确保在</w:t>
      </w:r>
      <w:r>
        <w:rPr>
          <w:rFonts w:hint="eastAsia" w:ascii="宋体" w:hAnsi="宋体" w:eastAsia="宋体" w:cs="宋体"/>
          <w:sz w:val="30"/>
          <w:szCs w:val="30"/>
        </w:rPr>
        <w:t>≥</w:t>
      </w:r>
      <w:r>
        <w:rPr>
          <w:rFonts w:hint="eastAsia" w:ascii="宋体" w:hAnsi="宋体" w:eastAsia="宋体" w:cs="宋体"/>
          <w:sz w:val="30"/>
          <w:szCs w:val="30"/>
          <w:lang w:val="en-US" w:eastAsia="zh-CN"/>
        </w:rPr>
        <w:t>100人同时操作时的正常运行；</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2.4 一般性数据保存、修改、删除等操作的平均响应时间≤5秒，使用单一筛选条件查询平均响应时间≤1秒内，使用</w:t>
      </w:r>
      <w:r>
        <w:rPr>
          <w:rFonts w:hint="eastAsia" w:ascii="宋体" w:hAnsi="宋体" w:eastAsia="宋体" w:cs="宋体"/>
          <w:sz w:val="30"/>
          <w:szCs w:val="30"/>
        </w:rPr>
        <w:t>≥</w:t>
      </w:r>
      <w:r>
        <w:rPr>
          <w:rFonts w:hint="eastAsia" w:ascii="宋体" w:hAnsi="宋体" w:eastAsia="宋体" w:cs="宋体"/>
          <w:sz w:val="30"/>
          <w:szCs w:val="30"/>
          <w:lang w:val="en-US" w:eastAsia="zh-CN"/>
        </w:rPr>
        <w:t>2个筛选条件查询平均响应时间≤3秒；</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3.认知测评模块</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3.1 测评范围：</w:t>
      </w:r>
      <w:r>
        <w:rPr>
          <w:rFonts w:hint="eastAsia" w:ascii="宋体" w:hAnsi="宋体" w:eastAsia="宋体" w:cs="宋体"/>
          <w:sz w:val="30"/>
          <w:szCs w:val="30"/>
        </w:rPr>
        <w:t>对儿童的各项基本认知能力进行评估,</w:t>
      </w:r>
      <w:r>
        <w:rPr>
          <w:rFonts w:hint="eastAsia" w:ascii="宋体" w:hAnsi="宋体" w:eastAsia="宋体" w:cs="宋体"/>
          <w:sz w:val="30"/>
          <w:szCs w:val="30"/>
          <w:lang w:val="en-US" w:eastAsia="zh-CN"/>
        </w:rPr>
        <w:t>至少</w:t>
      </w:r>
      <w:r>
        <w:rPr>
          <w:rFonts w:hint="eastAsia" w:ascii="宋体" w:hAnsi="宋体" w:eastAsia="宋体" w:cs="宋体"/>
          <w:sz w:val="30"/>
          <w:szCs w:val="30"/>
        </w:rPr>
        <w:t>需包括空间知觉、运动知觉、空间记忆、记忆广度、警觉性注意、持续性注意、工作记忆、加工速度、情景记忆、选择性注意、集中性注意、反应抑制、冲突抑制方面的测评，</w:t>
      </w:r>
      <w:r>
        <w:rPr>
          <w:rFonts w:hint="eastAsia" w:ascii="宋体" w:hAnsi="宋体" w:eastAsia="宋体" w:cs="宋体"/>
          <w:sz w:val="30"/>
          <w:szCs w:val="30"/>
          <w:lang w:val="en-US" w:eastAsia="zh-CN"/>
        </w:rPr>
        <w:t>列表展示评估数据结果，</w:t>
      </w:r>
      <w:r>
        <w:rPr>
          <w:rFonts w:hint="eastAsia" w:ascii="宋体" w:hAnsi="宋体" w:eastAsia="宋体" w:cs="宋体"/>
          <w:sz w:val="30"/>
          <w:szCs w:val="30"/>
        </w:rPr>
        <w:t>方便医生对患者进行全面客观的评估；</w:t>
      </w:r>
      <w:r>
        <w:rPr>
          <w:rFonts w:hint="eastAsia" w:ascii="宋体" w:hAnsi="宋体" w:eastAsia="宋体" w:cs="宋体"/>
          <w:sz w:val="30"/>
          <w:szCs w:val="30"/>
          <w:lang w:val="en-US" w:eastAsia="zh-CN"/>
        </w:rPr>
        <w:t>所采用的测评量表符合《儿童发育行为诊疗规范》中相关疾病评估与诊断要求。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3.2 测评下发：含人工和系统预约两种方式，可通过人工进行自定义下发；</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3.3 测评结果：系统自动计算测评结果，出具结论。测评结果保存于数据库中，可随时调阅；自定义实现同一患者多次测评结果对比；</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4.认知训练模块</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4.1 训练</w:t>
      </w:r>
      <w:r>
        <w:rPr>
          <w:rFonts w:hint="eastAsia" w:ascii="宋体" w:hAnsi="宋体" w:eastAsia="宋体" w:cs="宋体"/>
          <w:sz w:val="30"/>
          <w:szCs w:val="30"/>
        </w:rPr>
        <w:t>内容≥100+的训练项目，可以组成≥10000训练方案组合，</w:t>
      </w:r>
      <w:r>
        <w:rPr>
          <w:rFonts w:hint="eastAsia" w:ascii="宋体" w:hAnsi="宋体" w:eastAsia="宋体" w:cs="宋体"/>
          <w:sz w:val="30"/>
          <w:szCs w:val="30"/>
          <w:lang w:val="en-US" w:eastAsia="zh-CN"/>
        </w:rPr>
        <w:t>至少</w:t>
      </w:r>
      <w:r>
        <w:rPr>
          <w:rFonts w:hint="eastAsia" w:ascii="宋体" w:hAnsi="宋体" w:eastAsia="宋体" w:cs="宋体"/>
          <w:sz w:val="30"/>
          <w:szCs w:val="30"/>
        </w:rPr>
        <w:t>包含针对儿童的记忆力､注意力､感知觉、执行控制､言语训练､阅读训练等多项能力的训练</w:t>
      </w:r>
      <w:r>
        <w:rPr>
          <w:rFonts w:hint="eastAsia" w:ascii="宋体" w:hAnsi="宋体" w:eastAsia="宋体" w:cs="宋体"/>
          <w:sz w:val="30"/>
          <w:szCs w:val="30"/>
          <w:lang w:val="en-US" w:eastAsia="zh-CN"/>
        </w:rPr>
        <w:t>；</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4.2 AI算法训练模式：具有</w:t>
      </w:r>
      <w:r>
        <w:rPr>
          <w:rFonts w:hint="eastAsia" w:ascii="宋体" w:hAnsi="宋体" w:eastAsia="宋体" w:cs="宋体"/>
          <w:sz w:val="30"/>
          <w:szCs w:val="30"/>
        </w:rPr>
        <w:t>根据评估结果自动生成详细的治疗方案，并根据训练情况自动调整训练难度和范围,也可根据患者情况选择训练</w:t>
      </w:r>
      <w:r>
        <w:rPr>
          <w:rFonts w:hint="eastAsia" w:ascii="宋体" w:hAnsi="宋体" w:eastAsia="宋体" w:cs="宋体"/>
          <w:sz w:val="30"/>
          <w:szCs w:val="30"/>
          <w:lang w:eastAsia="zh-CN"/>
        </w:rPr>
        <w:t>方式，</w:t>
      </w:r>
      <w:r>
        <w:rPr>
          <w:rFonts w:hint="eastAsia" w:ascii="宋体" w:hAnsi="宋体" w:eastAsia="宋体" w:cs="宋体"/>
          <w:sz w:val="30"/>
          <w:szCs w:val="30"/>
        </w:rPr>
        <w:t>同时支持自定义训练方案的制定和调整管理</w:t>
      </w:r>
      <w:r>
        <w:rPr>
          <w:rFonts w:hint="eastAsia" w:ascii="宋体" w:hAnsi="宋体" w:eastAsia="宋体" w:cs="宋体"/>
          <w:sz w:val="30"/>
          <w:szCs w:val="30"/>
          <w:lang w:val="en-US" w:eastAsia="zh-CN"/>
        </w:rPr>
        <w:t>的功能；</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▲4.3 训练记录：</w:t>
      </w:r>
      <w:r>
        <w:rPr>
          <w:rFonts w:hint="eastAsia" w:ascii="宋体" w:hAnsi="宋体" w:eastAsia="宋体" w:cs="宋体"/>
          <w:sz w:val="30"/>
          <w:szCs w:val="30"/>
        </w:rPr>
        <w:t>包含训练范式､训练时间、</w:t>
      </w:r>
      <w:r>
        <w:rPr>
          <w:rFonts w:hint="eastAsia" w:ascii="宋体" w:hAnsi="宋体" w:eastAsia="宋体" w:cs="宋体"/>
          <w:sz w:val="30"/>
          <w:szCs w:val="30"/>
          <w:lang w:val="en-US" w:eastAsia="zh-CN"/>
        </w:rPr>
        <w:t>累计训练时长、</w:t>
      </w:r>
      <w:r>
        <w:rPr>
          <w:rFonts w:hint="eastAsia" w:ascii="宋体" w:hAnsi="宋体" w:eastAsia="宋体" w:cs="宋体"/>
          <w:sz w:val="30"/>
          <w:szCs w:val="30"/>
        </w:rPr>
        <w:t>训练得分、训练完成度</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训练完成情况趋势</w:t>
      </w:r>
      <w:r>
        <w:rPr>
          <w:rFonts w:hint="eastAsia" w:ascii="宋体" w:hAnsi="宋体" w:eastAsia="宋体" w:cs="宋体"/>
          <w:sz w:val="30"/>
          <w:szCs w:val="30"/>
        </w:rPr>
        <w:t>等信息实时储存</w:t>
      </w:r>
      <w:r>
        <w:rPr>
          <w:rFonts w:hint="eastAsia" w:ascii="宋体" w:hAnsi="宋体" w:eastAsia="宋体" w:cs="宋体"/>
          <w:sz w:val="30"/>
          <w:szCs w:val="30"/>
          <w:lang w:val="en-US" w:eastAsia="zh-CN"/>
        </w:rPr>
        <w:t>；</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4.4 患者管理：支持患者查看医生下发或系统推荐的训练任务；查看每次的训练记录，包含训练内容、训练时长、训练得分等，并且根据用户的训练得分及得分变化趋势，对患者能力进行综合评价。</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5.其他要求：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5.1至少提供1名现场服务人员，熟悉康复认知业务，能熟练运用系统，并对医院相关工作人员进行技术指导；驻点人员需具备康复治疗师（或护师、医师等资质）。如需更换人员，供应商需至少提前3个工作日向采购人提出申请，同意后方可更换。</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5.2本项目包含的服务软件系统为医疗器械，投标产品均须符合《医疗器械注册与备案管理办法》要求并提供中华人民共和国医疗器械注册证或注册登记表。</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★三、商务要求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1.交货期及地点：</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 交货期：合同签订生效后，90日内完成安装调测。</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 交货地点：四川省妇幼保健院指定地点</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 付款方法和条件</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2.1每月采购人根据当月服务工作量向中标人据实结算服务费，且最终结算总价不超过本项目的预算金额，即48万元(大写:肆拾捌万元整)，服务单价不应超过采购人对应项目收费标准的40%。</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 月结周期为每月1日至当月月底，次月 10 日前双方针对上一月结周期实际发生的服务清单及费用进行核对，核对无误并经采购方验收合格后，供应商开具对应金额增值税发票，采购人收到上述发票并确认无误后，60 日内向供应商支付该笔款项。</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3.服务年限：1年</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4.报价要求：服务单价报价不应超过采购人对应项目收费标准的40%。</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★四、其他要求</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1.确保系统24小时不间断运行；</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1.1运营：协助相关宣传与患者宣教引导，实现不同疾病阶段患者分类管理；</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1.2培训：围绕科室每半年开展一次注意缺陷多动障碍、认知障碍相关疾病及康复治疗技术专业培训。</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2.供应商不得擅自使用、复制采购人及采购人客户的个人资料、商业信息及其他资料，不得使用对方的名称、字号等对外宣传，否则采购人有权解除本合同并要求供应商赔偿由此造成的全部损失。</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3.保密期限:自合同签订之日起，未经采购人允许，任何个人及机构不能使用相关数据。项目所涉及的全部儿童信息及数据在本协议终止后，一并发交给采购人留存。保密义务持续有效，不因合同效力变化而变更。</w:t>
      </w:r>
    </w:p>
    <w:p>
      <w:pPr>
        <w:pStyle w:val="2"/>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hint="eastAsia" w:ascii="宋体" w:hAnsi="宋体" w:eastAsia="宋体" w:cs="宋体"/>
          <w:color w:val="auto"/>
          <w:sz w:val="30"/>
          <w:szCs w:val="30"/>
          <w:highlight w:val="none"/>
          <w:lang w:eastAsia="zh-CN"/>
        </w:rPr>
      </w:pPr>
    </w:p>
    <w:p>
      <w:pPr>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2</w:t>
      </w:r>
      <w:r>
        <w:rPr>
          <w:rFonts w:hint="eastAsia" w:ascii="宋体" w:hAnsi="宋体" w:eastAsia="宋体" w:cs="宋体"/>
          <w:b/>
          <w:bCs/>
          <w:color w:val="auto"/>
          <w:sz w:val="30"/>
          <w:szCs w:val="30"/>
          <w:highlight w:val="none"/>
        </w:rPr>
        <w:t>：评分实施细则</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400"/>
        <w:gridCol w:w="891"/>
        <w:gridCol w:w="4309"/>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02"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序号</w:t>
            </w:r>
          </w:p>
        </w:tc>
        <w:tc>
          <w:tcPr>
            <w:tcW w:w="1400"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评分因素</w:t>
            </w:r>
          </w:p>
        </w:tc>
        <w:tc>
          <w:tcPr>
            <w:tcW w:w="891"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分值</w:t>
            </w:r>
          </w:p>
        </w:tc>
        <w:tc>
          <w:tcPr>
            <w:tcW w:w="4309" w:type="dxa"/>
            <w:noWrap w:val="0"/>
            <w:vAlign w:val="center"/>
          </w:tcPr>
          <w:p>
            <w:pPr>
              <w:wordWrap w:val="0"/>
              <w:overflowPunct w:val="0"/>
              <w:topLinePunct/>
              <w:spacing w:line="440" w:lineRule="exact"/>
              <w:jc w:val="center"/>
              <w:textAlignment w:val="center"/>
              <w:rPr>
                <w:rFonts w:hint="eastAsia" w:ascii="宋体" w:hAnsi="宋体" w:eastAsia="宋体" w:cs="宋体"/>
                <w:b/>
                <w:sz w:val="30"/>
                <w:szCs w:val="30"/>
              </w:rPr>
            </w:pPr>
            <w:r>
              <w:rPr>
                <w:rFonts w:hint="eastAsia" w:ascii="宋体" w:hAnsi="宋体" w:eastAsia="宋体" w:cs="宋体"/>
                <w:b/>
                <w:sz w:val="30"/>
                <w:szCs w:val="30"/>
              </w:rPr>
              <w:t>评分标准</w:t>
            </w:r>
          </w:p>
        </w:tc>
        <w:tc>
          <w:tcPr>
            <w:tcW w:w="1120" w:type="dxa"/>
            <w:noWrap w:val="0"/>
            <w:vAlign w:val="center"/>
          </w:tcPr>
          <w:p>
            <w:pPr>
              <w:wordWrap w:val="0"/>
              <w:overflowPunct w:val="0"/>
              <w:topLinePunct/>
              <w:spacing w:line="440" w:lineRule="exact"/>
              <w:jc w:val="center"/>
              <w:textAlignment w:val="center"/>
              <w:rPr>
                <w:rFonts w:hint="eastAsia" w:ascii="宋体" w:hAnsi="宋体" w:eastAsia="宋体" w:cs="宋体"/>
                <w:b/>
                <w:sz w:val="30"/>
                <w:szCs w:val="30"/>
              </w:rPr>
            </w:pPr>
            <w:r>
              <w:rPr>
                <w:rFonts w:hint="eastAsia" w:ascii="宋体" w:hAnsi="宋体" w:eastAsia="宋体" w:cs="宋体"/>
                <w:b/>
                <w:sz w:val="30"/>
                <w:szCs w:val="3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02" w:type="dxa"/>
            <w:noWrap w:val="0"/>
            <w:vAlign w:val="center"/>
          </w:tcPr>
          <w:p>
            <w:pPr>
              <w:pStyle w:val="29"/>
              <w:adjustRightInd w:val="0"/>
              <w:snapToGrid w:val="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rPr>
              <w:t>1</w:t>
            </w:r>
          </w:p>
        </w:tc>
        <w:tc>
          <w:tcPr>
            <w:tcW w:w="1400" w:type="dxa"/>
            <w:noWrap w:val="0"/>
            <w:vAlign w:val="center"/>
          </w:tcPr>
          <w:p>
            <w:pPr>
              <w:pStyle w:val="29"/>
              <w:adjustRightInd w:val="0"/>
              <w:snapToGrid w:val="0"/>
              <w:ind w:right="95" w:rightChars="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rPr>
              <w:t>报价</w:t>
            </w:r>
            <w:r>
              <w:rPr>
                <w:rFonts w:hint="eastAsia" w:ascii="宋体" w:hAnsi="宋体" w:eastAsia="宋体" w:cs="宋体"/>
                <w:sz w:val="30"/>
                <w:szCs w:val="30"/>
                <w:lang w:val="en-US" w:eastAsia="zh-CN"/>
              </w:rPr>
              <w:t>30%</w:t>
            </w:r>
          </w:p>
        </w:tc>
        <w:tc>
          <w:tcPr>
            <w:tcW w:w="891" w:type="dxa"/>
            <w:noWrap w:val="0"/>
            <w:vAlign w:val="center"/>
          </w:tcPr>
          <w:p>
            <w:pPr>
              <w:pStyle w:val="29"/>
              <w:adjustRightInd w:val="0"/>
              <w:snapToGrid w:val="0"/>
              <w:ind w:right="104" w:rightChars="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lang w:val="en-US" w:eastAsia="zh-CN"/>
              </w:rPr>
              <w:t>3</w:t>
            </w:r>
            <w:r>
              <w:rPr>
                <w:rFonts w:hint="eastAsia" w:ascii="宋体" w:hAnsi="宋体" w:eastAsia="宋体" w:cs="宋体"/>
                <w:sz w:val="30"/>
                <w:szCs w:val="30"/>
              </w:rPr>
              <w:t>0分</w:t>
            </w:r>
          </w:p>
        </w:tc>
        <w:tc>
          <w:tcPr>
            <w:tcW w:w="4309" w:type="dxa"/>
            <w:noWrap w:val="0"/>
            <w:vAlign w:val="center"/>
          </w:tcPr>
          <w:p>
            <w:pPr>
              <w:pStyle w:val="7"/>
              <w:rPr>
                <w:rFonts w:hint="eastAsia" w:ascii="宋体" w:hAnsi="宋体" w:eastAsia="宋体" w:cs="宋体"/>
                <w:b w:val="0"/>
                <w:bCs/>
                <w:sz w:val="30"/>
                <w:szCs w:val="30"/>
                <w:lang w:val="en-US" w:eastAsia="zh-CN"/>
              </w:rPr>
            </w:pPr>
            <w:r>
              <w:rPr>
                <w:rFonts w:hint="eastAsia" w:ascii="宋体" w:hAnsi="宋体" w:eastAsia="宋体" w:cs="宋体"/>
                <w:sz w:val="30"/>
                <w:szCs w:val="30"/>
              </w:rPr>
              <w:t>满足采购文件要求且投标报价最低的有效投标报价为评标基准价，其报价分为满分。其他供应商的报价得分按以下公式计算：报价得分=(评标基准价／投标报价)×30%×100</w:t>
            </w:r>
          </w:p>
        </w:tc>
        <w:tc>
          <w:tcPr>
            <w:tcW w:w="1120" w:type="dxa"/>
            <w:noWrap w:val="0"/>
            <w:vAlign w:val="center"/>
          </w:tcPr>
          <w:p>
            <w:pPr>
              <w:pStyle w:val="29"/>
              <w:adjustRightInd w:val="0"/>
              <w:snapToGrid w:val="0"/>
              <w:ind w:right="96"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02" w:type="dxa"/>
            <w:noWrap w:val="0"/>
            <w:vAlign w:val="center"/>
          </w:tcPr>
          <w:p>
            <w:pPr>
              <w:pStyle w:val="29"/>
              <w:adjustRightInd w:val="0"/>
              <w:snapToGrid w:val="0"/>
              <w:spacing w:before="174"/>
              <w:jc w:val="center"/>
              <w:rPr>
                <w:rFonts w:hint="eastAsia" w:ascii="宋体" w:hAnsi="宋体" w:eastAsia="宋体" w:cs="宋体"/>
                <w:b w:val="0"/>
                <w:bCs/>
                <w:sz w:val="30"/>
                <w:szCs w:val="30"/>
                <w:highlight w:val="yellow"/>
                <w:lang w:val="en-US" w:eastAsia="zh-CN"/>
              </w:rPr>
            </w:pPr>
            <w:r>
              <w:rPr>
                <w:rFonts w:hint="eastAsia" w:ascii="宋体" w:hAnsi="宋体" w:eastAsia="宋体" w:cs="宋体"/>
                <w:sz w:val="30"/>
                <w:szCs w:val="30"/>
              </w:rPr>
              <w:t>2</w:t>
            </w:r>
          </w:p>
        </w:tc>
        <w:tc>
          <w:tcPr>
            <w:tcW w:w="1400" w:type="dxa"/>
            <w:noWrap w:val="0"/>
            <w:vAlign w:val="center"/>
          </w:tcPr>
          <w:p>
            <w:pPr>
              <w:pStyle w:val="29"/>
              <w:adjustRightInd w:val="0"/>
              <w:snapToGrid w:val="0"/>
              <w:spacing w:before="195"/>
              <w:ind w:right="92" w:rightChars="0"/>
              <w:jc w:val="center"/>
              <w:rPr>
                <w:rFonts w:hint="eastAsia" w:ascii="宋体" w:hAnsi="宋体" w:eastAsia="宋体" w:cs="宋体"/>
                <w:b w:val="0"/>
                <w:bCs/>
                <w:sz w:val="30"/>
                <w:szCs w:val="30"/>
              </w:rPr>
            </w:pPr>
            <w:r>
              <w:rPr>
                <w:rFonts w:hint="eastAsia" w:ascii="宋体" w:hAnsi="宋体" w:eastAsia="宋体" w:cs="宋体"/>
                <w:sz w:val="30"/>
                <w:szCs w:val="30"/>
              </w:rPr>
              <w:t>技术</w:t>
            </w:r>
            <w:r>
              <w:rPr>
                <w:rFonts w:hint="eastAsia" w:ascii="宋体" w:hAnsi="宋体" w:eastAsia="宋体" w:cs="宋体"/>
                <w:sz w:val="30"/>
                <w:szCs w:val="30"/>
                <w:lang w:val="en-US" w:eastAsia="zh-CN"/>
              </w:rPr>
              <w:t>服务</w:t>
            </w:r>
            <w:r>
              <w:rPr>
                <w:rFonts w:hint="eastAsia" w:ascii="宋体" w:hAnsi="宋体" w:eastAsia="宋体" w:cs="宋体"/>
                <w:sz w:val="30"/>
                <w:szCs w:val="30"/>
              </w:rPr>
              <w:t>要求</w:t>
            </w:r>
            <w:r>
              <w:rPr>
                <w:rFonts w:hint="eastAsia" w:eastAsia="宋体" w:cs="宋体"/>
                <w:sz w:val="30"/>
                <w:szCs w:val="30"/>
                <w:lang w:val="en-US" w:eastAsia="zh-CN"/>
              </w:rPr>
              <w:t>35</w:t>
            </w:r>
            <w:r>
              <w:rPr>
                <w:rFonts w:hint="eastAsia" w:ascii="宋体" w:hAnsi="宋体" w:eastAsia="宋体" w:cs="宋体"/>
                <w:sz w:val="30"/>
                <w:szCs w:val="30"/>
                <w:lang w:val="en-US" w:eastAsia="zh-CN"/>
              </w:rPr>
              <w:t>%</w:t>
            </w:r>
          </w:p>
        </w:tc>
        <w:tc>
          <w:tcPr>
            <w:tcW w:w="891" w:type="dxa"/>
            <w:noWrap w:val="0"/>
            <w:vAlign w:val="center"/>
          </w:tcPr>
          <w:p>
            <w:pPr>
              <w:pStyle w:val="29"/>
              <w:adjustRightInd w:val="0"/>
              <w:snapToGrid w:val="0"/>
              <w:spacing w:before="174"/>
              <w:ind w:right="104" w:rightChars="0"/>
              <w:jc w:val="center"/>
              <w:rPr>
                <w:rFonts w:hint="eastAsia" w:ascii="宋体" w:hAnsi="宋体" w:eastAsia="宋体" w:cs="宋体"/>
                <w:b w:val="0"/>
                <w:bCs/>
                <w:sz w:val="30"/>
                <w:szCs w:val="30"/>
              </w:rPr>
            </w:pPr>
            <w:r>
              <w:rPr>
                <w:rFonts w:hint="eastAsia" w:eastAsia="宋体" w:cs="宋体"/>
                <w:sz w:val="30"/>
                <w:szCs w:val="30"/>
                <w:lang w:val="en-US" w:eastAsia="zh-CN"/>
              </w:rPr>
              <w:t>35</w:t>
            </w:r>
            <w:r>
              <w:rPr>
                <w:rFonts w:hint="eastAsia" w:ascii="宋体" w:hAnsi="宋体" w:eastAsia="宋体" w:cs="宋体"/>
                <w:sz w:val="30"/>
                <w:szCs w:val="30"/>
              </w:rPr>
              <w:t>分</w:t>
            </w:r>
          </w:p>
        </w:tc>
        <w:tc>
          <w:tcPr>
            <w:tcW w:w="4309" w:type="dxa"/>
            <w:noWrap w:val="0"/>
            <w:vAlign w:val="center"/>
          </w:tcPr>
          <w:p>
            <w:pPr>
              <w:numPr>
                <w:ilvl w:val="0"/>
                <w:numId w:val="3"/>
              </w:numPr>
              <w:spacing w:line="240" w:lineRule="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完全符合技术参数没有负偏离得35分；</w:t>
            </w:r>
          </w:p>
          <w:p>
            <w:pPr>
              <w:numPr>
                <w:ilvl w:val="0"/>
                <w:numId w:val="3"/>
              </w:numPr>
              <w:spacing w:line="240" w:lineRule="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▲符号条款为本项目重要参数条款，共计4条，每一条偏离扣4.25分，扣完为止；</w:t>
            </w:r>
          </w:p>
          <w:p>
            <w:pPr>
              <w:pStyle w:val="12"/>
              <w:widowControl/>
              <w:shd w:val="clear" w:color="auto" w:fill="FFFFFF"/>
              <w:spacing w:beforeAutospacing="0" w:after="240" w:afterAutospacing="0" w:line="240" w:lineRule="auto"/>
              <w:rPr>
                <w:rFonts w:hint="eastAsia" w:ascii="宋体" w:hAnsi="宋体" w:eastAsia="宋体" w:cs="宋体"/>
                <w:b w:val="0"/>
                <w:bCs/>
                <w:sz w:val="30"/>
                <w:szCs w:val="30"/>
                <w:lang w:val="en-US" w:eastAsia="zh-CN"/>
              </w:rPr>
            </w:pPr>
            <w:r>
              <w:rPr>
                <w:rFonts w:hint="eastAsia" w:ascii="宋体" w:hAnsi="宋体" w:eastAsia="宋体" w:cs="宋体"/>
                <w:kern w:val="2"/>
                <w:sz w:val="30"/>
                <w:szCs w:val="30"/>
                <w:lang w:val="en-US" w:eastAsia="zh-CN" w:bidi="ar-SA"/>
              </w:rPr>
              <w:t>3.未标识符号的条款为一般参数条款，共计8条，每一条偏离扣2.25分，扣完为止。</w:t>
            </w:r>
          </w:p>
        </w:tc>
        <w:tc>
          <w:tcPr>
            <w:tcW w:w="1120" w:type="dxa"/>
            <w:noWrap w:val="0"/>
            <w:vAlign w:val="center"/>
          </w:tcPr>
          <w:p>
            <w:pPr>
              <w:pStyle w:val="29"/>
              <w:adjustRightInd w:val="0"/>
              <w:snapToGrid w:val="0"/>
              <w:spacing w:before="195"/>
              <w:ind w:right="79"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center"/>
          </w:tcPr>
          <w:p>
            <w:pPr>
              <w:pStyle w:val="29"/>
              <w:adjustRightInd w:val="0"/>
              <w:snapToGrid w:val="0"/>
              <w:spacing w:before="1"/>
              <w:jc w:val="center"/>
              <w:rPr>
                <w:rFonts w:hint="eastAsia" w:ascii="宋体" w:hAnsi="宋体" w:eastAsia="宋体" w:cs="宋体"/>
                <w:b w:val="0"/>
                <w:bCs/>
                <w:sz w:val="30"/>
                <w:szCs w:val="30"/>
                <w:highlight w:val="yellow"/>
              </w:rPr>
            </w:pPr>
            <w:r>
              <w:rPr>
                <w:rFonts w:hint="eastAsia" w:ascii="宋体" w:hAnsi="宋体" w:eastAsia="宋体" w:cs="宋体"/>
                <w:sz w:val="30"/>
                <w:szCs w:val="30"/>
              </w:rPr>
              <w:t>3</w:t>
            </w:r>
          </w:p>
        </w:tc>
        <w:tc>
          <w:tcPr>
            <w:tcW w:w="1400" w:type="dxa"/>
            <w:noWrap w:val="0"/>
            <w:vAlign w:val="center"/>
          </w:tcPr>
          <w:p>
            <w:pPr>
              <w:pStyle w:val="29"/>
              <w:adjustRightInd w:val="0"/>
              <w:snapToGrid w:val="0"/>
              <w:spacing w:before="195"/>
              <w:ind w:right="92" w:rightChars="0"/>
              <w:jc w:val="center"/>
              <w:rPr>
                <w:rFonts w:hint="eastAsia" w:ascii="宋体" w:hAnsi="宋体" w:eastAsia="宋体" w:cs="宋体"/>
                <w:b w:val="0"/>
                <w:bCs/>
                <w:sz w:val="30"/>
                <w:szCs w:val="30"/>
              </w:rPr>
            </w:pPr>
            <w:r>
              <w:rPr>
                <w:rFonts w:hint="eastAsia" w:eastAsia="宋体" w:cs="宋体"/>
                <w:sz w:val="30"/>
                <w:szCs w:val="30"/>
                <w:lang w:val="en-US" w:eastAsia="zh-CN" w:bidi="ar-SA"/>
              </w:rPr>
              <w:t>售后服25</w:t>
            </w:r>
            <w:r>
              <w:rPr>
                <w:rFonts w:hint="eastAsia" w:ascii="宋体" w:hAnsi="宋体" w:eastAsia="宋体" w:cs="宋体"/>
                <w:sz w:val="30"/>
                <w:szCs w:val="30"/>
                <w:lang w:val="en-US" w:eastAsia="zh-CN" w:bidi="ar-SA"/>
              </w:rPr>
              <w:t>%</w:t>
            </w:r>
          </w:p>
        </w:tc>
        <w:tc>
          <w:tcPr>
            <w:tcW w:w="891" w:type="dxa"/>
            <w:noWrap w:val="0"/>
            <w:vAlign w:val="center"/>
          </w:tcPr>
          <w:p>
            <w:pPr>
              <w:pStyle w:val="29"/>
              <w:adjustRightInd w:val="0"/>
              <w:snapToGrid w:val="0"/>
              <w:spacing w:before="1"/>
              <w:ind w:right="104" w:rightChars="0"/>
              <w:jc w:val="center"/>
              <w:rPr>
                <w:rFonts w:hint="eastAsia" w:ascii="宋体" w:hAnsi="宋体" w:eastAsia="宋体" w:cs="宋体"/>
                <w:b w:val="0"/>
                <w:bCs/>
                <w:sz w:val="30"/>
                <w:szCs w:val="30"/>
              </w:rPr>
            </w:pPr>
            <w:r>
              <w:rPr>
                <w:rFonts w:hint="eastAsia" w:eastAsia="宋体" w:cs="宋体"/>
                <w:sz w:val="30"/>
                <w:szCs w:val="30"/>
                <w:lang w:val="en-US" w:eastAsia="zh-CN" w:bidi="ar-SA"/>
              </w:rPr>
              <w:t>25</w:t>
            </w:r>
            <w:r>
              <w:rPr>
                <w:rFonts w:hint="eastAsia" w:ascii="宋体" w:hAnsi="宋体" w:eastAsia="宋体" w:cs="宋体"/>
                <w:sz w:val="30"/>
                <w:szCs w:val="30"/>
                <w:lang w:val="en-US" w:eastAsia="zh-CN" w:bidi="ar-SA"/>
              </w:rPr>
              <w:t>分</w:t>
            </w:r>
          </w:p>
        </w:tc>
        <w:tc>
          <w:tcPr>
            <w:tcW w:w="4309" w:type="dxa"/>
            <w:noWrap w:val="0"/>
            <w:vAlign w:val="center"/>
          </w:tcPr>
          <w:p>
            <w:pPr>
              <w:spacing w:line="240" w:lineRule="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根据供应商提供的针对本项目的实施方案进行综合评审。包含：（1）售后服务计划（响应时间、服务方式）（2）项目人员配置；（3）项目运营及培训方案；（4）使用满意保障计划；（5）应急方案。</w:t>
            </w:r>
          </w:p>
          <w:p>
            <w:pPr>
              <w:spacing w:line="240" w:lineRule="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上述方案内容完整得25分，每缺少一项扣5分；每有一项方案内容存在缺陷扣2.5分。</w:t>
            </w:r>
          </w:p>
          <w:p>
            <w:pPr>
              <w:pStyle w:val="7"/>
              <w:rPr>
                <w:rFonts w:hint="eastAsia" w:ascii="宋体" w:hAnsi="宋体" w:eastAsia="宋体" w:cs="宋体"/>
                <w:b w:val="0"/>
                <w:bCs/>
                <w:sz w:val="30"/>
                <w:szCs w:val="30"/>
                <w:lang w:val="en-US" w:eastAsia="zh-CN"/>
              </w:rPr>
            </w:pPr>
            <w:r>
              <w:rPr>
                <w:rFonts w:hint="eastAsia" w:ascii="宋体" w:hAnsi="宋体" w:eastAsia="宋体" w:cs="宋体"/>
                <w:kern w:val="2"/>
                <w:sz w:val="30"/>
                <w:szCs w:val="30"/>
                <w:lang w:val="en-US" w:eastAsia="zh-CN" w:bidi="ar-SA"/>
              </w:rPr>
              <w:t>备注：内容缺陷是指非专门针对本项目或不适用项目特性的情形、内容不完整或缺少关键节点、套用其他项目内容、内容前后矛盾、涉及的规范及标准错误、不利于项目实施、不可能实现的情形等任意一种情形。</w:t>
            </w:r>
          </w:p>
        </w:tc>
        <w:tc>
          <w:tcPr>
            <w:tcW w:w="1120" w:type="dxa"/>
            <w:noWrap w:val="0"/>
            <w:vAlign w:val="center"/>
          </w:tcPr>
          <w:p>
            <w:pPr>
              <w:pStyle w:val="29"/>
              <w:adjustRightInd w:val="0"/>
              <w:snapToGrid w:val="0"/>
              <w:ind w:right="96"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Borders>
              <w:top w:val="single" w:color="auto" w:sz="4" w:space="0"/>
              <w:left w:val="single" w:color="auto" w:sz="4" w:space="0"/>
              <w:bottom w:val="single" w:color="auto" w:sz="4" w:space="0"/>
              <w:right w:val="single" w:color="auto" w:sz="4" w:space="0"/>
            </w:tcBorders>
            <w:noWrap w:val="0"/>
            <w:vAlign w:val="center"/>
          </w:tcPr>
          <w:p>
            <w:pPr>
              <w:pStyle w:val="29"/>
              <w:adjustRightInd w:val="0"/>
              <w:snapToGrid w:val="0"/>
              <w:spacing w:before="1"/>
              <w:jc w:val="center"/>
              <w:rPr>
                <w:rFonts w:hint="eastAsia" w:ascii="宋体" w:hAnsi="宋体" w:eastAsia="宋体" w:cs="宋体"/>
                <w:b w:val="0"/>
                <w:bCs/>
                <w:snapToGrid/>
                <w:sz w:val="30"/>
                <w:szCs w:val="30"/>
                <w:lang w:eastAsia="zh-CN"/>
              </w:rPr>
            </w:pPr>
            <w:r>
              <w:rPr>
                <w:rFonts w:hint="eastAsia" w:ascii="宋体" w:hAnsi="宋体" w:eastAsia="宋体" w:cs="宋体"/>
                <w:sz w:val="30"/>
                <w:szCs w:val="30"/>
                <w:lang w:val="en-US" w:eastAsia="zh-CN"/>
              </w:rPr>
              <w:t>4</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pStyle w:val="29"/>
              <w:adjustRightInd w:val="0"/>
              <w:snapToGrid w:val="0"/>
              <w:spacing w:before="195"/>
              <w:ind w:right="92" w:rightChars="0"/>
              <w:jc w:val="center"/>
              <w:rPr>
                <w:rFonts w:hint="eastAsia" w:eastAsia="宋体" w:cs="宋体"/>
                <w:sz w:val="30"/>
                <w:szCs w:val="30"/>
                <w:lang w:val="en-US" w:eastAsia="zh-CN" w:bidi="ar-SA"/>
              </w:rPr>
            </w:pPr>
            <w:r>
              <w:rPr>
                <w:rFonts w:hint="eastAsia" w:eastAsia="宋体" w:cs="宋体"/>
                <w:sz w:val="30"/>
                <w:szCs w:val="30"/>
                <w:lang w:val="en-US" w:eastAsia="zh-CN" w:bidi="ar-SA"/>
              </w:rPr>
              <w:t>业绩</w:t>
            </w:r>
          </w:p>
          <w:p>
            <w:pPr>
              <w:pStyle w:val="29"/>
              <w:adjustRightInd w:val="0"/>
              <w:snapToGrid w:val="0"/>
              <w:spacing w:before="195"/>
              <w:ind w:right="92" w:rightChars="0"/>
              <w:jc w:val="center"/>
              <w:rPr>
                <w:rFonts w:hint="eastAsia" w:ascii="宋体" w:hAnsi="宋体" w:eastAsia="宋体" w:cs="宋体"/>
                <w:b w:val="0"/>
                <w:bCs/>
                <w:sz w:val="30"/>
                <w:szCs w:val="30"/>
              </w:rPr>
            </w:pPr>
            <w:r>
              <w:rPr>
                <w:rFonts w:hint="eastAsia" w:ascii="宋体" w:hAnsi="宋体" w:eastAsia="宋体" w:cs="宋体"/>
                <w:sz w:val="30"/>
                <w:szCs w:val="30"/>
                <w:lang w:val="en-US" w:eastAsia="zh-CN" w:bidi="ar-SA"/>
              </w:rPr>
              <w:t>1</w:t>
            </w:r>
            <w:r>
              <w:rPr>
                <w:rFonts w:hint="eastAsia" w:eastAsia="宋体" w:cs="宋体"/>
                <w:sz w:val="30"/>
                <w:szCs w:val="30"/>
                <w:lang w:val="en-US" w:eastAsia="zh-CN" w:bidi="ar-SA"/>
              </w:rPr>
              <w:t>0</w:t>
            </w:r>
            <w:r>
              <w:rPr>
                <w:rFonts w:hint="eastAsia" w:ascii="宋体" w:hAnsi="宋体" w:eastAsia="宋体" w:cs="宋体"/>
                <w:sz w:val="30"/>
                <w:szCs w:val="30"/>
                <w:lang w:val="en-US" w:eastAsia="zh-CN" w:bidi="ar-SA"/>
              </w:rPr>
              <w:t>%</w:t>
            </w:r>
          </w:p>
        </w:tc>
        <w:tc>
          <w:tcPr>
            <w:tcW w:w="891" w:type="dxa"/>
            <w:tcBorders>
              <w:top w:val="single" w:color="auto" w:sz="4" w:space="0"/>
              <w:left w:val="single" w:color="auto" w:sz="4" w:space="0"/>
              <w:bottom w:val="single" w:color="auto" w:sz="4" w:space="0"/>
              <w:right w:val="single" w:color="auto" w:sz="4" w:space="0"/>
            </w:tcBorders>
            <w:noWrap w:val="0"/>
            <w:vAlign w:val="center"/>
          </w:tcPr>
          <w:p>
            <w:pPr>
              <w:pStyle w:val="29"/>
              <w:adjustRightInd w:val="0"/>
              <w:snapToGrid w:val="0"/>
              <w:spacing w:before="1"/>
              <w:ind w:right="104" w:rightChars="0"/>
              <w:jc w:val="center"/>
              <w:rPr>
                <w:rFonts w:hint="eastAsia" w:ascii="宋体" w:hAnsi="宋体" w:eastAsia="宋体" w:cs="宋体"/>
                <w:b w:val="0"/>
                <w:bCs/>
                <w:sz w:val="30"/>
                <w:szCs w:val="30"/>
              </w:rPr>
            </w:pPr>
            <w:r>
              <w:rPr>
                <w:rFonts w:hint="eastAsia" w:ascii="宋体" w:hAnsi="宋体" w:eastAsia="宋体" w:cs="宋体"/>
                <w:sz w:val="30"/>
                <w:szCs w:val="30"/>
                <w:lang w:val="en-US" w:eastAsia="zh-CN" w:bidi="ar-SA"/>
              </w:rPr>
              <w:t>1</w:t>
            </w:r>
            <w:r>
              <w:rPr>
                <w:rFonts w:hint="eastAsia" w:eastAsia="宋体" w:cs="宋体"/>
                <w:sz w:val="30"/>
                <w:szCs w:val="30"/>
                <w:lang w:val="en-US" w:eastAsia="zh-CN" w:bidi="ar-SA"/>
              </w:rPr>
              <w:t>0</w:t>
            </w:r>
            <w:r>
              <w:rPr>
                <w:rFonts w:hint="eastAsia" w:ascii="宋体" w:hAnsi="宋体" w:eastAsia="宋体" w:cs="宋体"/>
                <w:sz w:val="30"/>
                <w:szCs w:val="30"/>
                <w:lang w:val="en-US" w:eastAsia="zh-CN" w:bidi="ar-SA"/>
              </w:rPr>
              <w:t>分</w:t>
            </w:r>
          </w:p>
        </w:tc>
        <w:tc>
          <w:tcPr>
            <w:tcW w:w="4309" w:type="dxa"/>
            <w:tcBorders>
              <w:top w:val="single" w:color="auto" w:sz="4" w:space="0"/>
              <w:left w:val="single" w:color="auto" w:sz="4" w:space="0"/>
              <w:bottom w:val="single" w:color="auto" w:sz="4" w:space="0"/>
              <w:right w:val="single" w:color="auto" w:sz="4" w:space="0"/>
            </w:tcBorders>
            <w:noWrap w:val="0"/>
            <w:vAlign w:val="center"/>
          </w:tcPr>
          <w:p>
            <w:pPr>
              <w:pStyle w:val="7"/>
              <w:rPr>
                <w:rFonts w:hint="eastAsia" w:ascii="宋体" w:hAnsi="宋体" w:eastAsia="宋体" w:cs="宋体"/>
                <w:b w:val="0"/>
                <w:bCs/>
                <w:sz w:val="30"/>
                <w:szCs w:val="30"/>
                <w:lang w:val="en-US" w:eastAsia="zh-CN"/>
              </w:rPr>
            </w:pPr>
            <w:r>
              <w:rPr>
                <w:rFonts w:hint="eastAsia" w:ascii="宋体" w:hAnsi="宋体" w:eastAsia="宋体" w:cs="宋体"/>
                <w:kern w:val="2"/>
                <w:sz w:val="30"/>
                <w:szCs w:val="30"/>
                <w:lang w:val="en-US" w:eastAsia="zh-CN" w:bidi="ar-SA"/>
              </w:rPr>
              <w:t>具有2023年1月1日后同类项目或所投产品业绩，每提供一份合同复印件得2分，最高10分。</w:t>
            </w:r>
          </w:p>
        </w:tc>
        <w:tc>
          <w:tcPr>
            <w:tcW w:w="1120" w:type="dxa"/>
            <w:tcBorders>
              <w:top w:val="single" w:color="auto" w:sz="4" w:space="0"/>
              <w:left w:val="single" w:color="auto" w:sz="4" w:space="0"/>
              <w:bottom w:val="single" w:color="auto" w:sz="4" w:space="0"/>
              <w:right w:val="single" w:color="auto" w:sz="4" w:space="0"/>
            </w:tcBorders>
            <w:noWrap w:val="0"/>
            <w:vAlign w:val="center"/>
          </w:tcPr>
          <w:p>
            <w:pPr>
              <w:pStyle w:val="29"/>
              <w:adjustRightInd w:val="0"/>
              <w:snapToGrid w:val="0"/>
              <w:spacing w:before="1"/>
              <w:jc w:val="center"/>
              <w:rPr>
                <w:rFonts w:hint="eastAsia" w:ascii="宋体" w:hAnsi="宋体" w:eastAsia="宋体" w:cs="宋体"/>
                <w:b w:val="0"/>
                <w:bCs/>
                <w:snapToGrid/>
                <w:sz w:val="30"/>
                <w:szCs w:val="30"/>
                <w:lang w:val="en-US" w:eastAsia="zh-CN"/>
              </w:rPr>
            </w:pPr>
            <w:r>
              <w:rPr>
                <w:rFonts w:hint="eastAsia" w:ascii="宋体" w:hAnsi="宋体" w:eastAsia="宋体" w:cs="宋体"/>
                <w:sz w:val="30"/>
                <w:szCs w:val="30"/>
                <w:lang w:eastAsia="zh-CN"/>
              </w:rPr>
              <w:t>主观分</w:t>
            </w:r>
          </w:p>
        </w:tc>
      </w:tr>
    </w:tbl>
    <w:p>
      <w:pPr>
        <w:rPr>
          <w:rFonts w:hint="eastAsia" w:ascii="宋体" w:hAnsi="宋体" w:eastAsia="宋体" w:cs="宋体"/>
          <w:b w:val="0"/>
          <w:bCs/>
          <w:color w:val="000000"/>
          <w:sz w:val="30"/>
          <w:szCs w:val="30"/>
        </w:rPr>
      </w:pPr>
    </w:p>
    <w:p>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附件3：</w:t>
      </w:r>
    </w:p>
    <w:p>
      <w:pPr>
        <w:spacing w:line="360" w:lineRule="auto"/>
        <w:jc w:val="center"/>
        <w:rPr>
          <w:rFonts w:hint="eastAsia" w:ascii="宋体" w:hAnsi="宋体" w:eastAsia="宋体" w:cs="宋体"/>
          <w:bCs/>
          <w:color w:val="auto"/>
          <w:kern w:val="0"/>
          <w:sz w:val="30"/>
          <w:szCs w:val="30"/>
          <w:highlight w:val="none"/>
          <w:shd w:val="clear" w:color="auto" w:fill="FFFFFF"/>
        </w:rPr>
      </w:pPr>
      <w:r>
        <w:rPr>
          <w:rFonts w:hint="eastAsia" w:ascii="宋体" w:hAnsi="宋体" w:eastAsia="宋体" w:cs="宋体"/>
          <w:bCs/>
          <w:color w:val="auto"/>
          <w:kern w:val="0"/>
          <w:sz w:val="30"/>
          <w:szCs w:val="30"/>
          <w:highlight w:val="none"/>
          <w:shd w:val="clear" w:color="auto" w:fill="FFFFFF"/>
          <w:lang w:val="en-US" w:eastAsia="zh-CN"/>
        </w:rPr>
        <w:t>资格证明</w:t>
      </w:r>
      <w:r>
        <w:rPr>
          <w:rFonts w:hint="eastAsia" w:ascii="宋体" w:hAnsi="宋体" w:eastAsia="宋体" w:cs="宋体"/>
          <w:bCs/>
          <w:color w:val="auto"/>
          <w:kern w:val="0"/>
          <w:sz w:val="30"/>
          <w:szCs w:val="30"/>
          <w:highlight w:val="none"/>
          <w:shd w:val="clear" w:color="auto" w:fill="FFFFFF"/>
        </w:rPr>
        <w:t>文件装订顺序</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1.封面（注明包号、</w:t>
      </w:r>
      <w:r>
        <w:rPr>
          <w:rFonts w:hint="eastAsia" w:ascii="宋体" w:hAnsi="宋体" w:eastAsia="宋体" w:cs="宋体"/>
          <w:color w:val="auto"/>
          <w:spacing w:val="8"/>
          <w:kern w:val="0"/>
          <w:sz w:val="30"/>
          <w:szCs w:val="30"/>
          <w:highlight w:val="none"/>
          <w:shd w:val="clear" w:color="auto" w:fill="FFFFFF"/>
          <w:lang w:val="en-US" w:eastAsia="zh-CN"/>
        </w:rPr>
        <w:t>项目名称</w:t>
      </w:r>
      <w:r>
        <w:rPr>
          <w:rFonts w:hint="eastAsia" w:ascii="宋体" w:hAnsi="宋体" w:eastAsia="宋体" w:cs="宋体"/>
          <w:color w:val="auto"/>
          <w:spacing w:val="8"/>
          <w:kern w:val="0"/>
          <w:sz w:val="30"/>
          <w:szCs w:val="30"/>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3.有效的营业执照（副本）复印件。</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4.</w:t>
      </w:r>
      <w:r>
        <w:rPr>
          <w:rFonts w:hint="eastAsia" w:ascii="宋体" w:hAnsi="宋体" w:eastAsia="宋体" w:cs="宋体"/>
          <w:color w:val="auto"/>
          <w:spacing w:val="8"/>
          <w:kern w:val="0"/>
          <w:sz w:val="30"/>
          <w:szCs w:val="30"/>
          <w:highlight w:val="none"/>
          <w:shd w:val="clear" w:color="auto" w:fill="FFFFFF"/>
          <w:lang w:eastAsia="zh-CN"/>
        </w:rPr>
        <w:t>授权参加本次采购活动的供应商代表证明。(供应商代表为“授权代表”时，提供授权委托书（</w:t>
      </w:r>
      <w:r>
        <w:rPr>
          <w:rFonts w:hint="eastAsia" w:ascii="宋体" w:hAnsi="宋体" w:eastAsia="宋体" w:cs="宋体"/>
          <w:color w:val="auto"/>
          <w:spacing w:val="8"/>
          <w:kern w:val="0"/>
          <w:sz w:val="30"/>
          <w:szCs w:val="30"/>
          <w:highlight w:val="none"/>
          <w:shd w:val="clear" w:color="auto" w:fill="FFFFFF"/>
          <w:lang w:val="en-US" w:eastAsia="zh-CN"/>
        </w:rPr>
        <w:t>格式见附件5-5</w:t>
      </w:r>
      <w:r>
        <w:rPr>
          <w:rFonts w:hint="eastAsia" w:ascii="宋体" w:hAnsi="宋体" w:eastAsia="宋体" w:cs="宋体"/>
          <w:color w:val="auto"/>
          <w:spacing w:val="8"/>
          <w:kern w:val="0"/>
          <w:sz w:val="30"/>
          <w:szCs w:val="30"/>
          <w:highlight w:val="none"/>
          <w:shd w:val="clear" w:color="auto" w:fill="FFFFFF"/>
          <w:lang w:eastAsia="zh-CN"/>
        </w:rPr>
        <w:t>）及</w:t>
      </w:r>
      <w:r>
        <w:rPr>
          <w:rFonts w:hint="eastAsia" w:ascii="宋体" w:hAnsi="宋体" w:eastAsia="宋体" w:cs="宋体"/>
          <w:color w:val="auto"/>
          <w:spacing w:val="8"/>
          <w:kern w:val="0"/>
          <w:sz w:val="30"/>
          <w:szCs w:val="30"/>
          <w:highlight w:val="none"/>
          <w:shd w:val="clear" w:color="auto" w:fill="FFFFFF"/>
          <w:lang w:val="en-US" w:eastAsia="zh-CN"/>
        </w:rPr>
        <w:t>双方</w:t>
      </w:r>
      <w:r>
        <w:rPr>
          <w:rFonts w:hint="eastAsia" w:ascii="宋体" w:hAnsi="宋体" w:eastAsia="宋体" w:cs="宋体"/>
          <w:color w:val="auto"/>
          <w:spacing w:val="8"/>
          <w:kern w:val="0"/>
          <w:sz w:val="30"/>
          <w:szCs w:val="30"/>
          <w:highlight w:val="none"/>
          <w:shd w:val="clear" w:color="auto" w:fill="FFFFFF"/>
          <w:lang w:eastAsia="zh-CN"/>
        </w:rPr>
        <w:t>身份证复印件；供应商代表为“法定代表人（单位负责人）”时，提供法定代表人（单位负责人）身份证</w:t>
      </w:r>
      <w:r>
        <w:rPr>
          <w:rFonts w:hint="eastAsia" w:ascii="宋体" w:hAnsi="宋体" w:eastAsia="宋体" w:cs="宋体"/>
          <w:color w:val="auto"/>
          <w:spacing w:val="8"/>
          <w:kern w:val="0"/>
          <w:sz w:val="30"/>
          <w:szCs w:val="30"/>
          <w:highlight w:val="none"/>
          <w:shd w:val="clear" w:color="auto" w:fill="FFFFFF"/>
          <w:lang w:val="en-US" w:eastAsia="zh-CN"/>
        </w:rPr>
        <w:t>明</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lang w:val="en-US" w:eastAsia="zh-CN"/>
        </w:rPr>
        <w:t>格式见附件5-6</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rPr>
        <w:t>。</w:t>
      </w:r>
    </w:p>
    <w:p>
      <w:pPr>
        <w:pStyle w:val="12"/>
        <w:widowControl/>
        <w:adjustRightInd w:val="0"/>
        <w:snapToGrid w:val="0"/>
        <w:spacing w:beforeAutospacing="0" w:afterAutospacing="0" w:line="360" w:lineRule="auto"/>
        <w:ind w:firstLine="632" w:firstLineChars="200"/>
        <w:jc w:val="both"/>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z w:val="30"/>
          <w:szCs w:val="30"/>
          <w:highlight w:val="none"/>
          <w:shd w:val="clear" w:color="auto" w:fill="FFFFFF"/>
        </w:rPr>
        <w:t>具有良好的商业信誉和健全的财务会计制度</w:t>
      </w:r>
      <w:r>
        <w:rPr>
          <w:rFonts w:hint="eastAsia" w:ascii="宋体" w:hAnsi="宋体" w:eastAsia="宋体" w:cs="宋体"/>
          <w:color w:val="auto"/>
          <w:sz w:val="30"/>
          <w:szCs w:val="30"/>
          <w:highlight w:val="none"/>
          <w:shd w:val="clear" w:color="auto" w:fill="FFFFFF"/>
          <w:lang w:eastAsia="zh-CN"/>
        </w:rPr>
        <w:t>，</w:t>
      </w:r>
      <w:r>
        <w:rPr>
          <w:rFonts w:hint="eastAsia" w:ascii="宋体" w:hAnsi="宋体" w:eastAsia="宋体" w:cs="宋体"/>
          <w:b/>
          <w:bCs/>
          <w:color w:val="auto"/>
          <w:sz w:val="30"/>
          <w:szCs w:val="30"/>
          <w:highlight w:val="none"/>
          <w:lang w:eastAsia="zh-CN"/>
        </w:rPr>
        <w:t>提供承诺函原件并加盖供应商公章。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6.具有履行合同所必须的设备和专业技术能力，</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7.具有依法缴纳税收和社会保障资金的良好记录，</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8.参加本次采购活动前三年内，在经营活动中没有重大违法记录；没有因安全事故、质量事故、违规等被政府有关部门记录，</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9.供应商负责人为同一人或者存在控股、管理关系的不同单位，均视为同一参会供应商，不得重复参加采购，</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宋体" w:hAnsi="宋体" w:eastAsia="宋体" w:cs="宋体"/>
          <w:bCs/>
          <w:color w:val="auto"/>
          <w:kern w:val="0"/>
          <w:sz w:val="30"/>
          <w:szCs w:val="30"/>
          <w:highlight w:val="none"/>
          <w:shd w:val="clear" w:color="auto" w:fill="FFFFFF"/>
        </w:rPr>
      </w:pPr>
      <w:r>
        <w:rPr>
          <w:rFonts w:hint="eastAsia" w:ascii="宋体" w:hAnsi="宋体" w:eastAsia="宋体" w:cs="宋体"/>
          <w:bCs/>
          <w:color w:val="auto"/>
          <w:kern w:val="0"/>
          <w:sz w:val="30"/>
          <w:szCs w:val="30"/>
          <w:highlight w:val="none"/>
          <w:shd w:val="clear" w:color="auto" w:fill="FFFFFF"/>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4：</w:t>
      </w:r>
    </w:p>
    <w:p>
      <w:pPr>
        <w:widowControl/>
        <w:adjustRightInd w:val="0"/>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bCs/>
          <w:color w:val="auto"/>
          <w:kern w:val="0"/>
          <w:sz w:val="30"/>
          <w:szCs w:val="30"/>
          <w:highlight w:val="none"/>
          <w:shd w:val="clear" w:color="auto" w:fill="FFFFFF"/>
        </w:rPr>
        <w:t>采购</w:t>
      </w:r>
      <w:r>
        <w:rPr>
          <w:rFonts w:hint="eastAsia" w:ascii="宋体" w:hAnsi="宋体" w:eastAsia="宋体" w:cs="宋体"/>
          <w:bCs/>
          <w:color w:val="auto"/>
          <w:kern w:val="0"/>
          <w:sz w:val="30"/>
          <w:szCs w:val="30"/>
          <w:highlight w:val="none"/>
          <w:shd w:val="clear" w:color="auto" w:fill="FFFFFF"/>
          <w:lang w:val="en-US" w:eastAsia="zh-CN"/>
        </w:rPr>
        <w:t>响应</w:t>
      </w:r>
      <w:r>
        <w:rPr>
          <w:rFonts w:hint="eastAsia" w:ascii="宋体" w:hAnsi="宋体" w:eastAsia="宋体" w:cs="宋体"/>
          <w:bCs/>
          <w:color w:val="auto"/>
          <w:kern w:val="0"/>
          <w:sz w:val="30"/>
          <w:szCs w:val="30"/>
          <w:highlight w:val="none"/>
          <w:shd w:val="clear" w:color="auto" w:fill="FFFFFF"/>
        </w:rPr>
        <w:t>文件装订顺序</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1.封面（注明包号、</w:t>
      </w:r>
      <w:r>
        <w:rPr>
          <w:rFonts w:hint="eastAsia" w:ascii="宋体" w:hAnsi="宋体" w:eastAsia="宋体" w:cs="宋体"/>
          <w:color w:val="auto"/>
          <w:spacing w:val="8"/>
          <w:kern w:val="0"/>
          <w:sz w:val="30"/>
          <w:szCs w:val="30"/>
          <w:highlight w:val="none"/>
          <w:shd w:val="clear" w:color="auto" w:fill="FFFFFF"/>
          <w:lang w:val="en-US" w:eastAsia="zh-CN"/>
        </w:rPr>
        <w:t>项目名称</w:t>
      </w:r>
      <w:r>
        <w:rPr>
          <w:rFonts w:hint="eastAsia" w:ascii="宋体" w:hAnsi="宋体" w:eastAsia="宋体" w:cs="宋体"/>
          <w:color w:val="auto"/>
          <w:spacing w:val="8"/>
          <w:kern w:val="0"/>
          <w:sz w:val="30"/>
          <w:szCs w:val="30"/>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3.报价一览表（格式见附件</w:t>
      </w:r>
      <w:r>
        <w:rPr>
          <w:rFonts w:hint="eastAsia" w:ascii="宋体" w:hAnsi="宋体" w:eastAsia="宋体" w:cs="宋体"/>
          <w:color w:val="auto"/>
          <w:spacing w:val="8"/>
          <w:kern w:val="0"/>
          <w:sz w:val="30"/>
          <w:szCs w:val="30"/>
          <w:highlight w:val="none"/>
          <w:shd w:val="clear" w:color="auto" w:fill="FFFFFF"/>
          <w:lang w:val="en-US" w:eastAsia="zh-CN"/>
        </w:rPr>
        <w:t>5-1</w:t>
      </w:r>
      <w:r>
        <w:rPr>
          <w:rFonts w:hint="eastAsia" w:ascii="宋体" w:hAnsi="宋体" w:eastAsia="宋体" w:cs="宋体"/>
          <w:color w:val="auto"/>
          <w:spacing w:val="8"/>
          <w:kern w:val="0"/>
          <w:sz w:val="30"/>
          <w:szCs w:val="30"/>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rPr>
        <w:t>4.技术</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rPr>
        <w:t>商务要求偏离表（格式见附件</w:t>
      </w: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pacing w:val="8"/>
          <w:kern w:val="0"/>
          <w:sz w:val="30"/>
          <w:szCs w:val="30"/>
          <w:highlight w:val="none"/>
          <w:shd w:val="clear" w:color="auto" w:fill="FFFFFF"/>
        </w:rPr>
        <w:t>-</w:t>
      </w:r>
      <w:r>
        <w:rPr>
          <w:rFonts w:hint="eastAsia" w:ascii="宋体" w:hAnsi="宋体" w:eastAsia="宋体" w:cs="宋体"/>
          <w:color w:val="auto"/>
          <w:spacing w:val="8"/>
          <w:kern w:val="0"/>
          <w:sz w:val="30"/>
          <w:szCs w:val="30"/>
          <w:highlight w:val="none"/>
          <w:shd w:val="clear" w:color="auto" w:fill="FFFFFF"/>
          <w:lang w:val="en-US" w:eastAsia="zh-CN"/>
        </w:rPr>
        <w:t>3</w:t>
      </w:r>
      <w:r>
        <w:rPr>
          <w:rFonts w:hint="eastAsia" w:ascii="宋体" w:hAnsi="宋体" w:eastAsia="宋体" w:cs="宋体"/>
          <w:color w:val="auto"/>
          <w:spacing w:val="8"/>
          <w:kern w:val="0"/>
          <w:sz w:val="30"/>
          <w:szCs w:val="30"/>
          <w:highlight w:val="none"/>
          <w:shd w:val="clear" w:color="auto" w:fill="FFFFFF"/>
        </w:rPr>
        <w:t>）</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pacing w:val="8"/>
          <w:kern w:val="0"/>
          <w:sz w:val="30"/>
          <w:szCs w:val="30"/>
          <w:highlight w:val="none"/>
          <w:shd w:val="clear" w:color="auto" w:fill="FFFFFF"/>
        </w:rPr>
        <w:t>售后服务承诺</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6.反商业贿赂承诺书（</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6）</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7.禁止围标、串标情况承诺函（</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7）。</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8.供应商遵守招标采购纪律承诺书（</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8）。</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9.行业相关</w:t>
      </w:r>
      <w:r>
        <w:rPr>
          <w:rFonts w:hint="eastAsia" w:ascii="宋体" w:hAnsi="宋体" w:eastAsia="宋体" w:cs="宋体"/>
          <w:color w:val="auto"/>
          <w:spacing w:val="8"/>
          <w:kern w:val="0"/>
          <w:sz w:val="30"/>
          <w:szCs w:val="30"/>
          <w:highlight w:val="none"/>
          <w:shd w:val="clear" w:color="auto" w:fill="FFFFFF"/>
        </w:rPr>
        <w:t>规范或标准</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lang w:val="en-US" w:eastAsia="zh-CN"/>
        </w:rPr>
        <w:t>如有</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10.供应商认为需要提供的其它资料</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11.</w:t>
      </w:r>
      <w:r>
        <w:rPr>
          <w:rFonts w:hint="eastAsia" w:ascii="宋体" w:hAnsi="宋体" w:eastAsia="宋体" w:cs="宋体"/>
          <w:color w:val="auto"/>
          <w:spacing w:val="8"/>
          <w:kern w:val="0"/>
          <w:sz w:val="30"/>
          <w:szCs w:val="30"/>
          <w:highlight w:val="none"/>
          <w:shd w:val="clear" w:color="auto" w:fill="FFFFFF"/>
        </w:rPr>
        <w:t>封底</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02" w:firstLineChars="200"/>
        <w:textAlignment w:val="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t>注：请务必按以上顺序装订资料，如有非中文资料，请同时提供中文翻译件。</w:t>
      </w:r>
    </w:p>
    <w:p>
      <w:pPr>
        <w:pStyle w:val="6"/>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30"/>
          <w:szCs w:val="30"/>
          <w:highlight w:val="none"/>
          <w:shd w:val="clear" w:color="auto" w:fill="FFFFFF"/>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30"/>
          <w:szCs w:val="30"/>
          <w:highlight w:val="none"/>
        </w:rPr>
      </w:pPr>
    </w:p>
    <w:p>
      <w:pPr>
        <w:adjustRightInd w:val="0"/>
        <w:snapToGrid w:val="0"/>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p>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5</w:t>
      </w:r>
      <w:r>
        <w:rPr>
          <w:rFonts w:hint="eastAsia" w:ascii="宋体" w:hAnsi="宋体" w:eastAsia="宋体" w:cs="宋体"/>
          <w:b/>
          <w:bCs/>
          <w:color w:val="auto"/>
          <w:sz w:val="30"/>
          <w:szCs w:val="30"/>
          <w:highlight w:val="none"/>
        </w:rPr>
        <w:t>：主要表格</w:t>
      </w:r>
      <w:r>
        <w:rPr>
          <w:rFonts w:hint="eastAsia" w:ascii="宋体" w:hAnsi="宋体" w:eastAsia="宋体" w:cs="宋体"/>
          <w:b/>
          <w:bCs/>
          <w:color w:val="auto"/>
          <w:sz w:val="30"/>
          <w:szCs w:val="30"/>
          <w:highlight w:val="none"/>
          <w:lang w:val="en-US" w:eastAsia="zh-CN"/>
        </w:rPr>
        <w:t>格式</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u w:val="single"/>
          <w:lang w:val="en-US" w:eastAsia="zh-CN"/>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-1：</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u w:val="none"/>
          <w:lang w:val="en-US" w:eastAsia="zh-CN"/>
        </w:rPr>
        <w:t>ADHD数字疗法服务</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sz w:val="30"/>
          <w:szCs w:val="30"/>
          <w:highlight w:val="none"/>
        </w:rPr>
      </w:pPr>
      <w:r>
        <w:rPr>
          <w:rFonts w:hint="eastAsia" w:ascii="宋体" w:hAnsi="宋体" w:eastAsia="宋体" w:cs="宋体"/>
          <w:color w:val="auto"/>
          <w:kern w:val="0"/>
          <w:sz w:val="30"/>
          <w:szCs w:val="30"/>
          <w:highlight w:val="none"/>
          <w:lang w:val="en-US" w:eastAsia="zh-CN"/>
        </w:rPr>
        <w:t>报价一览表</w:t>
      </w:r>
    </w:p>
    <w:tbl>
      <w:tblPr>
        <w:tblStyle w:val="15"/>
        <w:tblW w:w="10784" w:type="dxa"/>
        <w:jc w:val="center"/>
        <w:tblLayout w:type="fixed"/>
        <w:tblCellMar>
          <w:top w:w="0" w:type="dxa"/>
          <w:left w:w="0" w:type="dxa"/>
          <w:bottom w:w="0" w:type="dxa"/>
          <w:right w:w="0" w:type="dxa"/>
        </w:tblCellMar>
      </w:tblPr>
      <w:tblGrid>
        <w:gridCol w:w="423"/>
        <w:gridCol w:w="2071"/>
        <w:gridCol w:w="903"/>
        <w:gridCol w:w="2227"/>
        <w:gridCol w:w="1036"/>
        <w:gridCol w:w="1887"/>
        <w:gridCol w:w="2237"/>
      </w:tblGrid>
      <w:tr>
        <w:tblPrEx>
          <w:tblCellMar>
            <w:top w:w="0" w:type="dxa"/>
            <w:left w:w="0" w:type="dxa"/>
            <w:bottom w:w="0" w:type="dxa"/>
            <w:right w:w="0" w:type="dxa"/>
          </w:tblCellMar>
        </w:tblPrEx>
        <w:trPr>
          <w:trHeight w:val="771"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lang w:bidi="ar"/>
              </w:rPr>
              <w:t>序号</w:t>
            </w:r>
          </w:p>
        </w:tc>
        <w:tc>
          <w:tcPr>
            <w:tcW w:w="20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kern w:val="0"/>
                <w:sz w:val="30"/>
                <w:szCs w:val="30"/>
                <w:highlight w:val="none"/>
                <w:lang w:val="en-US" w:eastAsia="zh-CN" w:bidi="ar"/>
              </w:rPr>
              <w:t>标的名称</w:t>
            </w:r>
          </w:p>
        </w:tc>
        <w:tc>
          <w:tcPr>
            <w:tcW w:w="903"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数量</w:t>
            </w:r>
          </w:p>
        </w:tc>
        <w:tc>
          <w:tcPr>
            <w:tcW w:w="222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color w:val="auto"/>
                <w:sz w:val="30"/>
                <w:szCs w:val="30"/>
                <w:highlight w:val="none"/>
                <w:lang w:val="en-US" w:eastAsia="zh-CN"/>
              </w:rPr>
              <w:t>单价最高</w:t>
            </w:r>
            <w:r>
              <w:rPr>
                <w:rFonts w:hint="eastAsia" w:ascii="宋体" w:hAnsi="宋体" w:eastAsia="宋体" w:cs="宋体"/>
                <w:b/>
                <w:color w:val="auto"/>
                <w:sz w:val="30"/>
                <w:szCs w:val="30"/>
                <w:highlight w:val="none"/>
              </w:rPr>
              <w:t>限价</w:t>
            </w:r>
          </w:p>
        </w:tc>
        <w:tc>
          <w:tcPr>
            <w:tcW w:w="103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sz w:val="30"/>
                <w:szCs w:val="30"/>
                <w:highlight w:val="none"/>
                <w:vertAlign w:val="baseline"/>
                <w:lang w:val="en-US" w:eastAsia="zh-CN"/>
              </w:rPr>
              <w:t>单位</w:t>
            </w:r>
          </w:p>
        </w:tc>
        <w:tc>
          <w:tcPr>
            <w:tcW w:w="188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sz w:val="30"/>
                <w:szCs w:val="30"/>
                <w:highlight w:val="none"/>
                <w:lang w:val="en-US" w:eastAsia="zh-CN"/>
              </w:rPr>
              <w:t>品牌/规格型号（如有）</w:t>
            </w:r>
          </w:p>
        </w:tc>
        <w:tc>
          <w:tcPr>
            <w:tcW w:w="223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kern w:val="0"/>
                <w:sz w:val="30"/>
                <w:szCs w:val="30"/>
                <w:highlight w:val="none"/>
                <w:lang w:bidi="ar"/>
              </w:rPr>
            </w:pPr>
            <w:r>
              <w:rPr>
                <w:rFonts w:hint="eastAsia" w:ascii="宋体" w:hAnsi="宋体" w:eastAsia="宋体" w:cs="宋体"/>
                <w:b/>
                <w:bCs/>
                <w:color w:val="auto"/>
                <w:kern w:val="0"/>
                <w:sz w:val="30"/>
                <w:szCs w:val="30"/>
                <w:highlight w:val="none"/>
                <w:lang w:val="en-US" w:eastAsia="zh-CN" w:bidi="ar"/>
              </w:rPr>
              <w:t>单价报价</w:t>
            </w:r>
          </w:p>
        </w:tc>
      </w:tr>
      <w:tr>
        <w:tblPrEx>
          <w:tblCellMar>
            <w:top w:w="0" w:type="dxa"/>
            <w:left w:w="0" w:type="dxa"/>
            <w:bottom w:w="0" w:type="dxa"/>
            <w:right w:w="0" w:type="dxa"/>
          </w:tblCellMar>
        </w:tblPrEx>
        <w:trPr>
          <w:trHeight w:val="743"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bidi="ar"/>
              </w:rPr>
            </w:pPr>
            <w:r>
              <w:rPr>
                <w:rFonts w:hint="eastAsia" w:ascii="宋体" w:hAnsi="宋体" w:eastAsia="宋体" w:cs="宋体"/>
                <w:color w:val="auto"/>
                <w:sz w:val="30"/>
                <w:szCs w:val="30"/>
                <w:highlight w:val="none"/>
                <w:vertAlign w:val="baseline"/>
                <w:lang w:val="en-US" w:eastAsia="zh-CN"/>
              </w:rPr>
              <w:t>1</w:t>
            </w:r>
          </w:p>
        </w:tc>
        <w:tc>
          <w:tcPr>
            <w:tcW w:w="20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ADHD数字疗法服务</w:t>
            </w:r>
          </w:p>
        </w:tc>
        <w:tc>
          <w:tcPr>
            <w:tcW w:w="903"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000000"/>
                <w:sz w:val="30"/>
                <w:szCs w:val="30"/>
                <w:lang w:val="en-US" w:eastAsia="zh-CN"/>
              </w:rPr>
              <w:t>1</w:t>
            </w:r>
          </w:p>
        </w:tc>
        <w:tc>
          <w:tcPr>
            <w:tcW w:w="222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default"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40%</w:t>
            </w:r>
          </w:p>
        </w:tc>
        <w:tc>
          <w:tcPr>
            <w:tcW w:w="103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lang w:val="en-US" w:eastAsia="zh-CN"/>
              </w:rPr>
              <w:t>批</w:t>
            </w:r>
          </w:p>
        </w:tc>
        <w:tc>
          <w:tcPr>
            <w:tcW w:w="188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color w:val="auto"/>
                <w:kern w:val="2"/>
                <w:sz w:val="30"/>
                <w:szCs w:val="30"/>
                <w:highlight w:val="none"/>
                <w:lang w:val="en-US" w:eastAsia="zh-CN" w:bidi="ar-SA"/>
              </w:rPr>
            </w:pPr>
          </w:p>
        </w:tc>
        <w:tc>
          <w:tcPr>
            <w:tcW w:w="223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kern w:val="0"/>
                <w:sz w:val="30"/>
                <w:szCs w:val="30"/>
                <w:highlight w:val="none"/>
                <w:lang w:val="en-US" w:eastAsia="zh-CN" w:bidi="ar"/>
              </w:rPr>
              <w:t>%</w:t>
            </w:r>
          </w:p>
        </w:tc>
      </w:tr>
      <w:tr>
        <w:tblPrEx>
          <w:tblCellMar>
            <w:top w:w="0" w:type="dxa"/>
            <w:left w:w="0" w:type="dxa"/>
            <w:bottom w:w="0" w:type="dxa"/>
            <w:right w:w="0" w:type="dxa"/>
          </w:tblCellMar>
        </w:tblPrEx>
        <w:trPr>
          <w:trHeight w:val="711" w:hRule="atLeast"/>
          <w:jc w:val="center"/>
        </w:trPr>
        <w:tc>
          <w:tcPr>
            <w:tcW w:w="107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tabs>
                <w:tab w:val="left" w:pos="7665"/>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报价：</w:t>
            </w:r>
            <w:r>
              <w:rPr>
                <w:rFonts w:hint="eastAsia" w:ascii="宋体" w:hAnsi="宋体" w:eastAsia="宋体" w:cs="宋体"/>
                <w:color w:val="auto"/>
                <w:kern w:val="0"/>
                <w:sz w:val="30"/>
                <w:szCs w:val="30"/>
                <w:highlight w:val="none"/>
                <w:lang w:val="en-US" w:eastAsia="zh-CN" w:bidi="ar-SA"/>
              </w:rPr>
              <w:t>采购人对应项目收费标准的</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bidi="ar-SA"/>
              </w:rPr>
              <w:t>%</w:t>
            </w:r>
            <w:r>
              <w:rPr>
                <w:rFonts w:hint="eastAsia" w:ascii="宋体" w:hAnsi="宋体" w:eastAsia="宋体" w:cs="宋体"/>
                <w:sz w:val="30"/>
                <w:szCs w:val="30"/>
                <w:highlight w:val="none"/>
              </w:rPr>
              <w:t>（大写：</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sz w:val="30"/>
                <w:szCs w:val="30"/>
                <w:highlight w:val="none"/>
              </w:rPr>
              <w:t>）</w:t>
            </w:r>
          </w:p>
        </w:tc>
      </w:tr>
    </w:tbl>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1.报价应是最终用户验收合格后的总价，包括设备运输、保险、代理、安装调试、培训、税费、系统集成费用和采购文件规定的其它费用。</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2.“报价表”为多页的，每页均需由法定代表人或授权代表签字并盖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印章。</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3.单价报价超过单价最高限价的为无效报价，供应商响应文件将作无效响应处理。</w:t>
      </w:r>
    </w:p>
    <w:p>
      <w:pPr>
        <w:pStyle w:val="2"/>
        <w:rPr>
          <w:rFonts w:hint="eastAsia" w:ascii="宋体" w:hAnsi="宋体" w:eastAsia="宋体" w:cs="宋体"/>
          <w:color w:val="auto"/>
          <w:kern w:val="0"/>
          <w:sz w:val="30"/>
          <w:szCs w:val="30"/>
          <w:highlight w:val="none"/>
          <w:lang w:val="en-US" w:eastAsia="zh-CN" w:bidi="ar-SA"/>
        </w:rPr>
      </w:pPr>
      <w:r>
        <w:rPr>
          <w:rFonts w:hint="eastAsia" w:ascii="宋体" w:hAnsi="宋体" w:eastAsia="宋体" w:cs="宋体"/>
          <w:color w:val="auto"/>
          <w:kern w:val="0"/>
          <w:sz w:val="30"/>
          <w:szCs w:val="30"/>
          <w:highlight w:val="none"/>
          <w:lang w:val="en-US" w:eastAsia="zh-CN" w:bidi="ar-SA"/>
        </w:rPr>
        <w:t>4.服务单价报价不应超过采购人对应项目收费标准的40%。</w:t>
      </w:r>
    </w:p>
    <w:p>
      <w:pPr>
        <w:rPr>
          <w:rFonts w:hint="default"/>
          <w:lang w:val="en-US" w:eastAsia="zh-CN"/>
        </w:rPr>
      </w:pP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供应商名称：（盖章）</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spacing w:line="360" w:lineRule="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br w:type="page"/>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u w:val="none"/>
          <w:lang w:val="en-US" w:eastAsia="zh-CN"/>
        </w:rPr>
        <w:t>ADHD数字疗法服务</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最后报价表</w:t>
      </w:r>
    </w:p>
    <w:tbl>
      <w:tblPr>
        <w:tblStyle w:val="15"/>
        <w:tblW w:w="10784" w:type="dxa"/>
        <w:jc w:val="center"/>
        <w:tblLayout w:type="fixed"/>
        <w:tblCellMar>
          <w:top w:w="0" w:type="dxa"/>
          <w:left w:w="0" w:type="dxa"/>
          <w:bottom w:w="0" w:type="dxa"/>
          <w:right w:w="0" w:type="dxa"/>
        </w:tblCellMar>
      </w:tblPr>
      <w:tblGrid>
        <w:gridCol w:w="423"/>
        <w:gridCol w:w="2071"/>
        <w:gridCol w:w="903"/>
        <w:gridCol w:w="2227"/>
        <w:gridCol w:w="1036"/>
        <w:gridCol w:w="1887"/>
        <w:gridCol w:w="2237"/>
      </w:tblGrid>
      <w:tr>
        <w:tblPrEx>
          <w:tblCellMar>
            <w:top w:w="0" w:type="dxa"/>
            <w:left w:w="0" w:type="dxa"/>
            <w:bottom w:w="0" w:type="dxa"/>
            <w:right w:w="0" w:type="dxa"/>
          </w:tblCellMar>
        </w:tblPrEx>
        <w:trPr>
          <w:trHeight w:val="771"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lang w:bidi="ar"/>
              </w:rPr>
              <w:t>序号</w:t>
            </w:r>
          </w:p>
        </w:tc>
        <w:tc>
          <w:tcPr>
            <w:tcW w:w="20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kern w:val="0"/>
                <w:sz w:val="30"/>
                <w:szCs w:val="30"/>
                <w:highlight w:val="none"/>
                <w:lang w:val="en-US" w:eastAsia="zh-CN" w:bidi="ar"/>
              </w:rPr>
              <w:t>标的名称</w:t>
            </w:r>
          </w:p>
        </w:tc>
        <w:tc>
          <w:tcPr>
            <w:tcW w:w="903"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数量</w:t>
            </w:r>
          </w:p>
        </w:tc>
        <w:tc>
          <w:tcPr>
            <w:tcW w:w="222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color w:val="auto"/>
                <w:sz w:val="30"/>
                <w:szCs w:val="30"/>
                <w:highlight w:val="none"/>
                <w:lang w:val="en-US" w:eastAsia="zh-CN"/>
              </w:rPr>
              <w:t>单价最高</w:t>
            </w:r>
            <w:r>
              <w:rPr>
                <w:rFonts w:hint="eastAsia" w:ascii="宋体" w:hAnsi="宋体" w:eastAsia="宋体" w:cs="宋体"/>
                <w:b/>
                <w:color w:val="auto"/>
                <w:sz w:val="30"/>
                <w:szCs w:val="30"/>
                <w:highlight w:val="none"/>
              </w:rPr>
              <w:t>限价</w:t>
            </w:r>
          </w:p>
        </w:tc>
        <w:tc>
          <w:tcPr>
            <w:tcW w:w="103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sz w:val="30"/>
                <w:szCs w:val="30"/>
                <w:highlight w:val="none"/>
                <w:vertAlign w:val="baseline"/>
                <w:lang w:val="en-US" w:eastAsia="zh-CN"/>
              </w:rPr>
              <w:t>单位</w:t>
            </w:r>
          </w:p>
        </w:tc>
        <w:tc>
          <w:tcPr>
            <w:tcW w:w="188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sz w:val="30"/>
                <w:szCs w:val="30"/>
                <w:highlight w:val="none"/>
                <w:lang w:val="en-US" w:eastAsia="zh-CN"/>
              </w:rPr>
              <w:t>品牌/规格型号（如有）</w:t>
            </w:r>
          </w:p>
        </w:tc>
        <w:tc>
          <w:tcPr>
            <w:tcW w:w="223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kern w:val="0"/>
                <w:sz w:val="30"/>
                <w:szCs w:val="30"/>
                <w:highlight w:val="none"/>
                <w:lang w:bidi="ar"/>
              </w:rPr>
            </w:pPr>
            <w:r>
              <w:rPr>
                <w:rFonts w:hint="eastAsia" w:ascii="宋体" w:hAnsi="宋体" w:eastAsia="宋体" w:cs="宋体"/>
                <w:b/>
                <w:bCs/>
                <w:color w:val="auto"/>
                <w:kern w:val="0"/>
                <w:sz w:val="30"/>
                <w:szCs w:val="30"/>
                <w:highlight w:val="none"/>
                <w:lang w:val="en-US" w:eastAsia="zh-CN" w:bidi="ar"/>
              </w:rPr>
              <w:t>单价报价</w:t>
            </w:r>
          </w:p>
        </w:tc>
      </w:tr>
      <w:tr>
        <w:tblPrEx>
          <w:tblCellMar>
            <w:top w:w="0" w:type="dxa"/>
            <w:left w:w="0" w:type="dxa"/>
            <w:bottom w:w="0" w:type="dxa"/>
            <w:right w:w="0" w:type="dxa"/>
          </w:tblCellMar>
        </w:tblPrEx>
        <w:trPr>
          <w:trHeight w:val="743"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bidi="ar"/>
              </w:rPr>
            </w:pPr>
            <w:r>
              <w:rPr>
                <w:rFonts w:hint="eastAsia" w:ascii="宋体" w:hAnsi="宋体" w:eastAsia="宋体" w:cs="宋体"/>
                <w:color w:val="auto"/>
                <w:sz w:val="30"/>
                <w:szCs w:val="30"/>
                <w:highlight w:val="none"/>
                <w:vertAlign w:val="baseline"/>
                <w:lang w:val="en-US" w:eastAsia="zh-CN"/>
              </w:rPr>
              <w:t>1</w:t>
            </w:r>
          </w:p>
        </w:tc>
        <w:tc>
          <w:tcPr>
            <w:tcW w:w="20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ADHD数字疗法服务</w:t>
            </w:r>
          </w:p>
        </w:tc>
        <w:tc>
          <w:tcPr>
            <w:tcW w:w="903"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000000"/>
                <w:sz w:val="30"/>
                <w:szCs w:val="30"/>
                <w:lang w:val="en-US" w:eastAsia="zh-CN"/>
              </w:rPr>
              <w:t>1</w:t>
            </w:r>
          </w:p>
        </w:tc>
        <w:tc>
          <w:tcPr>
            <w:tcW w:w="222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default"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40%</w:t>
            </w:r>
          </w:p>
        </w:tc>
        <w:tc>
          <w:tcPr>
            <w:tcW w:w="103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lang w:val="en-US" w:eastAsia="zh-CN"/>
              </w:rPr>
              <w:t>批</w:t>
            </w:r>
          </w:p>
        </w:tc>
        <w:tc>
          <w:tcPr>
            <w:tcW w:w="188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color w:val="auto"/>
                <w:kern w:val="2"/>
                <w:sz w:val="30"/>
                <w:szCs w:val="30"/>
                <w:highlight w:val="none"/>
                <w:lang w:val="en-US" w:eastAsia="zh-CN" w:bidi="ar-SA"/>
              </w:rPr>
            </w:pPr>
          </w:p>
        </w:tc>
        <w:tc>
          <w:tcPr>
            <w:tcW w:w="223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0"/>
                <w:sz w:val="30"/>
                <w:szCs w:val="30"/>
                <w:highlight w:val="none"/>
                <w:lang w:bidi="ar"/>
              </w:rPr>
            </w:pPr>
            <w:r>
              <w:rPr>
                <w:rFonts w:hint="eastAsia" w:ascii="宋体" w:hAnsi="宋体" w:eastAsia="宋体" w:cs="宋体"/>
                <w:b/>
                <w:bCs/>
                <w:color w:val="auto"/>
                <w:kern w:val="0"/>
                <w:sz w:val="30"/>
                <w:szCs w:val="30"/>
                <w:highlight w:val="none"/>
                <w:lang w:val="en-US" w:eastAsia="zh-CN" w:bidi="ar"/>
              </w:rPr>
              <w:t>%</w:t>
            </w:r>
          </w:p>
        </w:tc>
      </w:tr>
      <w:tr>
        <w:tblPrEx>
          <w:tblCellMar>
            <w:top w:w="0" w:type="dxa"/>
            <w:left w:w="0" w:type="dxa"/>
            <w:bottom w:w="0" w:type="dxa"/>
            <w:right w:w="0" w:type="dxa"/>
          </w:tblCellMar>
        </w:tblPrEx>
        <w:trPr>
          <w:trHeight w:val="711" w:hRule="atLeast"/>
          <w:jc w:val="center"/>
        </w:trPr>
        <w:tc>
          <w:tcPr>
            <w:tcW w:w="107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tabs>
                <w:tab w:val="left" w:pos="7665"/>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报价：</w:t>
            </w:r>
            <w:r>
              <w:rPr>
                <w:rFonts w:hint="eastAsia" w:ascii="宋体" w:hAnsi="宋体" w:eastAsia="宋体" w:cs="宋体"/>
                <w:color w:val="auto"/>
                <w:kern w:val="0"/>
                <w:sz w:val="30"/>
                <w:szCs w:val="30"/>
                <w:highlight w:val="none"/>
                <w:lang w:val="en-US" w:eastAsia="zh-CN" w:bidi="ar-SA"/>
              </w:rPr>
              <w:t>采购人对应项目收费标准的</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bidi="ar-SA"/>
              </w:rPr>
              <w:t>%</w:t>
            </w:r>
            <w:r>
              <w:rPr>
                <w:rFonts w:hint="eastAsia" w:ascii="宋体" w:hAnsi="宋体" w:eastAsia="宋体" w:cs="宋体"/>
                <w:sz w:val="30"/>
                <w:szCs w:val="30"/>
                <w:highlight w:val="none"/>
              </w:rPr>
              <w:t>（大写：</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sz w:val="30"/>
                <w:szCs w:val="30"/>
                <w:highlight w:val="none"/>
              </w:rPr>
              <w:t>）</w:t>
            </w:r>
          </w:p>
        </w:tc>
      </w:tr>
    </w:tbl>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1.报价应是最终用户验收合格后的总价，包括设备运输、保险、代理、安装调试、培训、税费、系统集成费用和采购文件规定的其它费用。</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2.“报价表”为多页的，每页均需由法定代表人或授权代表签字并盖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印章。</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3.单价报价超过单价最高限价的为无效报价，供应商响应文件将作无效响应处理。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4.两轮（若有）以上报价的，供应商在未提高响应文件中承诺的产品及其服务质量的情况下，其最后报价不得高于对该项目之前的报价</w:t>
      </w:r>
      <w:r>
        <w:rPr>
          <w:rFonts w:hint="eastAsia" w:ascii="宋体" w:hAnsi="宋体" w:eastAsia="宋体" w:cs="宋体"/>
          <w:color w:val="auto"/>
          <w:kern w:val="0"/>
          <w:sz w:val="30"/>
          <w:szCs w:val="30"/>
          <w:highlight w:val="none"/>
          <w:lang w:eastAsia="zh-CN"/>
        </w:rPr>
        <w:t>。</w:t>
      </w:r>
    </w:p>
    <w:p>
      <w:pPr>
        <w:pStyle w:val="2"/>
        <w:keepNext w:val="0"/>
        <w:keepLines w:val="0"/>
        <w:pageBreakBefore w:val="0"/>
        <w:kinsoku/>
        <w:overflowPunct/>
        <w:topLinePunct w:val="0"/>
        <w:autoSpaceDE/>
        <w:autoSpaceDN/>
        <w:bidi w:val="0"/>
        <w:adjustRightInd/>
        <w:snapToGrid/>
        <w:spacing w:line="560" w:lineRule="exact"/>
        <w:textAlignment w:val="auto"/>
        <w:rPr>
          <w:rFonts w:hint="eastAsia"/>
          <w:lang w:eastAsia="zh-CN"/>
        </w:rPr>
      </w:pPr>
      <w:r>
        <w:rPr>
          <w:rFonts w:hint="eastAsia" w:ascii="宋体" w:hAnsi="宋体" w:eastAsia="宋体" w:cs="宋体"/>
          <w:color w:val="auto"/>
          <w:kern w:val="0"/>
          <w:sz w:val="30"/>
          <w:szCs w:val="30"/>
          <w:highlight w:val="none"/>
          <w:lang w:val="en-US" w:eastAsia="zh-CN" w:bidi="ar-SA"/>
        </w:rPr>
        <w:t>5.服务单价报价不应超过采购人对应项目收费标准的40%。</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6.</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最后</w:t>
      </w:r>
      <w:r>
        <w:rPr>
          <w:rFonts w:hint="eastAsia" w:ascii="宋体" w:hAnsi="宋体" w:eastAsia="宋体" w:cs="宋体"/>
          <w:color w:val="auto"/>
          <w:kern w:val="0"/>
          <w:sz w:val="30"/>
          <w:szCs w:val="30"/>
          <w:highlight w:val="none"/>
        </w:rPr>
        <w:t>报价表”需单独密封。</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供应商名称：（盖章）</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b/>
          <w:bCs/>
          <w:color w:val="auto"/>
          <w:kern w:val="0"/>
          <w:sz w:val="30"/>
          <w:szCs w:val="30"/>
          <w:highlight w:val="none"/>
        </w:rPr>
      </w:pPr>
      <w:r>
        <w:rPr>
          <w:rFonts w:hint="eastAsia" w:ascii="宋体" w:hAnsi="宋体" w:eastAsia="宋体" w:cs="宋体"/>
          <w:color w:val="auto"/>
          <w:kern w:val="0"/>
          <w:sz w:val="30"/>
          <w:szCs w:val="30"/>
          <w:highlight w:val="none"/>
        </w:rPr>
        <w:t>日期：</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3</w:t>
      </w:r>
      <w:r>
        <w:rPr>
          <w:rFonts w:hint="eastAsia" w:ascii="宋体" w:hAnsi="宋体" w:eastAsia="宋体" w:cs="宋体"/>
          <w:b/>
          <w:bCs/>
          <w:color w:val="auto"/>
          <w:kern w:val="0"/>
          <w:sz w:val="30"/>
          <w:szCs w:val="30"/>
          <w:highlight w:val="none"/>
        </w:rPr>
        <w:t>：</w:t>
      </w:r>
    </w:p>
    <w:p>
      <w:pPr>
        <w:widowControl/>
        <w:shd w:val="clear" w:color="auto" w:fill="FFFFFF"/>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技术、商务要求</w:t>
      </w:r>
      <w:r>
        <w:rPr>
          <w:rFonts w:hint="eastAsia" w:ascii="宋体" w:hAnsi="宋体" w:eastAsia="宋体" w:cs="宋体"/>
          <w:b/>
          <w:bCs/>
          <w:color w:val="auto"/>
          <w:kern w:val="0"/>
          <w:sz w:val="30"/>
          <w:szCs w:val="30"/>
          <w:highlight w:val="none"/>
          <w:lang w:val="en-US" w:eastAsia="zh-CN"/>
        </w:rPr>
        <w:t>响应</w:t>
      </w:r>
      <w:r>
        <w:rPr>
          <w:rFonts w:hint="eastAsia" w:ascii="宋体" w:hAnsi="宋体" w:eastAsia="宋体" w:cs="宋体"/>
          <w:b/>
          <w:bCs/>
          <w:color w:val="auto"/>
          <w:kern w:val="0"/>
          <w:sz w:val="30"/>
          <w:szCs w:val="30"/>
          <w:highlight w:val="none"/>
        </w:rPr>
        <w:t>表</w:t>
      </w:r>
    </w:p>
    <w:tbl>
      <w:tblPr>
        <w:tblStyle w:val="15"/>
        <w:tblW w:w="0" w:type="auto"/>
        <w:jc w:val="center"/>
        <w:tblLayout w:type="autofit"/>
        <w:tblCellMar>
          <w:top w:w="0" w:type="dxa"/>
          <w:left w:w="0" w:type="dxa"/>
          <w:bottom w:w="0" w:type="dxa"/>
          <w:right w:w="0" w:type="dxa"/>
        </w:tblCellMar>
      </w:tblPr>
      <w:tblGrid>
        <w:gridCol w:w="1064"/>
        <w:gridCol w:w="2298"/>
        <w:gridCol w:w="2298"/>
        <w:gridCol w:w="2862"/>
      </w:tblGrid>
      <w:tr>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采购文件</w:t>
            </w:r>
            <w:r>
              <w:rPr>
                <w:rFonts w:hint="eastAsia" w:ascii="宋体" w:hAnsi="宋体" w:eastAsia="宋体" w:cs="宋体"/>
                <w:color w:val="auto"/>
                <w:kern w:val="0"/>
                <w:sz w:val="30"/>
                <w:szCs w:val="30"/>
                <w:highlight w:val="none"/>
              </w:rPr>
              <w:t>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供应商</w:t>
            </w:r>
            <w:r>
              <w:rPr>
                <w:rFonts w:hint="eastAsia" w:ascii="宋体" w:hAnsi="宋体" w:eastAsia="宋体" w:cs="宋体"/>
                <w:color w:val="auto"/>
                <w:kern w:val="0"/>
                <w:sz w:val="30"/>
                <w:szCs w:val="30"/>
                <w:highlight w:val="none"/>
              </w:rPr>
              <w:t>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偏离及其影响</w:t>
            </w:r>
          </w:p>
        </w:tc>
      </w:tr>
      <w:tr>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bl>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1.供应商根据</w:t>
      </w:r>
      <w:r>
        <w:rPr>
          <w:rFonts w:hint="eastAsia" w:ascii="宋体" w:hAnsi="宋体" w:eastAsia="宋体" w:cs="宋体"/>
          <w:color w:val="auto"/>
          <w:kern w:val="0"/>
          <w:sz w:val="30"/>
          <w:szCs w:val="30"/>
          <w:highlight w:val="none"/>
          <w:lang w:val="en-US" w:eastAsia="zh-CN"/>
        </w:rPr>
        <w:t>附件1“采购需求”中的</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技术要求”“商务要求”</w:t>
      </w:r>
      <w:r>
        <w:rPr>
          <w:rFonts w:hint="eastAsia" w:ascii="宋体" w:hAnsi="宋体" w:eastAsia="宋体" w:cs="宋体"/>
          <w:color w:val="auto"/>
          <w:kern w:val="0"/>
          <w:sz w:val="30"/>
          <w:szCs w:val="30"/>
          <w:highlight w:val="none"/>
        </w:rPr>
        <w:t>，对应进行填写。未单独填写的条款，视为默认响应。</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2.若无偏离，可在偏离情况中填“/”；若有偏离，需在偏离情况中进行说明；</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3.若“</w:t>
      </w:r>
      <w:r>
        <w:rPr>
          <w:rFonts w:hint="eastAsia" w:ascii="宋体" w:hAnsi="宋体" w:eastAsia="宋体" w:cs="宋体"/>
          <w:color w:val="auto"/>
          <w:kern w:val="0"/>
          <w:sz w:val="30"/>
          <w:szCs w:val="30"/>
          <w:highlight w:val="none"/>
          <w:lang w:val="en-US" w:eastAsia="zh-CN"/>
        </w:rPr>
        <w:t>技术要求</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“商务要求”</w:t>
      </w:r>
      <w:r>
        <w:rPr>
          <w:rFonts w:hint="eastAsia" w:ascii="宋体" w:hAnsi="宋体" w:eastAsia="宋体" w:cs="宋体"/>
          <w:color w:val="auto"/>
          <w:kern w:val="0"/>
          <w:sz w:val="30"/>
          <w:szCs w:val="30"/>
          <w:highlight w:val="none"/>
        </w:rPr>
        <w:t>要求提供证明材料，需按要求提供证明材料。</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供应商名称：XXXX（盖单位公章）</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ind w:firstLine="36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spacing w:line="360" w:lineRule="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br w:type="page"/>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4</w:t>
      </w:r>
      <w:r>
        <w:rPr>
          <w:rFonts w:hint="eastAsia" w:ascii="宋体" w:hAnsi="宋体" w:eastAsia="宋体" w:cs="宋体"/>
          <w:b/>
          <w:bCs/>
          <w:color w:val="auto"/>
          <w:kern w:val="0"/>
          <w:sz w:val="30"/>
          <w:szCs w:val="30"/>
          <w:highlight w:val="none"/>
        </w:rPr>
        <w:t>：</w:t>
      </w:r>
    </w:p>
    <w:p>
      <w:pPr>
        <w:widowControl/>
        <w:shd w:val="clear" w:color="auto" w:fill="FFFFFF"/>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用户情况表</w:t>
      </w:r>
    </w:p>
    <w:tbl>
      <w:tblPr>
        <w:tblStyle w:val="15"/>
        <w:tblW w:w="8220" w:type="dxa"/>
        <w:jc w:val="center"/>
        <w:tblLayout w:type="autofit"/>
        <w:tblCellMar>
          <w:top w:w="0" w:type="dxa"/>
          <w:left w:w="0" w:type="dxa"/>
          <w:bottom w:w="0" w:type="dxa"/>
          <w:right w:w="0" w:type="dxa"/>
        </w:tblCellMar>
      </w:tblPr>
      <w:tblGrid>
        <w:gridCol w:w="723"/>
        <w:gridCol w:w="1500"/>
        <w:gridCol w:w="1497"/>
        <w:gridCol w:w="1260"/>
        <w:gridCol w:w="2160"/>
        <w:gridCol w:w="1080"/>
      </w:tblGrid>
      <w:tr>
        <w:tblPrEx>
          <w:tblCellMar>
            <w:top w:w="0" w:type="dxa"/>
            <w:left w:w="0" w:type="dxa"/>
            <w:bottom w:w="0" w:type="dxa"/>
            <w:right w:w="0" w:type="dxa"/>
          </w:tblCellMar>
        </w:tblPrEx>
        <w:trPr>
          <w:trHeight w:val="420" w:hRule="atLeast"/>
          <w:jc w:val="center"/>
        </w:trPr>
        <w:tc>
          <w:tcPr>
            <w:tcW w:w="72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序号</w:t>
            </w:r>
          </w:p>
        </w:tc>
        <w:tc>
          <w:tcPr>
            <w:tcW w:w="1500"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用户名称</w:t>
            </w:r>
          </w:p>
        </w:tc>
        <w:tc>
          <w:tcPr>
            <w:tcW w:w="1497"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项目名称</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合同时间</w:t>
            </w:r>
          </w:p>
        </w:tc>
        <w:tc>
          <w:tcPr>
            <w:tcW w:w="21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联系人及联系方式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备注</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bl>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ind w:firstLine="449"/>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r>
        <w:rPr>
          <w:rFonts w:hint="eastAsia" w:ascii="宋体" w:hAnsi="宋体" w:eastAsia="宋体" w:cs="宋体"/>
          <w:b/>
          <w:bCs/>
          <w:color w:val="auto"/>
          <w:kern w:val="0"/>
          <w:sz w:val="30"/>
          <w:szCs w:val="30"/>
          <w:highlight w:val="none"/>
        </w:rPr>
        <w:t>:</w:t>
      </w:r>
    </w:p>
    <w:p>
      <w:pPr>
        <w:spacing w:line="360" w:lineRule="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br w:type="page"/>
      </w:r>
    </w:p>
    <w:p>
      <w:pPr>
        <w:pStyle w:val="22"/>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outlineLvl w:val="9"/>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p>
    <w:p>
      <w:pPr>
        <w:pStyle w:val="22"/>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授权委托书</w:t>
      </w:r>
    </w:p>
    <w:p>
      <w:pPr>
        <w:pStyle w:val="22"/>
        <w:pageBreakBefore w:val="0"/>
        <w:kinsoku/>
        <w:wordWrap/>
        <w:overflowPunct/>
        <w:topLinePunct w:val="0"/>
        <w:bidi w:val="0"/>
        <w:spacing w:line="360" w:lineRule="auto"/>
        <w:jc w:val="center"/>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（若供应商代表为“授权代表”时，提供此委托书）</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四川省妇幼保健院</w:t>
      </w:r>
      <w:r>
        <w:rPr>
          <w:rFonts w:hint="eastAsia" w:ascii="宋体" w:hAnsi="宋体" w:eastAsia="宋体" w:cs="宋体"/>
          <w:color w:val="auto"/>
          <w:sz w:val="30"/>
          <w:szCs w:val="30"/>
          <w:highlight w:val="none"/>
        </w:rPr>
        <w:t>：</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本人</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（姓名）系</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（供应商名称）的法定代表人（单位负责人），现委托</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（姓名）为我方代理人。代理人在本次采购中所签署的一切文件和处理的一切有关事宜，我公司（单位）均予承认，所产生的法律后果均由我公司（单位）承担。</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委托期限：自本授权委托书签署之日起至响应文件有效期届满之日止。代理人无转委托权。</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供应商名称：XXXX（盖单位公章）</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法定代表人（单位负责人）（签字或加盖个人名章）：XXXX。</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授权代表（代理人）签字：XXXX。</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日    期：XXXX。</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法定代表人（单位负责人）有效期内的居民身份证正反面</w:t>
      </w:r>
    </w:p>
    <w:tbl>
      <w:tblPr>
        <w:tblStyle w:val="1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2875"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eastAsia="zh-CN"/>
        </w:rPr>
        <w:t>授权代表（代理人）</w:t>
      </w:r>
      <w:r>
        <w:rPr>
          <w:rFonts w:hint="eastAsia" w:ascii="宋体" w:hAnsi="宋体" w:eastAsia="宋体" w:cs="宋体"/>
          <w:color w:val="auto"/>
          <w:sz w:val="30"/>
          <w:szCs w:val="30"/>
          <w:highlight w:val="none"/>
          <w:lang w:val="en-US" w:eastAsia="zh-CN"/>
        </w:rPr>
        <w:t>有效期内的居民身份证正反面</w:t>
      </w:r>
    </w:p>
    <w:tbl>
      <w:tblPr>
        <w:tblStyle w:val="1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2875"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spacing w:line="360" w:lineRule="auto"/>
        <w:ind w:firstLine="900" w:firstLineChars="300"/>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注：</w:t>
      </w:r>
      <w:r>
        <w:rPr>
          <w:rFonts w:hint="eastAsia" w:ascii="宋体" w:hAnsi="宋体" w:eastAsia="宋体" w:cs="宋体"/>
          <w:color w:val="auto"/>
          <w:sz w:val="30"/>
          <w:szCs w:val="30"/>
          <w:highlight w:val="none"/>
          <w:lang w:val="en-US" w:eastAsia="zh-CN"/>
        </w:rPr>
        <w:t>1.</w:t>
      </w:r>
      <w:r>
        <w:rPr>
          <w:rFonts w:hint="eastAsia" w:ascii="宋体" w:hAnsi="宋体" w:eastAsia="宋体" w:cs="宋体"/>
          <w:color w:val="auto"/>
          <w:sz w:val="30"/>
          <w:szCs w:val="30"/>
          <w:highlight w:val="none"/>
          <w:lang w:eastAsia="zh-CN"/>
        </w:rPr>
        <w:t>提供有效期内的身份证明材料，例如居民身份证或户口本或军官证或护照等；</w:t>
      </w:r>
    </w:p>
    <w:p>
      <w:pPr>
        <w:spacing w:line="360" w:lineRule="auto"/>
        <w:ind w:firstLine="900" w:firstLineChars="300"/>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lang w:eastAsia="zh-CN"/>
        </w:rPr>
        <w:t>若提供居民身份证，须为正、反面复印件。</w:t>
      </w:r>
    </w:p>
    <w:p>
      <w:pPr>
        <w:widowControl/>
        <w:shd w:val="clear" w:color="auto" w:fill="FFFFFF"/>
        <w:wordWrap w:val="0"/>
        <w:spacing w:line="360" w:lineRule="auto"/>
        <w:ind w:left="480" w:hanging="36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★说明：上述证明文件附有法定代表人、被授权代表身份证复印件（</w:t>
      </w:r>
      <w:r>
        <w:rPr>
          <w:rFonts w:hint="eastAsia" w:ascii="宋体" w:hAnsi="宋体" w:eastAsia="宋体" w:cs="宋体"/>
          <w:color w:val="auto"/>
          <w:kern w:val="0"/>
          <w:sz w:val="30"/>
          <w:szCs w:val="30"/>
          <w:highlight w:val="none"/>
          <w:lang w:val="en-US" w:eastAsia="zh-CN"/>
        </w:rPr>
        <w:t>双方签字并</w:t>
      </w:r>
      <w:r>
        <w:rPr>
          <w:rFonts w:hint="eastAsia" w:ascii="宋体" w:hAnsi="宋体" w:eastAsia="宋体" w:cs="宋体"/>
          <w:color w:val="auto"/>
          <w:kern w:val="0"/>
          <w:sz w:val="30"/>
          <w:szCs w:val="30"/>
          <w:highlight w:val="none"/>
        </w:rPr>
        <w:t>加盖公章）时才能生效。</w:t>
      </w:r>
    </w:p>
    <w:p>
      <w:pPr>
        <w:pStyle w:val="2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br w:type="page"/>
      </w: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6</w:t>
      </w:r>
      <w:r>
        <w:rPr>
          <w:rFonts w:hint="eastAsia" w:ascii="宋体" w:hAnsi="宋体" w:eastAsia="宋体" w:cs="宋体"/>
          <w:b/>
          <w:bCs/>
          <w:color w:val="auto"/>
          <w:kern w:val="0"/>
          <w:sz w:val="30"/>
          <w:szCs w:val="30"/>
          <w:highlight w:val="none"/>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2" w:firstLineChars="200"/>
        <w:jc w:val="center"/>
        <w:textAlignment w:val="auto"/>
        <w:outlineLvl w:val="9"/>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法定代表人（单位负责人）身份证明</w:t>
      </w:r>
    </w:p>
    <w:p>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jc w:val="center"/>
        <w:textAlignment w:val="auto"/>
        <w:outlineLvl w:val="9"/>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（若供应商代表为“法定代表人（单位负责人）”时，提供此证明）</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30"/>
          <w:szCs w:val="30"/>
          <w:highlight w:val="none"/>
          <w:lang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bCs w:val="0"/>
          <w:color w:val="auto"/>
          <w:sz w:val="30"/>
          <w:szCs w:val="30"/>
          <w:highlight w:val="none"/>
          <w:u w:val="single"/>
          <w:lang w:val="en-US" w:eastAsia="zh-CN"/>
        </w:rPr>
      </w:pPr>
      <w:r>
        <w:rPr>
          <w:rFonts w:hint="eastAsia" w:ascii="宋体" w:hAnsi="宋体" w:eastAsia="宋体" w:cs="宋体"/>
          <w:color w:val="auto"/>
          <w:sz w:val="30"/>
          <w:szCs w:val="30"/>
          <w:highlight w:val="none"/>
          <w:lang w:eastAsia="zh-CN"/>
        </w:rPr>
        <w:t>四川省妇幼保健院</w:t>
      </w:r>
      <w:r>
        <w:rPr>
          <w:rFonts w:hint="eastAsia" w:ascii="宋体" w:hAnsi="宋体" w:eastAsia="宋体" w:cs="宋体"/>
          <w:color w:val="auto"/>
          <w:sz w:val="30"/>
          <w:szCs w:val="30"/>
          <w:highlight w:val="none"/>
        </w:rPr>
        <w:t>：</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（姓名）系</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（供应商名称）的法定代表人（单位负责人）（职务</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特此证明。</w:t>
      </w:r>
    </w:p>
    <w:p>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宋体" w:hAnsi="宋体" w:eastAsia="宋体" w:cs="宋体"/>
          <w:color w:val="auto"/>
          <w:sz w:val="30"/>
          <w:szCs w:val="30"/>
          <w:highlight w:val="none"/>
          <w:lang w:val="en-US" w:eastAsia="zh-CN"/>
        </w:rPr>
      </w:pP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供应商名称：XXXX（盖单位公章）</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法定代表人（单位负责人）（签字或加盖个人名章）：XXXX。</w:t>
      </w: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日    期：XXXX。</w:t>
      </w:r>
    </w:p>
    <w:p>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jc w:val="left"/>
        <w:textAlignment w:val="auto"/>
        <w:outlineLvl w:val="9"/>
        <w:rPr>
          <w:rFonts w:hint="eastAsia" w:ascii="宋体" w:hAnsi="宋体" w:eastAsia="宋体" w:cs="宋体"/>
          <w:b w:val="0"/>
          <w:bCs w:val="0"/>
          <w:color w:val="auto"/>
          <w:sz w:val="30"/>
          <w:szCs w:val="30"/>
          <w:highlight w:val="none"/>
          <w:u w:val="none"/>
          <w:lang w:val="en-US" w:eastAsia="zh-CN"/>
        </w:rPr>
      </w:pPr>
    </w:p>
    <w:p>
      <w:pPr>
        <w:pStyle w:val="2"/>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法定代表人（单位负责人）有效期内的居民身份证正反面</w:t>
      </w:r>
    </w:p>
    <w:tbl>
      <w:tblPr>
        <w:tblStyle w:val="15"/>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3398"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602" w:firstLineChars="200"/>
        <w:jc w:val="left"/>
        <w:textAlignment w:val="auto"/>
        <w:outlineLvl w:val="9"/>
        <w:rPr>
          <w:rFonts w:hint="eastAsia" w:ascii="宋体" w:hAnsi="宋体" w:eastAsia="宋体" w:cs="宋体"/>
          <w:b/>
          <w:bCs/>
          <w:i w:val="0"/>
          <w:iCs w:val="0"/>
          <w:color w:val="auto"/>
          <w:sz w:val="30"/>
          <w:szCs w:val="30"/>
          <w:highlight w:val="none"/>
          <w:u w:val="none"/>
          <w:lang w:val="en-US" w:eastAsia="zh-CN"/>
        </w:rPr>
      </w:pPr>
    </w:p>
    <w:p>
      <w:pPr>
        <w:spacing w:line="360" w:lineRule="auto"/>
        <w:rPr>
          <w:rFonts w:hint="eastAsia" w:ascii="宋体" w:hAnsi="宋体" w:eastAsia="宋体" w:cs="宋体"/>
          <w:b/>
          <w:bCs/>
          <w:color w:val="auto"/>
          <w:kern w:val="0"/>
          <w:sz w:val="30"/>
          <w:szCs w:val="30"/>
          <w:highlight w:val="none"/>
        </w:rPr>
      </w:pPr>
      <w:r>
        <w:rPr>
          <w:rFonts w:hint="eastAsia" w:ascii="宋体" w:hAnsi="宋体" w:eastAsia="宋体" w:cs="宋体"/>
          <w:color w:val="auto"/>
          <w:sz w:val="30"/>
          <w:szCs w:val="30"/>
          <w:highlight w:val="none"/>
          <w:lang w:eastAsia="zh-CN"/>
        </w:rPr>
        <w:t>注：</w:t>
      </w:r>
      <w:r>
        <w:rPr>
          <w:rFonts w:hint="eastAsia" w:ascii="宋体" w:hAnsi="宋体" w:eastAsia="宋体" w:cs="宋体"/>
          <w:color w:val="auto"/>
          <w:sz w:val="30"/>
          <w:szCs w:val="30"/>
          <w:highlight w:val="none"/>
          <w:lang w:val="en-US" w:eastAsia="zh-CN"/>
        </w:rPr>
        <w:t>1.</w:t>
      </w:r>
      <w:r>
        <w:rPr>
          <w:rFonts w:hint="eastAsia" w:ascii="宋体" w:hAnsi="宋体" w:eastAsia="宋体" w:cs="宋体"/>
          <w:color w:val="auto"/>
          <w:sz w:val="30"/>
          <w:szCs w:val="30"/>
          <w:highlight w:val="none"/>
          <w:lang w:eastAsia="zh-CN"/>
        </w:rPr>
        <w:t>提供有效期内的身份证明材料，例如居民身份证或户口本或军官证或护照等；</w:t>
      </w: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lang w:eastAsia="zh-CN"/>
        </w:rPr>
        <w:t>若提供居民身份证，须为正、反面复印件。</w:t>
      </w:r>
    </w:p>
    <w:p>
      <w:pPr>
        <w:pStyle w:val="23"/>
        <w:pageBreakBefore w:val="0"/>
        <w:kinsoku/>
        <w:overflowPunct/>
        <w:topLinePunct w:val="0"/>
        <w:autoSpaceDE/>
        <w:autoSpaceDN/>
        <w:bidi w:val="0"/>
        <w:snapToGrid w:val="0"/>
        <w:spacing w:before="156" w:beforeLines="50" w:after="312" w:afterLines="100" w:line="360" w:lineRule="auto"/>
        <w:ind w:firstLine="0" w:firstLineChars="0"/>
        <w:jc w:val="left"/>
        <w:textAlignment w:val="auto"/>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7</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承诺函</w:t>
      </w:r>
    </w:p>
    <w:p>
      <w:pPr>
        <w:pStyle w:val="23"/>
        <w:pageBreakBefore w:val="0"/>
        <w:kinsoku/>
        <w:overflowPunct/>
        <w:topLinePunct w:val="0"/>
        <w:autoSpaceDE/>
        <w:autoSpaceDN/>
        <w:bidi w:val="0"/>
        <w:snapToGrid w:val="0"/>
        <w:spacing w:before="156" w:beforeLines="50" w:after="312" w:afterLines="100" w:line="360" w:lineRule="auto"/>
        <w:ind w:firstLine="0" w:firstLineChars="0"/>
        <w:jc w:val="center"/>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shd w:val="clear" w:color="auto" w:fill="FFFFFF"/>
        </w:rPr>
        <w:t>承诺函</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四川省妇幼保健院：</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本供应商</w:t>
      </w:r>
      <w:r>
        <w:rPr>
          <w:rFonts w:hint="eastAsia" w:ascii="宋体" w:hAnsi="宋体" w:eastAsia="宋体" w:cs="宋体"/>
          <w:color w:val="auto"/>
          <w:sz w:val="30"/>
          <w:szCs w:val="30"/>
          <w:highlight w:val="none"/>
          <w:u w:val="single"/>
        </w:rPr>
        <w:t xml:space="preserve">      （供应商全称）        </w:t>
      </w:r>
      <w:r>
        <w:rPr>
          <w:rFonts w:hint="eastAsia" w:ascii="宋体" w:hAnsi="宋体" w:eastAsia="宋体" w:cs="宋体"/>
          <w:color w:val="auto"/>
          <w:sz w:val="30"/>
          <w:szCs w:val="30"/>
          <w:highlight w:val="none"/>
        </w:rPr>
        <w:t>参加</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（项目编号</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）的磋商活动，现郑重承诺：</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一、具备本项目规定的条件：</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（一）具有独立承担民事责任的能力；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（二）具有良好的商业信誉和健全的财务会计制度；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（三）具有履行合同所必需的设备和专业技术能力；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（四）有依法缴纳税收和社会保障资金的良好记录；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（五）参加采购活动前三年内，在经营活动中没有重大违法记录</w:t>
      </w:r>
      <w:r>
        <w:rPr>
          <w:rFonts w:hint="eastAsia" w:ascii="宋体" w:hAnsi="宋体" w:eastAsia="宋体" w:cs="宋体"/>
          <w:color w:val="auto"/>
          <w:sz w:val="30"/>
          <w:szCs w:val="30"/>
          <w:highlight w:val="none"/>
          <w:lang w:eastAsia="zh-CN"/>
        </w:rPr>
        <w:t>；</w:t>
      </w:r>
      <w:r>
        <w:rPr>
          <w:rFonts w:hint="eastAsia" w:ascii="宋体" w:hAnsi="宋体" w:eastAsia="宋体" w:cs="宋体"/>
          <w:color w:val="auto"/>
          <w:sz w:val="30"/>
          <w:szCs w:val="30"/>
          <w:highlight w:val="none"/>
        </w:rPr>
        <w:t>没有因安全事故、质量事故、违规等被政府有关部门记录；</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（六）法律、行政法规规定的其他条件；</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承诺成交后签订合同前按采购人要求提交技术参数相关佐证材料。</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三、参加本次磋商采购活动，不存在与单位负责人为同一人或者存在直接控股、管理关系的其他供应商参与同一合同项下的采购活动的行为。本单位未参与本采购项目前期咨询论证，不属于禁止参加本项目磋商的供应商。</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四、参加本次磋商采购活动，不存在和其他供应商在同一合同项下的采购项目中，同时委托同一个自然人、同一家庭的人员、同一单位的人员作为代理人的行为。</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五、本单位未被对列入按财库[2016]125号规定的失信被执行人、重大税收违法案件当事人名单、政府采购严重违法失信行为记录名单及其他不符合《中华人民共和国政府采购法》第二十二条规定条件的供应商。</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六、国家或行业主管部门对采购产品的技术标准、质量标准和资格资质条件等有强制性规定的，我方承诺符合其要求。</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本公司对上述承诺的内容事项真实性负责。如经查实上述承诺的内容事项存在虚假，本单位愿意接受以提供虚假材料谋取成交追究法律责任。</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tab/>
      </w:r>
    </w:p>
    <w:p>
      <w:pPr>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30"/>
          <w:szCs w:val="30"/>
          <w:highlight w:val="none"/>
        </w:rPr>
      </w:pP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（盖章）</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法定代表人或授权代表（</w:t>
      </w:r>
      <w:r>
        <w:rPr>
          <w:rFonts w:hint="eastAsia" w:ascii="宋体" w:hAnsi="宋体" w:eastAsia="宋体" w:cs="宋体"/>
          <w:color w:val="auto"/>
          <w:sz w:val="30"/>
          <w:szCs w:val="30"/>
          <w:highlight w:val="none"/>
          <w:u w:val="single"/>
        </w:rPr>
        <w:t>签字或盖章</w:t>
      </w:r>
      <w:r>
        <w:rPr>
          <w:rFonts w:hint="eastAsia" w:ascii="宋体" w:hAnsi="宋体" w:eastAsia="宋体" w:cs="宋体"/>
          <w:color w:val="auto"/>
          <w:sz w:val="30"/>
          <w:szCs w:val="30"/>
          <w:highlight w:val="none"/>
        </w:rPr>
        <w:t>）：</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w:t>
      </w:r>
    </w:p>
    <w:p>
      <w:pPr>
        <w:pStyle w:val="9"/>
        <w:spacing w:line="360" w:lineRule="auto"/>
        <w:rPr>
          <w:rFonts w:hint="eastAsia" w:ascii="宋体" w:hAnsi="宋体" w:eastAsia="宋体" w:cs="宋体"/>
          <w:color w:val="auto"/>
          <w:sz w:val="30"/>
          <w:szCs w:val="30"/>
          <w:highlight w:val="none"/>
        </w:rPr>
        <w:sectPr>
          <w:pgSz w:w="11906" w:h="16838"/>
          <w:pgMar w:top="1440" w:right="1800" w:bottom="1440" w:left="1800" w:header="851" w:footer="992" w:gutter="0"/>
          <w:cols w:space="425" w:num="1"/>
          <w:docGrid w:type="lines" w:linePitch="312" w:charSpace="0"/>
        </w:sectPr>
      </w:pP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6</w:t>
      </w:r>
      <w:r>
        <w:rPr>
          <w:rFonts w:hint="eastAsia" w:ascii="宋体" w:hAnsi="宋体" w:eastAsia="宋体" w:cs="宋体"/>
          <w:b/>
          <w:bCs/>
          <w:color w:val="auto"/>
          <w:sz w:val="30"/>
          <w:szCs w:val="30"/>
          <w:highlight w:val="none"/>
        </w:rPr>
        <w:t>：</w:t>
      </w:r>
    </w:p>
    <w:p>
      <w:pPr>
        <w:keepNext w:val="0"/>
        <w:keepLines w:val="0"/>
        <w:pageBreakBefore w:val="0"/>
        <w:widowControl/>
        <w:shd w:val="clear" w:color="auto" w:fill="FFFFFF"/>
        <w:kinsoku/>
        <w:wordWrap w:val="0"/>
        <w:overflowPunct/>
        <w:topLinePunct w:val="0"/>
        <w:autoSpaceDE/>
        <w:autoSpaceDN/>
        <w:bidi w:val="0"/>
        <w:spacing w:line="360" w:lineRule="auto"/>
        <w:jc w:val="center"/>
        <w:textAlignment w:val="auto"/>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反商业贿赂承诺书</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二、本厂家、商家、公司保证在药品、医疗器械、设备、物资、基建工程竞标工作及药品、试剂销售等工作中承诺做到：</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1、不与其他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相互串通投标报价，损害贵院的合法权益；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2、不与招标人串通投标，损害国家利益、社会公共利益或他人的合法权益；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3、不以向招标人或者评标委员会成员行贿的手段谋取中标；</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4、竞标报价不违反相关法律的规定，也不以他人名义投标或者以其他方式弄虚作假，骗取中标；</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5、保证不以其他任何方式扰乱贵院的招标工作；</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6、保证不在药品销售、医疗器械、设备、物资、基建工程竞标中采取账外暗中给予回扣的手段腐蚀、贿赂医护、药剂人员、干部等其他相关人员；</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7、保证不以任何名义包括以宣传费、临床促销费、开单费、处方费、广告费、免费度假、考察旅游、房屋装修等任何名义给予贵院采购人员、药剂人员、医护人员、干部等有关人员以财物或者其他利益；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8、保证不让贵院临床科室、药剂部门以及有关人员登记、统计医生处方或为此提供方便，干扰贵院的正常工作秩序；</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9、保证不以其他任何不正当竞争手段推销药品、医疗器械、设备、物资。</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三、本厂家、商家、公司保证竭力维护贵院的声誉，不做任何有损贵院形象的事情。</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五、对本厂家、商家、公司及本厂家、商家、公司工作人员采取以上手段竞标、促销等，干扰贵院正常工作秩序，损害贵院形象的，本厂家、商家、公司保证：</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1、对尚处在竞标阶段的，贵院有权取消本厂家、商家、公司的竞标资格；已经中标的，贵院有权取消中标；对已经获得准入资格的，贵院有权随时取消本厂家、商家、公司的准入资格；</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2、对本厂家、商家、公司相关工作人员作出严肃处理；</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3、对由于本厂家、商家、公司或本厂家、商家、公司工作人员的上述行为给贵院造成经济或名誉损失的，由本厂家、商家、公司负责，并愿意承担全部民事赔偿责任。</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六、采购物资名称：</w:t>
      </w:r>
    </w:p>
    <w:p>
      <w:pPr>
        <w:keepNext w:val="0"/>
        <w:keepLines w:val="0"/>
        <w:pageBreakBefore w:val="0"/>
        <w:widowControl/>
        <w:shd w:val="clear" w:color="auto" w:fill="FFFFFF"/>
        <w:kinsoku/>
        <w:wordWrap w:val="0"/>
        <w:overflowPunct/>
        <w:topLinePunct w:val="0"/>
        <w:autoSpaceDE/>
        <w:autoSpaceDN/>
        <w:bidi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r>
        <w:rPr>
          <w:rFonts w:hint="eastAsia" w:ascii="宋体" w:hAnsi="宋体" w:eastAsia="宋体" w:cs="宋体"/>
          <w:color w:val="auto"/>
          <w:kern w:val="0"/>
          <w:sz w:val="30"/>
          <w:szCs w:val="30"/>
          <w:highlight w:val="none"/>
          <w:lang w:val="en-US" w:eastAsia="zh-CN"/>
        </w:rPr>
        <w:t xml:space="preserve">  </w:t>
      </w:r>
      <w:r>
        <w:rPr>
          <w:rFonts w:hint="eastAsia" w:ascii="宋体" w:hAnsi="宋体" w:eastAsia="宋体" w:cs="宋体"/>
          <w:color w:val="auto"/>
          <w:kern w:val="0"/>
          <w:sz w:val="30"/>
          <w:szCs w:val="30"/>
          <w:highlight w:val="none"/>
        </w:rPr>
        <w:t>本《承诺书》一式二份（一份由承诺人自存；一份随投标文件装订）</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承诺企业名称（公章）</w:t>
      </w:r>
      <w:r>
        <w:rPr>
          <w:rFonts w:hint="eastAsia" w:ascii="宋体" w:hAnsi="宋体" w:eastAsia="宋体" w:cs="宋体"/>
          <w:color w:val="auto"/>
          <w:kern w:val="0"/>
          <w:sz w:val="30"/>
          <w:szCs w:val="30"/>
          <w:highlight w:val="none"/>
          <w:lang w:eastAsia="zh-CN"/>
        </w:rPr>
        <w:t>：</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法人代表或委托代理人（承诺人）</w:t>
      </w:r>
      <w:r>
        <w:rPr>
          <w:rFonts w:hint="eastAsia" w:ascii="宋体" w:hAnsi="宋体" w:eastAsia="宋体" w:cs="宋体"/>
          <w:color w:val="auto"/>
          <w:kern w:val="0"/>
          <w:sz w:val="30"/>
          <w:szCs w:val="30"/>
          <w:highlight w:val="none"/>
          <w:lang w:eastAsia="zh-CN"/>
        </w:rPr>
        <w:t>：</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val="en-US" w:eastAsia="zh-CN"/>
        </w:rPr>
        <w:sectPr>
          <w:pgSz w:w="11906" w:h="16838"/>
          <w:pgMar w:top="1020" w:right="1800" w:bottom="1440" w:left="1800" w:header="851" w:footer="992" w:gutter="0"/>
          <w:cols w:space="425" w:num="1"/>
          <w:docGrid w:type="lines" w:linePitch="312" w:charSpace="0"/>
        </w:sectPr>
      </w:pPr>
      <w:r>
        <w:rPr>
          <w:rFonts w:hint="eastAsia" w:ascii="宋体" w:hAnsi="宋体" w:eastAsia="宋体" w:cs="宋体"/>
          <w:color w:val="auto"/>
          <w:kern w:val="0"/>
          <w:sz w:val="30"/>
          <w:szCs w:val="30"/>
          <w:highlight w:val="none"/>
          <w:lang w:val="en-US" w:eastAsia="zh-CN"/>
        </w:rPr>
        <w:t>日期:</w:t>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7</w:t>
      </w:r>
      <w:r>
        <w:rPr>
          <w:rFonts w:hint="eastAsia" w:ascii="宋体" w:hAnsi="宋体" w:eastAsia="宋体" w:cs="宋体"/>
          <w:b/>
          <w:bCs/>
          <w:color w:val="auto"/>
          <w:sz w:val="30"/>
          <w:szCs w:val="30"/>
          <w:highlight w:val="none"/>
        </w:rPr>
        <w:t>：</w:t>
      </w:r>
    </w:p>
    <w:p>
      <w:pPr>
        <w:pStyle w:val="2"/>
        <w:spacing w:line="360" w:lineRule="auto"/>
        <w:ind w:firstLine="2259" w:firstLineChars="750"/>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 xml:space="preserve"> 无围标、串标行为承诺书</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本公司郑重承诺：我公司自觉遵守《中华人民共和国政府采购法》和《中华人民共和国政府采购法实施条例》的有关规定，我公司在参加本次项目（项目名称：XXXXXXX）采购活动中，无以下围标、串标行为：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1.不同供应商的投标文件由同一单位或者个人编制；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2.不同供应商委托同一单位或者个人办理投标事宜；</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3.不同供应商的投标文件载明的项目管理成员或者联系人员为同一人；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4.不同供应商的投标文件异常一致或者投标报价呈规律性差异；</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5.不同供应商的投标文件相互混装；</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6.不同供应商的投标保证金从同一单位或者个人的账户转出；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7.不同供应商的董事、监事、高管、单位负责人为同一人或者存在控股、管理关系的不同单位参加同一采购项目；</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8.供应商之间事先约定由某一特定供应商中标、成交；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9.供应商之间商定部分供应商放弃参加采购活动或者放弃中标、成交；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10.法律法规界定的其他围标串标行为。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法人代表或委托代理人（承诺人）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 xml:space="preserve">：（公章）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spacing w:line="360" w:lineRule="auto"/>
        <w:rPr>
          <w:rFonts w:hint="eastAsia" w:ascii="宋体" w:hAnsi="宋体" w:eastAsia="宋体" w:cs="宋体"/>
          <w:bCs/>
          <w:color w:val="auto"/>
          <w:kern w:val="0"/>
          <w:sz w:val="30"/>
          <w:szCs w:val="30"/>
          <w:highlight w:val="none"/>
        </w:rPr>
      </w:pPr>
      <w:r>
        <w:rPr>
          <w:rFonts w:hint="eastAsia" w:ascii="宋体" w:hAnsi="宋体" w:eastAsia="宋体" w:cs="宋体"/>
          <w:bCs/>
          <w:color w:val="auto"/>
          <w:kern w:val="0"/>
          <w:sz w:val="30"/>
          <w:szCs w:val="30"/>
          <w:highlight w:val="none"/>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8</w:t>
      </w:r>
      <w:r>
        <w:rPr>
          <w:rFonts w:hint="eastAsia" w:ascii="宋体" w:hAnsi="宋体" w:eastAsia="宋体" w:cs="宋体"/>
          <w:b/>
          <w:bCs/>
          <w:color w:val="auto"/>
          <w:sz w:val="30"/>
          <w:szCs w:val="30"/>
          <w:highlight w:val="none"/>
        </w:rPr>
        <w:t>：</w:t>
      </w:r>
    </w:p>
    <w:p>
      <w:pPr>
        <w:widowControl/>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供应商遵守招标采购纪律承诺书</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致四川省妇幼保健院：</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我单位作为本次采购项目的供应商，根据</w:t>
      </w:r>
      <w:r>
        <w:rPr>
          <w:rFonts w:hint="eastAsia" w:ascii="宋体" w:hAnsi="宋体" w:eastAsia="宋体" w:cs="宋体"/>
          <w:color w:val="auto"/>
          <w:kern w:val="0"/>
          <w:sz w:val="30"/>
          <w:szCs w:val="30"/>
          <w:highlight w:val="none"/>
          <w:lang w:val="en-US" w:eastAsia="zh-CN"/>
        </w:rPr>
        <w:t>采购</w:t>
      </w:r>
      <w:r>
        <w:rPr>
          <w:rFonts w:hint="eastAsia" w:ascii="宋体" w:hAnsi="宋体" w:eastAsia="宋体" w:cs="宋体"/>
          <w:color w:val="auto"/>
          <w:kern w:val="0"/>
          <w:sz w:val="30"/>
          <w:szCs w:val="30"/>
          <w:highlight w:val="none"/>
        </w:rPr>
        <w:t>文件要求，现郑重承诺如下：</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一、参加本次采购活动，我单位不存在与单位负责人为同一人或者存在直接控股、管理关系的其他供应商参与同一合同项下的采购活动的行为。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二、参加本次采购活动，不得直接或者间接从采购人或者采购代理机构处获得其他供应商的相关情况并修改其投标文件或者响应文件。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三、参加本次采购活动，不得按照采购人的授意撤换、修改投标文件或者响应文件。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四、参加本次采购活动，不得和本次采购供应商之间协商报价、技术方案等投标文件或者响应文件的实质性内容。</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五、本次采购活动中，不存在属于同一集团、协会、商会等组织成员的供应商按照该组织要求协同参加本次采购活动。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六、参加本次采购活动，不存在与其他供应商之间事先约定由某一特定供应商中标、成交。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七、参加本次采购活动，不存在与其他供应商商定部分供应商放弃参加采购活动或者放弃中标、成交。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八、参加本次采购活动，不存在我单位的投标文件或者响应文件由其他参与本项目的单位或个人编制或委托办理投标事宜。</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九、参加本次采购活动，不存在我单位与采购人之间、供应商相互之间，为谋求特定供应商中标、成交或者排斥其他供应商的其他串通行为。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十、与我方存在直接控股关系的单位为：_______________；</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存在管理关系单位为：____________________________。</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供应商名称（单位公章）：                 年    月   日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法定代表人/单位负责人或授权代表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（签字或加盖个人名章）：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1.“负责人”是指单位法定代表人或者法律、行政法规规定代表单位行使职权的主要负责人。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pPr>
        <w:widowControl/>
        <w:shd w:val="clear" w:color="auto" w:fill="FFFFFF"/>
        <w:wordWrap w:val="0"/>
        <w:spacing w:line="360" w:lineRule="auto"/>
        <w:ind w:firstLine="420"/>
        <w:jc w:val="left"/>
        <w:rPr>
          <w:rFonts w:hint="eastAsia" w:ascii="宋体" w:hAnsi="宋体" w:eastAsia="宋体" w:cs="宋体"/>
          <w:color w:val="auto"/>
          <w:sz w:val="30"/>
          <w:szCs w:val="30"/>
          <w:highlight w:val="none"/>
        </w:rPr>
      </w:pPr>
      <w:r>
        <w:rPr>
          <w:rFonts w:hint="eastAsia" w:ascii="宋体" w:hAnsi="宋体" w:eastAsia="宋体" w:cs="宋体"/>
          <w:color w:val="auto"/>
          <w:kern w:val="0"/>
          <w:sz w:val="30"/>
          <w:szCs w:val="30"/>
          <w:highlight w:val="none"/>
        </w:rPr>
        <w:t>3.“管理关系”是指与不具有出资持股关系的单位之间存在的其他管理与被管理关系。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97E0103-1961-4210-A305-F530F8B4C279}"/>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D555ED"/>
    <w:multiLevelType w:val="singleLevel"/>
    <w:tmpl w:val="B3D555ED"/>
    <w:lvl w:ilvl="0" w:tentative="0">
      <w:start w:val="1"/>
      <w:numFmt w:val="decimal"/>
      <w:lvlText w:val="%1."/>
      <w:lvlJc w:val="left"/>
      <w:pPr>
        <w:tabs>
          <w:tab w:val="left" w:pos="312"/>
        </w:tabs>
      </w:pPr>
    </w:lvl>
  </w:abstractNum>
  <w:abstractNum w:abstractNumId="1">
    <w:nsid w:val="346C5CA9"/>
    <w:multiLevelType w:val="multilevel"/>
    <w:tmpl w:val="346C5CA9"/>
    <w:lvl w:ilvl="0" w:tentative="0">
      <w:start w:val="1"/>
      <w:numFmt w:val="bullet"/>
      <w:pStyle w:val="21"/>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2">
    <w:nsid w:val="6C7C5C86"/>
    <w:multiLevelType w:val="multilevel"/>
    <w:tmpl w:val="6C7C5C86"/>
    <w:lvl w:ilvl="0" w:tentative="0">
      <w:start w:val="1"/>
      <w:numFmt w:val="decimal"/>
      <w:suff w:val="space"/>
      <w:lvlText w:val="%1."/>
      <w:lvlJc w:val="left"/>
      <w:pPr>
        <w:ind w:left="0" w:firstLine="0"/>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D4DAE"/>
    <w:rsid w:val="0F8825C6"/>
    <w:rsid w:val="138A4785"/>
    <w:rsid w:val="14AF0461"/>
    <w:rsid w:val="14FC0436"/>
    <w:rsid w:val="1E836E68"/>
    <w:rsid w:val="1F3031B6"/>
    <w:rsid w:val="1F4B6C44"/>
    <w:rsid w:val="1F8C7285"/>
    <w:rsid w:val="25453D0B"/>
    <w:rsid w:val="27941805"/>
    <w:rsid w:val="295B1778"/>
    <w:rsid w:val="2A4E03E0"/>
    <w:rsid w:val="2AFF68BE"/>
    <w:rsid w:val="2EC10961"/>
    <w:rsid w:val="35A76427"/>
    <w:rsid w:val="408F5EAA"/>
    <w:rsid w:val="40D40131"/>
    <w:rsid w:val="42133C4B"/>
    <w:rsid w:val="43D67F5B"/>
    <w:rsid w:val="47E145F7"/>
    <w:rsid w:val="48C24FF6"/>
    <w:rsid w:val="4AE20F59"/>
    <w:rsid w:val="4B760B3E"/>
    <w:rsid w:val="4DB6131A"/>
    <w:rsid w:val="56271F26"/>
    <w:rsid w:val="56867584"/>
    <w:rsid w:val="597D4C6F"/>
    <w:rsid w:val="5DB92B5B"/>
    <w:rsid w:val="5F4A19DE"/>
    <w:rsid w:val="5FED4DAE"/>
    <w:rsid w:val="62060167"/>
    <w:rsid w:val="63B72450"/>
    <w:rsid w:val="690C3919"/>
    <w:rsid w:val="6D6B47C4"/>
    <w:rsid w:val="73345415"/>
    <w:rsid w:val="734D097C"/>
    <w:rsid w:val="76177A39"/>
    <w:rsid w:val="770402C6"/>
    <w:rsid w:val="7DA71A0B"/>
    <w:rsid w:val="7F200BF1"/>
    <w:rsid w:val="7F296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toc 7"/>
    <w:basedOn w:val="1"/>
    <w:next w:val="1"/>
    <w:qFormat/>
    <w:uiPriority w:val="0"/>
    <w:pPr>
      <w:ind w:left="1200"/>
    </w:pPr>
    <w:rPr>
      <w:rFonts w:ascii="Calibri"/>
    </w:rPr>
  </w:style>
  <w:style w:type="paragraph" w:styleId="6">
    <w:name w:val="Normal Indent"/>
    <w:basedOn w:val="1"/>
    <w:qFormat/>
    <w:uiPriority w:val="0"/>
    <w:pPr>
      <w:ind w:firstLine="420" w:firstLineChars="200"/>
    </w:pPr>
    <w:rPr>
      <w:rFonts w:ascii="Times New Roman"/>
    </w:rPr>
  </w:style>
  <w:style w:type="paragraph" w:styleId="7">
    <w:name w:val="annotation text"/>
    <w:basedOn w:val="1"/>
    <w:semiHidden/>
    <w:unhideWhenUsed/>
    <w:qFormat/>
    <w:uiPriority w:val="0"/>
    <w:pPr>
      <w:jc w:val="left"/>
    </w:pPr>
  </w:style>
  <w:style w:type="paragraph" w:styleId="8">
    <w:name w:val="Body Text Indent"/>
    <w:basedOn w:val="1"/>
    <w:unhideWhenUsed/>
    <w:qFormat/>
    <w:uiPriority w:val="99"/>
    <w:pPr>
      <w:spacing w:after="120"/>
      <w:ind w:left="420" w:leftChars="200"/>
    </w:pPr>
  </w:style>
  <w:style w:type="paragraph" w:styleId="9">
    <w:name w:val="Body Text Indent 2"/>
    <w:basedOn w:val="1"/>
    <w:qFormat/>
    <w:uiPriority w:val="0"/>
    <w:pPr>
      <w:spacing w:after="120" w:afterLines="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2"/>
    <w:semiHidden/>
    <w:unhideWhenUsed/>
    <w:qFormat/>
    <w:uiPriority w:val="99"/>
    <w:pPr>
      <w:ind w:firstLine="420" w:firstLineChars="100"/>
    </w:pPr>
  </w:style>
  <w:style w:type="paragraph" w:styleId="14">
    <w:name w:val="Body Text First Indent 2"/>
    <w:basedOn w:val="8"/>
    <w:unhideWhenUsed/>
    <w:qFormat/>
    <w:uiPriority w:val="99"/>
    <w:pPr>
      <w:ind w:firstLine="420" w:firstLineChars="2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annotation reference"/>
    <w:basedOn w:val="17"/>
    <w:semiHidden/>
    <w:unhideWhenUsed/>
    <w:qFormat/>
    <w:uiPriority w:val="99"/>
    <w:rPr>
      <w:sz w:val="21"/>
      <w:szCs w:val="21"/>
    </w:rPr>
  </w:style>
  <w:style w:type="paragraph" w:styleId="19">
    <w:name w:val="List Paragraph"/>
    <w:basedOn w:val="1"/>
    <w:qFormat/>
    <w:uiPriority w:val="99"/>
    <w:pPr>
      <w:ind w:firstLine="420" w:firstLineChars="200"/>
    </w:pPr>
  </w:style>
  <w:style w:type="paragraph" w:customStyle="1" w:styleId="20">
    <w:name w:val="U_正文2"/>
    <w:basedOn w:val="1"/>
    <w:qFormat/>
    <w:uiPriority w:val="0"/>
    <w:pPr>
      <w:spacing w:beforeLines="10" w:line="300" w:lineRule="auto"/>
    </w:pPr>
    <w:rPr>
      <w:rFonts w:asciiTheme="minorHAnsi" w:hAnsiTheme="minorHAnsi" w:eastAsiaTheme="minorEastAsia" w:cstheme="minorBidi"/>
      <w:sz w:val="24"/>
      <w:szCs w:val="22"/>
    </w:rPr>
  </w:style>
  <w:style w:type="paragraph" w:customStyle="1" w:styleId="21">
    <w:name w:val="U_编号2"/>
    <w:basedOn w:val="1"/>
    <w:qFormat/>
    <w:uiPriority w:val="0"/>
    <w:pPr>
      <w:numPr>
        <w:ilvl w:val="0"/>
        <w:numId w:val="1"/>
      </w:numPr>
      <w:spacing w:beforeLines="10" w:line="300" w:lineRule="auto"/>
      <w:ind w:left="1124"/>
    </w:pPr>
    <w:rPr>
      <w:sz w:val="24"/>
      <w:szCs w:val="20"/>
    </w:rPr>
  </w:style>
  <w:style w:type="paragraph" w:customStyle="1" w:styleId="22">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23">
    <w:name w:val="GW-正文"/>
    <w:basedOn w:val="1"/>
    <w:qFormat/>
    <w:uiPriority w:val="0"/>
    <w:pPr>
      <w:spacing w:line="360" w:lineRule="auto"/>
      <w:ind w:firstLine="200" w:firstLineChars="200"/>
    </w:pPr>
    <w:rPr>
      <w:rFonts w:eastAsia="仿宋_GB2312"/>
      <w:sz w:val="24"/>
      <w:szCs w:val="24"/>
    </w:rPr>
  </w:style>
  <w:style w:type="paragraph" w:customStyle="1" w:styleId="24">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5">
    <w:name w:val="列表段落1"/>
    <w:basedOn w:val="1"/>
    <w:qFormat/>
    <w:uiPriority w:val="34"/>
    <w:pPr>
      <w:widowControl/>
      <w:ind w:firstLine="420" w:firstLineChars="200"/>
      <w:jc w:val="left"/>
    </w:pPr>
    <w:rPr>
      <w:rFonts w:ascii="宋体" w:hAnsi="宋体" w:cs="宋体"/>
      <w:kern w:val="0"/>
      <w:sz w:val="24"/>
      <w:szCs w:val="24"/>
    </w:rPr>
  </w:style>
  <w:style w:type="paragraph" w:customStyle="1" w:styleId="26">
    <w:name w:val="12、表格内左对齐正文"/>
    <w:basedOn w:val="1"/>
    <w:qFormat/>
    <w:uiPriority w:val="0"/>
    <w:pPr>
      <w:tabs>
        <w:tab w:val="left" w:pos="0"/>
      </w:tabs>
      <w:wordWrap w:val="0"/>
      <w:topLinePunct/>
      <w:adjustRightInd w:val="0"/>
      <w:snapToGrid w:val="0"/>
      <w:spacing w:line="360" w:lineRule="exact"/>
      <w:ind w:left="48" w:leftChars="20"/>
      <w:jc w:val="left"/>
    </w:pPr>
    <w:rPr>
      <w:rFonts w:ascii="宋体" w:hAnsi="宋体" w:eastAsia="宋体" w:cs="Times New Roman"/>
      <w:snapToGrid w:val="0"/>
    </w:rPr>
  </w:style>
  <w:style w:type="paragraph" w:customStyle="1" w:styleId="27">
    <w:name w:val="13、表格内居中正文"/>
    <w:basedOn w:val="1"/>
    <w:qFormat/>
    <w:uiPriority w:val="0"/>
    <w:pPr>
      <w:tabs>
        <w:tab w:val="left" w:pos="0"/>
      </w:tabs>
      <w:wordWrap w:val="0"/>
      <w:topLinePunct/>
      <w:adjustRightInd w:val="0"/>
      <w:snapToGrid w:val="0"/>
      <w:spacing w:line="360" w:lineRule="exact"/>
      <w:jc w:val="center"/>
    </w:pPr>
    <w:rPr>
      <w:rFonts w:ascii="宋体" w:hAnsi="宋体" w:eastAsia="宋体" w:cs="Times New Roman"/>
    </w:rPr>
  </w:style>
  <w:style w:type="paragraph" w:customStyle="1" w:styleId="2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9">
    <w:name w:val="Table Paragraph"/>
    <w:basedOn w:val="1"/>
    <w:qFormat/>
    <w:uiPriority w:val="1"/>
    <w:rPr>
      <w:rFonts w:ascii="宋体" w:hAnsi="宋体" w:cs="宋体"/>
      <w:sz w:val="34"/>
      <w:szCs w:val="20"/>
      <w:lang w:val="nl-NL" w:eastAsia="nl-NL" w:bidi="nl-N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3731</Words>
  <Characters>3917</Characters>
  <Lines>0</Lines>
  <Paragraphs>0</Paragraphs>
  <TotalTime>6</TotalTime>
  <ScaleCrop>false</ScaleCrop>
  <LinksUpToDate>false</LinksUpToDate>
  <CharactersWithSpaces>3997</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2025-07-17T02:04:00Z</dcterms:created>
  <dc:creator>嫣然一竹</dc:creator>
  <cp:lastModifiedBy>赵悦竹</cp:lastModifiedBy>
  <cp:lastPrinted>2026-01-15T06:55:00Z</cp:lastPrinted>
  <dcterms:modified xsi:type="dcterms:W3CDTF">2026-05-27T09:21:09Z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eyJoZGlkIjoiOTRiODdhOTYzNmU2OWQwMjI3ZjE0MTc1ZmVkM2UyZWEiLCJ1c2VySWQiOiI5MzA5NTA1OTUifQ==</vt:lpwstr>
  </property>
  <property fmtid="{D5CDD505-2E9C-101B-9397-08002B2CF9AE}" pid="4" name="ICV">
    <vt:lpwstr>8D16BBECC8FC4681B6203837B22A8956_13</vt:lpwstr>
  </property>
</Properties>
</file>