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四川省妇幼保健院进修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协议</w:t>
      </w:r>
    </w:p>
    <w:p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firstLine="643" w:firstLineChars="200"/>
        <w:jc w:val="center"/>
        <w:textAlignment w:val="auto"/>
        <w:rPr>
          <w:rStyle w:val="8"/>
          <w:rFonts w:hint="eastAsia" w:ascii="仿宋_GB2312" w:hAnsi="仿宋_GB2312" w:eastAsia="仿宋_GB2312" w:cs="仿宋_GB2312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甲方（招收单位）： 四川省妇幼保健院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乙方（进修人员）： 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  <w:lang w:val="en-US" w:eastAsia="zh-CN" w:bidi="ar-SA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身份证号码：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  <w:lang w:val="en-US" w:eastAsia="zh-CN" w:bidi="ar-SA"/>
        </w:rPr>
        <w:t xml:space="preserve">                 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lang w:val="en-US" w:eastAsia="zh-CN" w:bidi="ar-SA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  <w:lang w:val="en-US" w:eastAsia="zh-CN" w:bidi="ar-SA"/>
        </w:rPr>
        <w:t xml:space="preserve">                               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所在单位：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  <w:lang w:val="en-US" w:eastAsia="zh-CN" w:bidi="ar-SA"/>
        </w:rPr>
        <w:t xml:space="preserve">                               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 xml:space="preserve">为确保进修培训质量及相关工作的顺利实施，根据医院相关管理办法，签订本协议。 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进修期限</w:t>
      </w:r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 xml:space="preserve">    乙方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拟进修科室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进修时间：自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  <w:lang w:val="en-US" w:eastAsia="zh-CN" w:bidi="ar-SA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  <w:lang w:val="en-US" w:eastAsia="zh-CN" w:bidi="ar-SA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  <w:lang w:val="en-US" w:eastAsia="zh-CN" w:bidi="ar-SA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日至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  <w:lang w:val="en-US" w:eastAsia="zh-CN" w:bidi="ar-SA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  <w:lang w:val="en-US" w:eastAsia="zh-CN" w:bidi="ar-SA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  <w:lang w:val="en-US" w:eastAsia="zh-CN" w:bidi="ar-SA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日，共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  <w:lang w:val="en-US" w:eastAsia="zh-CN" w:bidi="ar-SA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 xml:space="preserve">个月。 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rightChars="0" w:firstLine="640" w:firstLineChars="200"/>
        <w:textAlignment w:val="auto"/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双方责任与权利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rightChars="0" w:firstLine="640" w:firstLineChars="200"/>
        <w:textAlignment w:val="auto"/>
        <w:rPr>
          <w:rFonts w:hint="default" w:ascii="楷体" w:hAnsi="楷体" w:eastAsia="楷体" w:cs="楷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color w:val="auto"/>
          <w:kern w:val="2"/>
          <w:sz w:val="32"/>
          <w:szCs w:val="32"/>
          <w:lang w:val="en-US" w:eastAsia="zh-CN" w:bidi="ar-SA"/>
        </w:rPr>
        <w:t>（一）甲方责任与权利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1. 负责乙方的进修</w:t>
      </w:r>
      <w:r>
        <w:rPr>
          <w:rFonts w:hint="eastAsia" w:eastAsia="仿宋_GB2312" w:cs="Times New Roman"/>
          <w:color w:val="auto"/>
          <w:kern w:val="2"/>
          <w:sz w:val="32"/>
          <w:szCs w:val="32"/>
          <w:lang w:val="en-US" w:eastAsia="zh-CN" w:bidi="ar-SA"/>
        </w:rPr>
        <w:t>培训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管理，包括</w:t>
      </w:r>
      <w:r>
        <w:rPr>
          <w:rFonts w:hint="eastAsia" w:eastAsia="仿宋_GB2312" w:cs="Times New Roman"/>
          <w:color w:val="auto"/>
          <w:kern w:val="2"/>
          <w:sz w:val="32"/>
          <w:szCs w:val="32"/>
          <w:lang w:val="en-US" w:eastAsia="zh-CN" w:bidi="ar-SA"/>
        </w:rPr>
        <w:t>以下内容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：​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（1）依据乙方申报的进修专业及目标，制定并实施针对性进修教学计划；​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（2）安排具备资质、经验丰富的带教老师提供专业指导；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（3）办理乙方报到、离院手续，组织岗前培训及结业考核，考核结果作为结业依据；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（4）监督</w:t>
      </w:r>
      <w:r>
        <w:rPr>
          <w:rFonts w:hint="eastAsia" w:eastAsia="仿宋_GB2312" w:cs="Times New Roman"/>
          <w:color w:val="auto"/>
          <w:kern w:val="2"/>
          <w:sz w:val="32"/>
          <w:szCs w:val="32"/>
          <w:lang w:val="en-US" w:eastAsia="zh-CN" w:bidi="ar-SA"/>
        </w:rPr>
        <w:t>乙方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工作表现、学习态度并</w:t>
      </w:r>
      <w:r>
        <w:rPr>
          <w:rFonts w:hint="eastAsia" w:eastAsia="仿宋_GB2312" w:cs="Times New Roman"/>
          <w:color w:val="auto"/>
          <w:kern w:val="2"/>
          <w:sz w:val="32"/>
          <w:szCs w:val="32"/>
          <w:lang w:val="en-US" w:eastAsia="zh-CN" w:bidi="ar-SA"/>
        </w:rPr>
        <w:t>不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定期</w:t>
      </w:r>
      <w:r>
        <w:rPr>
          <w:rFonts w:hint="eastAsia" w:eastAsia="仿宋_GB2312" w:cs="Times New Roman"/>
          <w:color w:val="auto"/>
          <w:kern w:val="2"/>
          <w:sz w:val="32"/>
          <w:szCs w:val="32"/>
          <w:lang w:val="en-US" w:eastAsia="zh-CN" w:bidi="ar-SA"/>
        </w:rPr>
        <w:t>进行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考核。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2. 乙方</w:t>
      </w:r>
      <w:r>
        <w:rPr>
          <w:rFonts w:hint="eastAsia" w:eastAsia="仿宋_GB2312" w:cs="Times New Roman"/>
          <w:color w:val="auto"/>
          <w:kern w:val="2"/>
          <w:sz w:val="32"/>
          <w:szCs w:val="32"/>
          <w:lang w:val="en-US" w:eastAsia="zh-CN" w:bidi="ar-SA"/>
        </w:rPr>
        <w:t>如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出现下列行为之一，甲方终止乙方进修，不予办理结业证书</w:t>
      </w:r>
      <w:r>
        <w:rPr>
          <w:rFonts w:hint="eastAsia" w:eastAsia="仿宋_GB2312" w:cs="Times New Roman"/>
          <w:color w:val="auto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不退</w:t>
      </w:r>
      <w:r>
        <w:rPr>
          <w:rFonts w:hint="eastAsia" w:eastAsia="仿宋_GB2312" w:cs="Times New Roman"/>
          <w:color w:val="auto"/>
          <w:kern w:val="2"/>
          <w:sz w:val="32"/>
          <w:szCs w:val="32"/>
          <w:lang w:val="en-US" w:eastAsia="zh-CN" w:bidi="ar-SA"/>
        </w:rPr>
        <w:t>进修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费用：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（1）违反法律法规</w:t>
      </w:r>
      <w:r>
        <w:rPr>
          <w:rFonts w:hint="eastAsia" w:eastAsia="仿宋_GB2312" w:cs="Times New Roman"/>
          <w:color w:val="auto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医院、科室等规章制度；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（2）提供虚假材料或信息；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（3）旷工、经常无故迟到/早退且屡教不改、擅自离岗等；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（4）科室评估不能胜任相应工作，学习期满考评不合格;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 xml:space="preserve">（5）病假累计超过学习总时长的1/3; 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（6）私自轮转科室、调换专业、缩短或延长学习时间;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（7）违反《医疗卫生行风建设“九不准”》中任一条款经查属实的;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（8）发生医疗事故或严重医疗差错;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（9）出具虚假病情证明;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（10）其他违反医院相关规定的行为。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楷体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楷体" w:cs="Times New Roman"/>
          <w:color w:val="auto"/>
          <w:kern w:val="2"/>
          <w:sz w:val="32"/>
          <w:szCs w:val="32"/>
          <w:lang w:val="en-US" w:eastAsia="zh-CN" w:bidi="ar-SA"/>
        </w:rPr>
        <w:t>乙方责任与权利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确保个人信息及执业资格真实有效，按时报到缴费，按计划完成进修</w:t>
      </w:r>
      <w:r>
        <w:rPr>
          <w:rFonts w:hint="eastAsia" w:eastAsia="仿宋_GB2312" w:cs="Times New Roman"/>
          <w:color w:val="auto"/>
          <w:kern w:val="2"/>
          <w:sz w:val="32"/>
          <w:szCs w:val="32"/>
          <w:lang w:val="en-US" w:eastAsia="zh-CN" w:bidi="ar-SA"/>
        </w:rPr>
        <w:t>培训。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不得中途更改进修专业及期限</w:t>
      </w:r>
      <w:r>
        <w:rPr>
          <w:rFonts w:hint="eastAsia" w:eastAsia="仿宋_GB2312" w:cs="Times New Roman"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若乙方中途退培或擅自转科，甲方不予退费、不允许换人参训、不发结业证</w:t>
      </w:r>
      <w:r>
        <w:rPr>
          <w:rFonts w:hint="eastAsia" w:eastAsia="仿宋_GB2312" w:cs="Times New Roman"/>
          <w:color w:val="auto"/>
          <w:kern w:val="2"/>
          <w:sz w:val="32"/>
          <w:szCs w:val="32"/>
          <w:lang w:val="en-US" w:eastAsia="zh-CN" w:bidi="ar-SA"/>
        </w:rPr>
        <w:t>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遵守国家</w:t>
      </w:r>
      <w:r>
        <w:rPr>
          <w:rFonts w:hint="eastAsia" w:eastAsia="仿宋_GB2312" w:cs="Times New Roman"/>
          <w:color w:val="auto"/>
          <w:kern w:val="2"/>
          <w:sz w:val="32"/>
          <w:szCs w:val="32"/>
          <w:lang w:val="en-US" w:eastAsia="zh-CN" w:bidi="ar-SA"/>
        </w:rPr>
        <w:t>法律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法规、医疗行业规定及甲方</w:t>
      </w:r>
      <w:r>
        <w:rPr>
          <w:rFonts w:hint="eastAsia" w:eastAsia="仿宋_GB2312" w:cs="Times New Roman"/>
          <w:color w:val="auto"/>
          <w:kern w:val="2"/>
          <w:sz w:val="32"/>
          <w:szCs w:val="32"/>
          <w:lang w:val="en-US" w:eastAsia="zh-CN" w:bidi="ar-SA"/>
        </w:rPr>
        <w:t>、所进修科室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规章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制度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ascii="仿宋_GB2312" w:hAnsi="仿宋_GB2312" w:eastAsia="仿宋_GB2312" w:cs="仿宋_GB2312"/>
          <w:b w:val="0"/>
          <w:color w:val="000000"/>
          <w:sz w:val="31"/>
          <w:szCs w:val="31"/>
        </w:rPr>
        <w:t>具备良好的医德医风和工作作风，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服从管理</w:t>
      </w:r>
      <w:r>
        <w:rPr>
          <w:rFonts w:hint="eastAsia" w:eastAsia="仿宋_GB2312" w:cs="Times New Roman"/>
          <w:color w:val="auto"/>
          <w:kern w:val="2"/>
          <w:sz w:val="32"/>
          <w:szCs w:val="32"/>
          <w:lang w:val="en-US" w:eastAsia="zh-CN" w:bidi="ar-SA"/>
        </w:rPr>
        <w:t>及工作安排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eastAsia="仿宋_GB2312" w:cs="Times New Roman"/>
          <w:color w:val="auto"/>
          <w:kern w:val="2"/>
          <w:sz w:val="32"/>
          <w:szCs w:val="32"/>
          <w:lang w:val="en-US" w:eastAsia="zh-CN" w:bidi="ar-SA"/>
        </w:rPr>
        <w:t>在甲方从事的一切执业活动均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须在带教老师指导下进行，未经批准不得单独</w:t>
      </w:r>
      <w:r>
        <w:rPr>
          <w:rFonts w:hint="eastAsia" w:eastAsia="仿宋_GB2312" w:cs="Times New Roman"/>
          <w:color w:val="auto"/>
          <w:kern w:val="2"/>
          <w:sz w:val="32"/>
          <w:szCs w:val="32"/>
          <w:lang w:val="en-US" w:eastAsia="zh-CN" w:bidi="ar-SA"/>
        </w:rPr>
        <w:t>从事相关诊疗活动，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不得擅自透露患者</w:t>
      </w:r>
      <w:r>
        <w:rPr>
          <w:rFonts w:hint="eastAsia" w:eastAsia="仿宋_GB2312" w:cs="Times New Roman"/>
          <w:color w:val="auto"/>
          <w:kern w:val="2"/>
          <w:sz w:val="32"/>
          <w:szCs w:val="32"/>
          <w:lang w:val="en-US" w:eastAsia="zh-CN" w:bidi="ar-SA"/>
        </w:rPr>
        <w:t>情况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或实施诊疗。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进修期间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按要求着装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，佩戴临时胸牌，</w:t>
      </w:r>
      <w:r>
        <w:rPr>
          <w:rFonts w:hint="eastAsia" w:eastAsia="仿宋_GB2312" w:cs="Times New Roman"/>
          <w:color w:val="auto"/>
          <w:kern w:val="2"/>
          <w:sz w:val="32"/>
          <w:szCs w:val="32"/>
          <w:lang w:val="en-US" w:eastAsia="zh-CN" w:bidi="ar-SA"/>
        </w:rPr>
        <w:t>服从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甲方管理</w:t>
      </w:r>
      <w:r>
        <w:rPr>
          <w:rFonts w:hint="eastAsia" w:eastAsia="仿宋_GB2312" w:cs="Times New Roman"/>
          <w:color w:val="auto"/>
          <w:kern w:val="2"/>
          <w:sz w:val="32"/>
          <w:szCs w:val="32"/>
          <w:lang w:val="en-US" w:eastAsia="zh-CN" w:bidi="ar-SA"/>
        </w:rPr>
        <w:t>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遵守甲方考勤规定，不得迟到</w:t>
      </w:r>
      <w:r>
        <w:rPr>
          <w:rFonts w:hint="eastAsia" w:eastAsia="仿宋_GB2312" w:cs="Times New Roman"/>
          <w:color w:val="auto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早退、旷工，不享受婚假、探亲假、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护理假、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寒暑假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等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。特殊情况请假需提交《请假审批表》：病假附二甲以上医院证明，事假附本人申请及原单位证明；1 天内由科室主任/护士长批准，2天及以上报甲方科技教育部备案，3天及以上需所在单位来函并经科技教育部审核。违反考勤规定（含擅自离岗、逾期、弄虚作假等），甲方视情节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轻重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给予批评、暂停学习或取消资格；未请假离院</w:t>
      </w:r>
      <w:r>
        <w:rPr>
          <w:rFonts w:hint="eastAsia" w:eastAsia="仿宋_GB2312" w:cs="Times New Roman"/>
          <w:color w:val="auto"/>
          <w:kern w:val="2"/>
          <w:sz w:val="32"/>
          <w:szCs w:val="32"/>
          <w:lang w:val="en-US" w:eastAsia="zh-CN" w:bidi="ar-SA"/>
        </w:rPr>
        <w:t>一天及以上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按自动退培处理，科室须及时报科技教育部。​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62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1"/>
          <w:szCs w:val="31"/>
          <w:lang w:val="en-US" w:eastAsia="zh-CN"/>
        </w:rPr>
        <w:t>进修</w:t>
      </w:r>
      <w:r>
        <w:rPr>
          <w:rFonts w:ascii="仿宋_GB2312" w:hAnsi="仿宋_GB2312" w:eastAsia="仿宋_GB2312" w:cs="仿宋_GB2312"/>
          <w:b w:val="0"/>
          <w:color w:val="000000"/>
          <w:sz w:val="31"/>
          <w:szCs w:val="31"/>
        </w:rPr>
        <w:t>期间，原则上不参加原单位的工作、会议等，不承担原单位安排的工作任务，若有特殊情况，须由</w:t>
      </w:r>
      <w:r>
        <w:rPr>
          <w:rFonts w:hint="eastAsia" w:ascii="仿宋_GB2312" w:hAnsi="仿宋_GB2312" w:eastAsia="仿宋_GB2312" w:cs="仿宋_GB2312"/>
          <w:b w:val="0"/>
          <w:color w:val="000000"/>
          <w:sz w:val="31"/>
          <w:szCs w:val="31"/>
          <w:lang w:val="en-US" w:eastAsia="zh-CN"/>
        </w:rPr>
        <w:t>所在</w:t>
      </w:r>
      <w:r>
        <w:rPr>
          <w:rFonts w:ascii="仿宋_GB2312" w:hAnsi="仿宋_GB2312" w:eastAsia="仿宋_GB2312" w:cs="仿宋_GB2312"/>
          <w:b w:val="0"/>
          <w:color w:val="000000"/>
          <w:sz w:val="31"/>
          <w:szCs w:val="31"/>
        </w:rPr>
        <w:t>单位提前函商</w:t>
      </w:r>
      <w:r>
        <w:rPr>
          <w:rFonts w:hint="eastAsia" w:ascii="仿宋_GB2312" w:hAnsi="仿宋_GB2312" w:eastAsia="仿宋_GB2312" w:cs="仿宋_GB2312"/>
          <w:b w:val="0"/>
          <w:color w:val="000000"/>
          <w:sz w:val="31"/>
          <w:szCs w:val="31"/>
          <w:lang w:val="en-US" w:eastAsia="zh-CN"/>
        </w:rPr>
        <w:t>甲方</w:t>
      </w:r>
      <w:r>
        <w:rPr>
          <w:rFonts w:ascii="仿宋_GB2312" w:hAnsi="仿宋_GB2312" w:eastAsia="仿宋_GB2312" w:cs="仿宋_GB2312"/>
          <w:b w:val="0"/>
          <w:color w:val="000000"/>
          <w:sz w:val="31"/>
          <w:szCs w:val="31"/>
        </w:rPr>
        <w:t>同意。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62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1"/>
          <w:szCs w:val="31"/>
          <w:lang w:val="en-US" w:eastAsia="zh-CN"/>
        </w:rPr>
        <w:t>进修</w:t>
      </w:r>
      <w:r>
        <w:rPr>
          <w:rFonts w:ascii="仿宋_GB2312" w:hAnsi="仿宋_GB2312" w:eastAsia="仿宋_GB2312" w:cs="仿宋_GB2312"/>
          <w:b w:val="0"/>
          <w:color w:val="000000"/>
          <w:sz w:val="31"/>
          <w:szCs w:val="31"/>
        </w:rPr>
        <w:t>期间，凡因</w:t>
      </w:r>
      <w:r>
        <w:rPr>
          <w:rFonts w:hint="eastAsia" w:ascii="仿宋_GB2312" w:hAnsi="仿宋_GB2312" w:eastAsia="仿宋_GB2312" w:cs="仿宋_GB2312"/>
          <w:b w:val="0"/>
          <w:color w:val="000000"/>
          <w:sz w:val="31"/>
          <w:szCs w:val="31"/>
          <w:lang w:val="en-US" w:eastAsia="zh-CN"/>
        </w:rPr>
        <w:t>乙方</w:t>
      </w:r>
      <w:r>
        <w:rPr>
          <w:rFonts w:ascii="仿宋_GB2312" w:hAnsi="仿宋_GB2312" w:eastAsia="仿宋_GB2312" w:cs="仿宋_GB2312"/>
          <w:b w:val="0"/>
          <w:color w:val="000000"/>
          <w:sz w:val="31"/>
          <w:szCs w:val="31"/>
        </w:rPr>
        <w:t>个人原因发生的不良事件或引发纠纷，参照</w:t>
      </w:r>
      <w:r>
        <w:rPr>
          <w:rFonts w:hint="eastAsia" w:ascii="仿宋_GB2312" w:hAnsi="仿宋_GB2312" w:eastAsia="仿宋_GB2312" w:cs="仿宋_GB2312"/>
          <w:b w:val="0"/>
          <w:color w:val="000000"/>
          <w:sz w:val="31"/>
          <w:szCs w:val="31"/>
          <w:lang w:val="en-US" w:eastAsia="zh-CN"/>
        </w:rPr>
        <w:t>甲方</w:t>
      </w:r>
      <w:r>
        <w:rPr>
          <w:rFonts w:ascii="仿宋_GB2312" w:hAnsi="仿宋_GB2312" w:eastAsia="仿宋_GB2312" w:cs="仿宋_GB2312"/>
          <w:b w:val="0"/>
          <w:color w:val="000000"/>
          <w:sz w:val="31"/>
          <w:szCs w:val="31"/>
        </w:rPr>
        <w:t>相关规定</w:t>
      </w:r>
      <w:r>
        <w:rPr>
          <w:rFonts w:hint="eastAsia" w:ascii="仿宋_GB2312" w:hAnsi="仿宋_GB2312" w:eastAsia="仿宋_GB2312" w:cs="仿宋_GB2312"/>
          <w:b w:val="0"/>
          <w:color w:val="000000"/>
          <w:sz w:val="31"/>
          <w:szCs w:val="31"/>
          <w:lang w:val="en-US" w:eastAsia="zh-CN"/>
        </w:rPr>
        <w:t>处理</w:t>
      </w:r>
      <w:r>
        <w:rPr>
          <w:rFonts w:ascii="仿宋_GB2312" w:hAnsi="仿宋_GB2312" w:eastAsia="仿宋_GB2312" w:cs="仿宋_GB2312"/>
          <w:b w:val="0"/>
          <w:color w:val="000000"/>
          <w:sz w:val="31"/>
          <w:szCs w:val="31"/>
        </w:rPr>
        <w:t>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进修期间</w:t>
      </w:r>
      <w:r>
        <w:rPr>
          <w:rFonts w:hint="eastAsia" w:eastAsia="仿宋_GB2312" w:cs="Times New Roman"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乙方如发生人身安全事故/非工作意外伤害/突发疾病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等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，责任由乙方承担，甲方不承担相关责任。​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未经甲方批准，</w:t>
      </w:r>
      <w:r>
        <w:rPr>
          <w:rFonts w:hint="eastAsia" w:ascii="仿宋_GB2312" w:hAnsi="仿宋_GB2312" w:eastAsia="仿宋_GB2312" w:cs="仿宋_GB2312"/>
          <w:b w:val="0"/>
          <w:color w:val="000000"/>
          <w:sz w:val="31"/>
          <w:szCs w:val="31"/>
          <w:lang w:val="en-US" w:eastAsia="zh-CN"/>
        </w:rPr>
        <w:t>乙方</w:t>
      </w:r>
      <w:r>
        <w:rPr>
          <w:rFonts w:ascii="仿宋_GB2312" w:hAnsi="仿宋_GB2312" w:eastAsia="仿宋_GB2312" w:cs="仿宋_GB2312"/>
          <w:b w:val="0"/>
          <w:color w:val="000000"/>
          <w:sz w:val="31"/>
          <w:szCs w:val="31"/>
        </w:rPr>
        <w:t>不得擅自复印技术资料，或私藏、带走</w:t>
      </w:r>
      <w:r>
        <w:rPr>
          <w:rFonts w:hint="eastAsia" w:ascii="仿宋_GB2312" w:hAnsi="仿宋_GB2312" w:eastAsia="仿宋_GB2312" w:cs="仿宋_GB2312"/>
          <w:b w:val="0"/>
          <w:color w:val="000000"/>
          <w:sz w:val="31"/>
          <w:szCs w:val="31"/>
          <w:lang w:val="en-US" w:eastAsia="zh-CN"/>
        </w:rPr>
        <w:t>甲方</w:t>
      </w:r>
      <w:r>
        <w:rPr>
          <w:rFonts w:ascii="仿宋_GB2312" w:hAnsi="仿宋_GB2312" w:eastAsia="仿宋_GB2312" w:cs="仿宋_GB2312"/>
          <w:b w:val="0"/>
          <w:color w:val="000000"/>
          <w:sz w:val="31"/>
          <w:szCs w:val="31"/>
        </w:rPr>
        <w:t>病案、影像</w:t>
      </w:r>
      <w:r>
        <w:rPr>
          <w:rFonts w:hint="eastAsia" w:ascii="仿宋_GB2312" w:hAnsi="仿宋_GB2312" w:eastAsia="仿宋_GB2312" w:cs="仿宋_GB2312"/>
          <w:b w:val="0"/>
          <w:color w:val="000000"/>
          <w:sz w:val="31"/>
          <w:szCs w:val="31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color w:val="000000"/>
          <w:sz w:val="31"/>
          <w:szCs w:val="31"/>
          <w:lang w:val="en-US" w:eastAsia="zh-CN"/>
        </w:rPr>
        <w:t>检查报告</w:t>
      </w:r>
      <w:r>
        <w:rPr>
          <w:rFonts w:ascii="仿宋_GB2312" w:hAnsi="仿宋_GB2312" w:eastAsia="仿宋_GB2312" w:cs="仿宋_GB2312"/>
          <w:b w:val="0"/>
          <w:color w:val="000000"/>
          <w:sz w:val="31"/>
          <w:szCs w:val="31"/>
        </w:rPr>
        <w:t>等资料。如有违反，除收回私拿资料外，终止其学习。如有侵犯知识产权的行为，将依法追究其责任。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因个人原因（操作失误、违规章程、未遵带教等）引发医疗不良事件/纠纷等，按甲方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相关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规定自行承担责任。​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进修期间</w:t>
      </w:r>
      <w:r>
        <w:rPr>
          <w:rFonts w:hint="eastAsia" w:eastAsia="仿宋_GB2312" w:cs="Times New Roman"/>
          <w:color w:val="auto"/>
          <w:kern w:val="2"/>
          <w:sz w:val="32"/>
          <w:szCs w:val="32"/>
          <w:lang w:val="en-US" w:eastAsia="zh-CN" w:bidi="ar-SA"/>
        </w:rPr>
        <w:t>乙方的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工资、福利、社保等由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其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所在单位负责。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640" w:firstLineChars="200"/>
        <w:jc w:val="left"/>
        <w:textAlignment w:val="baseline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bookmarkStart w:id="0" w:name="_GoBack"/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vertAlign w:val="baseline"/>
          <w:lang w:val="en-US" w:eastAsia="zh-CN"/>
        </w:rPr>
        <w:t>如在甲方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vertAlign w:val="baseline"/>
        </w:rPr>
        <w:t>宿舍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vertAlign w:val="baseline"/>
          <w:lang w:val="en-US" w:eastAsia="zh-CN"/>
        </w:rPr>
        <w:t>住宿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vertAlign w:val="baseline"/>
        </w:rPr>
        <w:t>，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vertAlign w:val="baseline"/>
          <w:lang w:val="en-US" w:eastAsia="zh-CN"/>
        </w:rPr>
        <w:t>须遵守宿舍管理规定，如违反则取消其住宿资格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vertAlign w:val="baseline"/>
        </w:rPr>
        <w:t>。</w:t>
      </w:r>
    </w:p>
    <w:bookmarkEnd w:id="0"/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rightChars="0" w:firstLine="640" w:firstLineChars="200"/>
        <w:textAlignment w:val="auto"/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三、附则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本协议一式三份，甲乙双方各执一份，乙方所在单位一份，具有同等法律效力。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本协议自双方签字盖章之日起生效，至乙方进修期满并办妥离院手续后终止。本协议中未提及之情况，参照甲方相关办法处理。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甲方（盖章）：                        乙方（签字）： 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  <w:lang w:val="en-US" w:eastAsia="zh-CN" w:bidi="ar-SA"/>
        </w:rPr>
        <w:t xml:space="preserve">        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  <w:lang w:val="en-US" w:eastAsia="zh-CN" w:bidi="ar-SA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法定代表人/委托代理人（签字）：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  <w:lang w:val="en-US" w:eastAsia="zh-CN" w:bidi="ar-SA"/>
        </w:rPr>
        <w:t xml:space="preserve">     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日期： 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  <w:lang w:val="en-US" w:eastAsia="zh-CN" w:bidi="ar-SA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  <w:lang w:val="en-US" w:eastAsia="zh-CN" w:bidi="ar-SA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  <w:lang w:val="en-US" w:eastAsia="zh-CN" w:bidi="ar-SA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日              日期：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  <w:lang w:val="en-US" w:eastAsia="zh-CN" w:bidi="ar-SA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  <w:lang w:val="en-US" w:eastAsia="zh-CN" w:bidi="ar-SA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  <w:lang w:val="en-US" w:eastAsia="zh-CN" w:bidi="ar-SA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日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br w:type="textWrapping"/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经办人（签字）：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  <w:lang w:val="en-US" w:eastAsia="zh-CN" w:bidi="ar-SA"/>
        </w:rPr>
        <w:t xml:space="preserve">       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审核人（签字）：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  <w:lang w:val="en-US" w:eastAsia="zh-CN" w:bidi="ar-SA"/>
        </w:rPr>
        <w:t xml:space="preserve">       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sectPr>
      <w:headerReference r:id="rId3" w:type="default"/>
      <w:footerReference r:id="rId4" w:type="default"/>
      <w:pgSz w:w="11906" w:h="16838"/>
      <w:pgMar w:top="1474" w:right="1474" w:bottom="1474" w:left="147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70406C9"/>
    <w:multiLevelType w:val="singleLevel"/>
    <w:tmpl w:val="E70406C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2D2B354"/>
    <w:multiLevelType w:val="singleLevel"/>
    <w:tmpl w:val="02D2B354"/>
    <w:lvl w:ilvl="0" w:tentative="0">
      <w:start w:val="2"/>
      <w:numFmt w:val="chineseCounting"/>
      <w:suff w:val="nothing"/>
      <w:lvlText w:val="（%1）"/>
      <w:lvlJc w:val="left"/>
      <w:pPr>
        <w:ind w:left="420" w:leftChars="0" w:firstLine="0" w:firstLineChars="0"/>
      </w:pPr>
      <w:rPr>
        <w:rFonts w:hint="eastAsia"/>
      </w:rPr>
    </w:lvl>
  </w:abstractNum>
  <w:abstractNum w:abstractNumId="2">
    <w:nsid w:val="3C2A98D4"/>
    <w:multiLevelType w:val="singleLevel"/>
    <w:tmpl w:val="3C2A98D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75F206D9"/>
    <w:multiLevelType w:val="singleLevel"/>
    <w:tmpl w:val="75F206D9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04A0F"/>
    <w:rsid w:val="01A34250"/>
    <w:rsid w:val="038F6952"/>
    <w:rsid w:val="03BA783A"/>
    <w:rsid w:val="06745544"/>
    <w:rsid w:val="06C0128E"/>
    <w:rsid w:val="06D121D1"/>
    <w:rsid w:val="094915B4"/>
    <w:rsid w:val="0A1751BA"/>
    <w:rsid w:val="0A6202E9"/>
    <w:rsid w:val="0AF7307B"/>
    <w:rsid w:val="0B5045B6"/>
    <w:rsid w:val="0B8B62D8"/>
    <w:rsid w:val="0C2C09A5"/>
    <w:rsid w:val="0C4867A0"/>
    <w:rsid w:val="0C716207"/>
    <w:rsid w:val="0E2D51A7"/>
    <w:rsid w:val="0E82026B"/>
    <w:rsid w:val="11703117"/>
    <w:rsid w:val="11F070C3"/>
    <w:rsid w:val="12542626"/>
    <w:rsid w:val="13022FF9"/>
    <w:rsid w:val="13123593"/>
    <w:rsid w:val="13DC5370"/>
    <w:rsid w:val="148A6B0D"/>
    <w:rsid w:val="15CB0912"/>
    <w:rsid w:val="16254777"/>
    <w:rsid w:val="165C34ED"/>
    <w:rsid w:val="16A37EFD"/>
    <w:rsid w:val="17044681"/>
    <w:rsid w:val="180D202D"/>
    <w:rsid w:val="18485D82"/>
    <w:rsid w:val="188F07D3"/>
    <w:rsid w:val="191F563E"/>
    <w:rsid w:val="195878CA"/>
    <w:rsid w:val="199A1D77"/>
    <w:rsid w:val="1A044170"/>
    <w:rsid w:val="1A9523D8"/>
    <w:rsid w:val="1AAF570A"/>
    <w:rsid w:val="1BBA3C0F"/>
    <w:rsid w:val="1C6B516B"/>
    <w:rsid w:val="1C9B2B5B"/>
    <w:rsid w:val="1D1F4EF9"/>
    <w:rsid w:val="1D3669A3"/>
    <w:rsid w:val="1D4F54C7"/>
    <w:rsid w:val="1D6233FE"/>
    <w:rsid w:val="1DEF32F9"/>
    <w:rsid w:val="1E450106"/>
    <w:rsid w:val="1EFD7012"/>
    <w:rsid w:val="1FC028CF"/>
    <w:rsid w:val="1FDE03A5"/>
    <w:rsid w:val="20373075"/>
    <w:rsid w:val="208A6CD8"/>
    <w:rsid w:val="219C2265"/>
    <w:rsid w:val="222C5DA7"/>
    <w:rsid w:val="22B63DAA"/>
    <w:rsid w:val="22DD5E44"/>
    <w:rsid w:val="24571EC2"/>
    <w:rsid w:val="245D2809"/>
    <w:rsid w:val="24D11DD1"/>
    <w:rsid w:val="25654D6E"/>
    <w:rsid w:val="2577052F"/>
    <w:rsid w:val="257A54A0"/>
    <w:rsid w:val="266822D2"/>
    <w:rsid w:val="266F4F99"/>
    <w:rsid w:val="26C46BDB"/>
    <w:rsid w:val="28630BE1"/>
    <w:rsid w:val="2A3E28F6"/>
    <w:rsid w:val="2AFB1E4B"/>
    <w:rsid w:val="2B7A2D03"/>
    <w:rsid w:val="2B943499"/>
    <w:rsid w:val="2C622201"/>
    <w:rsid w:val="2D897F6B"/>
    <w:rsid w:val="2DCF7F6B"/>
    <w:rsid w:val="2E89643F"/>
    <w:rsid w:val="2EC06562"/>
    <w:rsid w:val="2ED8290F"/>
    <w:rsid w:val="2F424D08"/>
    <w:rsid w:val="2F8F2167"/>
    <w:rsid w:val="2FD90F14"/>
    <w:rsid w:val="2FFC7A96"/>
    <w:rsid w:val="30575206"/>
    <w:rsid w:val="30CF494A"/>
    <w:rsid w:val="31A425BD"/>
    <w:rsid w:val="3299637A"/>
    <w:rsid w:val="33133F70"/>
    <w:rsid w:val="331E56C4"/>
    <w:rsid w:val="33926A17"/>
    <w:rsid w:val="33B500B1"/>
    <w:rsid w:val="34372BB6"/>
    <w:rsid w:val="34696E00"/>
    <w:rsid w:val="35CE18DE"/>
    <w:rsid w:val="370834D4"/>
    <w:rsid w:val="38124640"/>
    <w:rsid w:val="38534B8C"/>
    <w:rsid w:val="38A0206F"/>
    <w:rsid w:val="38B6434A"/>
    <w:rsid w:val="39A25B3B"/>
    <w:rsid w:val="3A8509F1"/>
    <w:rsid w:val="3C2F3AD0"/>
    <w:rsid w:val="3CAE138D"/>
    <w:rsid w:val="3CB057C2"/>
    <w:rsid w:val="3CBB2C48"/>
    <w:rsid w:val="3D2820BA"/>
    <w:rsid w:val="3D3F4F62"/>
    <w:rsid w:val="3D773195"/>
    <w:rsid w:val="3E1E2EA7"/>
    <w:rsid w:val="40084908"/>
    <w:rsid w:val="403F6791"/>
    <w:rsid w:val="411F2912"/>
    <w:rsid w:val="41682F0A"/>
    <w:rsid w:val="41B853E2"/>
    <w:rsid w:val="41D13E81"/>
    <w:rsid w:val="428C1BD4"/>
    <w:rsid w:val="43292E20"/>
    <w:rsid w:val="438229C1"/>
    <w:rsid w:val="4413782C"/>
    <w:rsid w:val="4499573D"/>
    <w:rsid w:val="44BC1DBD"/>
    <w:rsid w:val="44D858D5"/>
    <w:rsid w:val="454B0130"/>
    <w:rsid w:val="456062A3"/>
    <w:rsid w:val="4608518F"/>
    <w:rsid w:val="467A48D0"/>
    <w:rsid w:val="468A5897"/>
    <w:rsid w:val="470C3F35"/>
    <w:rsid w:val="47E8560C"/>
    <w:rsid w:val="49723F1E"/>
    <w:rsid w:val="49FE5A79"/>
    <w:rsid w:val="4A2860BB"/>
    <w:rsid w:val="4B877FAD"/>
    <w:rsid w:val="4BEF672A"/>
    <w:rsid w:val="4C552731"/>
    <w:rsid w:val="4C970D3F"/>
    <w:rsid w:val="4ECF45C7"/>
    <w:rsid w:val="4FB05ED1"/>
    <w:rsid w:val="506868CE"/>
    <w:rsid w:val="50B82741"/>
    <w:rsid w:val="50EB7AC7"/>
    <w:rsid w:val="514C3644"/>
    <w:rsid w:val="51DF0809"/>
    <w:rsid w:val="52134AFE"/>
    <w:rsid w:val="53E824B9"/>
    <w:rsid w:val="546977DE"/>
    <w:rsid w:val="55156DE8"/>
    <w:rsid w:val="555852ED"/>
    <w:rsid w:val="557A421D"/>
    <w:rsid w:val="55D30991"/>
    <w:rsid w:val="56F95D1A"/>
    <w:rsid w:val="57A75C71"/>
    <w:rsid w:val="58423229"/>
    <w:rsid w:val="58824843"/>
    <w:rsid w:val="590D1E3A"/>
    <w:rsid w:val="595E7C57"/>
    <w:rsid w:val="5A6731C5"/>
    <w:rsid w:val="5BF54203"/>
    <w:rsid w:val="5BF96360"/>
    <w:rsid w:val="5C1C7B3E"/>
    <w:rsid w:val="5E53374B"/>
    <w:rsid w:val="605D2344"/>
    <w:rsid w:val="62B47799"/>
    <w:rsid w:val="6339109C"/>
    <w:rsid w:val="63644F7D"/>
    <w:rsid w:val="64654DF1"/>
    <w:rsid w:val="6506410B"/>
    <w:rsid w:val="6584443B"/>
    <w:rsid w:val="669048D3"/>
    <w:rsid w:val="670A0DD9"/>
    <w:rsid w:val="68843F2B"/>
    <w:rsid w:val="69D34DD1"/>
    <w:rsid w:val="6A5F244D"/>
    <w:rsid w:val="6B301C4A"/>
    <w:rsid w:val="6B481A95"/>
    <w:rsid w:val="6BE11E40"/>
    <w:rsid w:val="6D142583"/>
    <w:rsid w:val="6F525C09"/>
    <w:rsid w:val="70402297"/>
    <w:rsid w:val="71072BBF"/>
    <w:rsid w:val="72045996"/>
    <w:rsid w:val="72C40D60"/>
    <w:rsid w:val="737C399C"/>
    <w:rsid w:val="75187F69"/>
    <w:rsid w:val="75B42146"/>
    <w:rsid w:val="75ED0FAC"/>
    <w:rsid w:val="766E026B"/>
    <w:rsid w:val="772E290B"/>
    <w:rsid w:val="790324C1"/>
    <w:rsid w:val="7906753A"/>
    <w:rsid w:val="7A9A2527"/>
    <w:rsid w:val="7AAD2AD4"/>
    <w:rsid w:val="7AF33240"/>
    <w:rsid w:val="7B861BFC"/>
    <w:rsid w:val="7D7C3B6C"/>
    <w:rsid w:val="7DAC4391"/>
    <w:rsid w:val="7E567D20"/>
    <w:rsid w:val="7E832EAB"/>
    <w:rsid w:val="7F0C64DD"/>
    <w:rsid w:val="7F4D1F8F"/>
    <w:rsid w:val="7F660AB2"/>
    <w:rsid w:val="7F8728B3"/>
    <w:rsid w:val="7FA2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Body text|1"/>
    <w:basedOn w:val="1"/>
    <w:qFormat/>
    <w:uiPriority w:val="0"/>
    <w:pPr>
      <w:spacing w:line="430" w:lineRule="auto"/>
      <w:jc w:val="left"/>
    </w:pPr>
    <w:rPr>
      <w:rFonts w:ascii="宋体" w:hAnsi="宋体" w:eastAsia="宋体" w:cs="宋体"/>
      <w:color w:val="000000"/>
      <w:kern w:val="0"/>
      <w:sz w:val="20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2025-10-21T03:35:00Z</dcterms:created>
  <dc:creator>Administrator</dc:creator>
  <cp:lastModifiedBy>YL</cp:lastModifiedBy>
  <dcterms:modified xsi:type="dcterms:W3CDTF">2026-04-29T03:26:41Z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