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四川省妇幼保健院儿童常见遗传病基因筛查检测服务的市场调研公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告</w:t>
      </w:r>
    </w:p>
    <w:p>
      <w:pPr>
        <w:pStyle w:val="3"/>
        <w:widowControl/>
        <w:spacing w:beforeAutospacing="0" w:after="135" w:afterAutospacing="0" w:line="27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各潜在供应商：</w:t>
      </w:r>
    </w:p>
    <w:p>
      <w:pPr>
        <w:pStyle w:val="3"/>
        <w:widowControl/>
        <w:spacing w:beforeAutospacing="0" w:after="135" w:afterAutospacing="0" w:line="27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我院拟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招采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第三方合作，对需要进行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儿童常见遗传病基因筛查检测服务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的患者提供服务，现进行市场调研，欢迎资质合格具备相应服务能力的潜在供应商积极参与。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儿童常见遗传病基因筛查检测服务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本市场调研项目在“四川妇幼保健院官方网站”主页(http:∥www.fybj.net)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及医院订阅号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上公开发布（提供免费下载），供符合条件的潜在供应商前来参加产品市场调研。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三、市场调研期限：挂网之日起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-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bidi="ar"/>
        </w:rPr>
        <w:t>202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bidi="ar"/>
        </w:rPr>
        <w:t>年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val="en-US" w:eastAsia="zh-CN" w:bidi="ar"/>
        </w:rPr>
        <w:t>27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四、市场调研项目明细（见附件）。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五、提供真实齐全的资质证明文件一份（保证所提供的各种材料和证明材料的真实性，承担相应的法律责任。提供的所有资料须加盖鲜章）。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特别申明：现公示的功能需求、配置及技术性能因市场了解的局限性，仅作为医院市场调研参考使用，无任何针对性，如有不全之处，敬请理解，并请参与单位详实介绍，最终需求以遴选时为准。市场项目调研书的内容包括但不限于我院公示的参数需求，请各潜在供应商自行提供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六、市场调研书的递交：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17：00前一式一份送交四川省妇幼保健院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综合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医务部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办公室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地址：成都市武侯区沙堰西二街290号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联系人：钟老师           电话：028-65978228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附件：儿童常见遗传病基因筛查检测服务的市场调研项目明细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附件:</w:t>
      </w:r>
    </w:p>
    <w:p>
      <w:pPr>
        <w:spacing w:line="360" w:lineRule="auto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四川省妇幼保健院遴选关于儿童常见遗传病基因筛查检测服务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的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市场调研项目明细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总体要求：与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招采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的第三方医学检测机构合作，由第三方医学检测机构提供儿童常见遗传病基因筛查检测服务，出具第三方检测报告；我院进行临床咨询、样本采集、收费、临床诊断。共同为患者提供遗传病诊断与治疗服务。</w:t>
      </w:r>
    </w:p>
    <w:p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儿童常见遗传病基因筛查检测服务</w:t>
      </w:r>
    </w:p>
    <w:p>
      <w:pPr>
        <w:numPr>
          <w:ilvl w:val="0"/>
          <w:numId w:val="2"/>
        </w:numPr>
        <w:spacing w:line="360" w:lineRule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资质要求：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1.营业执照（经有效年检，副本）；</w:t>
      </w:r>
    </w:p>
    <w:p>
      <w:pPr>
        <w:spacing w:line="360" w:lineRule="auto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2.税务证（国、地税副本）；</w:t>
      </w:r>
    </w:p>
    <w:p>
      <w:pPr>
        <w:spacing w:line="360" w:lineRule="auto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3.组织机构代码证（经有效年检，副本）；</w:t>
      </w:r>
    </w:p>
    <w:p>
      <w:pPr>
        <w:spacing w:line="360" w:lineRule="auto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4.经办人授权委托书（原件）,身份证复印件；</w:t>
      </w:r>
    </w:p>
    <w:p>
      <w:pPr>
        <w:spacing w:line="360" w:lineRule="auto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5.医疗机构执业许可证；</w:t>
      </w:r>
    </w:p>
    <w:p>
      <w:pPr>
        <w:spacing w:line="360" w:lineRule="auto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bookmarkStart w:id="0" w:name="OLE_LINK12"/>
      <w:bookmarkStart w:id="1" w:name="OLE_LINK11"/>
      <w:r>
        <w:rPr>
          <w:rFonts w:hint="eastAsia" w:ascii="仿宋_GB2312" w:hAnsi="仿宋_GB2312" w:eastAsia="仿宋_GB2312" w:cs="仿宋_GB2312"/>
          <w:sz w:val="32"/>
          <w:szCs w:val="32"/>
        </w:rPr>
        <w:t>6.实验室室间质评；</w:t>
      </w:r>
    </w:p>
    <w:p>
      <w:pPr>
        <w:spacing w:line="360" w:lineRule="auto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7.如有产品和企业质量管理体系认证，请提供有效证明文件的复印或扫描件。质量管理体系认证包括FDA、CE、ISO等认证（提供中文翻译复印件）；  </w:t>
      </w:r>
    </w:p>
    <w:bookmarkEnd w:id="0"/>
    <w:bookmarkEnd w:id="1"/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技术要求：</w:t>
      </w:r>
    </w:p>
    <w:p>
      <w:pPr>
        <w:pStyle w:val="2"/>
        <w:widowControl/>
        <w:numPr>
          <w:ilvl w:val="0"/>
          <w:numId w:val="3"/>
        </w:numPr>
        <w:spacing w:beforeAutospacing="1" w:after="289" w:afterLines="5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采用目标序列捕获+高通量测序技术，检测不少于250个基因，100种相关疾病。</w:t>
      </w:r>
    </w:p>
    <w:p>
      <w:pPr>
        <w:pStyle w:val="2"/>
        <w:widowControl/>
        <w:numPr>
          <w:ilvl w:val="0"/>
          <w:numId w:val="3"/>
        </w:numPr>
        <w:spacing w:beforeAutospacing="1" w:after="289" w:afterLines="5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所检测的疾病至少覆盖临床关注的α-地贫和β-地贫、SMA、DMD、X－连锁肾上腺脑白质营养不良、溶酶体贮积症（如戈谢病）、重症联合免疫缺陷病。</w:t>
      </w:r>
    </w:p>
    <w:p>
      <w:pPr>
        <w:pStyle w:val="2"/>
        <w:widowControl/>
        <w:numPr>
          <w:ilvl w:val="0"/>
          <w:numId w:val="3"/>
        </w:numPr>
        <w:spacing w:beforeAutospacing="1" w:after="289" w:afterLines="5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所检测的基因至少覆盖以下中国人群中常见的特殊变异类型：</w:t>
      </w:r>
    </w:p>
    <w:p>
      <w:pPr>
        <w:pStyle w:val="2"/>
        <w:widowControl/>
        <w:spacing w:beforeAutospacing="1" w:after="289" w:afterLines="5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（1）地中海贫血（α-地贫）：检测HBA1和HBA2基因非同源区域SNV和InDel，覆盖中国人群常见致病CNV（－α3.7、-α4.2、--SEA、-FIL、--THAI）；</w:t>
      </w:r>
    </w:p>
    <w:p>
      <w:pPr>
        <w:pStyle w:val="2"/>
        <w:widowControl/>
        <w:spacing w:beforeAutospacing="1" w:after="289" w:afterLines="5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（2）杜氏肌营养不良：检测DMD基因SNV和InDel，以及基因单个外显子水平的缺失重复；</w:t>
      </w:r>
    </w:p>
    <w:p>
      <w:pPr>
        <w:pStyle w:val="2"/>
        <w:widowControl/>
        <w:spacing w:beforeAutospacing="1" w:after="289" w:afterLines="5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（3）SMA：检测SMN1基因7号外显子纯合缺失，提示SMN1基因7号外显子的杂合缺失和SMN2基因7号外显子拷贝数。</w:t>
      </w:r>
    </w:p>
    <w:p>
      <w:pPr>
        <w:pStyle w:val="2"/>
        <w:widowControl/>
        <w:spacing w:beforeAutospacing="1" w:after="289" w:afterLines="5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4.能够覆盖所检测基因的外显子序列和HGMD及ClinVar中判断为致病或疑似致病的深度内含子变异位点。</w:t>
      </w:r>
    </w:p>
    <w:p>
      <w:pPr>
        <w:pStyle w:val="2"/>
        <w:widowControl/>
        <w:spacing w:beforeAutospacing="1" w:after="289" w:afterLines="5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5.高通量测序数据质控应达到平均测序深度不低于350X，目标区域覆盖度&gt;99%，目标区域大于20X，比例&gt;99%。</w:t>
      </w:r>
    </w:p>
    <w:p>
      <w:pPr>
        <w:pStyle w:val="2"/>
        <w:widowControl/>
        <w:spacing w:beforeAutospacing="1" w:after="289" w:afterLines="5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6.检测结果报告时间要求：正常情况下，收到标本之日起不得超过10个工作日出具检测结果报告。</w:t>
      </w:r>
    </w:p>
    <w:p>
      <w:pPr>
        <w:pStyle w:val="2"/>
        <w:widowControl/>
        <w:spacing w:beforeAutospacing="1" w:after="289" w:afterLines="5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7.需提供线上样本信息管理系统，实现样本的信息化管理及报告的在线下载。</w:t>
      </w:r>
    </w:p>
    <w:p>
      <w:pPr>
        <w:spacing w:line="360" w:lineRule="auto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四、送检项目</w:t>
      </w:r>
    </w:p>
    <w:tbl>
      <w:tblPr>
        <w:tblStyle w:val="4"/>
        <w:tblW w:w="827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4420"/>
        <w:gridCol w:w="2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送检项目</w:t>
            </w:r>
          </w:p>
        </w:tc>
        <w:tc>
          <w:tcPr>
            <w:tcW w:w="2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检测服务价格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442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儿童常见遗传病基因筛查检测服务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20" w:firstLineChars="10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元/例</w:t>
            </w:r>
          </w:p>
        </w:tc>
      </w:tr>
    </w:tbl>
    <w:p>
      <w:r>
        <w:rPr>
          <w:rFonts w:hint="eastAsia" w:ascii="仿宋" w:hAnsi="仿宋" w:eastAsia="仿宋" w:cs="仿宋"/>
          <w:kern w:val="0"/>
          <w:sz w:val="30"/>
          <w:szCs w:val="30"/>
        </w:rPr>
        <w:t>备注：请各潜在供应商对送检项目的检测服务价格进行报价。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951AFC"/>
    <w:multiLevelType w:val="singleLevel"/>
    <w:tmpl w:val="D4951A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921375C"/>
    <w:multiLevelType w:val="singleLevel"/>
    <w:tmpl w:val="D92137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D68C29C"/>
    <w:multiLevelType w:val="singleLevel"/>
    <w:tmpl w:val="6D68C2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836D3"/>
    <w:rsid w:val="0BC916A9"/>
    <w:rsid w:val="0D521BE9"/>
    <w:rsid w:val="107026DE"/>
    <w:rsid w:val="149C1746"/>
    <w:rsid w:val="520D0FB1"/>
    <w:rsid w:val="713C4FB8"/>
    <w:rsid w:val="716D6F1F"/>
    <w:rsid w:val="72B017B9"/>
    <w:rsid w:val="7D7E0FA2"/>
    <w:rsid w:val="7D82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2026-05-22T01:55:00Z</dcterms:created>
  <dc:creator>Administrator</dc:creator>
  <cp:lastModifiedBy>ೄ:ღ࿆₅₂₀CC¹³¹⁴</cp:lastModifiedBy>
  <dcterms:modified xsi:type="dcterms:W3CDTF">2026-05-22T03:51:11Z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3F337419B8AD4FAABC1F736A62381CE1_11</vt:lpwstr>
  </property>
  <property fmtid="{D5CDD505-2E9C-101B-9397-08002B2CF9AE}" pid="4" name="KSOTemplateDocerSaveRecord">
    <vt:lpwstr>eyJoZGlkIjoiZWI2YjAxMmQ4OGRkYzNhNjZkMTM3MzVhODZjOTk4MDEiLCJ1c2VySWQiOiI0MTE5MDk3MDYifQ==</vt:lpwstr>
  </property>
</Properties>
</file>