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7C573">
      <w:pPr>
        <w:spacing w:line="560" w:lineRule="exact"/>
        <w:ind w:firstLine="0" w:firstLineChars="0"/>
        <w:rPr>
          <w:rFonts w:ascii="仿宋_GB2312" w:eastAsia="仿宋_GB2312"/>
          <w:color w:val="000000"/>
          <w:sz w:val="32"/>
          <w:szCs w:val="32"/>
        </w:rPr>
      </w:pPr>
      <w:r>
        <w:rPr>
          <w:rFonts w:hint="eastAsia" w:ascii="仿宋_GB2312" w:eastAsia="仿宋_GB2312"/>
          <w:color w:val="000000"/>
          <w:sz w:val="32"/>
          <w:szCs w:val="32"/>
        </w:rPr>
        <w:t>附件1</w:t>
      </w:r>
    </w:p>
    <w:p w14:paraId="0654B272">
      <w:pPr>
        <w:spacing w:line="560" w:lineRule="exact"/>
        <w:ind w:firstLine="0" w:firstLineChars="0"/>
        <w:jc w:val="center"/>
        <w:rPr>
          <w:rFonts w:hint="default" w:ascii="华光小标宋_CNKI" w:hAnsi="华光小标宋_CNKI" w:eastAsia="华光小标宋_CNKI"/>
          <w:color w:val="000000"/>
          <w:sz w:val="32"/>
          <w:szCs w:val="32"/>
          <w:lang w:val="en-US" w:eastAsia="zh-CN"/>
        </w:rPr>
      </w:pPr>
      <w:r>
        <w:rPr>
          <w:rFonts w:hint="eastAsia" w:ascii="华光小标宋_CNKI" w:hAnsi="华光小标宋_CNKI" w:eastAsia="华光小标宋_CNKI" w:cs="宋体"/>
          <w:bCs/>
          <w:sz w:val="44"/>
          <w:szCs w:val="44"/>
        </w:rPr>
        <w:t>采购需求</w:t>
      </w:r>
      <w:r>
        <w:rPr>
          <w:rFonts w:hint="eastAsia" w:ascii="华光小标宋_CNKI" w:hAnsi="华光小标宋_CNKI" w:eastAsia="华光小标宋_CNKI" w:cs="宋体"/>
          <w:bCs/>
          <w:sz w:val="44"/>
          <w:szCs w:val="44"/>
          <w:lang w:val="en-US" w:eastAsia="zh-CN"/>
        </w:rPr>
        <w:t>及评审方法</w:t>
      </w:r>
    </w:p>
    <w:p w14:paraId="6BA20658">
      <w:pPr>
        <w:spacing w:line="560" w:lineRule="exact"/>
        <w:ind w:firstLine="643"/>
        <w:rPr>
          <w:rFonts w:ascii="仿宋_GB2312" w:eastAsia="仿宋_GB2312"/>
          <w:b/>
          <w:bCs/>
          <w:color w:val="000000"/>
          <w:sz w:val="32"/>
          <w:szCs w:val="32"/>
        </w:rPr>
      </w:pPr>
    </w:p>
    <w:p w14:paraId="689E0CEF">
      <w:pPr>
        <w:spacing w:line="560" w:lineRule="exact"/>
        <w:ind w:firstLine="643"/>
        <w:rPr>
          <w:rFonts w:hint="eastAsia" w:ascii="黑体" w:hAnsi="黑体" w:eastAsia="黑体" w:cs="黑体"/>
          <w:b/>
          <w:bCs/>
          <w:color w:val="000000"/>
          <w:sz w:val="24"/>
          <w:szCs w:val="24"/>
        </w:rPr>
      </w:pPr>
      <w:r>
        <w:rPr>
          <w:rFonts w:hint="eastAsia" w:ascii="黑体" w:hAnsi="黑体" w:eastAsia="黑体" w:cs="黑体"/>
          <w:b/>
          <w:bCs/>
          <w:color w:val="000000"/>
          <w:sz w:val="24"/>
          <w:szCs w:val="24"/>
        </w:rPr>
        <w:t>一、项目概述</w:t>
      </w:r>
    </w:p>
    <w:p w14:paraId="03DDC1EF">
      <w:pPr>
        <w:widowControl/>
        <w:jc w:val="both"/>
        <w:textAlignment w:val="center"/>
        <w:rPr>
          <w:rFonts w:hint="eastAsia" w:ascii="宋体" w:hAnsi="宋体" w:eastAsia="宋体" w:cs="宋体"/>
          <w:color w:val="000000"/>
          <w:kern w:val="0"/>
          <w:sz w:val="21"/>
          <w:szCs w:val="21"/>
          <w:lang w:val="en-US" w:eastAsia="zh-CN" w:bidi="ar"/>
          <w14:ligatures w14:val="none"/>
        </w:rPr>
      </w:pPr>
      <w:r>
        <w:rPr>
          <w:rFonts w:hint="eastAsia" w:ascii="宋体" w:hAnsi="宋体" w:eastAsia="宋体" w:cs="宋体"/>
          <w:color w:val="000000"/>
          <w:kern w:val="0"/>
          <w:sz w:val="21"/>
          <w:szCs w:val="21"/>
          <w:lang w:val="en-US" w:eastAsia="zh-CN" w:bidi="ar"/>
          <w14:ligatures w14:val="none"/>
        </w:rPr>
        <w:t>1.名称：四川省妇幼保健院（四川省妇女儿童医院）天府院区二期工程建设项目人防工程防护设备质量检测</w:t>
      </w:r>
      <w:r>
        <w:rPr>
          <w:rFonts w:hint="eastAsia" w:ascii="宋体" w:hAnsi="宋体" w:cs="宋体"/>
          <w:color w:val="000000"/>
          <w:kern w:val="0"/>
          <w:sz w:val="21"/>
          <w:szCs w:val="21"/>
          <w:lang w:val="en-US" w:eastAsia="zh-CN" w:bidi="ar"/>
          <w14:ligatures w14:val="none"/>
        </w:rPr>
        <w:t>（补充检测）。</w:t>
      </w:r>
    </w:p>
    <w:p w14:paraId="7577310E">
      <w:pPr>
        <w:widowControl/>
        <w:jc w:val="both"/>
        <w:textAlignment w:val="center"/>
        <w:rPr>
          <w:rFonts w:hint="eastAsia" w:ascii="宋体" w:hAnsi="宋体" w:eastAsia="宋体" w:cs="宋体"/>
          <w:color w:val="000000"/>
          <w:kern w:val="0"/>
          <w:sz w:val="21"/>
          <w:szCs w:val="21"/>
          <w:lang w:val="en-US" w:eastAsia="zh-CN" w:bidi="ar"/>
          <w14:ligatures w14:val="none"/>
        </w:rPr>
      </w:pPr>
      <w:r>
        <w:rPr>
          <w:rFonts w:hint="eastAsia" w:ascii="宋体" w:hAnsi="宋体" w:cs="宋体"/>
          <w:color w:val="000000"/>
          <w:kern w:val="0"/>
          <w:sz w:val="21"/>
          <w:szCs w:val="21"/>
          <w:lang w:val="en-US" w:eastAsia="zh-CN" w:bidi="ar"/>
          <w14:ligatures w14:val="none"/>
        </w:rPr>
        <w:t>2</w:t>
      </w:r>
      <w:r>
        <w:rPr>
          <w:rFonts w:hint="eastAsia" w:ascii="宋体" w:hAnsi="宋体" w:eastAsia="宋体" w:cs="宋体"/>
          <w:color w:val="000000"/>
          <w:kern w:val="0"/>
          <w:sz w:val="21"/>
          <w:szCs w:val="21"/>
          <w:lang w:val="en-US" w:eastAsia="zh-CN" w:bidi="ar"/>
          <w14:ligatures w14:val="none"/>
        </w:rPr>
        <w:t>.项目位置：成都市双流区岐黄二路1515号</w:t>
      </w:r>
    </w:p>
    <w:p w14:paraId="7130E232">
      <w:pPr>
        <w:widowControl/>
        <w:jc w:val="both"/>
        <w:textAlignment w:val="center"/>
        <w:rPr>
          <w:rFonts w:hint="eastAsia" w:ascii="仿宋_GB2312" w:hAnsi="仿宋_GB2312" w:eastAsia="仿宋_GB2312" w:cs="仿宋_GB2312"/>
          <w:sz w:val="21"/>
          <w:szCs w:val="21"/>
        </w:rPr>
      </w:pPr>
      <w:r>
        <w:rPr>
          <w:rFonts w:hint="eastAsia" w:ascii="宋体" w:hAnsi="宋体" w:cs="宋体"/>
          <w:color w:val="000000"/>
          <w:kern w:val="0"/>
          <w:sz w:val="21"/>
          <w:szCs w:val="21"/>
          <w:lang w:val="en-US" w:eastAsia="zh-CN" w:bidi="ar"/>
          <w14:ligatures w14:val="none"/>
        </w:rPr>
        <w:t>3</w:t>
      </w:r>
      <w:r>
        <w:rPr>
          <w:rFonts w:hint="eastAsia" w:ascii="宋体" w:hAnsi="宋体" w:eastAsia="宋体" w:cs="宋体"/>
          <w:color w:val="000000"/>
          <w:kern w:val="0"/>
          <w:sz w:val="21"/>
          <w:szCs w:val="21"/>
          <w:lang w:val="en-US" w:eastAsia="zh-CN" w:bidi="ar"/>
          <w14:ligatures w14:val="none"/>
        </w:rPr>
        <w:t>.工程项目概况：四川省妇幼保健院（四川省妇女儿童医院）天府院区二期工程建设项目总规划净用地面积69598.22㎡，其中二期工程项目净用地面积约为16300㎡，二期批复总建筑面79975㎡，其中地上51968㎡，地下28007㎡(其中人防面积约：8090㎡)</w:t>
      </w:r>
      <w:r>
        <w:rPr>
          <w:rFonts w:hint="eastAsia" w:ascii="宋体" w:hAnsi="宋体" w:cs="宋体"/>
          <w:color w:val="000000"/>
          <w:kern w:val="0"/>
          <w:sz w:val="21"/>
          <w:szCs w:val="21"/>
          <w:lang w:val="en-US" w:eastAsia="zh-CN" w:bidi="ar"/>
          <w14:ligatures w14:val="none"/>
        </w:rPr>
        <w:t>，共4个人防防护单元</w:t>
      </w:r>
      <w:r>
        <w:rPr>
          <w:rFonts w:hint="eastAsia" w:ascii="宋体" w:hAnsi="宋体" w:eastAsia="宋体" w:cs="宋体"/>
          <w:color w:val="000000"/>
          <w:kern w:val="0"/>
          <w:sz w:val="21"/>
          <w:szCs w:val="21"/>
          <w:lang w:val="en-US" w:eastAsia="zh-CN" w:bidi="ar"/>
          <w14:ligatures w14:val="none"/>
        </w:rPr>
        <w:t>。包括新建门诊住院综合楼、科教楼、地下人防急救医院、设备机房、车库等，配套建设道路、景观、室外管线等公用附属设施，配置洗衣房及制氧中心设备等。二期门诊住院综合楼位于一期门诊住院综合楼西北方向，并与其接壤，该楼初步规划设置地上12层（总建筑面积约36000㎡），地下2层（总建筑面积约28000㎡）。二期科教楼位于现一期行政后勤综合楼北侧，初步确定地上建筑面积约16000㎡，共建设11层。</w:t>
      </w:r>
    </w:p>
    <w:p w14:paraId="7A127FC9">
      <w:pPr>
        <w:spacing w:line="560" w:lineRule="exact"/>
        <w:ind w:firstLine="643"/>
        <w:rPr>
          <w:rFonts w:hint="eastAsia" w:ascii="黑体" w:hAnsi="黑体" w:eastAsia="黑体" w:cs="黑体"/>
          <w:b/>
          <w:bCs/>
          <w:color w:val="000000"/>
          <w:sz w:val="24"/>
          <w:szCs w:val="24"/>
        </w:rPr>
      </w:pPr>
      <w:r>
        <w:rPr>
          <w:rFonts w:hint="eastAsia" w:ascii="黑体" w:hAnsi="黑体" w:eastAsia="黑体" w:cs="黑体"/>
          <w:b/>
          <w:bCs/>
          <w:color w:val="000000"/>
          <w:sz w:val="24"/>
          <w:szCs w:val="24"/>
          <w:lang w:val="en-US" w:eastAsia="zh-CN"/>
        </w:rPr>
        <w:t>二</w:t>
      </w:r>
      <w:r>
        <w:rPr>
          <w:rFonts w:hint="eastAsia" w:ascii="黑体" w:hAnsi="黑体" w:eastAsia="黑体" w:cs="黑体"/>
          <w:b/>
          <w:bCs/>
          <w:color w:val="000000"/>
          <w:sz w:val="24"/>
          <w:szCs w:val="24"/>
        </w:rPr>
        <w:t>、预算及采购清单</w:t>
      </w:r>
    </w:p>
    <w:p w14:paraId="5E594631">
      <w:pPr>
        <w:widowControl/>
        <w:jc w:val="both"/>
        <w:textAlignment w:val="center"/>
        <w:rPr>
          <w:rFonts w:hint="eastAsia" w:ascii="宋体" w:hAnsi="宋体" w:eastAsia="宋体" w:cs="宋体"/>
          <w:color w:val="000000"/>
          <w:kern w:val="0"/>
          <w:sz w:val="21"/>
          <w:szCs w:val="21"/>
          <w:lang w:val="en-US" w:eastAsia="zh-CN" w:bidi="ar"/>
          <w14:ligatures w14:val="none"/>
        </w:rPr>
      </w:pPr>
      <w:r>
        <w:rPr>
          <w:rFonts w:hint="eastAsia" w:ascii="宋体" w:hAnsi="宋体" w:eastAsia="宋体" w:cs="宋体"/>
          <w:color w:val="000000"/>
          <w:kern w:val="0"/>
          <w:sz w:val="21"/>
          <w:szCs w:val="21"/>
          <w:lang w:val="en-US" w:eastAsia="zh-CN" w:bidi="ar"/>
          <w14:ligatures w14:val="none"/>
        </w:rPr>
        <w:t>1.预算：3.96万元；最高限价：3.96万元</w:t>
      </w:r>
    </w:p>
    <w:p w14:paraId="7E1AA32E">
      <w:pPr>
        <w:widowControl/>
        <w:jc w:val="both"/>
        <w:textAlignment w:val="center"/>
        <w:rPr>
          <w:rFonts w:hint="eastAsia" w:ascii="宋体" w:hAnsi="宋体" w:eastAsia="宋体" w:cs="宋体"/>
          <w:color w:val="000000"/>
          <w:kern w:val="0"/>
          <w:sz w:val="21"/>
          <w:szCs w:val="21"/>
          <w:lang w:val="en-US" w:eastAsia="zh-CN" w:bidi="ar"/>
          <w14:ligatures w14:val="none"/>
        </w:rPr>
      </w:pPr>
      <w:r>
        <w:rPr>
          <w:rFonts w:hint="eastAsia" w:ascii="宋体" w:hAnsi="宋体" w:eastAsia="宋体" w:cs="宋体"/>
          <w:color w:val="000000"/>
          <w:kern w:val="0"/>
          <w:sz w:val="21"/>
          <w:szCs w:val="21"/>
          <w:lang w:val="en-US" w:eastAsia="zh-CN" w:bidi="ar"/>
          <w14:ligatures w14:val="none"/>
        </w:rPr>
        <w:t>2.采购清单</w:t>
      </w:r>
    </w:p>
    <w:tbl>
      <w:tblPr>
        <w:tblStyle w:val="10"/>
        <w:tblW w:w="9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841"/>
        <w:gridCol w:w="722"/>
        <w:gridCol w:w="665"/>
        <w:gridCol w:w="1274"/>
      </w:tblGrid>
      <w:tr w14:paraId="46E2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682" w:type="dxa"/>
            <w:vAlign w:val="center"/>
          </w:tcPr>
          <w:p w14:paraId="3519BD3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序号</w:t>
            </w:r>
          </w:p>
        </w:tc>
        <w:tc>
          <w:tcPr>
            <w:tcW w:w="5841" w:type="dxa"/>
            <w:vAlign w:val="center"/>
          </w:tcPr>
          <w:p w14:paraId="2C06882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采购清单</w:t>
            </w:r>
          </w:p>
        </w:tc>
        <w:tc>
          <w:tcPr>
            <w:tcW w:w="722" w:type="dxa"/>
            <w:vAlign w:val="center"/>
          </w:tcPr>
          <w:p w14:paraId="13EECFB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w:t>
            </w:r>
          </w:p>
        </w:tc>
        <w:tc>
          <w:tcPr>
            <w:tcW w:w="665" w:type="dxa"/>
            <w:vAlign w:val="center"/>
          </w:tcPr>
          <w:p w14:paraId="7ACD8DE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数量</w:t>
            </w:r>
          </w:p>
        </w:tc>
        <w:tc>
          <w:tcPr>
            <w:tcW w:w="1274" w:type="dxa"/>
            <w:vAlign w:val="center"/>
          </w:tcPr>
          <w:p w14:paraId="497096B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单价限价（元）</w:t>
            </w:r>
          </w:p>
        </w:tc>
      </w:tr>
      <w:tr w14:paraId="4B5D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2" w:type="dxa"/>
            <w:vAlign w:val="center"/>
          </w:tcPr>
          <w:p w14:paraId="31C882C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color w:val="000000"/>
                <w:kern w:val="0"/>
                <w:sz w:val="21"/>
                <w:szCs w:val="21"/>
                <w14:ligatures w14:val="none"/>
              </w:rPr>
            </w:pPr>
            <w:r>
              <w:rPr>
                <w:rFonts w:hint="eastAsia" w:ascii="宋体" w:hAnsi="宋体" w:eastAsia="宋体" w:cs="宋体"/>
                <w:color w:val="000000"/>
                <w:kern w:val="0"/>
                <w:sz w:val="21"/>
                <w:szCs w:val="21"/>
                <w14:ligatures w14:val="none"/>
              </w:rPr>
              <w:t>1</w:t>
            </w:r>
          </w:p>
        </w:tc>
        <w:tc>
          <w:tcPr>
            <w:tcW w:w="5841" w:type="dxa"/>
            <w:vAlign w:val="center"/>
          </w:tcPr>
          <w:p w14:paraId="3F14E6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color w:val="000000"/>
                <w:kern w:val="0"/>
                <w:sz w:val="21"/>
                <w:szCs w:val="21"/>
                <w14:ligatures w14:val="none"/>
              </w:rPr>
            </w:pPr>
            <w:r>
              <w:rPr>
                <w:rFonts w:hint="eastAsia" w:ascii="宋体" w:hAnsi="宋体" w:eastAsia="宋体" w:cs="宋体"/>
                <w:color w:val="000000"/>
                <w:kern w:val="0"/>
                <w:sz w:val="21"/>
                <w:szCs w:val="21"/>
                <w:lang w:val="en-US" w:eastAsia="zh-CN" w:bidi="ar"/>
                <w14:ligatures w14:val="none"/>
              </w:rPr>
              <w:t>四川省妇幼保健院（四川省妇女儿童医院）天府院区二期工程建设项目人防工程防护设备质量检测服务</w:t>
            </w:r>
            <w:r>
              <w:rPr>
                <w:rFonts w:hint="eastAsia" w:ascii="宋体" w:hAnsi="宋体" w:cs="宋体"/>
                <w:color w:val="000000"/>
                <w:kern w:val="0"/>
                <w:sz w:val="21"/>
                <w:szCs w:val="21"/>
                <w:lang w:val="en-US" w:eastAsia="zh-CN" w:bidi="ar"/>
                <w14:ligatures w14:val="none"/>
              </w:rPr>
              <w:t>（</w:t>
            </w:r>
            <w:r>
              <w:rPr>
                <w:rFonts w:hint="eastAsia" w:ascii="宋体" w:hAnsi="宋体" w:eastAsia="宋体" w:cs="宋体"/>
                <w:color w:val="000000"/>
                <w:kern w:val="0"/>
                <w:sz w:val="21"/>
                <w:szCs w:val="21"/>
                <w:lang w:val="en-US" w:eastAsia="zh-CN" w:bidi="ar"/>
                <w14:ligatures w14:val="none"/>
              </w:rPr>
              <w:t>成都市人防办于2024年7月12日发布了《成都市人民政府国防动员办公室关于《人防设备安装质量综合检测报告(格式)》调整的公告》、2025年5月23日发布了《成都市人民政府国防动员办公室关于明确人民防空防护设备产品质量检测有关事项的通知》等政策性文件，增补了如“人防通风管(排风/清洁)一气密性检测报告”等部分检测内容。</w:t>
            </w:r>
            <w:r>
              <w:rPr>
                <w:rFonts w:hint="eastAsia" w:ascii="宋体" w:hAnsi="宋体" w:cs="宋体"/>
                <w:color w:val="000000"/>
                <w:kern w:val="0"/>
                <w:sz w:val="21"/>
                <w:szCs w:val="21"/>
                <w:lang w:val="en-US" w:eastAsia="zh-CN" w:bidi="ar"/>
                <w14:ligatures w14:val="none"/>
              </w:rPr>
              <w:t>）</w:t>
            </w:r>
          </w:p>
        </w:tc>
        <w:tc>
          <w:tcPr>
            <w:tcW w:w="722" w:type="dxa"/>
            <w:vAlign w:val="center"/>
          </w:tcPr>
          <w:p w14:paraId="139C8E1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宋体" w:hAnsi="宋体" w:eastAsia="宋体" w:cs="宋体"/>
                <w:color w:val="000000"/>
                <w:kern w:val="0"/>
                <w:sz w:val="21"/>
                <w:szCs w:val="21"/>
                <w:lang w:eastAsia="zh-CN"/>
                <w14:ligatures w14:val="none"/>
              </w:rPr>
            </w:pPr>
            <w:r>
              <w:rPr>
                <w:rFonts w:hint="eastAsia" w:ascii="宋体" w:hAnsi="宋体" w:eastAsia="宋体" w:cs="宋体"/>
                <w:color w:val="000000"/>
                <w:kern w:val="0"/>
                <w:sz w:val="21"/>
                <w:szCs w:val="21"/>
                <w:lang w:val="en-US" w:eastAsia="zh-CN"/>
                <w14:ligatures w14:val="none"/>
              </w:rPr>
              <w:t>项</w:t>
            </w:r>
          </w:p>
        </w:tc>
        <w:tc>
          <w:tcPr>
            <w:tcW w:w="665" w:type="dxa"/>
            <w:vAlign w:val="center"/>
          </w:tcPr>
          <w:p w14:paraId="03503A6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color w:val="000000"/>
                <w:kern w:val="0"/>
                <w:sz w:val="21"/>
                <w:szCs w:val="21"/>
                <w14:ligatures w14:val="none"/>
              </w:rPr>
            </w:pPr>
            <w:r>
              <w:rPr>
                <w:rFonts w:hint="eastAsia" w:ascii="宋体" w:hAnsi="宋体" w:eastAsia="宋体" w:cs="宋体"/>
                <w:color w:val="000000"/>
                <w:kern w:val="0"/>
                <w:sz w:val="21"/>
                <w:szCs w:val="21"/>
                <w14:ligatures w14:val="none"/>
              </w:rPr>
              <w:t>1</w:t>
            </w:r>
          </w:p>
        </w:tc>
        <w:tc>
          <w:tcPr>
            <w:tcW w:w="1274" w:type="dxa"/>
            <w:vAlign w:val="center"/>
          </w:tcPr>
          <w:p w14:paraId="6500A71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宋体" w:hAnsi="宋体" w:eastAsia="宋体" w:cs="宋体"/>
                <w:color w:val="000000"/>
                <w:kern w:val="0"/>
                <w:sz w:val="21"/>
                <w:szCs w:val="21"/>
                <w:lang w:val="en-US"/>
                <w14:ligatures w14:val="none"/>
              </w:rPr>
            </w:pPr>
            <w:r>
              <w:rPr>
                <w:rFonts w:hint="eastAsia" w:ascii="宋体" w:hAnsi="宋体" w:cs="宋体"/>
                <w:color w:val="000000"/>
                <w:kern w:val="0"/>
                <w:sz w:val="21"/>
                <w:szCs w:val="21"/>
                <w:lang w:val="en-US" w:eastAsia="zh-CN" w:bidi="ar"/>
                <w14:ligatures w14:val="none"/>
              </w:rPr>
              <w:t>39600</w:t>
            </w:r>
          </w:p>
        </w:tc>
      </w:tr>
    </w:tbl>
    <w:p w14:paraId="0E780B3B">
      <w:pPr>
        <w:spacing w:line="560" w:lineRule="exact"/>
        <w:ind w:firstLine="643"/>
        <w:rPr>
          <w:rFonts w:hint="eastAsia" w:ascii="黑体" w:hAnsi="黑体" w:eastAsia="黑体" w:cs="黑体"/>
          <w:b/>
          <w:bCs/>
          <w:color w:val="000000"/>
          <w:sz w:val="24"/>
          <w:szCs w:val="24"/>
          <w:lang w:val="en-US" w:eastAsia="zh-CN"/>
        </w:rPr>
      </w:pPr>
      <w:bookmarkStart w:id="7" w:name="_GoBack"/>
      <w:bookmarkEnd w:id="7"/>
      <w:r>
        <w:rPr>
          <w:rFonts w:hint="eastAsia" w:ascii="黑体" w:hAnsi="黑体" w:eastAsia="黑体" w:cs="黑体"/>
          <w:b/>
          <w:bCs/>
          <w:color w:val="000000"/>
          <w:sz w:val="24"/>
          <w:szCs w:val="24"/>
          <w:lang w:val="en-US" w:eastAsia="zh-CN"/>
        </w:rPr>
        <w:t>三、★技术要求</w:t>
      </w:r>
    </w:p>
    <w:tbl>
      <w:tblPr>
        <w:tblStyle w:val="10"/>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069"/>
        <w:gridCol w:w="1603"/>
        <w:gridCol w:w="5865"/>
      </w:tblGrid>
      <w:tr w14:paraId="0DE5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Align w:val="center"/>
          </w:tcPr>
          <w:p w14:paraId="308A714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序号</w:t>
            </w:r>
          </w:p>
        </w:tc>
        <w:tc>
          <w:tcPr>
            <w:tcW w:w="1069" w:type="dxa"/>
            <w:vAlign w:val="center"/>
          </w:tcPr>
          <w:p w14:paraId="5774E14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符号标识</w:t>
            </w:r>
          </w:p>
        </w:tc>
        <w:tc>
          <w:tcPr>
            <w:tcW w:w="1603" w:type="dxa"/>
            <w:vAlign w:val="center"/>
          </w:tcPr>
          <w:p w14:paraId="4A28190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名称</w:t>
            </w:r>
          </w:p>
        </w:tc>
        <w:tc>
          <w:tcPr>
            <w:tcW w:w="5865" w:type="dxa"/>
            <w:vAlign w:val="center"/>
          </w:tcPr>
          <w:p w14:paraId="7F557E9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技术参数</w:t>
            </w:r>
          </w:p>
        </w:tc>
      </w:tr>
      <w:tr w14:paraId="35D6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Align w:val="center"/>
          </w:tcPr>
          <w:p w14:paraId="03D1859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1069" w:type="dxa"/>
            <w:vAlign w:val="center"/>
          </w:tcPr>
          <w:p w14:paraId="1F38DF46">
            <w:pPr>
              <w:widowControl/>
              <w:adjustRightInd w:val="0"/>
              <w:snapToGrid w:val="0"/>
              <w:spacing w:line="300" w:lineRule="exact"/>
              <w:ind w:left="0" w:leftChars="0" w:firstLine="0" w:firstLineChars="0"/>
              <w:contextualSpacing/>
              <w:jc w:val="center"/>
              <w:rPr>
                <w:rFonts w:hint="eastAsia" w:ascii="宋体" w:hAnsi="宋体" w:eastAsia="宋体" w:cs="宋体"/>
                <w:color w:val="000000"/>
                <w:kern w:val="0"/>
                <w:sz w:val="21"/>
                <w:szCs w:val="21"/>
                <w14:ligatures w14:val="none"/>
              </w:rPr>
            </w:pPr>
            <w:r>
              <w:rPr>
                <w:rFonts w:hint="eastAsia" w:hAnsi="宋体" w:eastAsia="宋体" w:cs="宋体"/>
                <w:b/>
                <w:kern w:val="0"/>
                <w:sz w:val="21"/>
                <w:szCs w:val="21"/>
                <w14:ligatures w14:val="none"/>
              </w:rPr>
              <w:t>★</w:t>
            </w:r>
          </w:p>
        </w:tc>
        <w:tc>
          <w:tcPr>
            <w:tcW w:w="1603" w:type="dxa"/>
            <w:vAlign w:val="center"/>
          </w:tcPr>
          <w:p w14:paraId="17FF8D5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default" w:ascii="宋体" w:hAnsi="宋体" w:eastAsia="宋体" w:cs="宋体"/>
                <w:color w:val="000000"/>
                <w:kern w:val="0"/>
                <w:sz w:val="21"/>
                <w:szCs w:val="21"/>
                <w:lang w:val="en-US" w:eastAsia="zh-CN"/>
                <w14:ligatures w14:val="none"/>
              </w:rPr>
            </w:pPr>
            <w:r>
              <w:rPr>
                <w:rFonts w:hint="eastAsia" w:ascii="宋体" w:hAnsi="宋体" w:eastAsia="宋体" w:cs="宋体"/>
                <w:kern w:val="0"/>
                <w:sz w:val="21"/>
                <w:szCs w:val="21"/>
                <w:lang w:val="en-US" w:eastAsia="zh-CN"/>
                <w14:ligatures w14:val="none"/>
              </w:rPr>
              <w:t>检测要求</w:t>
            </w:r>
          </w:p>
        </w:tc>
        <w:tc>
          <w:tcPr>
            <w:tcW w:w="5865" w:type="dxa"/>
            <w:vAlign w:val="center"/>
          </w:tcPr>
          <w:p w14:paraId="1E98A8D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检测内容包括：按照相关法律法规、政策文件、图纸、“人防通风管(排风/清洁)一气密性检测报告”等要求的全部人防检测项目，满足相关政府、质检等部门要求。（2023年7月24日以来，相关人防主管部门要求增加的人防检测内容）。</w:t>
            </w:r>
          </w:p>
          <w:p w14:paraId="2FC1E95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（2）根据甲方提供的委托信息，在检测资质许可范围内，对委托的防护设备产品进行检测，并按相应技术标准规范，及时出具检测报告。</w:t>
            </w:r>
          </w:p>
          <w:p w14:paraId="00AD004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（3）乙方独立地实施符合国家标准的检测，并依据相应的标准规范对检测结果进行客观、公正、科学、准确的判定。</w:t>
            </w:r>
          </w:p>
          <w:p w14:paraId="08797F2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zh-CN" w:eastAsia="zh-CN"/>
                <w14:ligatures w14:val="none"/>
              </w:rPr>
            </w:pPr>
            <w:r>
              <w:rPr>
                <w:rFonts w:hint="eastAsia" w:ascii="宋体" w:hAnsi="宋体" w:eastAsia="宋体" w:cs="宋体"/>
                <w:kern w:val="0"/>
                <w:sz w:val="21"/>
                <w:szCs w:val="21"/>
                <w:lang w:val="en-US" w:eastAsia="zh-CN"/>
                <w14:ligatures w14:val="none"/>
              </w:rPr>
              <w:t>（4）按规范、标准中规定有检测时限的，本着以规范、标准规定的时限为原则，安排检测。</w:t>
            </w:r>
          </w:p>
          <w:p w14:paraId="6427646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（5）出具的检测报告必须符合国家规范要求，各类印章齐全，检测人、审核人、授权签字人均应签字，否则报告无效。</w:t>
            </w:r>
          </w:p>
          <w:p w14:paraId="1F1EFC1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color w:val="000000"/>
                <w:kern w:val="0"/>
                <w:sz w:val="21"/>
                <w:szCs w:val="21"/>
                <w:lang w:val="en-US" w:eastAsia="zh-CN" w:bidi="ar"/>
                <w14:ligatures w14:val="none"/>
              </w:rPr>
            </w:pPr>
            <w:r>
              <w:rPr>
                <w:rFonts w:hint="eastAsia" w:ascii="宋体" w:hAnsi="宋体" w:eastAsia="宋体" w:cs="宋体"/>
                <w:kern w:val="0"/>
                <w:sz w:val="21"/>
                <w:szCs w:val="21"/>
                <w:lang w:val="en-US" w:eastAsia="zh-CN"/>
                <w14:ligatures w14:val="none"/>
              </w:rPr>
              <w:t>（6）检测结果需要按照人防主管部门相关要求形成报告，并能满足报审要求。</w:t>
            </w:r>
          </w:p>
        </w:tc>
      </w:tr>
    </w:tbl>
    <w:p w14:paraId="255AF81D">
      <w:pPr>
        <w:spacing w:line="560" w:lineRule="exact"/>
        <w:ind w:firstLine="643"/>
        <w:rPr>
          <w:rFonts w:hint="eastAsia" w:ascii="黑体" w:hAnsi="黑体" w:eastAsia="黑体" w:cs="黑体"/>
          <w:b/>
          <w:bCs/>
          <w:color w:val="000000"/>
          <w:sz w:val="24"/>
          <w:szCs w:val="24"/>
          <w:lang w:val="en-US" w:eastAsia="zh-CN"/>
        </w:rPr>
      </w:pPr>
      <w:bookmarkStart w:id="0" w:name="_Toc329876873"/>
      <w:bookmarkStart w:id="1" w:name="_Toc373841013"/>
      <w:bookmarkStart w:id="2" w:name="_Toc439847859"/>
      <w:bookmarkStart w:id="3" w:name="_Toc294017670"/>
      <w:bookmarkStart w:id="4" w:name="_Toc144974500"/>
      <w:bookmarkStart w:id="5" w:name="_Toc152045532"/>
      <w:bookmarkStart w:id="6" w:name="_Toc152042308"/>
      <w:r>
        <w:rPr>
          <w:rFonts w:hint="eastAsia" w:ascii="黑体" w:hAnsi="黑体" w:eastAsia="黑体" w:cs="黑体"/>
          <w:b/>
          <w:bCs/>
          <w:color w:val="000000"/>
          <w:sz w:val="24"/>
          <w:szCs w:val="24"/>
          <w:lang w:val="en-US" w:eastAsia="zh-CN"/>
        </w:rPr>
        <w:t>四、★商务要求</w:t>
      </w:r>
    </w:p>
    <w:bookmarkEnd w:id="0"/>
    <w:bookmarkEnd w:id="1"/>
    <w:bookmarkEnd w:id="2"/>
    <w:bookmarkEnd w:id="3"/>
    <w:bookmarkEnd w:id="4"/>
    <w:bookmarkEnd w:id="5"/>
    <w:bookmarkEnd w:id="6"/>
    <w:tbl>
      <w:tblPr>
        <w:tblStyle w:val="9"/>
        <w:tblW w:w="9244" w:type="dxa"/>
        <w:tblInd w:w="-35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4"/>
        <w:gridCol w:w="1079"/>
        <w:gridCol w:w="1612"/>
        <w:gridCol w:w="5869"/>
      </w:tblGrid>
      <w:tr w14:paraId="2A97A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tcPr>
          <w:p w14:paraId="2384A53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序号</w:t>
            </w:r>
          </w:p>
        </w:tc>
        <w:tc>
          <w:tcPr>
            <w:tcW w:w="1079" w:type="dxa"/>
          </w:tcPr>
          <w:p w14:paraId="05C4341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符号标识</w:t>
            </w:r>
          </w:p>
        </w:tc>
        <w:tc>
          <w:tcPr>
            <w:tcW w:w="1612" w:type="dxa"/>
          </w:tcPr>
          <w:p w14:paraId="1968BED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商务要求名称</w:t>
            </w:r>
          </w:p>
        </w:tc>
        <w:tc>
          <w:tcPr>
            <w:tcW w:w="5869" w:type="dxa"/>
          </w:tcPr>
          <w:p w14:paraId="049F9B9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eastAsia="宋体" w:cs="宋体"/>
                <w:color w:val="000000"/>
                <w:kern w:val="0"/>
                <w:sz w:val="21"/>
                <w:szCs w:val="21"/>
                <w:lang w:val="en-US" w:eastAsia="zh-CN" w:bidi="ar"/>
                <w14:ligatures w14:val="none"/>
              </w:rPr>
            </w:pPr>
            <w:r>
              <w:rPr>
                <w:rFonts w:hint="eastAsia" w:ascii="宋体" w:hAnsi="宋体" w:eastAsia="宋体" w:cs="宋体"/>
                <w:color w:val="000000"/>
                <w:kern w:val="0"/>
                <w:sz w:val="21"/>
                <w:szCs w:val="21"/>
                <w:lang w:val="en-US" w:eastAsia="zh-CN" w:bidi="ar"/>
                <w14:ligatures w14:val="none"/>
              </w:rPr>
              <w:t>商务要求内容</w:t>
            </w:r>
          </w:p>
        </w:tc>
      </w:tr>
      <w:tr w14:paraId="498BD9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3" w:hRule="atLeast"/>
        </w:trPr>
        <w:tc>
          <w:tcPr>
            <w:tcW w:w="684" w:type="dxa"/>
            <w:vAlign w:val="center"/>
          </w:tcPr>
          <w:p w14:paraId="51A0659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w:t>
            </w:r>
          </w:p>
        </w:tc>
        <w:tc>
          <w:tcPr>
            <w:tcW w:w="1079" w:type="dxa"/>
            <w:vAlign w:val="center"/>
          </w:tcPr>
          <w:p w14:paraId="0EDCB3D0">
            <w:pPr>
              <w:pStyle w:val="20"/>
              <w:jc w:val="center"/>
              <w:rPr>
                <w:rFonts w:hint="eastAsia" w:ascii="宋体" w:hAnsi="宋体" w:eastAsia="宋体" w:cs="宋体"/>
                <w:sz w:val="21"/>
                <w:szCs w:val="21"/>
              </w:rPr>
            </w:pPr>
            <w:r>
              <w:rPr>
                <w:rFonts w:hint="eastAsia" w:ascii="宋体" w:hAnsi="宋体" w:eastAsia="宋体" w:cs="宋体"/>
                <w:sz w:val="21"/>
                <w:szCs w:val="21"/>
              </w:rPr>
              <w:t>★</w:t>
            </w:r>
          </w:p>
        </w:tc>
        <w:tc>
          <w:tcPr>
            <w:tcW w:w="1612" w:type="dxa"/>
            <w:vAlign w:val="center"/>
          </w:tcPr>
          <w:p w14:paraId="40569EE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交货期及地点</w:t>
            </w:r>
          </w:p>
        </w:tc>
        <w:tc>
          <w:tcPr>
            <w:tcW w:w="5869" w:type="dxa"/>
            <w:vAlign w:val="center"/>
          </w:tcPr>
          <w:p w14:paraId="4A50AA3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r>
              <w:rPr>
                <w:rFonts w:hint="eastAsia" w:ascii="宋体" w:hAnsi="宋体" w:eastAsia="宋体" w:cs="宋体"/>
                <w:kern w:val="0"/>
                <w:sz w:val="21"/>
                <w:szCs w:val="21"/>
                <w:lang w:val="en-US" w:eastAsia="zh-CN"/>
                <w14:ligatures w14:val="none"/>
              </w:rPr>
              <w:tab/>
            </w:r>
            <w:r>
              <w:rPr>
                <w:rFonts w:hint="eastAsia" w:ascii="宋体" w:hAnsi="宋体" w:eastAsia="宋体" w:cs="宋体"/>
                <w:kern w:val="0"/>
                <w:sz w:val="21"/>
                <w:szCs w:val="21"/>
                <w:lang w:val="en-US" w:eastAsia="zh-CN"/>
                <w14:ligatures w14:val="none"/>
              </w:rPr>
              <w:t>交货期：合同签订生效后，10日内完成检测服务。</w:t>
            </w:r>
          </w:p>
          <w:p w14:paraId="31CB8FA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r>
              <w:rPr>
                <w:rFonts w:hint="eastAsia" w:ascii="宋体" w:hAnsi="宋体" w:eastAsia="宋体" w:cs="宋体"/>
                <w:kern w:val="0"/>
                <w:sz w:val="21"/>
                <w:szCs w:val="21"/>
                <w:lang w:val="en-US" w:eastAsia="zh-CN"/>
                <w14:ligatures w14:val="none"/>
              </w:rPr>
              <w:tab/>
            </w:r>
            <w:r>
              <w:rPr>
                <w:rFonts w:hint="eastAsia" w:ascii="宋体" w:hAnsi="宋体" w:eastAsia="宋体" w:cs="宋体"/>
                <w:kern w:val="0"/>
                <w:sz w:val="21"/>
                <w:szCs w:val="21"/>
                <w:lang w:val="en-US" w:eastAsia="zh-CN"/>
                <w14:ligatures w14:val="none"/>
              </w:rPr>
              <w:t>交货地点: 甲方指定地点</w:t>
            </w:r>
          </w:p>
        </w:tc>
      </w:tr>
      <w:tr w14:paraId="52A67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6" w:hRule="atLeast"/>
        </w:trPr>
        <w:tc>
          <w:tcPr>
            <w:tcW w:w="684" w:type="dxa"/>
            <w:vAlign w:val="center"/>
          </w:tcPr>
          <w:p w14:paraId="0CF00ED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w:t>
            </w:r>
          </w:p>
        </w:tc>
        <w:tc>
          <w:tcPr>
            <w:tcW w:w="1079" w:type="dxa"/>
            <w:vAlign w:val="center"/>
          </w:tcPr>
          <w:p w14:paraId="0A324114">
            <w:pPr>
              <w:pStyle w:val="20"/>
              <w:jc w:val="center"/>
              <w:rPr>
                <w:rFonts w:hint="eastAsia" w:ascii="宋体" w:hAnsi="宋体" w:eastAsia="宋体" w:cs="宋体"/>
                <w:sz w:val="21"/>
                <w:szCs w:val="21"/>
              </w:rPr>
            </w:pPr>
            <w:r>
              <w:rPr>
                <w:rFonts w:hint="eastAsia" w:ascii="宋体" w:hAnsi="宋体" w:eastAsia="宋体" w:cs="宋体"/>
                <w:sz w:val="21"/>
                <w:szCs w:val="21"/>
              </w:rPr>
              <w:t>★</w:t>
            </w:r>
          </w:p>
        </w:tc>
        <w:tc>
          <w:tcPr>
            <w:tcW w:w="1612" w:type="dxa"/>
            <w:vAlign w:val="center"/>
          </w:tcPr>
          <w:p w14:paraId="5E225C1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报价要求</w:t>
            </w:r>
          </w:p>
        </w:tc>
        <w:tc>
          <w:tcPr>
            <w:tcW w:w="5869" w:type="dxa"/>
            <w:vAlign w:val="center"/>
          </w:tcPr>
          <w:p w14:paraId="1BB5CCC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本次报价包含完成本项目的所有费用，采购人不再额外支付任何费用。</w:t>
            </w:r>
          </w:p>
        </w:tc>
      </w:tr>
      <w:tr w14:paraId="48C3B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684" w:type="dxa"/>
            <w:vAlign w:val="center"/>
          </w:tcPr>
          <w:p w14:paraId="6E6D605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w:t>
            </w:r>
          </w:p>
        </w:tc>
        <w:tc>
          <w:tcPr>
            <w:tcW w:w="1079" w:type="dxa"/>
            <w:vAlign w:val="center"/>
          </w:tcPr>
          <w:p w14:paraId="31443F0A">
            <w:pPr>
              <w:pStyle w:val="20"/>
              <w:jc w:val="center"/>
              <w:rPr>
                <w:rFonts w:hint="eastAsia" w:ascii="宋体" w:hAnsi="宋体" w:eastAsia="宋体" w:cs="宋体"/>
                <w:sz w:val="21"/>
                <w:szCs w:val="21"/>
              </w:rPr>
            </w:pPr>
            <w:r>
              <w:rPr>
                <w:rFonts w:hint="eastAsia" w:ascii="宋体" w:hAnsi="宋体" w:eastAsia="宋体" w:cs="宋体"/>
                <w:sz w:val="21"/>
                <w:szCs w:val="21"/>
              </w:rPr>
              <w:t>★</w:t>
            </w:r>
          </w:p>
        </w:tc>
        <w:tc>
          <w:tcPr>
            <w:tcW w:w="1612" w:type="dxa"/>
            <w:vAlign w:val="center"/>
          </w:tcPr>
          <w:p w14:paraId="67722A7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验收标准</w:t>
            </w:r>
          </w:p>
        </w:tc>
        <w:tc>
          <w:tcPr>
            <w:tcW w:w="5869" w:type="dxa"/>
            <w:vAlign w:val="center"/>
          </w:tcPr>
          <w:p w14:paraId="12CA7C2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r>
              <w:rPr>
                <w:rFonts w:hint="eastAsia" w:ascii="宋体" w:hAnsi="宋体" w:eastAsia="宋体" w:cs="宋体"/>
                <w:kern w:val="0"/>
                <w:sz w:val="21"/>
                <w:szCs w:val="21"/>
                <w:lang w:val="en-US" w:eastAsia="zh-CN"/>
                <w14:ligatures w14:val="none"/>
              </w:rPr>
              <w:tab/>
            </w:r>
            <w:r>
              <w:rPr>
                <w:rFonts w:hint="eastAsia" w:ascii="宋体" w:hAnsi="宋体" w:eastAsia="宋体" w:cs="宋体"/>
                <w:kern w:val="0"/>
                <w:sz w:val="21"/>
                <w:szCs w:val="21"/>
                <w:lang w:val="en-US" w:eastAsia="zh-CN"/>
                <w14:ligatures w14:val="none"/>
              </w:rPr>
              <w:t>检测符合符合项目相关实际，满足国家相关标准要求。</w:t>
            </w:r>
          </w:p>
          <w:p w14:paraId="7CA9589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r>
              <w:rPr>
                <w:rFonts w:hint="eastAsia" w:ascii="宋体" w:hAnsi="宋体" w:eastAsia="宋体" w:cs="宋体"/>
                <w:kern w:val="0"/>
                <w:sz w:val="21"/>
                <w:szCs w:val="21"/>
                <w:lang w:val="en-US" w:eastAsia="zh-CN"/>
                <w14:ligatures w14:val="none"/>
              </w:rPr>
              <w:tab/>
            </w:r>
            <w:r>
              <w:rPr>
                <w:rFonts w:hint="eastAsia" w:ascii="宋体" w:hAnsi="宋体" w:eastAsia="宋体" w:cs="宋体"/>
                <w:kern w:val="0"/>
                <w:sz w:val="21"/>
                <w:szCs w:val="21"/>
                <w:lang w:val="en-US" w:eastAsia="zh-CN"/>
                <w14:ligatures w14:val="none"/>
              </w:rPr>
              <w:t>检测报告通过相关部门审核。</w:t>
            </w:r>
          </w:p>
        </w:tc>
      </w:tr>
      <w:tr w14:paraId="573BA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2" w:hRule="atLeast"/>
        </w:trPr>
        <w:tc>
          <w:tcPr>
            <w:tcW w:w="684" w:type="dxa"/>
            <w:vAlign w:val="center"/>
          </w:tcPr>
          <w:p w14:paraId="23252AB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w:t>
            </w:r>
          </w:p>
        </w:tc>
        <w:tc>
          <w:tcPr>
            <w:tcW w:w="1079" w:type="dxa"/>
            <w:vAlign w:val="center"/>
          </w:tcPr>
          <w:p w14:paraId="7B55707E">
            <w:pPr>
              <w:pStyle w:val="20"/>
              <w:jc w:val="center"/>
              <w:rPr>
                <w:rFonts w:hint="eastAsia" w:ascii="宋体" w:hAnsi="宋体" w:eastAsia="宋体" w:cs="宋体"/>
                <w:sz w:val="21"/>
                <w:szCs w:val="21"/>
              </w:rPr>
            </w:pPr>
            <w:r>
              <w:rPr>
                <w:rFonts w:hint="eastAsia" w:ascii="宋体" w:hAnsi="宋体" w:eastAsia="宋体" w:cs="宋体"/>
                <w:sz w:val="21"/>
                <w:szCs w:val="21"/>
              </w:rPr>
              <w:t>★</w:t>
            </w:r>
          </w:p>
        </w:tc>
        <w:tc>
          <w:tcPr>
            <w:tcW w:w="1612" w:type="dxa"/>
            <w:vAlign w:val="center"/>
          </w:tcPr>
          <w:p w14:paraId="47939B3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售后服务</w:t>
            </w:r>
          </w:p>
        </w:tc>
        <w:tc>
          <w:tcPr>
            <w:tcW w:w="5869" w:type="dxa"/>
            <w:vAlign w:val="center"/>
          </w:tcPr>
          <w:p w14:paraId="7AAE2C9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contextualSpacing/>
              <w:jc w:val="both"/>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自合同签订之日起至人防质量监督部门审核通过之日内，要求进行相关服务。</w:t>
            </w:r>
          </w:p>
        </w:tc>
      </w:tr>
    </w:tbl>
    <w:p w14:paraId="4CEB13B0">
      <w:pPr>
        <w:widowControl/>
        <w:jc w:val="both"/>
        <w:textAlignment w:val="center"/>
        <w:rPr>
          <w:rFonts w:hint="eastAsia" w:ascii="宋体" w:hAnsi="宋体" w:eastAsia="宋体" w:cs="宋体"/>
          <w:color w:val="000000"/>
          <w:kern w:val="0"/>
          <w:sz w:val="21"/>
          <w:szCs w:val="21"/>
          <w:lang w:val="en-US" w:eastAsia="zh-CN" w:bidi="ar"/>
          <w14:ligatures w14:val="none"/>
        </w:rPr>
      </w:pPr>
      <w:r>
        <w:rPr>
          <w:rFonts w:hint="eastAsia" w:ascii="宋体" w:hAnsi="宋体" w:eastAsia="宋体" w:cs="宋体"/>
          <w:color w:val="000000"/>
          <w:kern w:val="0"/>
          <w:sz w:val="21"/>
          <w:szCs w:val="21"/>
          <w:lang w:val="en-US" w:eastAsia="zh-CN" w:bidi="ar"/>
          <w14:ligatures w14:val="none"/>
        </w:rPr>
        <w:t>（注：“★”要求为实质性要求，投标人应在投标文件中进行实质性响应，否则作无效响应处理。）</w:t>
      </w:r>
    </w:p>
    <w:p w14:paraId="1C447D5A">
      <w:pPr>
        <w:spacing w:line="560" w:lineRule="exact"/>
        <w:ind w:firstLine="643"/>
        <w:rPr>
          <w:rFonts w:hint="eastAsia" w:ascii="黑体" w:hAnsi="黑体" w:eastAsia="黑体" w:cs="黑体"/>
          <w:b/>
          <w:bCs/>
          <w:color w:val="000000"/>
          <w:sz w:val="24"/>
          <w:szCs w:val="24"/>
          <w:lang w:val="en-US" w:eastAsia="zh-CN"/>
        </w:rPr>
      </w:pPr>
      <w:r>
        <w:rPr>
          <w:rFonts w:hint="eastAsia" w:ascii="黑体" w:hAnsi="黑体" w:eastAsia="黑体" w:cs="黑体"/>
          <w:b/>
          <w:bCs/>
          <w:color w:val="000000"/>
          <w:sz w:val="24"/>
          <w:szCs w:val="24"/>
          <w:lang w:val="en-US" w:eastAsia="zh-CN"/>
        </w:rPr>
        <w:t>五、《响应文件》的评审</w:t>
      </w:r>
    </w:p>
    <w:p w14:paraId="3191AB7D">
      <w:pPr>
        <w:widowControl/>
        <w:jc w:val="both"/>
        <w:textAlignment w:val="center"/>
        <w:rPr>
          <w:rFonts w:hint="eastAsia" w:ascii="宋体" w:hAnsi="宋体" w:eastAsia="宋体" w:cs="宋体"/>
          <w:color w:val="000000"/>
          <w:kern w:val="0"/>
          <w:sz w:val="21"/>
          <w:szCs w:val="21"/>
          <w:lang w:val="en-US" w:eastAsia="zh-CN" w:bidi="ar"/>
          <w14:ligatures w14:val="none"/>
        </w:rPr>
      </w:pPr>
      <w:r>
        <w:rPr>
          <w:rFonts w:hint="eastAsia" w:ascii="宋体" w:hAnsi="宋体" w:eastAsia="宋体" w:cs="宋体"/>
          <w:color w:val="000000"/>
          <w:kern w:val="0"/>
          <w:sz w:val="21"/>
          <w:szCs w:val="21"/>
          <w:lang w:val="en-US" w:eastAsia="zh-CN" w:bidi="ar"/>
          <w14:ligatures w14:val="none"/>
        </w:rPr>
        <w:t>1.由招标采购部组织成立评审小组，对《响应文件》进行评审。</w:t>
      </w:r>
    </w:p>
    <w:p w14:paraId="1D6AB925">
      <w:pPr>
        <w:widowControl/>
        <w:jc w:val="both"/>
        <w:textAlignment w:val="center"/>
        <w:rPr>
          <w:rFonts w:hint="eastAsia" w:ascii="宋体" w:hAnsi="宋体" w:eastAsia="宋体" w:cs="宋体"/>
          <w:color w:val="000000"/>
          <w:kern w:val="0"/>
          <w:sz w:val="21"/>
          <w:szCs w:val="21"/>
          <w:lang w:val="en-US" w:eastAsia="zh-CN" w:bidi="ar"/>
          <w14:ligatures w14:val="none"/>
        </w:rPr>
      </w:pPr>
      <w:r>
        <w:rPr>
          <w:rFonts w:hint="eastAsia" w:ascii="宋体" w:hAnsi="宋体" w:eastAsia="宋体" w:cs="宋体"/>
          <w:color w:val="000000"/>
          <w:kern w:val="0"/>
          <w:sz w:val="21"/>
          <w:szCs w:val="21"/>
          <w:lang w:val="en-US" w:eastAsia="zh-CN" w:bidi="ar"/>
          <w14:ligatures w14:val="none"/>
        </w:rPr>
        <w:t>2.评审方法：单一来源采购。</w:t>
      </w:r>
    </w:p>
    <w:p w14:paraId="522D5927">
      <w:pPr>
        <w:rPr>
          <w:rFonts w:hint="eastAsia"/>
        </w:rPr>
      </w:pPr>
    </w:p>
    <w:p w14:paraId="344DC889">
      <w:pPr>
        <w:rPr>
          <w:rFonts w:hint="eastAsia"/>
        </w:rPr>
      </w:pPr>
    </w:p>
    <w:p w14:paraId="39DCE0C9">
      <w:pPr>
        <w:rPr>
          <w:rFonts w:hint="eastAsia"/>
        </w:rPr>
      </w:pPr>
    </w:p>
    <w:sectPr>
      <w:headerReference r:id="rId6" w:type="first"/>
      <w:footerReference r:id="rId9" w:type="first"/>
      <w:footerReference r:id="rId7" w:type="default"/>
      <w:headerReference r:id="rId5" w:type="even"/>
      <w:footerReference r:id="rId8"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光小标宋_CNKI">
    <w:altName w:val="宋体"/>
    <w:panose1 w:val="00000000000000000000"/>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462AC">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F0863">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97D36">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CFD4E">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287AD">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0Yzk1NDRkNTkxYTliYjE5YmExODRlMDE4NWYyNWUifQ=="/>
  </w:docVars>
  <w:rsids>
    <w:rsidRoot w:val="00A231DE"/>
    <w:rsid w:val="000B7129"/>
    <w:rsid w:val="000D3535"/>
    <w:rsid w:val="001B2C5C"/>
    <w:rsid w:val="00256F7A"/>
    <w:rsid w:val="002610A0"/>
    <w:rsid w:val="0029712D"/>
    <w:rsid w:val="002D73A2"/>
    <w:rsid w:val="00300F03"/>
    <w:rsid w:val="00351774"/>
    <w:rsid w:val="00395A59"/>
    <w:rsid w:val="003D1CA5"/>
    <w:rsid w:val="00403CE8"/>
    <w:rsid w:val="004F2D2C"/>
    <w:rsid w:val="00615AED"/>
    <w:rsid w:val="00673992"/>
    <w:rsid w:val="006C43D4"/>
    <w:rsid w:val="00790113"/>
    <w:rsid w:val="007A101B"/>
    <w:rsid w:val="0096178B"/>
    <w:rsid w:val="00994C75"/>
    <w:rsid w:val="00997597"/>
    <w:rsid w:val="00A13A7E"/>
    <w:rsid w:val="00A231DE"/>
    <w:rsid w:val="00A35F21"/>
    <w:rsid w:val="00AD0AA0"/>
    <w:rsid w:val="00B55659"/>
    <w:rsid w:val="00B77683"/>
    <w:rsid w:val="00B8205C"/>
    <w:rsid w:val="00BF7086"/>
    <w:rsid w:val="00C77FCF"/>
    <w:rsid w:val="00C84C9E"/>
    <w:rsid w:val="00CA247D"/>
    <w:rsid w:val="00D06B3E"/>
    <w:rsid w:val="00D31EF7"/>
    <w:rsid w:val="00DA40A1"/>
    <w:rsid w:val="02E4100B"/>
    <w:rsid w:val="03120A31"/>
    <w:rsid w:val="04E80761"/>
    <w:rsid w:val="07FB488D"/>
    <w:rsid w:val="09B259BF"/>
    <w:rsid w:val="0F306F5F"/>
    <w:rsid w:val="0FBF0A8E"/>
    <w:rsid w:val="106206CC"/>
    <w:rsid w:val="11DA3D05"/>
    <w:rsid w:val="13021412"/>
    <w:rsid w:val="15FF197D"/>
    <w:rsid w:val="16856CA3"/>
    <w:rsid w:val="16AC4E51"/>
    <w:rsid w:val="17410382"/>
    <w:rsid w:val="18023FB5"/>
    <w:rsid w:val="18AE37F5"/>
    <w:rsid w:val="1932277F"/>
    <w:rsid w:val="1AC612CA"/>
    <w:rsid w:val="1B012C5C"/>
    <w:rsid w:val="1BB624F0"/>
    <w:rsid w:val="1C9471D5"/>
    <w:rsid w:val="1DBA0B1F"/>
    <w:rsid w:val="21282395"/>
    <w:rsid w:val="21A12EBA"/>
    <w:rsid w:val="239948FE"/>
    <w:rsid w:val="24D75903"/>
    <w:rsid w:val="2A684813"/>
    <w:rsid w:val="2C2B3683"/>
    <w:rsid w:val="2CD41899"/>
    <w:rsid w:val="2FC62375"/>
    <w:rsid w:val="305C7A9C"/>
    <w:rsid w:val="3349228A"/>
    <w:rsid w:val="33685E6B"/>
    <w:rsid w:val="36FD75C1"/>
    <w:rsid w:val="37264E39"/>
    <w:rsid w:val="38690EBB"/>
    <w:rsid w:val="3B3F778A"/>
    <w:rsid w:val="3DDD4CDA"/>
    <w:rsid w:val="3EEA2F2A"/>
    <w:rsid w:val="3F03223E"/>
    <w:rsid w:val="405D61C4"/>
    <w:rsid w:val="406B6BFC"/>
    <w:rsid w:val="45A546C7"/>
    <w:rsid w:val="4BB723FD"/>
    <w:rsid w:val="4C8B3E82"/>
    <w:rsid w:val="4DD0262B"/>
    <w:rsid w:val="4E343A17"/>
    <w:rsid w:val="4F2A1121"/>
    <w:rsid w:val="50AD2922"/>
    <w:rsid w:val="51EC68D0"/>
    <w:rsid w:val="54331052"/>
    <w:rsid w:val="54DF6509"/>
    <w:rsid w:val="570A6D6C"/>
    <w:rsid w:val="572B0141"/>
    <w:rsid w:val="57632CB7"/>
    <w:rsid w:val="57F64934"/>
    <w:rsid w:val="598D75DA"/>
    <w:rsid w:val="5C8D5A42"/>
    <w:rsid w:val="5D9A370D"/>
    <w:rsid w:val="5E7128C8"/>
    <w:rsid w:val="614F2FC1"/>
    <w:rsid w:val="617A5F38"/>
    <w:rsid w:val="61F45CEA"/>
    <w:rsid w:val="635D7461"/>
    <w:rsid w:val="64354398"/>
    <w:rsid w:val="6843618B"/>
    <w:rsid w:val="68550B65"/>
    <w:rsid w:val="69AC5E6E"/>
    <w:rsid w:val="6F60286E"/>
    <w:rsid w:val="74681C20"/>
    <w:rsid w:val="74F900F2"/>
    <w:rsid w:val="752D3395"/>
    <w:rsid w:val="75CD54D4"/>
    <w:rsid w:val="76DF08BF"/>
    <w:rsid w:val="78592C44"/>
    <w:rsid w:val="78941235"/>
    <w:rsid w:val="78DB5FB3"/>
    <w:rsid w:val="78FC3415"/>
    <w:rsid w:val="7A4E10D6"/>
    <w:rsid w:val="7CCB5FB8"/>
    <w:rsid w:val="7CFC4880"/>
    <w:rsid w:val="7E745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6"/>
    <w:semiHidden/>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unhideWhenUsed/>
    <w:qFormat/>
    <w:uiPriority w:val="99"/>
    <w:pPr>
      <w:spacing w:after="120"/>
    </w:pPr>
  </w:style>
  <w:style w:type="paragraph" w:styleId="4">
    <w:name w:val="Body Text Indent"/>
    <w:basedOn w:val="1"/>
    <w:link w:val="14"/>
    <w:semiHidden/>
    <w:unhideWhenUsed/>
    <w:qFormat/>
    <w:uiPriority w:val="99"/>
    <w:pPr>
      <w:spacing w:after="120"/>
      <w:ind w:left="420" w:leftChars="200"/>
    </w:pPr>
  </w:style>
  <w:style w:type="paragraph" w:styleId="5">
    <w:name w:val="footer"/>
    <w:basedOn w:val="1"/>
    <w:link w:val="19"/>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table of figures"/>
    <w:basedOn w:val="1"/>
    <w:next w:val="1"/>
    <w:qFormat/>
    <w:uiPriority w:val="0"/>
    <w:pPr>
      <w:spacing w:line="240" w:lineRule="auto"/>
      <w:ind w:left="200" w:leftChars="200" w:hanging="200" w:hangingChars="200"/>
    </w:pPr>
    <w:rPr>
      <w:rFonts w:ascii="Calibri" w:hAnsi="Calibri"/>
      <w:szCs w:val="22"/>
    </w:rPr>
  </w:style>
  <w:style w:type="paragraph" w:styleId="8">
    <w:name w:val="Normal (Web)"/>
    <w:basedOn w:val="1"/>
    <w:unhideWhenUsed/>
    <w:qFormat/>
    <w:uiPriority w:val="99"/>
    <w:pPr>
      <w:widowControl/>
      <w:spacing w:before="150" w:after="150" w:line="240" w:lineRule="auto"/>
      <w:ind w:firstLine="0" w:firstLineChars="0"/>
      <w:jc w:val="left"/>
    </w:pPr>
    <w:rPr>
      <w:rFonts w:ascii="宋体" w:hAnsi="宋体" w:cs="宋体"/>
      <w:kern w:val="0"/>
      <w:sz w:val="24"/>
    </w:rPr>
  </w:style>
  <w:style w:type="table" w:styleId="10">
    <w:name w:val="Table Grid"/>
    <w:basedOn w:val="9"/>
    <w:unhideWhenUsed/>
    <w:qFormat/>
    <w:uiPriority w:val="99"/>
    <w:pPr>
      <w:widowControl w:val="0"/>
      <w:jc w:val="both"/>
    </w:pPr>
    <w:rPr>
      <w:rFonts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3">
    <w:name w:val="正文文本 Char"/>
    <w:basedOn w:val="11"/>
    <w:link w:val="3"/>
    <w:qFormat/>
    <w:uiPriority w:val="99"/>
    <w:rPr>
      <w:rFonts w:ascii="Times New Roman" w:hAnsi="Times New Roman" w:eastAsia="宋体" w:cs="Times New Roman"/>
      <w:szCs w:val="24"/>
    </w:rPr>
  </w:style>
  <w:style w:type="character" w:customStyle="1" w:styleId="14">
    <w:name w:val="正文文本缩进 Char"/>
    <w:basedOn w:val="11"/>
    <w:link w:val="4"/>
    <w:semiHidden/>
    <w:qFormat/>
    <w:uiPriority w:val="99"/>
    <w:rPr>
      <w:rFonts w:ascii="Times New Roman" w:hAnsi="Times New Roman" w:eastAsia="宋体" w:cs="Times New Roman"/>
      <w:szCs w:val="24"/>
    </w:rPr>
  </w:style>
  <w:style w:type="paragraph" w:customStyle="1" w:styleId="15">
    <w:name w:val="样式 标题 3 + (中文) 黑体 小四 非加粗 段前: 7.8 磅 段后: 0 磅 行距: 固定值 20 磅"/>
    <w:basedOn w:val="2"/>
    <w:qFormat/>
    <w:uiPriority w:val="0"/>
    <w:pPr>
      <w:spacing w:before="0" w:after="0" w:line="400" w:lineRule="exact"/>
    </w:pPr>
    <w:rPr>
      <w:rFonts w:eastAsia="黑体" w:cs="宋体"/>
      <w:b w:val="0"/>
      <w:bCs w:val="0"/>
      <w:sz w:val="24"/>
      <w:szCs w:val="20"/>
    </w:rPr>
  </w:style>
  <w:style w:type="character" w:customStyle="1" w:styleId="16">
    <w:name w:val="标题 3 Char"/>
    <w:basedOn w:val="11"/>
    <w:link w:val="2"/>
    <w:semiHidden/>
    <w:qFormat/>
    <w:uiPriority w:val="9"/>
    <w:rPr>
      <w:rFonts w:ascii="Times New Roman" w:hAnsi="Times New Roman" w:eastAsia="宋体" w:cs="Times New Roman"/>
      <w:b/>
      <w:bCs/>
      <w:sz w:val="32"/>
      <w:szCs w:val="32"/>
    </w:rPr>
  </w:style>
  <w:style w:type="paragraph" w:styleId="17">
    <w:name w:val="List Paragraph"/>
    <w:basedOn w:val="1"/>
    <w:qFormat/>
    <w:uiPriority w:val="34"/>
    <w:pPr>
      <w:ind w:firstLine="420"/>
    </w:pPr>
  </w:style>
  <w:style w:type="character" w:customStyle="1" w:styleId="18">
    <w:name w:val="页眉 Char"/>
    <w:basedOn w:val="11"/>
    <w:link w:val="6"/>
    <w:qFormat/>
    <w:uiPriority w:val="99"/>
    <w:rPr>
      <w:rFonts w:ascii="Times New Roman" w:hAnsi="Times New Roman" w:eastAsia="宋体" w:cs="Times New Roman"/>
      <w:sz w:val="18"/>
      <w:szCs w:val="18"/>
    </w:rPr>
  </w:style>
  <w:style w:type="character" w:customStyle="1" w:styleId="19">
    <w:name w:val="页脚 Char"/>
    <w:basedOn w:val="11"/>
    <w:link w:val="5"/>
    <w:qFormat/>
    <w:uiPriority w:val="99"/>
    <w:rPr>
      <w:rFonts w:ascii="Times New Roman" w:hAnsi="Times New Roman" w:eastAsia="宋体" w:cs="Times New Roman"/>
      <w:sz w:val="18"/>
      <w:szCs w:val="18"/>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Organization</Company>
  <Pages>2</Pages>
  <Words>1292</Words>
  <Characters>1373</Characters>
  <Lines>15</Lines>
  <Paragraphs>4</Paragraphs>
  <TotalTime>16</TotalTime>
  <ScaleCrop>false</ScaleCrop>
  <LinksUpToDate>false</LinksUpToDate>
  <CharactersWithSpaces>1378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2022-05-30T06:22:00Z</dcterms:created>
  <dc:creator>吴京珉</dc:creator>
  <cp:lastModifiedBy>平淡</cp:lastModifiedBy>
  <dcterms:modified xsi:type="dcterms:W3CDTF">2026-05-22T06:12:12Z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3E23C7747B1A488DBF158DC1F496026B</vt:lpwstr>
  </property>
  <property fmtid="{D5CDD505-2E9C-101B-9397-08002B2CF9AE}" pid="4" name="KSOTemplateDocerSaveRecord">
    <vt:lpwstr>eyJoZGlkIjoiMmYyZjVkMWNlYWY3ZTcwNjMyODVmNjA2YWNkZTE1MTQiLCJ1c2VySWQiOiIzMzk1MDY4NTYifQ==</vt:lpwstr>
  </property>
</Properties>
</file>