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四川省妇幼保健院单基因遗传病扩展性携带者筛查基因检测（</w:t>
      </w:r>
      <w:r>
        <w:rPr>
          <w:rFonts w:hint="default" w:ascii="方正小标宋_GBK" w:hAnsi="方正小标宋_GBK" w:eastAsia="方正小标宋_GBK" w:cs="方正小标宋_GBK"/>
          <w:bCs/>
          <w:sz w:val="44"/>
          <w:szCs w:val="44"/>
        </w:rPr>
        <w:t>1</w:t>
      </w:r>
      <w:r>
        <w:rPr>
          <w:rFonts w:hint="eastAsia" w:ascii="方正小标宋_GBK" w:hAnsi="方正小标宋_GBK" w:eastAsia="方正小标宋_GBK" w:cs="方正小标宋_GBK"/>
          <w:bCs/>
          <w:sz w:val="44"/>
          <w:szCs w:val="44"/>
        </w:rPr>
        <w:t>00种以上）</w:t>
      </w:r>
      <w:r>
        <w:rPr>
          <w:rFonts w:hint="eastAsia" w:ascii="方正小标宋_GBK" w:hAnsi="方正小标宋_GBK" w:eastAsia="方正小标宋_GBK" w:cs="方正小标宋_GBK"/>
          <w:kern w:val="0"/>
          <w:sz w:val="44"/>
          <w:szCs w:val="44"/>
          <w:lang w:bidi="ar"/>
        </w:rPr>
        <w:t>服务</w:t>
      </w:r>
      <w:r>
        <w:rPr>
          <w:rFonts w:hint="eastAsia" w:ascii="方正小标宋_GBK" w:hAnsi="方正小标宋_GBK" w:eastAsia="方正小标宋_GBK" w:cs="方正小标宋_GBK"/>
          <w:bCs/>
          <w:sz w:val="44"/>
          <w:szCs w:val="44"/>
        </w:rPr>
        <w:t>的市场调研公示</w:t>
      </w:r>
    </w:p>
    <w:p>
      <w:pPr>
        <w:pStyle w:val="9"/>
        <w:widowControl/>
        <w:spacing w:beforeAutospacing="0" w:after="135" w:afterAutospacing="0" w:line="27"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各潜在供应商：</w:t>
      </w:r>
    </w:p>
    <w:p>
      <w:pPr>
        <w:pStyle w:val="9"/>
        <w:widowControl/>
        <w:spacing w:beforeAutospacing="0" w:after="135" w:afterAutospacing="0" w:line="27"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我院拟遴选第三方合作，对需要进行</w:t>
      </w:r>
      <w:r>
        <w:rPr>
          <w:rFonts w:hint="eastAsia" w:ascii="仿宋_GB2312" w:hAnsi="仿宋_GB2312" w:eastAsia="仿宋_GB2312" w:cs="仿宋_GB2312"/>
          <w:sz w:val="32"/>
          <w:szCs w:val="32"/>
          <w:lang w:val="en-US" w:eastAsia="zh-CN"/>
        </w:rPr>
        <w:t>单基因遗传性扩展性携带者筛查基因</w:t>
      </w:r>
      <w:r>
        <w:rPr>
          <w:rFonts w:hint="eastAsia" w:ascii="仿宋_GB2312" w:hAnsi="仿宋_GB2312" w:eastAsia="仿宋_GB2312" w:cs="仿宋_GB2312"/>
          <w:sz w:val="32"/>
          <w:szCs w:val="32"/>
        </w:rPr>
        <w:t>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100种以上)</w:t>
      </w:r>
      <w:r>
        <w:rPr>
          <w:rFonts w:hint="eastAsia" w:ascii="仿宋_GB2312" w:hAnsi="仿宋_GB2312" w:eastAsia="仿宋_GB2312" w:cs="仿宋_GB2312"/>
          <w:sz w:val="32"/>
          <w:szCs w:val="32"/>
        </w:rPr>
        <w:t>服务的患者提供服务，现进行市场调研，欢迎资质合格具备相应服务能力的潜在供应商积极参与。</w:t>
      </w:r>
    </w:p>
    <w:p>
      <w:pPr>
        <w:numPr>
          <w:ilvl w:val="0"/>
          <w:numId w:val="1"/>
        </w:num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项目名称：单基因遗传病扩展性携带者筛查基因检测（100种以上）服务</w:t>
      </w:r>
    </w:p>
    <w:p>
      <w:pPr>
        <w:numPr>
          <w:ilvl w:val="0"/>
          <w:numId w:val="1"/>
        </w:num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本市场调研项目在“四川妇幼保健院官方网站”主页(http:∥www.fybj.net)</w:t>
      </w:r>
      <w:r>
        <w:rPr>
          <w:rFonts w:hint="eastAsia" w:ascii="仿宋_GB2312" w:hAnsi="仿宋_GB2312" w:eastAsia="仿宋_GB2312" w:cs="仿宋_GB2312"/>
          <w:kern w:val="0"/>
          <w:sz w:val="32"/>
          <w:szCs w:val="32"/>
          <w:lang w:val="en-US" w:eastAsia="zh-CN" w:bidi="ar"/>
        </w:rPr>
        <w:t>及医院订阅号</w:t>
      </w:r>
      <w:r>
        <w:rPr>
          <w:rFonts w:hint="eastAsia" w:ascii="仿宋_GB2312" w:hAnsi="仿宋_GB2312" w:eastAsia="仿宋_GB2312" w:cs="仿宋_GB2312"/>
          <w:kern w:val="0"/>
          <w:sz w:val="32"/>
          <w:szCs w:val="32"/>
          <w:lang w:bidi="ar"/>
        </w:rPr>
        <w:t>上公开发布（提供免费下载），供符合条件的潜在供应商前来参加产品市场调研。</w:t>
      </w:r>
    </w:p>
    <w:p>
      <w:pPr>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三、市场调研期限：挂网之日起-</w:t>
      </w:r>
      <w:r>
        <w:rPr>
          <w:rFonts w:hint="eastAsia" w:ascii="仿宋_GB2312" w:hAnsi="仿宋_GB2312" w:eastAsia="仿宋_GB2312" w:cs="仿宋_GB2312"/>
          <w:color w:val="FF0000"/>
          <w:kern w:val="0"/>
          <w:sz w:val="32"/>
          <w:szCs w:val="32"/>
          <w:lang w:bidi="ar"/>
        </w:rPr>
        <w:t>202</w:t>
      </w:r>
      <w:r>
        <w:rPr>
          <w:rFonts w:hint="eastAsia" w:ascii="仿宋_GB2312" w:hAnsi="仿宋_GB2312" w:eastAsia="仿宋_GB2312" w:cs="仿宋_GB2312"/>
          <w:color w:val="FF0000"/>
          <w:kern w:val="0"/>
          <w:sz w:val="32"/>
          <w:szCs w:val="32"/>
          <w:lang w:val="en-US" w:eastAsia="zh-CN" w:bidi="ar"/>
        </w:rPr>
        <w:t>6</w:t>
      </w:r>
      <w:r>
        <w:rPr>
          <w:rFonts w:hint="eastAsia" w:ascii="仿宋_GB2312" w:hAnsi="仿宋_GB2312" w:eastAsia="仿宋_GB2312" w:cs="仿宋_GB2312"/>
          <w:color w:val="FF0000"/>
          <w:kern w:val="0"/>
          <w:sz w:val="32"/>
          <w:szCs w:val="32"/>
          <w:lang w:bidi="ar"/>
        </w:rPr>
        <w:t>年</w:t>
      </w:r>
      <w:r>
        <w:rPr>
          <w:rFonts w:hint="eastAsia" w:ascii="仿宋_GB2312" w:hAnsi="仿宋_GB2312" w:eastAsia="仿宋_GB2312" w:cs="仿宋_GB2312"/>
          <w:color w:val="FF0000"/>
          <w:kern w:val="0"/>
          <w:sz w:val="32"/>
          <w:szCs w:val="32"/>
          <w:lang w:val="en-US" w:eastAsia="zh-CN" w:bidi="ar"/>
        </w:rPr>
        <w:t>5</w:t>
      </w:r>
      <w:r>
        <w:rPr>
          <w:rFonts w:hint="eastAsia" w:ascii="仿宋_GB2312" w:hAnsi="仿宋_GB2312" w:eastAsia="仿宋_GB2312" w:cs="仿宋_GB2312"/>
          <w:color w:val="FF0000"/>
          <w:kern w:val="0"/>
          <w:sz w:val="32"/>
          <w:szCs w:val="32"/>
          <w:lang w:bidi="ar"/>
        </w:rPr>
        <w:t>月</w:t>
      </w:r>
      <w:r>
        <w:rPr>
          <w:rFonts w:hint="eastAsia" w:ascii="仿宋_GB2312" w:hAnsi="仿宋_GB2312" w:eastAsia="仿宋_GB2312" w:cs="仿宋_GB2312"/>
          <w:color w:val="FF0000"/>
          <w:kern w:val="0"/>
          <w:sz w:val="32"/>
          <w:szCs w:val="32"/>
          <w:lang w:val="en-US" w:eastAsia="zh-CN" w:bidi="ar"/>
        </w:rPr>
        <w:t>26</w:t>
      </w:r>
      <w:r>
        <w:rPr>
          <w:rFonts w:hint="eastAsia" w:ascii="仿宋_GB2312" w:hAnsi="仿宋_GB2312" w:eastAsia="仿宋_GB2312" w:cs="仿宋_GB2312"/>
          <w:color w:val="FF0000"/>
          <w:kern w:val="0"/>
          <w:sz w:val="32"/>
          <w:szCs w:val="32"/>
          <w:lang w:bidi="ar"/>
        </w:rPr>
        <w:t>日</w:t>
      </w:r>
      <w:r>
        <w:rPr>
          <w:rFonts w:hint="eastAsia" w:ascii="仿宋_GB2312" w:hAnsi="仿宋_GB2312" w:eastAsia="仿宋_GB2312" w:cs="仿宋_GB2312"/>
          <w:kern w:val="0"/>
          <w:sz w:val="32"/>
          <w:szCs w:val="32"/>
          <w:lang w:eastAsia="zh-CN" w:bidi="ar"/>
        </w:rPr>
        <w:t>。</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四、市场调研项目明细（见附件）。</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五、提供真实齐全的资质证明文件一份（保证所提供的各种材料和证明材料的真实性，承担相应的法律责任。提供的所有资料须加盖鲜章）。</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特别申明：现公示的功能需求、配置及技术性能因市场了解的局限性，仅作为医院市场调研参考使用，无任何针对性，如有不全之处，敬请理解，并请参与单位详实介绍，最终需求以遴选时为准。市场项目调研书的内容包括但不限于我院公示的参数需求，请各潜在供应商自行提供。</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六、市场调研书的递交：于202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26</w:t>
      </w:r>
      <w:bookmarkStart w:id="2" w:name="_GoBack"/>
      <w:bookmarkEnd w:id="2"/>
      <w:r>
        <w:rPr>
          <w:rFonts w:hint="eastAsia" w:ascii="仿宋_GB2312" w:hAnsi="仿宋_GB2312" w:eastAsia="仿宋_GB2312" w:cs="仿宋_GB2312"/>
          <w:kern w:val="0"/>
          <w:sz w:val="32"/>
          <w:szCs w:val="32"/>
          <w:lang w:bidi="ar"/>
        </w:rPr>
        <w:t>日17：00前一式一份送交四川省妇幼保健院</w:t>
      </w:r>
      <w:r>
        <w:rPr>
          <w:rFonts w:hint="eastAsia" w:ascii="仿宋_GB2312" w:hAnsi="仿宋_GB2312" w:eastAsia="仿宋_GB2312" w:cs="仿宋_GB2312"/>
          <w:kern w:val="0"/>
          <w:sz w:val="32"/>
          <w:szCs w:val="32"/>
          <w:lang w:val="en-US" w:eastAsia="zh-CN" w:bidi="ar"/>
        </w:rPr>
        <w:t>综合</w:t>
      </w:r>
      <w:r>
        <w:rPr>
          <w:rFonts w:hint="eastAsia" w:ascii="仿宋_GB2312" w:hAnsi="仿宋_GB2312" w:eastAsia="仿宋_GB2312" w:cs="仿宋_GB2312"/>
          <w:kern w:val="0"/>
          <w:sz w:val="32"/>
          <w:szCs w:val="32"/>
          <w:lang w:bidi="ar"/>
        </w:rPr>
        <w:t>楼</w:t>
      </w: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kern w:val="0"/>
          <w:sz w:val="32"/>
          <w:szCs w:val="32"/>
          <w:lang w:bidi="ar"/>
        </w:rPr>
        <w:t>楼</w:t>
      </w:r>
      <w:r>
        <w:rPr>
          <w:rFonts w:hint="eastAsia" w:ascii="仿宋_GB2312" w:hAnsi="仿宋_GB2312" w:eastAsia="仿宋_GB2312" w:cs="仿宋_GB2312"/>
          <w:kern w:val="0"/>
          <w:sz w:val="32"/>
          <w:szCs w:val="32"/>
          <w:lang w:val="en-US" w:eastAsia="zh-CN" w:bidi="ar"/>
        </w:rPr>
        <w:t>医务部</w:t>
      </w:r>
      <w:r>
        <w:rPr>
          <w:rFonts w:hint="eastAsia" w:ascii="仿宋_GB2312" w:hAnsi="仿宋_GB2312" w:eastAsia="仿宋_GB2312" w:cs="仿宋_GB2312"/>
          <w:kern w:val="0"/>
          <w:sz w:val="32"/>
          <w:szCs w:val="32"/>
          <w:lang w:eastAsia="zh-CN" w:bidi="ar"/>
        </w:rPr>
        <w:t>办公室</w:t>
      </w:r>
      <w:r>
        <w:rPr>
          <w:rFonts w:hint="eastAsia" w:ascii="仿宋_GB2312" w:hAnsi="仿宋_GB2312" w:eastAsia="仿宋_GB2312" w:cs="仿宋_GB2312"/>
          <w:kern w:val="0"/>
          <w:sz w:val="32"/>
          <w:szCs w:val="32"/>
          <w:lang w:bidi="ar"/>
        </w:rPr>
        <w:t>。</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地址：成都市武侯区沙堰西二街290号</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联系人：钟老师           电话：028-65978228</w:t>
      </w:r>
    </w:p>
    <w:p>
      <w:pPr>
        <w:ind w:firstLine="640" w:firstLineChars="200"/>
        <w:rPr>
          <w:rFonts w:ascii="仿宋_GB2312" w:hAnsi="仿宋_GB2312" w:eastAsia="仿宋_GB2312" w:cs="仿宋_GB2312"/>
          <w:sz w:val="32"/>
          <w:szCs w:val="32"/>
        </w:rPr>
      </w:pPr>
    </w:p>
    <w:p>
      <w:pPr>
        <w:spacing w:line="360" w:lineRule="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附件：四川省妇幼保健院遴选关于单基因遗传病扩展性携带者筛查基因检测（</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00种以上）服务的市场调研项目明细</w:t>
      </w: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附件:</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四川省妇幼保健院遴选关于单基因遗传病扩展性携带者筛查基因检测（</w:t>
      </w:r>
      <w:r>
        <w:rPr>
          <w:rFonts w:hint="eastAsia" w:ascii="方正小标宋_GBK" w:hAnsi="方正小标宋_GBK" w:eastAsia="方正小标宋_GBK" w:cs="方正小标宋_GBK"/>
          <w:kern w:val="0"/>
          <w:sz w:val="44"/>
          <w:szCs w:val="44"/>
          <w:lang w:val="en-US" w:eastAsia="zh-CN" w:bidi="ar"/>
        </w:rPr>
        <w:t>1</w:t>
      </w:r>
      <w:r>
        <w:rPr>
          <w:rFonts w:hint="eastAsia" w:ascii="方正小标宋_GBK" w:hAnsi="方正小标宋_GBK" w:eastAsia="方正小标宋_GBK" w:cs="方正小标宋_GBK"/>
          <w:kern w:val="0"/>
          <w:sz w:val="44"/>
          <w:szCs w:val="44"/>
          <w:lang w:bidi="ar"/>
        </w:rPr>
        <w:t>00种以上）服务</w:t>
      </w:r>
      <w:r>
        <w:rPr>
          <w:rFonts w:hint="eastAsia" w:ascii="方正小标宋_GBK" w:hAnsi="方正小标宋_GBK" w:eastAsia="方正小标宋_GBK" w:cs="方正小标宋_GBK"/>
          <w:kern w:val="0"/>
          <w:sz w:val="44"/>
          <w:szCs w:val="44"/>
          <w:lang w:val="en-US" w:eastAsia="zh-CN" w:bidi="ar"/>
        </w:rPr>
        <w:t>的</w:t>
      </w:r>
      <w:r>
        <w:rPr>
          <w:rFonts w:hint="eastAsia" w:ascii="方正小标宋_GBK" w:hAnsi="方正小标宋_GBK" w:eastAsia="方正小标宋_GBK" w:cs="方正小标宋_GBK"/>
          <w:kern w:val="0"/>
          <w:sz w:val="44"/>
          <w:szCs w:val="44"/>
          <w:lang w:bidi="ar"/>
        </w:rPr>
        <w:t>市场调研项目明细</w:t>
      </w:r>
    </w:p>
    <w:p>
      <w:pPr>
        <w:spacing w:line="360" w:lineRule="auto"/>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总体要求：与遴选的第三方医学检测机构合作，由第三方医学检测机构提供单基因遗传病扩展性携带者筛查基因检测（</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00种以上）服务，出具第三方检测报告；我院进行临床咨询、样本采集、收费、临床诊断。共同为患者提供遗传病诊断与治疗服务。</w:t>
      </w:r>
    </w:p>
    <w:p>
      <w:pPr>
        <w:numPr>
          <w:ilvl w:val="0"/>
          <w:numId w:val="2"/>
        </w:num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项目名称：单基因遗传病扩展性携带者筛查基因检测（</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00种以上）服务</w:t>
      </w:r>
    </w:p>
    <w:p>
      <w:pPr>
        <w:numPr>
          <w:ilvl w:val="0"/>
          <w:numId w:val="2"/>
        </w:num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资质要求：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1.营业执照（经有效年检，副本）；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2.税务证（国、地税副本）；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3.组织机构代码证（经有效年检，副本）；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4.经办人授权委托书（原件）,身份证复印件；</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5.医疗机构执业许可证；</w:t>
      </w:r>
    </w:p>
    <w:p>
      <w:pPr>
        <w:spacing w:line="360" w:lineRule="auto"/>
        <w:ind w:firstLine="646" w:firstLineChars="202"/>
        <w:rPr>
          <w:rFonts w:ascii="仿宋_GB2312" w:hAnsi="仿宋_GB2312" w:eastAsia="仿宋_GB2312" w:cs="仿宋_GB2312"/>
          <w:sz w:val="32"/>
          <w:szCs w:val="32"/>
        </w:rPr>
      </w:pPr>
      <w:bookmarkStart w:id="0" w:name="OLE_LINK11"/>
      <w:bookmarkStart w:id="1" w:name="OLE_LINK12"/>
      <w:r>
        <w:rPr>
          <w:rFonts w:hint="eastAsia" w:ascii="仿宋_GB2312" w:hAnsi="仿宋_GB2312" w:eastAsia="仿宋_GB2312" w:cs="仿宋_GB2312"/>
          <w:sz w:val="32"/>
          <w:szCs w:val="32"/>
        </w:rPr>
        <w:t>6.实验室室间质评；</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7.如有产品和企业质量管理体系认证，请提供有效证明文件的复印或扫描件。质量管理体系认证包括FDA、CE、ISO等认证（提供中文翻译复印件）；  </w:t>
      </w:r>
    </w:p>
    <w:bookmarkEnd w:id="0"/>
    <w:bookmarkEnd w:id="1"/>
    <w:p>
      <w:pPr>
        <w:numPr>
          <w:ilvl w:val="0"/>
          <w:numId w:val="1"/>
        </w:num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技术要求：</w:t>
      </w:r>
    </w:p>
    <w:p>
      <w:pPr>
        <w:pStyle w:val="4"/>
        <w:widowControl/>
        <w:spacing w:beforeAutospacing="1" w:after="289" w:afterLines="5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1.采用目标序列捕获+高通量测序技术，检测100种以上基因的SNV/Indel变异。</w:t>
      </w:r>
    </w:p>
    <w:p>
      <w:pPr>
        <w:pStyle w:val="4"/>
        <w:widowControl/>
        <w:spacing w:beforeAutospacing="1"/>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2.检测疾病中应包含常见的进行性假肥大性肌营养不良（DMD）、脊肌萎缩症（SMA）和地中海贫血、脆性X综合征等遗传病。</w:t>
      </w:r>
    </w:p>
    <w:p>
      <w:pPr>
        <w:pStyle w:val="4"/>
        <w:widowControl/>
        <w:spacing w:beforeAutospacing="1"/>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3.基于二代测序检测数据可提示常见的 CNV 变异类型，包括进行性假肥大性肌营养不良 DMD 基因连续 2 个外显子及以上的缺失/重复、脊髓性肌肉萎缩症 SMN1 基因 7 号外显子缺失、地中海贫血 HBA1/HBA2 基因的常见3种大片段缺失（--SEA、-α3.7、-α4.2）。</w:t>
      </w:r>
    </w:p>
    <w:p>
      <w:pPr>
        <w:pStyle w:val="4"/>
        <w:widowControl/>
        <w:spacing w:beforeAutospacing="1"/>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4.需对常见遗传性疾病的特殊基因如CYP21A2等进行检测，同时可分析SNV/Indel、CNV。</w:t>
      </w:r>
    </w:p>
    <w:p>
      <w:pPr>
        <w:pStyle w:val="4"/>
        <w:widowControl/>
        <w:spacing w:beforeAutospacing="1"/>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5.测序数据质量要求：Q30≥85%。每个样本测序数据总量不低于1G，平均测序深度大于200×，20×覆盖度≥97%。</w:t>
      </w:r>
    </w:p>
    <w:p>
      <w:pPr>
        <w:pStyle w:val="4"/>
        <w:widowControl/>
        <w:spacing w:beforeAutospacing="1"/>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6.具有完善的质控流程及方案，检测过程从样本信息、样本检测前处理、检测、分析解读、报告、检测后等环节都有严格的质量控制点，完备的数据库及自动化分析。</w:t>
      </w:r>
    </w:p>
    <w:p>
      <w:pPr>
        <w:pStyle w:val="4"/>
        <w:widowControl/>
        <w:spacing w:beforeAutospacing="1"/>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7.提供云端或本地化数据分析及报告解读平台。</w:t>
      </w:r>
    </w:p>
    <w:p>
      <w:pPr>
        <w:pStyle w:val="4"/>
        <w:widowControl/>
        <w:spacing w:beforeAutospacing="1"/>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8.具有高通量测序平台院内本地化建设及运行经验，可协助医院完成平台部署、调试与运行支持。</w:t>
      </w:r>
    </w:p>
    <w:p>
      <w:pPr>
        <w:spacing w:line="360" w:lineRule="auto"/>
        <w:ind w:firstLine="643" w:firstLineChars="200"/>
        <w:rPr>
          <w:rFonts w:hint="eastAsia" w:ascii="仿宋" w:hAnsi="仿宋" w:eastAsia="仿宋" w:cs="仿宋"/>
          <w:b/>
          <w:bCs/>
          <w:kern w:val="0"/>
          <w:sz w:val="32"/>
          <w:szCs w:val="32"/>
          <w:lang w:val="en-US" w:eastAsia="zh-CN" w:bidi="ar-SA"/>
        </w:rPr>
      </w:pPr>
    </w:p>
    <w:p>
      <w:pPr>
        <w:spacing w:line="360" w:lineRule="auto"/>
        <w:ind w:firstLine="643" w:firstLineChars="200"/>
        <w:rPr>
          <w:rFonts w:hint="default" w:ascii="仿宋_GB2312" w:hAnsi="仿宋_GB2312" w:eastAsia="仿宋_GB2312" w:cs="仿宋_GB2312"/>
          <w:sz w:val="32"/>
          <w:szCs w:val="32"/>
          <w:lang w:val="en-US"/>
        </w:rPr>
      </w:pPr>
      <w:r>
        <w:rPr>
          <w:rFonts w:hint="eastAsia" w:ascii="仿宋" w:hAnsi="仿宋" w:eastAsia="仿宋" w:cs="仿宋"/>
          <w:b/>
          <w:bCs/>
          <w:kern w:val="0"/>
          <w:sz w:val="32"/>
          <w:szCs w:val="32"/>
          <w:lang w:val="en-US" w:eastAsia="zh-CN" w:bidi="ar-SA"/>
        </w:rPr>
        <w:t>四、送检项目</w:t>
      </w:r>
    </w:p>
    <w:tbl>
      <w:tblPr>
        <w:tblStyle w:val="10"/>
        <w:tblW w:w="8278" w:type="dxa"/>
        <w:tblInd w:w="108" w:type="dxa"/>
        <w:tblLayout w:type="fixed"/>
        <w:tblCellMar>
          <w:top w:w="0" w:type="dxa"/>
          <w:left w:w="108" w:type="dxa"/>
          <w:bottom w:w="0" w:type="dxa"/>
          <w:right w:w="108" w:type="dxa"/>
        </w:tblCellMar>
      </w:tblPr>
      <w:tblGrid>
        <w:gridCol w:w="1038"/>
        <w:gridCol w:w="4420"/>
        <w:gridCol w:w="2820"/>
      </w:tblGrid>
      <w:tr>
        <w:tblPrEx>
          <w:tblCellMar>
            <w:top w:w="0" w:type="dxa"/>
            <w:left w:w="108" w:type="dxa"/>
            <w:bottom w:w="0" w:type="dxa"/>
            <w:right w:w="108" w:type="dxa"/>
          </w:tblCellMar>
        </w:tblPrEx>
        <w:trPr>
          <w:trHeight w:val="454" w:hRule="atLeast"/>
        </w:trPr>
        <w:tc>
          <w:tcPr>
            <w:tcW w:w="103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序号</w:t>
            </w:r>
          </w:p>
        </w:tc>
        <w:tc>
          <w:tcPr>
            <w:tcW w:w="442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送检项目</w:t>
            </w:r>
          </w:p>
        </w:tc>
        <w:tc>
          <w:tcPr>
            <w:tcW w:w="282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检测服务价格</w:t>
            </w:r>
          </w:p>
        </w:tc>
      </w:tr>
      <w:tr>
        <w:tblPrEx>
          <w:tblCellMar>
            <w:top w:w="0" w:type="dxa"/>
            <w:left w:w="108" w:type="dxa"/>
            <w:bottom w:w="0" w:type="dxa"/>
            <w:right w:w="108" w:type="dxa"/>
          </w:tblCellMar>
        </w:tblPrEx>
        <w:trPr>
          <w:trHeight w:val="454" w:hRule="atLeast"/>
        </w:trPr>
        <w:tc>
          <w:tcPr>
            <w:tcW w:w="103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4420" w:type="dxa"/>
            <w:tcBorders>
              <w:top w:val="single" w:color="auto" w:sz="8" w:space="0"/>
              <w:left w:val="nil"/>
              <w:bottom w:val="single" w:color="auto" w:sz="4" w:space="0"/>
              <w:right w:val="single" w:color="000000" w:sz="4" w:space="0"/>
            </w:tcBorders>
            <w:shd w:val="clear" w:color="auto" w:fill="auto"/>
            <w:vAlign w:val="center"/>
          </w:tcPr>
          <w:p>
            <w:pPr>
              <w:widowControl/>
              <w:jc w:val="left"/>
              <w:rPr>
                <w:rFonts w:hint="eastAsia" w:ascii="仿宋" w:hAnsi="仿宋" w:eastAsia="仿宋" w:cs="仿宋"/>
                <w:kern w:val="0"/>
                <w:sz w:val="32"/>
                <w:szCs w:val="32"/>
              </w:rPr>
            </w:pPr>
            <w:r>
              <w:rPr>
                <w:rFonts w:hint="eastAsia" w:ascii="仿宋_GB2312" w:hAnsi="仿宋_GB2312" w:eastAsia="仿宋_GB2312" w:cs="仿宋_GB2312"/>
                <w:bCs/>
                <w:sz w:val="32"/>
                <w:szCs w:val="32"/>
              </w:rPr>
              <w:t>单基因遗传病扩展性携带者筛查基因检测（</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00种以上）</w:t>
            </w:r>
          </w:p>
        </w:tc>
        <w:tc>
          <w:tcPr>
            <w:tcW w:w="2820" w:type="dxa"/>
            <w:tcBorders>
              <w:top w:val="nil"/>
              <w:left w:val="nil"/>
              <w:bottom w:val="single" w:color="auto" w:sz="4" w:space="0"/>
              <w:right w:val="single" w:color="auto" w:sz="4" w:space="0"/>
            </w:tcBorders>
            <w:shd w:val="clear" w:color="auto" w:fill="auto"/>
            <w:vAlign w:val="center"/>
          </w:tcPr>
          <w:p>
            <w:pPr>
              <w:widowControl/>
              <w:ind w:firstLine="320" w:firstLineChars="100"/>
              <w:jc w:val="left"/>
              <w:rPr>
                <w:rFonts w:hint="eastAsia" w:ascii="仿宋" w:hAnsi="仿宋" w:eastAsia="仿宋" w:cs="仿宋"/>
                <w:kern w:val="0"/>
                <w:sz w:val="32"/>
                <w:szCs w:val="32"/>
              </w:rPr>
            </w:pP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元/例</w:t>
            </w:r>
          </w:p>
        </w:tc>
      </w:tr>
    </w:tbl>
    <w:p>
      <w:pPr>
        <w:rPr>
          <w:rFonts w:hint="eastAsia" w:ascii="仿宋" w:hAnsi="仿宋" w:eastAsia="仿宋" w:cs="仿宋"/>
          <w:sz w:val="30"/>
          <w:szCs w:val="30"/>
        </w:rPr>
      </w:pPr>
      <w:r>
        <w:rPr>
          <w:rFonts w:hint="eastAsia" w:ascii="仿宋" w:hAnsi="仿宋" w:eastAsia="仿宋" w:cs="仿宋"/>
          <w:kern w:val="0"/>
          <w:sz w:val="30"/>
          <w:szCs w:val="30"/>
        </w:rPr>
        <w:t>备注：请各潜在供应商对送检项目的检测服务价格进行报价。</w:t>
      </w:r>
      <w:r>
        <w:rPr>
          <w:rFonts w:hint="eastAsia" w:ascii="仿宋" w:hAnsi="仿宋" w:eastAsia="仿宋" w:cs="仿宋"/>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1375C"/>
    <w:multiLevelType w:val="singleLevel"/>
    <w:tmpl w:val="D921375C"/>
    <w:lvl w:ilvl="0" w:tentative="0">
      <w:start w:val="1"/>
      <w:numFmt w:val="chineseCounting"/>
      <w:suff w:val="nothing"/>
      <w:lvlText w:val="%1、"/>
      <w:lvlJc w:val="left"/>
      <w:rPr>
        <w:rFonts w:hint="eastAsia"/>
      </w:rPr>
    </w:lvl>
  </w:abstractNum>
  <w:abstractNum w:abstractNumId="1">
    <w:nsid w:val="6D68C29C"/>
    <w:multiLevelType w:val="singleLevel"/>
    <w:tmpl w:val="6D68C29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B5E44AC7-922E-47A3-8473-8CE83C4B2DBE}"/>
    <w:docVar w:name="KY_MEDREF_VERSION" w:val="3"/>
  </w:docVars>
  <w:rsids>
    <w:rsidRoot w:val="00B94DE2"/>
    <w:rsid w:val="002A7856"/>
    <w:rsid w:val="00B94DE2"/>
    <w:rsid w:val="00C67F92"/>
    <w:rsid w:val="02580567"/>
    <w:rsid w:val="04450589"/>
    <w:rsid w:val="0A8403DC"/>
    <w:rsid w:val="0AB51CA2"/>
    <w:rsid w:val="108463CC"/>
    <w:rsid w:val="11166F29"/>
    <w:rsid w:val="17BE64C4"/>
    <w:rsid w:val="184B635A"/>
    <w:rsid w:val="1A4F43DA"/>
    <w:rsid w:val="2A4B1848"/>
    <w:rsid w:val="2A9B6080"/>
    <w:rsid w:val="2B9A2A06"/>
    <w:rsid w:val="2EA2760D"/>
    <w:rsid w:val="2F051E5F"/>
    <w:rsid w:val="30D93578"/>
    <w:rsid w:val="5EF926BC"/>
    <w:rsid w:val="61D0717B"/>
    <w:rsid w:val="6A4A2D13"/>
    <w:rsid w:val="6E9B3DF7"/>
    <w:rsid w:val="78F5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40" w:lineRule="exact"/>
      <w:outlineLvl w:val="1"/>
    </w:pPr>
    <w:rPr>
      <w:rFonts w:ascii="Arial" w:hAnsi="Arial"/>
      <w:b/>
      <w:bCs/>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style>
  <w:style w:type="paragraph" w:styleId="6">
    <w:name w:val="Balloon Text"/>
    <w:basedOn w:val="1"/>
    <w:link w:val="13"/>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character" w:styleId="12">
    <w:name w:val="annotation reference"/>
    <w:basedOn w:val="11"/>
    <w:qFormat/>
    <w:uiPriority w:val="0"/>
    <w:rPr>
      <w:sz w:val="21"/>
      <w:szCs w:val="21"/>
    </w:rPr>
  </w:style>
  <w:style w:type="character" w:customStyle="1" w:styleId="13">
    <w:name w:val="批注框文本 Char"/>
    <w:basedOn w:val="11"/>
    <w:link w:val="6"/>
    <w:qFormat/>
    <w:uiPriority w:val="0"/>
    <w:rPr>
      <w:kern w:val="2"/>
      <w:sz w:val="18"/>
      <w:szCs w:val="18"/>
    </w:rPr>
  </w:style>
  <w:style w:type="character" w:customStyle="1" w:styleId="14">
    <w:name w:val="页眉 Char"/>
    <w:basedOn w:val="11"/>
    <w:link w:val="8"/>
    <w:qFormat/>
    <w:uiPriority w:val="0"/>
    <w:rPr>
      <w:kern w:val="2"/>
      <w:sz w:val="18"/>
      <w:szCs w:val="18"/>
    </w:rPr>
  </w:style>
  <w:style w:type="character" w:customStyle="1" w:styleId="15">
    <w:name w:val="页脚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1409</Words>
  <Characters>1553</Characters>
  <Lines>18</Lines>
  <Paragraphs>5</Paragraphs>
  <TotalTime>11</TotalTime>
  <ScaleCrop>false</ScaleCrop>
  <LinksUpToDate>false</LinksUpToDate>
  <CharactersWithSpaces>1587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2025-02-08T05:50:00Z</dcterms:created>
  <dc:creator>孙大圣</dc:creator>
  <cp:lastModifiedBy>ೄ:ღ࿆₅₂₀CC¹³¹⁴</cp:lastModifiedBy>
  <dcterms:modified xsi:type="dcterms:W3CDTF">2026-05-20T00:57:21Z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eyJoZGlkIjoiMThjZTA2ZjA4YWUwYWM3MmUzYzBjZTJjMGJkM2EyYzIiLCJ1c2VySWQiOiI3ODEyMjMxNzcifQ==</vt:lpwstr>
  </property>
  <property fmtid="{D5CDD505-2E9C-101B-9397-08002B2CF9AE}" pid="4" name="ICV">
    <vt:lpwstr>177A58586FB64913827FEB542F6BDAB7_13</vt:lpwstr>
  </property>
</Properties>
</file>