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76" w:tblpY="494"/>
        <w:tblOverlap w:val="never"/>
        <w:tblW w:w="8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774"/>
        <w:gridCol w:w="4810"/>
      </w:tblGrid>
      <w:tr w14:paraId="4011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及数量</w:t>
            </w:r>
          </w:p>
        </w:tc>
        <w:tc>
          <w:tcPr>
            <w:tcW w:w="4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技术性能基本要求</w:t>
            </w:r>
          </w:p>
        </w:tc>
      </w:tr>
      <w:tr w14:paraId="782A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超声引导下胎盘绒毛穿刺模型*1套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1:1模拟成年女性腹部解剖，材质安全有弹性、可重复使用且穿刺自愈性好；2. 结构完整可灵活调整胎盘位置，配套齐全、便于移动存储；3. 超声成像清晰无伪影，穿刺手感真实可精准定位取样；4. 含仿真血池及绒毛组织，适配主流超声仪，可配套辅助模拟系统。</w:t>
            </w:r>
          </w:p>
        </w:tc>
      </w:tr>
      <w:tr w14:paraId="1398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超声引导下脐血管穿刺模型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*1套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模拟20-26周妊娠状态，材质环保耐用、穿刺可自愈；2. 脐带结构完整可移动，配套齐全、摆放稳定便于教学考核；3. 超声下可清晰区分脐血管结构，穿刺手感真实可模拟出血效果；4. 仿真细节贴合临床，适配主流超声仪，支持双重训练功能优先。</w:t>
            </w:r>
          </w:p>
        </w:tc>
      </w:tr>
      <w:tr w14:paraId="2F418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产科超声教学模型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*1套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模拟20-30周妊娠结构，材质安全贴合人体组织，可拆解（可选）；2. 配套教学资料，尺寸轻便适配教学场景；3. 超声成像清晰可展示标准切面，支持操作训练及指标测量；4. 仿真细节贴合真实，耐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用性强，可作为考核工具。</w:t>
            </w:r>
          </w:p>
        </w:tc>
      </w:tr>
    </w:tbl>
    <w:p w14:paraId="6B6177C2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 产筛产诊项目调研明细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chineseCountingThousand"/>
      <w:suff w:val="nothing"/>
      <w:lvlText w:val="%1、"/>
      <w:lvlJc w:val="left"/>
      <w:pPr>
        <w:ind w:left="375" w:firstLine="0"/>
      </w:pPr>
      <w:rPr>
        <w:rFonts w:hint="default"/>
        <w:u w:val="none"/>
      </w:rPr>
    </w:lvl>
    <w:lvl w:ilvl="1" w:tentative="0">
      <w:start w:val="1"/>
      <w:numFmt w:val="decimal"/>
      <w:suff w:val="nothing"/>
      <w:lvlText w:val="%2. "/>
      <w:lvlJc w:val="left"/>
      <w:pPr>
        <w:ind w:left="1083" w:hanging="375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1625"/>
        </w:tabs>
        <w:ind w:left="1625" w:hanging="420"/>
      </w:pPr>
      <w:rPr>
        <w:rFonts w:hint="default"/>
        <w:u w:val="none"/>
      </w:rPr>
    </w:lvl>
    <w:lvl w:ilvl="3" w:tentative="0">
      <w:start w:val="1"/>
      <w:numFmt w:val="decimal"/>
      <w:pStyle w:val="2"/>
      <w:lvlText w:val="%4."/>
      <w:lvlJc w:val="left"/>
      <w:pPr>
        <w:tabs>
          <w:tab w:val="left" w:pos="2045"/>
        </w:tabs>
        <w:ind w:left="2045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465"/>
        </w:tabs>
        <w:ind w:left="2465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2885"/>
        </w:tabs>
        <w:ind w:left="2885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3305"/>
        </w:tabs>
        <w:ind w:left="3305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tabs>
          <w:tab w:val="left" w:pos="3725"/>
        </w:tabs>
        <w:ind w:left="3725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4145"/>
        </w:tabs>
        <w:ind w:left="4145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07518"/>
    <w:rsid w:val="13407518"/>
    <w:rsid w:val="32FB4834"/>
    <w:rsid w:val="672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240" w:lineRule="exact"/>
      <w:ind w:left="30"/>
      <w:outlineLvl w:val="3"/>
    </w:pPr>
    <w:rPr>
      <w:rFonts w:eastAsia="仿宋_GB2312"/>
      <w:b/>
      <w:sz w:val="1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405</Characters>
  <Lines>0</Lines>
  <Paragraphs>0</Paragraphs>
  <TotalTime>3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2026-05-12T01:29:00Z</dcterms:created>
  <dc:creator>豆芽</dc:creator>
  <cp:lastModifiedBy>豆芽</cp:lastModifiedBy>
  <dcterms:modified xsi:type="dcterms:W3CDTF">2026-05-12T01:50:56Z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B02F4F36662A4F2CA044717286CB4080_11</vt:lpwstr>
  </property>
  <property fmtid="{D5CDD505-2E9C-101B-9397-08002B2CF9AE}" pid="4" name="KSOTemplateDocerSaveRecord">
    <vt:lpwstr>eyJoZGlkIjoiNTZkMjU3YTU4NmI3Yzg2ZjQxZDE5MjE4NzM3ZDVjNzAiLCJ1c2VySWQiOiI3NTYzMjYzNTUifQ==</vt:lpwstr>
  </property>
</Properties>
</file>