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12"/>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lang w:val="en-US" w:eastAsia="zh-CN"/>
        </w:rPr>
        <w:t>1.项目名称：</w:t>
      </w:r>
      <w:r>
        <w:rPr>
          <w:rFonts w:hint="eastAsia" w:ascii="宋体" w:hAnsi="宋体" w:cs="宋体"/>
          <w:i w:val="0"/>
          <w:iCs w:val="0"/>
          <w:caps w:val="0"/>
          <w:color w:val="auto"/>
          <w:spacing w:val="0"/>
          <w:sz w:val="24"/>
          <w:szCs w:val="24"/>
          <w:highlight w:val="none"/>
          <w:shd w:val="clear" w:fill="FFFFFF"/>
          <w:lang w:val="en-US" w:eastAsia="zh-CN"/>
        </w:rPr>
        <w:t>2026年四川省消除母婴传播综合宣传服务</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pPr>
        <w:pStyle w:val="12"/>
        <w:keepLines w:val="0"/>
        <w:pageBreakBefore w:val="0"/>
        <w:kinsoku/>
        <w:overflowPunct/>
        <w:topLinePunct w:val="0"/>
        <w:autoSpaceDE/>
        <w:autoSpaceDN/>
        <w:bidi w:val="0"/>
        <w:snapToGrid w:val="0"/>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w:t>
      </w:r>
      <w:r>
        <w:rPr>
          <w:rFonts w:hint="eastAsia" w:hAnsi="宋体" w:eastAsia="宋体" w:cs="宋体"/>
          <w:b/>
          <w:bCs/>
          <w:sz w:val="24"/>
          <w:szCs w:val="24"/>
          <w:vertAlign w:val="baseline"/>
          <w:lang w:val="en-US" w:eastAsia="zh-CN"/>
        </w:rPr>
        <w:t>、</w:t>
      </w:r>
      <w:r>
        <w:rPr>
          <w:rFonts w:hint="eastAsia" w:ascii="宋体" w:hAnsi="宋体" w:eastAsia="宋体" w:cs="宋体"/>
          <w:b/>
          <w:bCs/>
          <w:sz w:val="24"/>
          <w:szCs w:val="24"/>
          <w:vertAlign w:val="baseline"/>
          <w:lang w:val="en-US" w:eastAsia="zh-CN"/>
        </w:rPr>
        <w:t>商务要求</w:t>
      </w:r>
      <w:r>
        <w:rPr>
          <w:rFonts w:hint="eastAsia" w:hAnsi="宋体" w:eastAsia="宋体" w:cs="宋体"/>
          <w:b/>
          <w:bCs/>
          <w:sz w:val="24"/>
          <w:szCs w:val="24"/>
          <w:vertAlign w:val="baseline"/>
          <w:lang w:val="en-US" w:eastAsia="zh-CN"/>
        </w:rPr>
        <w:t>和其他要求</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03"/>
        <w:gridCol w:w="3990"/>
        <w:gridCol w:w="1808"/>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64"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vertAlign w:val="baseline"/>
                <w:lang w:val="en-US" w:eastAsia="zh-CN"/>
              </w:rPr>
              <w:t>资格要求</w:t>
            </w:r>
          </w:p>
        </w:tc>
        <w:tc>
          <w:tcPr>
            <w:tcW w:w="2150"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974"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w:t>
            </w:r>
            <w:r>
              <w:rPr>
                <w:rFonts w:hint="eastAsia" w:ascii="黑体" w:hAnsi="黑体" w:eastAsia="黑体"/>
                <w:color w:val="000000"/>
                <w:sz w:val="24"/>
                <w:szCs w:val="24"/>
                <w:vertAlign w:val="baseline"/>
                <w:lang w:val="en-US" w:eastAsia="zh-CN"/>
              </w:rPr>
              <w:t>商务要求</w:t>
            </w:r>
          </w:p>
        </w:tc>
        <w:tc>
          <w:tcPr>
            <w:tcW w:w="765"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楷体_GB2312" w:hAnsi="楷体_GB2312" w:eastAsia="楷体_GB2312" w:cs="楷体_GB2312"/>
                <w:b w:val="0"/>
                <w:bCs w:val="0"/>
                <w:sz w:val="24"/>
                <w:szCs w:val="24"/>
                <w:highlight w:val="none"/>
                <w:lang w:val="en-US" w:eastAsia="zh-CN"/>
              </w:rPr>
            </w:pPr>
            <w:r>
              <w:rPr>
                <w:rFonts w:hint="default" w:ascii="宋体" w:hAnsi="宋体" w:eastAsia="宋体" w:cs="宋体"/>
                <w:sz w:val="24"/>
                <w:szCs w:val="24"/>
                <w:lang w:val="en-US" w:eastAsia="zh-CN"/>
              </w:rPr>
              <w:t>★</w:t>
            </w:r>
            <w:r>
              <w:rPr>
                <w:rFonts w:hint="eastAsia" w:ascii="黑体" w:hAnsi="黑体" w:eastAsia="黑体" w:cs="Times New Roman"/>
                <w:color w:val="000000"/>
                <w:sz w:val="24"/>
                <w:szCs w:val="24"/>
                <w:vertAlign w:val="baseline"/>
                <w:lang w:val="en-US" w:eastAsia="zh-CN"/>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64" w:type="pct"/>
          </w:tcPr>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有独立承担民事责任的能力（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具有良好的商业信誉和健全的财务会计制度；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具有履行合同所必需的设备和专业技术能力；</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有依法缴纳税收和社会保障资金的良好记录；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参加本采购活动前三年内，在经营活动中没有重大违法记录（成立不足三年的，从成立之日起计算）；</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符合法律、行政法规规定的其他条件；</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参会供应商单位及其现任法定代表人、主要负责人不具有行贿犯罪记录；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截至参会时间前14个工作日内，在“信用中国”“中国政府采购网”网站上未被列入失信被执行人、重大税收违法案件当事人名单以及政府采购严重违法失信行为记录名单的投标供应商；</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提供法定代表人授权书；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参会供应商认为应当提供的符合招标文件规定的资格、资质性及其他具有类似效力要求的相关证明材料。</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ind w:left="0" w:firstLine="480" w:firstLineChars="200"/>
              <w:jc w:val="left"/>
              <w:rPr>
                <w:rFonts w:hint="eastAsia" w:ascii="宋体" w:hAnsi="宋体" w:eastAsia="宋体" w:cs="宋体"/>
                <w:sz w:val="24"/>
                <w:szCs w:val="24"/>
                <w:lang w:val="en-US" w:eastAsia="zh-CN"/>
              </w:rPr>
            </w:pPr>
          </w:p>
          <w:p>
            <w:pPr>
              <w:keepNext w:val="0"/>
              <w:keepLines w:val="0"/>
              <w:widowControl/>
              <w:suppressLineNumbers w:val="0"/>
              <w:spacing w:line="360" w:lineRule="auto"/>
              <w:jc w:val="left"/>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p>
        </w:tc>
        <w:tc>
          <w:tcPr>
            <w:tcW w:w="2150" w:type="pct"/>
            <w:vAlign w:val="center"/>
          </w:tcPr>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1.服务方案要求</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1.1★围绕我省消除母婴传播工作开展，拍摄、制作消除母婴传播工作宣传与健康科普类视频≥3个，其中工作宣传类视频时长≥5分钟。</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（1）视频技术要求：采用4K高清专业摄像机拍摄，综合运用灯光技术，工作宣传视频中实拍素材≥80%，由普通话一级甲等资质配音员配音。</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（2）成片格式：视频采用MP4 格式、H.264 编码、分辨率≥1920×1080（1080P）、画面比例 16:9、帧率 25fps、码率≥15Mbps；音频采用AAC 编码、采样率 48kHz、立体声、无杂音爆音；配置简体中文规范字幕，画面清晰稳定、无水印、无版权问题。</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（3）器材要求：供应商提供所有宣传产品制作所需摄影、剪辑、制作、录音等设备器材。</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（4）工作宣传与健康科普类视频的设计思路、脚本创作、实地拍摄、影视特效包装、成片制作、妆造设计须与采购人达成一致。</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（5）视频须在采购人提出要求后1个月内完成拍摄及后期制作。</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1.2★消除母婴传播主题宣传及相关物料准备</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（1）主题日宣传：结合“世界艾滋病日”“‌世界艾滋病零歧视日‌”等重要节点，开展消除母婴传播主题宣传活动，营造社会共治氛围。</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（2）宣传品设计制作：设计并制作系列宣传物品，包括但不限于IP形象设计、主题海报、宣传折页、帆布袋、钥匙扣、笔记本等，须符合采购人使用场景与形象要求。</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（3）围绕我省消除艾滋病、梅毒和乙肝母婴传播工作开展，在省级及以上主流媒体（如《人民日报》、川观新闻）完成≥3次主题性新闻宣传报道。</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（4）主题宣传活动和宣传资料设计须在采购人提出要求后1个月内完成设计。</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1.3★WHO评估现场保障 </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（1）会场设计与布置：负责评估活动现场的整体设计与布置，要求风格大气素雅，背景板、展板等视觉元素符合活动主题及消除母婴传播工作定位。</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（2）现场资料准备：包括但不限于资料汇编、引导标识、主题喷绘、宣传折页、实物宣传品等，确保评估工作有序开展。</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评估过程视频录制与制作：配合评估活动需要，进行多机位、全方位超清视频录制，完整记录活动过程，包括WHO现场评估时前往市、县级评估现场的拍摄（供应商工作人员所涉及的餐食、交通费等需自行承担），并完成后期视频剪辑与包装制作。</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（4）评估现场筹备及过程影像录制须在采购人提出要求后1个月内完成。</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2.服务团队要求</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2.1拥有专业化采编团队和省级以上媒体推广渠道，充分支持内容挖掘开发、推广运营；</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2.2项目服务团队人员配置数量≥5人；</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2.3供应商团队需配备≥1名在传统媒体或互联网媒体宣传服务从业年限达3年以上专业人员；</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2.4供应商团队需配备≥1名持有有效《医师资格证书》且具备≥5年临床诊疗经验的专业人员，全程参与视频脚本、素材、成品的医学审核，确保所有宣传内容（视频、文创、推广图文）医学知识准确，无误区、无违规表述，贴合艾滋病防控专业规范；</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2.5供应商团队需配备≥1名工艺美术专业系列（副高及其以上）证书，具备广告设计美术的专业人员。</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2.6供应商团队需配备≥1名具有人社部认定的高级翻译证书的英语翻译人员，能全程参与WHO现场评估时前往市、县级评估现场翻译；</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2.7配备不低于2名服务与沟通专职人员，能及时响应采购人要求和协助处理突发事件等；</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3.★其他要求</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3.1投标人应保证在本项目使用的任何产品和技术（包括部分使用）时，不会产生因第三方提出侵犯其专利权、商标权或其他知识产权而引起的法律和经济纠纷，如因专利权、商标权或其他知识产权而引起法律和经济纠纷，由投标人承担所有相关责任。</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3.2采购人享有本项目实施过程中产生的知识成果及知识产权。</w:t>
            </w:r>
          </w:p>
        </w:tc>
        <w:tc>
          <w:tcPr>
            <w:tcW w:w="974" w:type="pct"/>
            <w:vAlign w:val="top"/>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1.服务时间：合同自签订之日起一年内有效。</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2.服务地点：采购人指定地点。</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付款方式：合同签订生效后，采购人收到发票后于180个工作日内通过银行转账方式支付总金额的70%，完成合同所有内容并验收合格后，采购人60个工作日内通过银行转账方式支付剩余30%费用。供应商须向采购人出具合法有效完整的完税发票及凭证资料后进行支付结算，付款方式均采用公对公的银行转账，供应商接受转账的开户信息以采购合同载明的为准。 </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4.合同价款：报价应是完成本项目所有采购内容和招标文件规定的全部费用。</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5.验收方法和标准：严格按照医院《院内采购实施细则》、合同约定、招标文件、投标文件及采购人实际要求进行验收。</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tc>
        <w:tc>
          <w:tcPr>
            <w:tcW w:w="765" w:type="pct"/>
            <w:vAlign w:val="top"/>
          </w:tcPr>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验收不合格处罚条款</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科普视频拍摄项目未按采购人要求及时完成交付的，每逾期一日，供应商按合同总金额0.5%向采购人支付违约金；逾期超过15日的，供应商除承担前述按日违约金外，还须一次性向采购人支付合同总金额20%的违约金，并承担因此给采购人造成的全部损失。</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主题宣传项目未按采购人要求及时完成交付的，每逾期一日，供应商按合同总金额0.5%向采购人支付违约金；逾期超过15日的，供应商除承担前述按日违约金外，还须一次性向采购人支付合同总金额20%的违约金，并承担因此给采购人造成的全部损失。</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WHO评估现场筹备项目未按采购人要求及时完成交付的，每逾期一日，供应商按合同总金额0.5%向采购人支付违约金；逾期超过15日的，供应商除承担前述按日违约金外，还须一次性向采购人支付合同总金额20%的违约金，并承担因此给采购人造成的全部损失。</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因供应商原因出现严重违约情形（如资质造假、擅自更换师资、终止服务、重大知识产权纠纷），医院有权单方面终止合同，扣减全部剩余款项，并追究相关法律责任。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Pr>
          <w:p>
            <w:pPr>
              <w:keepNext w:val="0"/>
              <w:keepLines w:val="0"/>
              <w:widowControl/>
              <w:suppressLineNumbers w:val="0"/>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【注】</w:t>
            </w:r>
            <w:r>
              <w:rPr>
                <w:rFonts w:hint="eastAsia" w:ascii="宋体" w:hAnsi="宋体" w:eastAsia="宋体" w:cs="宋体"/>
                <w:sz w:val="24"/>
                <w:szCs w:val="24"/>
                <w:lang w:val="en-US" w:eastAsia="zh-CN"/>
              </w:rPr>
              <w:t xml:space="preserve"> </w:t>
            </w:r>
            <w:r>
              <w:rPr>
                <w:rFonts w:hint="eastAsia" w:ascii="宋体" w:hAnsi="宋体" w:eastAsia="宋体" w:cs="宋体"/>
                <w:sz w:val="22"/>
                <w:szCs w:val="22"/>
                <w:lang w:val="en-US" w:eastAsia="zh-CN"/>
              </w:rPr>
              <w:t>“</w:t>
            </w:r>
            <w:r>
              <w:rPr>
                <w:rFonts w:hint="default" w:ascii="宋体" w:hAnsi="宋体" w:eastAsia="宋体" w:cs="宋体"/>
                <w:sz w:val="24"/>
                <w:szCs w:val="24"/>
                <w:lang w:val="en-US" w:eastAsia="zh-CN"/>
              </w:rPr>
              <w:t>★</w:t>
            </w:r>
            <w:r>
              <w:rPr>
                <w:rFonts w:hint="eastAsia" w:ascii="宋体" w:hAnsi="宋体" w:eastAsia="宋体" w:cs="宋体"/>
                <w:sz w:val="22"/>
                <w:szCs w:val="22"/>
                <w:lang w:val="en-US" w:eastAsia="zh-CN"/>
              </w:rPr>
              <w:t>”为实质性要求，采购评审小组在评审时进行审查，不允许负偏离，如不满足，无法进入下一步招标环节。</w:t>
            </w:r>
          </w:p>
        </w:tc>
      </w:tr>
    </w:tbl>
    <w:p>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pPr>
        <w:pStyle w:val="12"/>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pPr>
        <w:pStyle w:val="12"/>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w:t>
      </w:r>
      <w:r>
        <w:rPr>
          <w:rFonts w:hint="eastAsia" w:hAnsi="宋体" w:eastAsia="宋体" w:cs="宋体"/>
          <w:b/>
          <w:bCs/>
          <w:color w:val="auto"/>
          <w:sz w:val="24"/>
          <w:szCs w:val="24"/>
          <w:highlight w:val="none"/>
          <w:lang w:val="en-US" w:eastAsia="zh-CN"/>
        </w:rPr>
        <w:t>采购预算：180000元；</w:t>
      </w:r>
      <w:r>
        <w:rPr>
          <w:rFonts w:hint="eastAsia" w:ascii="宋体" w:hAnsi="宋体" w:eastAsia="宋体" w:cs="宋体"/>
          <w:b/>
          <w:bCs/>
          <w:color w:val="auto"/>
          <w:sz w:val="24"/>
          <w:szCs w:val="24"/>
          <w:highlight w:val="none"/>
          <w:lang w:val="en-US" w:eastAsia="zh-CN"/>
        </w:rPr>
        <w:t>最高限价：</w:t>
      </w:r>
      <w:r>
        <w:rPr>
          <w:rFonts w:hint="eastAsia" w:hAnsi="宋体" w:eastAsia="宋体" w:cs="宋体"/>
          <w:b/>
          <w:bCs/>
          <w:color w:val="auto"/>
          <w:sz w:val="24"/>
          <w:szCs w:val="24"/>
          <w:highlight w:val="none"/>
          <w:lang w:val="en-US" w:eastAsia="zh-CN"/>
        </w:rPr>
        <w:t>162000元</w:t>
      </w:r>
      <w:r>
        <w:rPr>
          <w:rFonts w:hint="eastAsia" w:ascii="宋体" w:hAnsi="宋体" w:eastAsia="宋体" w:cs="宋体"/>
          <w:sz w:val="24"/>
          <w:szCs w:val="24"/>
          <w:lang w:eastAsia="zh-CN"/>
        </w:rPr>
        <w:t>。</w:t>
      </w:r>
    </w:p>
    <w:p>
      <w:pPr>
        <w:pStyle w:val="12"/>
        <w:keepLines w:val="0"/>
        <w:pageBreakBefore w:val="0"/>
        <w:kinsoku/>
        <w:overflowPunct/>
        <w:topLinePunct w:val="0"/>
        <w:autoSpaceDE/>
        <w:autoSpaceDN/>
        <w:bidi w:val="0"/>
        <w:snapToGrid w:val="0"/>
        <w:spacing w:line="360" w:lineRule="auto"/>
        <w:ind w:left="0" w:leftChars="0" w:firstLine="0" w:firstLineChars="0"/>
        <w:jc w:val="left"/>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四、评分标准</w:t>
      </w:r>
    </w:p>
    <w:tbl>
      <w:tblPr>
        <w:tblStyle w:val="17"/>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691"/>
        <w:gridCol w:w="692"/>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6"/>
            <w:noWrap w:val="0"/>
            <w:vAlign w:val="center"/>
          </w:tcPr>
          <w:p>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383" w:type="dxa"/>
            <w:gridSpan w:val="2"/>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322" w:type="dxa"/>
            <w:noWrap w:val="0"/>
            <w:vAlign w:val="center"/>
          </w:tcPr>
          <w:p>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color w:val="000000"/>
                <w:szCs w:val="21"/>
              </w:rPr>
              <w:t>1</w:t>
            </w: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Cs/>
                <w:sz w:val="24"/>
                <w:szCs w:val="24"/>
              </w:rPr>
            </w:pPr>
            <w:r>
              <w:rPr>
                <w:rFonts w:hint="eastAsia" w:ascii="仿宋_GB2312" w:hAnsi="仿宋_GB2312" w:eastAsia="仿宋_GB2312" w:cs="仿宋_GB2312"/>
                <w:color w:val="000000"/>
                <w:sz w:val="24"/>
                <w:szCs w:val="24"/>
                <w:lang w:val="en-US" w:eastAsia="zh-CN"/>
              </w:rPr>
              <w:t>项目报价</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黑体" w:hAnsi="黑体" w:eastAsia="黑体" w:cs="黑体"/>
                <w:bCs/>
                <w:sz w:val="24"/>
                <w:szCs w:val="24"/>
              </w:rPr>
            </w:pPr>
            <w:r>
              <w:rPr>
                <w:rFonts w:hint="eastAsia" w:ascii="仿宋_GB2312" w:hAnsi="仿宋_GB2312" w:eastAsia="仿宋_GB2312" w:cs="仿宋_GB2312"/>
                <w:color w:val="000000"/>
                <w:sz w:val="24"/>
                <w:szCs w:val="24"/>
                <w:lang w:val="en-US" w:eastAsia="zh-CN"/>
              </w:rPr>
              <w:t>20分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黑体" w:hAnsi="黑体" w:eastAsia="黑体" w:cs="黑体"/>
                <w:bCs/>
                <w:sz w:val="24"/>
                <w:szCs w:val="24"/>
              </w:rPr>
            </w:pPr>
            <w:r>
              <w:rPr>
                <w:rFonts w:hint="eastAsia" w:ascii="仿宋_GB2312" w:hAnsi="仿宋_GB2312" w:eastAsia="仿宋_GB2312" w:cs="仿宋_GB2312"/>
                <w:color w:val="000000"/>
                <w:sz w:val="24"/>
                <w:szCs w:val="24"/>
                <w:lang w:val="en-US" w:eastAsia="zh-CN"/>
              </w:rPr>
              <w:t>以本次有效的最低投标报价为基准价，其价格分为满分。其他投标人的价格分统一按照下列公式计算：投标报价得分=（评标基准价/投标报价）×100×20%。</w:t>
            </w:r>
          </w:p>
        </w:tc>
        <w:tc>
          <w:tcPr>
            <w:tcW w:w="1322" w:type="dxa"/>
            <w:noWrap w:val="0"/>
            <w:vAlign w:val="center"/>
          </w:tcPr>
          <w:p>
            <w:pPr>
              <w:spacing w:line="360" w:lineRule="auto"/>
              <w:jc w:val="center"/>
              <w:rPr>
                <w:rFonts w:hint="eastAsia" w:ascii="黑体" w:hAnsi="黑体" w:eastAsia="黑体" w:cs="黑体"/>
                <w:bCs/>
                <w:sz w:val="24"/>
                <w:szCs w:val="24"/>
                <w:lang w:val="en-US" w:eastAsia="zh-CN"/>
              </w:rPr>
            </w:pPr>
            <w:r>
              <w:rPr>
                <w:rFonts w:hint="eastAsia" w:ascii="仿宋_GB2312" w:hAnsi="仿宋_GB2312" w:eastAsia="仿宋_GB2312" w:cs="仿宋_GB2312"/>
                <w:color w:val="000000"/>
                <w:sz w:val="24"/>
                <w:szCs w:val="24"/>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noWrap w:val="0"/>
            <w:vAlign w:val="center"/>
          </w:tcPr>
          <w:p>
            <w:pPr>
              <w:spacing w:line="360" w:lineRule="auto"/>
              <w:ind w:firstLine="28" w:firstLineChars="0"/>
              <w:jc w:val="center"/>
              <w:rPr>
                <w:rFonts w:hint="eastAsia" w:ascii="黑体" w:hAnsi="黑体" w:eastAsia="黑体" w:cs="黑体"/>
                <w:bCs/>
                <w:sz w:val="24"/>
                <w:szCs w:val="24"/>
                <w:lang w:eastAsia="zh-CN"/>
              </w:rPr>
            </w:pPr>
            <w:r>
              <w:rPr>
                <w:rFonts w:hint="eastAsia" w:ascii="黑体" w:hAnsi="黑体" w:eastAsia="黑体" w:cs="黑体"/>
                <w:color w:val="000000"/>
                <w:szCs w:val="21"/>
                <w:lang w:val="en-US" w:eastAsia="zh-CN"/>
              </w:rPr>
              <w:t>2</w:t>
            </w:r>
          </w:p>
        </w:tc>
        <w:tc>
          <w:tcPr>
            <w:tcW w:w="69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服务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szCs w:val="21"/>
                <w:lang w:val="en-US" w:eastAsia="zh-CN"/>
              </w:rPr>
            </w:pPr>
            <w:r>
              <w:rPr>
                <w:rFonts w:hint="default" w:ascii="仿宋_GB2312" w:hAnsi="仿宋_GB2312" w:eastAsia="仿宋_GB2312" w:cs="仿宋_GB2312"/>
                <w:color w:val="000000"/>
                <w:sz w:val="24"/>
                <w:szCs w:val="24"/>
                <w:lang w:val="en-US" w:eastAsia="zh-CN"/>
              </w:rPr>
              <w:t>方案</w:t>
            </w:r>
            <w:r>
              <w:rPr>
                <w:rFonts w:hint="eastAsia" w:ascii="仿宋_GB2312" w:hAnsi="仿宋_GB2312" w:eastAsia="仿宋_GB2312" w:cs="仿宋_GB2312"/>
                <w:color w:val="000000"/>
                <w:sz w:val="24"/>
                <w:szCs w:val="24"/>
                <w:lang w:val="en-US" w:eastAsia="zh-CN"/>
              </w:rPr>
              <w:t>20分</w:t>
            </w:r>
          </w:p>
        </w:tc>
        <w:tc>
          <w:tcPr>
            <w:tcW w:w="6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default" w:ascii="仿宋_GB2312" w:hAnsi="仿宋_GB2312" w:eastAsia="仿宋_GB2312" w:cs="仿宋_GB2312"/>
                <w:color w:val="000000"/>
                <w:sz w:val="24"/>
                <w:szCs w:val="24"/>
                <w:lang w:val="en-US" w:eastAsia="zh-CN"/>
              </w:rPr>
              <w:t>质量保证方案</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宋体" w:hAnsi="宋体" w:eastAsia="宋体" w:cs="Times New Roman"/>
                <w:szCs w:val="21"/>
                <w:lang w:val="en-US" w:eastAsia="zh-CN"/>
              </w:rPr>
            </w:pPr>
            <w:r>
              <w:rPr>
                <w:rFonts w:hint="eastAsia" w:ascii="仿宋_GB2312" w:hAnsi="仿宋_GB2312" w:eastAsia="仿宋_GB2312" w:cs="仿宋_GB2312"/>
                <w:color w:val="000000"/>
                <w:sz w:val="24"/>
                <w:szCs w:val="24"/>
                <w:lang w:val="en-US" w:eastAsia="zh-CN"/>
              </w:rPr>
              <w:t>10分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kern w:val="2"/>
                <w:sz w:val="24"/>
                <w:szCs w:val="24"/>
                <w:highlight w:val="none"/>
                <w:lang w:val="en-US" w:eastAsia="zh-CN" w:bidi="ar-SA"/>
              </w:rPr>
            </w:pPr>
            <w:r>
              <w:rPr>
                <w:rFonts w:hint="default" w:ascii="仿宋_GB2312" w:hAnsi="仿宋_GB2312" w:eastAsia="仿宋_GB2312" w:cs="仿宋_GB2312"/>
                <w:color w:val="000000"/>
                <w:sz w:val="24"/>
                <w:szCs w:val="24"/>
                <w:lang w:val="en-US" w:eastAsia="zh-CN"/>
              </w:rPr>
              <w:t>根据供应商提供的质量保证方案进行评审，包括但不限于：①推送数量、宣传效果等质量控制目标；②工作进度安排、应急管理等质量控制措施。方案内容完整、细致准确、条理清晰，</w:t>
            </w:r>
            <w:r>
              <w:rPr>
                <w:rFonts w:hint="default" w:ascii="仿宋_GB2312" w:hAnsi="仿宋_GB2312" w:eastAsia="仿宋_GB2312" w:cs="仿宋_GB2312"/>
                <w:color w:val="000000"/>
                <w:kern w:val="2"/>
                <w:sz w:val="24"/>
                <w:szCs w:val="24"/>
                <w:highlight w:val="none"/>
                <w:lang w:val="en-US" w:eastAsia="zh-CN" w:bidi="ar-SA"/>
              </w:rPr>
              <w:t>涵盖以上内容且不存在缺陷得</w:t>
            </w:r>
            <w:r>
              <w:rPr>
                <w:rFonts w:hint="eastAsia" w:ascii="仿宋_GB2312" w:hAnsi="仿宋_GB2312" w:eastAsia="仿宋_GB2312" w:cs="仿宋_GB2312"/>
                <w:color w:val="000000"/>
                <w:kern w:val="2"/>
                <w:sz w:val="24"/>
                <w:szCs w:val="24"/>
                <w:highlight w:val="none"/>
                <w:lang w:val="en-US" w:eastAsia="zh-CN" w:bidi="ar-SA"/>
              </w:rPr>
              <w:t>10</w:t>
            </w:r>
            <w:r>
              <w:rPr>
                <w:rFonts w:hint="default" w:ascii="仿宋_GB2312" w:hAnsi="仿宋_GB2312" w:eastAsia="仿宋_GB2312" w:cs="仿宋_GB2312"/>
                <w:color w:val="000000"/>
                <w:kern w:val="2"/>
                <w:sz w:val="24"/>
                <w:szCs w:val="24"/>
                <w:highlight w:val="none"/>
                <w:lang w:val="en-US" w:eastAsia="zh-CN" w:bidi="ar-SA"/>
              </w:rPr>
              <w:t>分，在此基础上，每缺少一项内容扣</w:t>
            </w:r>
            <w:r>
              <w:rPr>
                <w:rFonts w:hint="eastAsia" w:ascii="仿宋_GB2312" w:hAnsi="仿宋_GB2312" w:eastAsia="仿宋_GB2312" w:cs="仿宋_GB2312"/>
                <w:color w:val="000000"/>
                <w:kern w:val="2"/>
                <w:sz w:val="24"/>
                <w:szCs w:val="24"/>
                <w:highlight w:val="none"/>
                <w:lang w:val="en-US" w:eastAsia="zh-CN" w:bidi="ar-SA"/>
              </w:rPr>
              <w:t>5</w:t>
            </w:r>
            <w:r>
              <w:rPr>
                <w:rFonts w:hint="default" w:ascii="仿宋_GB2312" w:hAnsi="仿宋_GB2312" w:eastAsia="仿宋_GB2312" w:cs="仿宋_GB2312"/>
                <w:color w:val="000000"/>
                <w:kern w:val="2"/>
                <w:sz w:val="24"/>
                <w:szCs w:val="24"/>
                <w:highlight w:val="none"/>
                <w:lang w:val="en-US" w:eastAsia="zh-CN" w:bidi="ar-SA"/>
              </w:rPr>
              <w:t>分，每有一处内容存在缺陷扣1分，扣完为止。</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黑体" w:hAnsi="黑体" w:eastAsia="黑体" w:cs="黑体"/>
                <w:szCs w:val="21"/>
              </w:rPr>
            </w:pPr>
            <w:r>
              <w:rPr>
                <w:rFonts w:hint="default" w:ascii="仿宋_GB2312" w:hAnsi="仿宋_GB2312" w:eastAsia="仿宋_GB2312" w:cs="仿宋_GB2312"/>
                <w:color w:val="000000"/>
                <w:kern w:val="2"/>
                <w:sz w:val="24"/>
                <w:szCs w:val="24"/>
                <w:highlight w:val="none"/>
                <w:lang w:val="en-US" w:eastAsia="zh-CN" w:bidi="ar-SA"/>
              </w:rPr>
              <w:t>注：“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322" w:type="dxa"/>
            <w:vMerge w:val="restart"/>
            <w:noWrap w:val="0"/>
            <w:vAlign w:val="center"/>
          </w:tcPr>
          <w:p>
            <w:pPr>
              <w:spacing w:line="360" w:lineRule="auto"/>
              <w:jc w:val="center"/>
              <w:rPr>
                <w:rFonts w:hint="eastAsia" w:ascii="黑体" w:hAnsi="黑体" w:eastAsia="黑体" w:cs="黑体"/>
                <w:bCs/>
                <w:sz w:val="24"/>
                <w:szCs w:val="24"/>
                <w:lang w:val="en-US" w:eastAsia="zh-CN"/>
              </w:rPr>
            </w:pPr>
            <w:r>
              <w:rPr>
                <w:rFonts w:hint="eastAsia" w:ascii="仿宋_GB2312" w:hAnsi="仿宋_GB2312" w:eastAsia="仿宋_GB2312" w:cs="仿宋_GB2312"/>
                <w:color w:val="000000"/>
                <w:sz w:val="24"/>
                <w:szCs w:val="24"/>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Merge w:val="continue"/>
            <w:noWrap w:val="0"/>
            <w:vAlign w:val="center"/>
          </w:tcPr>
          <w:p>
            <w:pPr>
              <w:spacing w:line="360" w:lineRule="auto"/>
              <w:ind w:firstLine="28" w:firstLineChars="0"/>
              <w:jc w:val="center"/>
              <w:rPr>
                <w:rFonts w:hint="eastAsia" w:ascii="黑体" w:hAnsi="黑体" w:eastAsia="黑体" w:cs="黑体"/>
                <w:bCs/>
                <w:sz w:val="24"/>
                <w:szCs w:val="24"/>
              </w:rPr>
            </w:pPr>
          </w:p>
        </w:tc>
        <w:tc>
          <w:tcPr>
            <w:tcW w:w="6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Cs w:val="21"/>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default" w:ascii="仿宋_GB2312" w:hAnsi="仿宋_GB2312" w:eastAsia="仿宋_GB2312" w:cs="仿宋_GB2312"/>
                <w:color w:val="000000"/>
                <w:sz w:val="24"/>
                <w:szCs w:val="24"/>
                <w:lang w:val="en-US" w:eastAsia="zh-CN"/>
              </w:rPr>
              <w:t>安全保证方案</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黑体" w:hAnsi="黑体" w:eastAsia="黑体" w:cs="黑体"/>
                <w:szCs w:val="21"/>
                <w:lang w:val="en-US"/>
              </w:rPr>
            </w:pPr>
            <w:r>
              <w:rPr>
                <w:rFonts w:hint="eastAsia" w:ascii="仿宋_GB2312" w:hAnsi="仿宋_GB2312" w:eastAsia="仿宋_GB2312" w:cs="仿宋_GB2312"/>
                <w:color w:val="000000"/>
                <w:sz w:val="24"/>
                <w:szCs w:val="24"/>
                <w:lang w:val="en-US" w:eastAsia="zh-CN"/>
              </w:rPr>
              <w:t>10分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kern w:val="2"/>
                <w:sz w:val="24"/>
                <w:szCs w:val="24"/>
                <w:highlight w:val="none"/>
                <w:lang w:val="en-US" w:eastAsia="zh-CN" w:bidi="ar-SA"/>
              </w:rPr>
            </w:pPr>
            <w:r>
              <w:rPr>
                <w:rFonts w:hint="default" w:ascii="仿宋_GB2312" w:hAnsi="仿宋_GB2312" w:eastAsia="仿宋_GB2312" w:cs="仿宋_GB2312"/>
                <w:color w:val="000000"/>
                <w:sz w:val="24"/>
                <w:szCs w:val="24"/>
                <w:lang w:val="en-US" w:eastAsia="zh-CN"/>
              </w:rPr>
              <w:t>根据供应商提供的安全保证方案进行评审，包括但不限于：①宣传内容的政治安全性保证措施；②信息数据保密、隐私保护等措施。方案内容完整、细致准确、条理清晰，</w:t>
            </w:r>
            <w:r>
              <w:rPr>
                <w:rFonts w:hint="default" w:ascii="仿宋_GB2312" w:hAnsi="仿宋_GB2312" w:eastAsia="仿宋_GB2312" w:cs="仿宋_GB2312"/>
                <w:color w:val="000000"/>
                <w:kern w:val="2"/>
                <w:sz w:val="24"/>
                <w:szCs w:val="24"/>
                <w:highlight w:val="none"/>
                <w:lang w:val="en-US" w:eastAsia="zh-CN" w:bidi="ar-SA"/>
              </w:rPr>
              <w:t>涵盖以上内容且不存在缺陷得</w:t>
            </w:r>
            <w:r>
              <w:rPr>
                <w:rFonts w:hint="eastAsia" w:ascii="仿宋_GB2312" w:hAnsi="仿宋_GB2312" w:eastAsia="仿宋_GB2312" w:cs="仿宋_GB2312"/>
                <w:color w:val="000000"/>
                <w:kern w:val="2"/>
                <w:sz w:val="24"/>
                <w:szCs w:val="24"/>
                <w:highlight w:val="none"/>
                <w:lang w:val="en-US" w:eastAsia="zh-CN" w:bidi="ar-SA"/>
              </w:rPr>
              <w:t>10</w:t>
            </w:r>
            <w:r>
              <w:rPr>
                <w:rFonts w:hint="default" w:ascii="仿宋_GB2312" w:hAnsi="仿宋_GB2312" w:eastAsia="仿宋_GB2312" w:cs="仿宋_GB2312"/>
                <w:color w:val="000000"/>
                <w:kern w:val="2"/>
                <w:sz w:val="24"/>
                <w:szCs w:val="24"/>
                <w:highlight w:val="none"/>
                <w:lang w:val="en-US" w:eastAsia="zh-CN" w:bidi="ar-SA"/>
              </w:rPr>
              <w:t>分，在此基础上，每缺少一项内容扣</w:t>
            </w:r>
            <w:r>
              <w:rPr>
                <w:rFonts w:hint="eastAsia" w:ascii="仿宋_GB2312" w:hAnsi="仿宋_GB2312" w:eastAsia="仿宋_GB2312" w:cs="仿宋_GB2312"/>
                <w:color w:val="000000"/>
                <w:kern w:val="2"/>
                <w:sz w:val="24"/>
                <w:szCs w:val="24"/>
                <w:highlight w:val="none"/>
                <w:lang w:val="en-US" w:eastAsia="zh-CN" w:bidi="ar-SA"/>
              </w:rPr>
              <w:t>5</w:t>
            </w:r>
            <w:r>
              <w:rPr>
                <w:rFonts w:hint="default" w:ascii="仿宋_GB2312" w:hAnsi="仿宋_GB2312" w:eastAsia="仿宋_GB2312" w:cs="仿宋_GB2312"/>
                <w:color w:val="000000"/>
                <w:kern w:val="2"/>
                <w:sz w:val="24"/>
                <w:szCs w:val="24"/>
                <w:highlight w:val="none"/>
                <w:lang w:val="en-US" w:eastAsia="zh-CN" w:bidi="ar-SA"/>
              </w:rPr>
              <w:t>分，每有一处内容存在缺陷扣1分，扣完为止。</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黑体" w:hAnsi="黑体" w:eastAsia="黑体" w:cs="黑体"/>
                <w:szCs w:val="21"/>
              </w:rPr>
            </w:pPr>
            <w:r>
              <w:rPr>
                <w:rFonts w:hint="default" w:ascii="仿宋_GB2312" w:hAnsi="仿宋_GB2312" w:eastAsia="仿宋_GB2312" w:cs="仿宋_GB2312"/>
                <w:color w:val="000000"/>
                <w:kern w:val="2"/>
                <w:sz w:val="24"/>
                <w:szCs w:val="24"/>
                <w:highlight w:val="none"/>
                <w:lang w:val="en-US" w:eastAsia="zh-CN" w:bidi="ar-SA"/>
              </w:rPr>
              <w:t>注：“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322" w:type="dxa"/>
            <w:vMerge w:val="continue"/>
            <w:noWrap w:val="0"/>
            <w:vAlign w:val="center"/>
          </w:tcPr>
          <w:p>
            <w:pPr>
              <w:spacing w:line="360" w:lineRule="auto"/>
              <w:jc w:val="center"/>
              <w:rPr>
                <w:rFonts w:hint="eastAsia"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color w:val="000000"/>
                <w:szCs w:val="21"/>
                <w:lang w:val="en-US" w:eastAsia="zh-CN"/>
              </w:rPr>
              <w:t>3</w:t>
            </w: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Cs w:val="21"/>
              </w:rPr>
            </w:pPr>
            <w:r>
              <w:rPr>
                <w:rFonts w:hint="default" w:ascii="仿宋_GB2312" w:hAnsi="仿宋_GB2312" w:eastAsia="仿宋_GB2312" w:cs="仿宋_GB2312"/>
                <w:color w:val="000000"/>
                <w:sz w:val="24"/>
                <w:szCs w:val="24"/>
                <w:lang w:val="en-US" w:eastAsia="zh-CN"/>
              </w:rPr>
              <w:t>案例展示</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黑体" w:hAnsi="黑体" w:eastAsia="黑体" w:cs="黑体"/>
                <w:szCs w:val="21"/>
                <w:lang w:val="en-US" w:eastAsia="zh-CN"/>
              </w:rPr>
            </w:pPr>
            <w:r>
              <w:rPr>
                <w:rFonts w:hint="eastAsia" w:ascii="仿宋_GB2312" w:hAnsi="仿宋_GB2312" w:eastAsia="仿宋_GB2312" w:cs="仿宋_GB2312"/>
                <w:color w:val="000000"/>
                <w:sz w:val="24"/>
                <w:szCs w:val="24"/>
                <w:lang w:val="en-US" w:eastAsia="zh-CN"/>
              </w:rPr>
              <w:t>20分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投标人提供本项目类似案例视频一个，进行现场展示并就拍摄思路进行讲解说明，总时长不</w:t>
            </w:r>
            <w:r>
              <w:rPr>
                <w:rFonts w:hint="eastAsia" w:ascii="仿宋_GB2312" w:hAnsi="仿宋_GB2312" w:eastAsia="仿宋_GB2312" w:cs="仿宋_GB2312"/>
                <w:color w:val="000000"/>
                <w:sz w:val="24"/>
                <w:szCs w:val="24"/>
                <w:lang w:val="en-US" w:eastAsia="zh-CN"/>
              </w:rPr>
              <w:t>超过8</w:t>
            </w:r>
            <w:r>
              <w:rPr>
                <w:rFonts w:hint="default" w:ascii="仿宋_GB2312" w:hAnsi="仿宋_GB2312" w:eastAsia="仿宋_GB2312" w:cs="仿宋_GB2312"/>
                <w:color w:val="000000"/>
                <w:sz w:val="24"/>
                <w:szCs w:val="24"/>
                <w:lang w:val="en-US" w:eastAsia="zh-CN"/>
              </w:rPr>
              <w:t>分钟，根据案例展示质量（包括整体创意风格符合项目特点、主线内容清晰、画面代入感、片头片尾完整、字幕对白简练匹配度、配乐与情节配合度、音视频质量、影视特效感染力、拍摄技法成熟、案例对应的完整脚本文本材料）进行综合评价，每缺少一项内容扣</w:t>
            </w:r>
            <w:r>
              <w:rPr>
                <w:rFonts w:hint="eastAsia" w:ascii="仿宋_GB2312" w:hAnsi="仿宋_GB2312" w:eastAsia="仿宋_GB2312" w:cs="仿宋_GB2312"/>
                <w:color w:val="000000"/>
                <w:sz w:val="24"/>
                <w:szCs w:val="24"/>
                <w:lang w:val="en-US" w:eastAsia="zh-CN"/>
              </w:rPr>
              <w:t>2</w:t>
            </w:r>
            <w:r>
              <w:rPr>
                <w:rFonts w:hint="default" w:ascii="仿宋_GB2312" w:hAnsi="仿宋_GB2312" w:eastAsia="仿宋_GB2312" w:cs="仿宋_GB2312"/>
                <w:color w:val="000000"/>
                <w:sz w:val="24"/>
                <w:szCs w:val="24"/>
                <w:lang w:val="en-US" w:eastAsia="zh-CN"/>
              </w:rPr>
              <w:t>分，每有一处内容存在缺陷扣</w:t>
            </w:r>
            <w:r>
              <w:rPr>
                <w:rFonts w:hint="eastAsia" w:ascii="仿宋_GB2312" w:hAnsi="仿宋_GB2312" w:eastAsia="仿宋_GB2312" w:cs="仿宋_GB2312"/>
                <w:color w:val="000000"/>
                <w:sz w:val="24"/>
                <w:szCs w:val="24"/>
                <w:lang w:val="en-US" w:eastAsia="zh-CN"/>
              </w:rPr>
              <w:t>1</w:t>
            </w:r>
            <w:r>
              <w:rPr>
                <w:rFonts w:hint="default"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黑体" w:hAnsi="黑体" w:cs="黑体"/>
                <w:szCs w:val="21"/>
              </w:rPr>
            </w:pPr>
            <w:r>
              <w:rPr>
                <w:rFonts w:hint="default" w:ascii="仿宋_GB2312" w:hAnsi="仿宋_GB2312" w:eastAsia="仿宋_GB2312" w:cs="仿宋_GB2312"/>
                <w:color w:val="000000"/>
                <w:sz w:val="24"/>
                <w:szCs w:val="24"/>
                <w:lang w:val="en-US" w:eastAsia="zh-CN"/>
              </w:rPr>
              <w:t>（投标人自行准备现场展示设备和内容，未提供不得分。）</w:t>
            </w:r>
          </w:p>
        </w:tc>
        <w:tc>
          <w:tcPr>
            <w:tcW w:w="1322" w:type="dxa"/>
            <w:noWrap w:val="0"/>
            <w:vAlign w:val="center"/>
          </w:tcPr>
          <w:p>
            <w:pPr>
              <w:spacing w:line="360" w:lineRule="auto"/>
              <w:jc w:val="center"/>
              <w:rPr>
                <w:rFonts w:hint="eastAsia" w:ascii="黑体" w:hAnsi="黑体" w:eastAsia="黑体" w:cs="黑体"/>
                <w:bCs/>
                <w:sz w:val="24"/>
                <w:szCs w:val="24"/>
              </w:rPr>
            </w:pPr>
            <w:r>
              <w:rPr>
                <w:rFonts w:hint="eastAsia" w:ascii="仿宋_GB2312" w:hAnsi="仿宋_GB2312" w:eastAsia="仿宋_GB2312" w:cs="仿宋_GB2312"/>
                <w:color w:val="000000"/>
                <w:sz w:val="24"/>
                <w:szCs w:val="24"/>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color w:val="000000"/>
                <w:szCs w:val="21"/>
                <w:lang w:val="en-US" w:eastAsia="zh-CN"/>
              </w:rPr>
              <w:t>4</w:t>
            </w: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Cs w:val="21"/>
              </w:rPr>
            </w:pPr>
            <w:r>
              <w:rPr>
                <w:rFonts w:hint="eastAsia" w:ascii="仿宋_GB2312" w:hAnsi="仿宋_GB2312" w:eastAsia="仿宋_GB2312" w:cs="仿宋_GB2312"/>
                <w:color w:val="000000"/>
                <w:sz w:val="24"/>
                <w:szCs w:val="24"/>
                <w:lang w:val="en-US" w:eastAsia="zh-CN"/>
              </w:rPr>
              <w:t>服务团队</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黑体" w:hAnsi="黑体" w:eastAsia="黑体" w:cs="黑体"/>
                <w:szCs w:val="21"/>
              </w:rPr>
            </w:pPr>
            <w:r>
              <w:rPr>
                <w:rFonts w:hint="eastAsia" w:ascii="仿宋_GB2312" w:hAnsi="仿宋_GB2312" w:eastAsia="仿宋_GB2312" w:cs="仿宋_GB2312"/>
                <w:color w:val="000000"/>
                <w:sz w:val="24"/>
                <w:szCs w:val="24"/>
                <w:lang w:val="en-US" w:eastAsia="zh-CN"/>
              </w:rPr>
              <w:t>30分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highlight w:val="none"/>
                <w:vertAlign w:val="baseline"/>
                <w:lang w:val="en-US" w:eastAsia="zh-CN"/>
              </w:rPr>
              <w:t>拥有专业化采编团队和省级以上媒体推广渠道得4分；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default" w:ascii="仿宋_GB2312" w:hAnsi="仿宋_GB2312" w:eastAsia="仿宋_GB2312" w:cs="仿宋_GB2312"/>
                <w:color w:val="000000"/>
                <w:sz w:val="24"/>
                <w:szCs w:val="24"/>
                <w:lang w:val="en-US" w:eastAsia="zh-CN"/>
              </w:rPr>
              <w:t>.项目服务团队人员配置数量</w:t>
            </w:r>
            <w:r>
              <w:rPr>
                <w:rFonts w:hint="default" w:ascii="Arial" w:hAnsi="Arial" w:eastAsia="仿宋_GB2312" w:cs="Arial"/>
                <w:color w:val="000000"/>
                <w:sz w:val="24"/>
                <w:szCs w:val="24"/>
                <w:lang w:val="en-US" w:eastAsia="zh-CN"/>
              </w:rPr>
              <w:t>≥</w:t>
            </w:r>
            <w:r>
              <w:rPr>
                <w:rFonts w:hint="default" w:ascii="仿宋_GB2312" w:hAnsi="仿宋_GB2312" w:eastAsia="仿宋_GB2312" w:cs="仿宋_GB2312"/>
                <w:color w:val="000000"/>
                <w:sz w:val="24"/>
                <w:szCs w:val="24"/>
                <w:lang w:val="en-US" w:eastAsia="zh-CN"/>
              </w:rPr>
              <w:t>5人得</w:t>
            </w:r>
            <w:r>
              <w:rPr>
                <w:rFonts w:hint="eastAsia"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r>
              <w:rPr>
                <w:rFonts w:hint="default" w:ascii="仿宋_GB2312" w:hAnsi="仿宋_GB2312" w:eastAsia="仿宋_GB2312" w:cs="仿宋_GB2312"/>
                <w:color w:val="000000"/>
                <w:sz w:val="24"/>
                <w:szCs w:val="24"/>
                <w:lang w:val="en-US" w:eastAsia="zh-CN"/>
              </w:rPr>
              <w:t>.</w:t>
            </w:r>
            <w:r>
              <w:rPr>
                <w:rFonts w:hint="default" w:ascii="仿宋_GB2312" w:hAnsi="仿宋_GB2312" w:eastAsia="仿宋_GB2312" w:cs="仿宋_GB2312"/>
                <w:color w:val="000000"/>
                <w:sz w:val="24"/>
                <w:szCs w:val="24"/>
              </w:rPr>
              <w:t>团队成员中，每有一个名在传统媒体或互联网媒体宣传服务从业年限达3年以上得1分，本项最多得</w:t>
            </w:r>
            <w:r>
              <w:rPr>
                <w:rFonts w:hint="eastAsia" w:ascii="仿宋_GB2312" w:hAnsi="仿宋_GB2312" w:eastAsia="仿宋_GB2312" w:cs="仿宋_GB2312"/>
                <w:color w:val="000000"/>
                <w:sz w:val="24"/>
                <w:szCs w:val="24"/>
                <w:lang w:val="en-US" w:eastAsia="zh-CN"/>
              </w:rPr>
              <w:t>3</w:t>
            </w:r>
            <w:r>
              <w:rPr>
                <w:rFonts w:hint="default"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r>
              <w:rPr>
                <w:rFonts w:hint="default"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highlight w:val="none"/>
                <w:vertAlign w:val="baseline"/>
                <w:lang w:val="en-US" w:eastAsia="zh-CN"/>
              </w:rPr>
              <w:t>供应商团队配备</w:t>
            </w:r>
            <w:r>
              <w:rPr>
                <w:rFonts w:hint="default" w:ascii="Arial" w:hAnsi="Arial" w:eastAsia="仿宋_GB2312" w:cs="Arial"/>
                <w:color w:val="000000"/>
                <w:sz w:val="24"/>
                <w:szCs w:val="24"/>
                <w:highlight w:val="none"/>
                <w:vertAlign w:val="baseline"/>
                <w:lang w:val="en-US" w:eastAsia="zh-CN"/>
              </w:rPr>
              <w:t>≥</w:t>
            </w:r>
            <w:r>
              <w:rPr>
                <w:rFonts w:hint="eastAsia" w:ascii="仿宋_GB2312" w:hAnsi="仿宋_GB2312" w:eastAsia="仿宋_GB2312" w:cs="仿宋_GB2312"/>
                <w:color w:val="000000"/>
                <w:sz w:val="24"/>
                <w:szCs w:val="24"/>
                <w:highlight w:val="none"/>
                <w:vertAlign w:val="baseline"/>
                <w:lang w:val="en-US" w:eastAsia="zh-CN"/>
              </w:rPr>
              <w:t>1名持有有效《医师资格证书》且具备≥5年临床诊疗经验的专业人员</w:t>
            </w:r>
            <w:r>
              <w:rPr>
                <w:rFonts w:hint="default" w:ascii="仿宋_GB2312" w:hAnsi="仿宋_GB2312" w:eastAsia="仿宋_GB2312" w:cs="仿宋_GB2312"/>
                <w:color w:val="000000"/>
                <w:sz w:val="24"/>
                <w:szCs w:val="24"/>
                <w:lang w:val="en-US" w:eastAsia="zh-CN"/>
              </w:rPr>
              <w:t>得</w:t>
            </w:r>
            <w:r>
              <w:rPr>
                <w:rFonts w:hint="eastAsia"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highlight w:val="none"/>
                <w:vertAlign w:val="baseline"/>
                <w:lang w:val="en-US" w:eastAsia="zh-CN"/>
              </w:rPr>
              <w:t>临床诊疗经验不满足5年根据相应年限得分。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highlight w:val="none"/>
                <w:vertAlign w:val="baseline"/>
                <w:lang w:val="en-US" w:eastAsia="zh-CN"/>
              </w:rPr>
              <w:t>供应商团队配备</w:t>
            </w:r>
            <w:r>
              <w:rPr>
                <w:rFonts w:hint="default" w:ascii="Arial" w:hAnsi="Arial" w:eastAsia="仿宋_GB2312" w:cs="Arial"/>
                <w:color w:val="000000"/>
                <w:sz w:val="24"/>
                <w:szCs w:val="24"/>
                <w:highlight w:val="none"/>
                <w:vertAlign w:val="baseline"/>
                <w:lang w:val="en-US" w:eastAsia="zh-CN"/>
              </w:rPr>
              <w:t>≥</w:t>
            </w:r>
            <w:r>
              <w:rPr>
                <w:rFonts w:hint="eastAsia" w:ascii="仿宋_GB2312" w:hAnsi="仿宋_GB2312" w:eastAsia="仿宋_GB2312" w:cs="仿宋_GB2312"/>
                <w:color w:val="000000"/>
                <w:sz w:val="24"/>
                <w:szCs w:val="24"/>
                <w:highlight w:val="none"/>
                <w:vertAlign w:val="baseline"/>
                <w:lang w:val="en-US" w:eastAsia="zh-CN"/>
              </w:rPr>
              <w:t>1名工艺美术专业系列（副高及其以上）证书，具备广</w:t>
            </w:r>
            <w:r>
              <w:rPr>
                <w:rFonts w:hint="default" w:ascii="仿宋_GB2312" w:hAnsi="仿宋_GB2312" w:eastAsia="仿宋_GB2312" w:cs="仿宋_GB2312"/>
                <w:color w:val="000000"/>
                <w:sz w:val="24"/>
                <w:szCs w:val="24"/>
                <w:highlight w:val="none"/>
                <w:vertAlign w:val="baseline"/>
                <w:lang w:val="en-US" w:eastAsia="zh-CN"/>
              </w:rPr>
              <w:t>告设计美术的专业人员</w:t>
            </w:r>
            <w:r>
              <w:rPr>
                <w:rFonts w:hint="default" w:ascii="仿宋_GB2312" w:hAnsi="仿宋_GB2312" w:eastAsia="仿宋_GB2312" w:cs="仿宋_GB2312"/>
                <w:color w:val="000000"/>
                <w:sz w:val="24"/>
                <w:szCs w:val="24"/>
                <w:lang w:val="en-US" w:eastAsia="zh-CN"/>
              </w:rPr>
              <w:t>得5分</w:t>
            </w:r>
            <w:r>
              <w:rPr>
                <w:rFonts w:hint="eastAsia" w:ascii="仿宋_GB2312" w:hAnsi="仿宋_GB2312" w:eastAsia="仿宋_GB2312" w:cs="仿宋_GB2312"/>
                <w:color w:val="000000"/>
                <w:sz w:val="24"/>
                <w:szCs w:val="24"/>
                <w:lang w:val="en-US" w:eastAsia="zh-CN"/>
              </w:rPr>
              <w:t>，无不得分</w:t>
            </w:r>
            <w:r>
              <w:rPr>
                <w:rFonts w:hint="default" w:ascii="仿宋_GB2312" w:hAnsi="仿宋_GB2312" w:eastAsia="仿宋_GB2312" w:cs="仿宋_GB2312"/>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r>
              <w:rPr>
                <w:rFonts w:hint="default"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highlight w:val="none"/>
                <w:vertAlign w:val="baseline"/>
                <w:lang w:val="en-US" w:eastAsia="zh-CN"/>
              </w:rPr>
              <w:t>供应商团队配备</w:t>
            </w:r>
            <w:r>
              <w:rPr>
                <w:rFonts w:hint="default" w:ascii="Arial" w:hAnsi="Arial" w:eastAsia="仿宋_GB2312" w:cs="Arial"/>
                <w:color w:val="000000"/>
                <w:sz w:val="24"/>
                <w:szCs w:val="24"/>
                <w:highlight w:val="none"/>
                <w:vertAlign w:val="baseline"/>
                <w:lang w:val="en-US" w:eastAsia="zh-CN"/>
              </w:rPr>
              <w:t>≥</w:t>
            </w:r>
            <w:r>
              <w:rPr>
                <w:rFonts w:hint="eastAsia" w:ascii="仿宋_GB2312" w:hAnsi="仿宋_GB2312" w:eastAsia="仿宋_GB2312" w:cs="仿宋_GB2312"/>
                <w:color w:val="000000"/>
                <w:sz w:val="24"/>
                <w:szCs w:val="24"/>
                <w:highlight w:val="none"/>
                <w:vertAlign w:val="baseline"/>
                <w:lang w:val="en-US" w:eastAsia="zh-CN"/>
              </w:rPr>
              <w:t>1名</w:t>
            </w:r>
            <w:r>
              <w:rPr>
                <w:rFonts w:hint="default" w:ascii="仿宋_GB2312" w:hAnsi="仿宋_GB2312" w:eastAsia="仿宋_GB2312" w:cs="仿宋_GB2312"/>
                <w:color w:val="000000"/>
                <w:sz w:val="24"/>
                <w:szCs w:val="24"/>
                <w:lang w:val="en-US" w:eastAsia="zh-CN"/>
              </w:rPr>
              <w:t>英语翻译人员（人社部认定的高级翻译证书）得</w:t>
            </w:r>
            <w:r>
              <w:rPr>
                <w:rFonts w:hint="eastAsia"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val="en-US" w:eastAsia="zh-CN"/>
              </w:rPr>
              <w:t>，无不得分</w:t>
            </w:r>
            <w:r>
              <w:rPr>
                <w:rFonts w:hint="default" w:ascii="仿宋_GB2312" w:hAnsi="仿宋_GB2312" w:eastAsia="仿宋_GB2312" w:cs="仿宋_GB2312"/>
                <w:color w:val="000000"/>
                <w:sz w:val="24"/>
                <w:szCs w:val="24"/>
                <w:lang w:val="en-US" w:eastAsia="zh-CN"/>
              </w:rPr>
              <w:t>。</w:t>
            </w:r>
          </w:p>
          <w:p>
            <w:pPr>
              <w:keepNext w:val="0"/>
              <w:keepLines w:val="0"/>
              <w:adjustRightInd w:val="0"/>
              <w:snapToGrid w:val="0"/>
              <w:spacing w:line="240" w:lineRule="auto"/>
              <w:jc w:val="both"/>
              <w:rPr>
                <w:rFonts w:hint="eastAsia"/>
                <w:lang w:val="en-US" w:eastAsia="zh-CN"/>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highlight w:val="none"/>
                <w:vertAlign w:val="baseline"/>
                <w:lang w:val="en-US" w:eastAsia="zh-CN"/>
              </w:rPr>
              <w:t>配备不低于2名服务与沟通专职人员，能及时响应采购人要求和协助处理突发事件等得3分。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黑体" w:hAnsi="黑体" w:eastAsia="黑体" w:cs="黑体"/>
                <w:szCs w:val="21"/>
              </w:rPr>
            </w:pPr>
            <w:r>
              <w:rPr>
                <w:rFonts w:hint="default" w:ascii="仿宋_GB2312" w:hAnsi="仿宋_GB2312" w:eastAsia="仿宋_GB2312" w:cs="仿宋_GB2312"/>
                <w:color w:val="000000"/>
                <w:sz w:val="24"/>
                <w:szCs w:val="24"/>
                <w:lang w:val="en-US" w:eastAsia="zh-CN"/>
              </w:rPr>
              <w:t>注：</w:t>
            </w:r>
            <w:r>
              <w:rPr>
                <w:rFonts w:hint="eastAsia" w:ascii="仿宋_GB2312" w:hAnsi="仿宋_GB2312" w:eastAsia="仿宋_GB2312" w:cs="仿宋_GB2312"/>
                <w:color w:val="000000"/>
                <w:sz w:val="24"/>
                <w:szCs w:val="24"/>
                <w:lang w:val="en-US" w:eastAsia="zh-CN"/>
              </w:rPr>
              <w:t>3和4、5、6、7可重复得分，4、5、6、7可重复得分，</w:t>
            </w:r>
            <w:r>
              <w:rPr>
                <w:rFonts w:hint="default" w:ascii="仿宋_GB2312" w:hAnsi="仿宋_GB2312" w:eastAsia="仿宋_GB2312" w:cs="仿宋_GB2312"/>
                <w:color w:val="000000"/>
                <w:sz w:val="24"/>
                <w:szCs w:val="24"/>
                <w:lang w:val="en-US" w:eastAsia="zh-CN"/>
              </w:rPr>
              <w:t>提供人员情况表，提供人员履历表，需包含人员从业年限、责任分工等内容，提供人员专业技术资格或职称证书复印件。</w:t>
            </w:r>
          </w:p>
        </w:tc>
        <w:tc>
          <w:tcPr>
            <w:tcW w:w="1322" w:type="dxa"/>
            <w:noWrap w:val="0"/>
            <w:vAlign w:val="center"/>
          </w:tcPr>
          <w:p>
            <w:pPr>
              <w:spacing w:line="360" w:lineRule="auto"/>
              <w:jc w:val="center"/>
              <w:rPr>
                <w:rFonts w:hint="eastAsia" w:ascii="黑体" w:hAnsi="黑体" w:eastAsia="黑体" w:cs="黑体"/>
                <w:bCs/>
                <w:sz w:val="24"/>
                <w:szCs w:val="24"/>
              </w:rPr>
            </w:pPr>
            <w:r>
              <w:rPr>
                <w:rFonts w:hint="eastAsia" w:ascii="仿宋_GB2312" w:hAnsi="仿宋_GB2312" w:eastAsia="仿宋_GB2312" w:cs="仿宋_GB2312"/>
                <w:color w:val="000000"/>
                <w:sz w:val="24"/>
                <w:szCs w:val="24"/>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spacing w:line="360" w:lineRule="auto"/>
              <w:ind w:firstLine="28" w:firstLineChars="0"/>
              <w:jc w:val="center"/>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5</w:t>
            </w: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履约能力</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kern w:val="2"/>
                <w:sz w:val="24"/>
                <w:szCs w:val="24"/>
                <w:lang w:val="en-US" w:eastAsia="zh-CN" w:bidi="ar-SA"/>
              </w:rPr>
              <w:t>2023年1月1日（含）至投标截止时间止，供应商</w:t>
            </w:r>
            <w:r>
              <w:rPr>
                <w:rFonts w:hint="default" w:ascii="仿宋_GB2312" w:hAnsi="仿宋_GB2312" w:eastAsia="仿宋_GB2312" w:cs="仿宋_GB2312"/>
                <w:color w:val="000000"/>
                <w:sz w:val="24"/>
                <w:szCs w:val="24"/>
                <w:lang w:val="en-US" w:eastAsia="zh-CN"/>
              </w:rPr>
              <w:t>每具有一个类似项目业绩得1分，最多得</w:t>
            </w:r>
            <w:r>
              <w:rPr>
                <w:rFonts w:hint="eastAsia" w:ascii="仿宋_GB2312" w:hAnsi="仿宋_GB2312" w:eastAsia="仿宋_GB2312" w:cs="仿宋_GB2312"/>
                <w:color w:val="000000"/>
                <w:sz w:val="24"/>
                <w:szCs w:val="24"/>
                <w:lang w:val="en-US" w:eastAsia="zh-CN"/>
              </w:rPr>
              <w:t>10</w:t>
            </w:r>
            <w:r>
              <w:rPr>
                <w:rFonts w:hint="default" w:ascii="仿宋_GB2312" w:hAnsi="仿宋_GB2312" w:eastAsia="仿宋_GB2312" w:cs="仿宋_GB2312"/>
                <w:color w:val="000000"/>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注：提供合同复印件</w:t>
            </w:r>
            <w:r>
              <w:rPr>
                <w:rFonts w:hint="eastAsia" w:ascii="仿宋_GB2312" w:hAnsi="仿宋_GB2312" w:eastAsia="仿宋_GB2312" w:cs="仿宋_GB2312"/>
                <w:color w:val="000000"/>
                <w:sz w:val="24"/>
                <w:szCs w:val="24"/>
                <w:lang w:val="en-US" w:eastAsia="zh-CN"/>
              </w:rPr>
              <w:t>（提供的合同以签订时间为准）</w:t>
            </w:r>
            <w:r>
              <w:rPr>
                <w:rFonts w:hint="default" w:ascii="仿宋_GB2312" w:hAnsi="仿宋_GB2312" w:eastAsia="仿宋_GB2312" w:cs="仿宋_GB2312"/>
                <w:color w:val="000000"/>
                <w:sz w:val="24"/>
                <w:szCs w:val="24"/>
                <w:lang w:val="en-US" w:eastAsia="zh-CN"/>
              </w:rPr>
              <w:t>。</w:t>
            </w:r>
          </w:p>
        </w:tc>
        <w:tc>
          <w:tcPr>
            <w:tcW w:w="1322" w:type="dxa"/>
            <w:noWrap w:val="0"/>
            <w:vAlign w:val="center"/>
          </w:tcPr>
          <w:p>
            <w:pPr>
              <w:spacing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客观分</w:t>
            </w:r>
          </w:p>
        </w:tc>
      </w:tr>
    </w:tbl>
    <w:p>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pPr>
        <w:pStyle w:val="6"/>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bookmarkStart w:id="1" w:name="_GoBack"/>
      <w:bookmarkEnd w:id="1"/>
    </w:p>
    <w:p>
      <w:pPr>
        <w:rPr>
          <w:rFonts w:hint="eastAsia" w:ascii="宋体" w:hAnsi="宋体" w:eastAsia="宋体" w:cs="宋体"/>
          <w:sz w:val="24"/>
          <w:szCs w:val="24"/>
          <w:lang w:val="en-US" w:eastAsia="zh-CN"/>
        </w:rPr>
      </w:pPr>
    </w:p>
    <w:p>
      <w:pPr>
        <w:pStyle w:val="7"/>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9"/>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p>
      <w:pPr>
        <w:pStyle w:val="9"/>
        <w:rPr>
          <w:rFonts w:hint="eastAsia"/>
          <w:lang w:val="en-US" w:eastAsia="zh-CN"/>
        </w:rPr>
      </w:pPr>
    </w:p>
    <w:tbl>
      <w:tblPr>
        <w:tblStyle w:val="18"/>
        <w:tblpPr w:leftFromText="180" w:rightFromText="180" w:vertAnchor="text" w:horzAnchor="page" w:tblpX="1242" w:tblpY="459"/>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3123"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595" w:type="dxa"/>
          </w:tcPr>
          <w:p>
            <w:pPr>
              <w:jc w:val="left"/>
              <w:rPr>
                <w:rFonts w:hint="eastAsia" w:ascii="宋体" w:hAnsi="宋体" w:eastAsia="宋体" w:cs="宋体"/>
                <w:sz w:val="24"/>
                <w:szCs w:val="24"/>
              </w:rPr>
            </w:pPr>
            <w:r>
              <w:rPr>
                <w:rFonts w:hint="eastAsia" w:ascii="宋体" w:hAnsi="宋体" w:eastAsia="宋体" w:cs="宋体"/>
                <w:sz w:val="24"/>
                <w:szCs w:val="24"/>
              </w:rPr>
              <w:t>2026年四川省消除母婴传播综合宣传服务项目</w:t>
            </w:r>
          </w:p>
        </w:tc>
        <w:tc>
          <w:tcPr>
            <w:tcW w:w="3195" w:type="dxa"/>
          </w:tcPr>
          <w:p>
            <w:pPr>
              <w:jc w:val="left"/>
              <w:rPr>
                <w:rFonts w:hint="eastAsia" w:ascii="宋体" w:hAnsi="宋体" w:eastAsia="宋体" w:cs="宋体"/>
                <w:sz w:val="24"/>
                <w:szCs w:val="24"/>
              </w:rPr>
            </w:pPr>
            <w:r>
              <w:rPr>
                <w:rFonts w:hint="eastAsia" w:ascii="宋体" w:hAnsi="宋体" w:eastAsia="宋体" w:cs="宋体"/>
                <w:sz w:val="24"/>
                <w:szCs w:val="24"/>
              </w:rPr>
              <w:t>2026年四川省消除母婴传播综合宣传服务项目</w:t>
            </w:r>
          </w:p>
        </w:tc>
        <w:tc>
          <w:tcPr>
            <w:tcW w:w="312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eastAsia" w:ascii="宋体" w:hAnsi="宋体" w:eastAsia="宋体" w:cs="宋体"/>
                <w:sz w:val="24"/>
                <w:szCs w:val="24"/>
              </w:rPr>
            </w:pPr>
          </w:p>
        </w:tc>
        <w:tc>
          <w:tcPr>
            <w:tcW w:w="2595" w:type="dxa"/>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312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gridSpan w:val="4"/>
          </w:tcPr>
          <w:p>
            <w:pPr>
              <w:jc w:val="both"/>
              <w:rPr>
                <w:rFonts w:hint="eastAsia" w:ascii="宋体" w:hAnsi="宋体" w:eastAsia="宋体" w:cs="宋体"/>
                <w:b/>
                <w:bCs/>
                <w:sz w:val="24"/>
                <w:szCs w:val="24"/>
                <w:lang w:val="en-US" w:eastAsia="zh-CN"/>
              </w:rPr>
            </w:pPr>
            <w:r>
              <w:rPr>
                <w:rFonts w:hint="eastAsia" w:ascii="宋体" w:hAnsi="宋体" w:cs="宋体"/>
                <w:sz w:val="24"/>
                <w:szCs w:val="24"/>
                <w:lang w:val="en-US" w:eastAsia="zh-CN"/>
              </w:rPr>
              <w:t>大写：</w:t>
            </w: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pPr>
        <w:pStyle w:val="5"/>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2"/>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9"/>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adjustRightInd w:val="0"/>
        <w:spacing w:line="400" w:lineRule="exact"/>
        <w:ind w:firstLine="514" w:firstLineChars="200"/>
        <w:rPr>
          <w:rFonts w:hint="eastAsia" w:ascii="宋体" w:hAnsi="宋体"/>
          <w:b/>
          <w:bCs w:val="0"/>
          <w:color w:val="000000"/>
          <w:spacing w:val="8"/>
          <w:sz w:val="24"/>
        </w:rPr>
      </w:pPr>
    </w:p>
    <w:p>
      <w:pPr>
        <w:rPr>
          <w:rFonts w:hint="eastAsia"/>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3"/>
        <w:rPr>
          <w:rFonts w:hint="eastAsia"/>
          <w:lang w:eastAsia="zh-CN"/>
        </w:rPr>
      </w:pPr>
    </w:p>
    <w:p>
      <w:pPr>
        <w:rPr>
          <w:rFonts w:hint="eastAsia"/>
          <w:lang w:eastAsia="zh-CN"/>
        </w:rPr>
      </w:pPr>
    </w:p>
    <w:p>
      <w:pPr>
        <w:rPr>
          <w:rFonts w:hint="eastAsia"/>
          <w:lang w:eastAsia="zh-CN"/>
        </w:rPr>
      </w:pPr>
    </w:p>
    <w:p>
      <w:pPr>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p>
    <w:p>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（七）供应商单位及其现任法定代表人、主要负责人不具有行贿犯罪记录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pStyle w:val="2"/>
        <w:rPr>
          <w:rFonts w:hint="eastAsia"/>
        </w:rPr>
      </w:pPr>
    </w:p>
    <w:p>
      <w:pPr>
        <w:rPr>
          <w:rFonts w:hint="eastAsia" w:ascii="宋体" w:hAnsi="宋体" w:eastAsia="宋体" w:cs="宋体"/>
          <w:b/>
          <w:bCs/>
          <w:color w:val="auto"/>
          <w:sz w:val="24"/>
          <w:szCs w:val="24"/>
          <w:highlight w:val="none"/>
          <w:lang w:val="en-US" w:eastAsia="zh-CN"/>
        </w:rPr>
      </w:pPr>
    </w:p>
    <w:p>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技术要求</w:t>
      </w:r>
      <w:r>
        <w:rPr>
          <w:rFonts w:hint="eastAsia" w:ascii="宋体" w:hAnsi="宋体" w:cs="宋体"/>
          <w:b/>
          <w:bCs/>
          <w:color w:val="auto"/>
          <w:sz w:val="24"/>
          <w:szCs w:val="24"/>
          <w:highlight w:val="none"/>
          <w:lang w:val="en-US" w:eastAsia="zh-CN"/>
        </w:rPr>
        <w:t>及其他要求</w:t>
      </w:r>
      <w:r>
        <w:rPr>
          <w:rFonts w:hint="eastAsia" w:ascii="宋体" w:hAnsi="宋体" w:eastAsia="宋体" w:cs="宋体"/>
          <w:b/>
          <w:bCs/>
          <w:color w:val="auto"/>
          <w:sz w:val="24"/>
          <w:szCs w:val="24"/>
          <w:highlight w:val="none"/>
          <w:lang w:val="en-US" w:eastAsia="zh-CN"/>
        </w:rPr>
        <w:t>应答表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2861"/>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0"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2861"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服务响应</w:t>
            </w:r>
          </w:p>
        </w:tc>
        <w:tc>
          <w:tcPr>
            <w:tcW w:w="2976" w:type="dxa"/>
            <w:noWrap w:val="0"/>
            <w:vAlign w:val="center"/>
          </w:tcPr>
          <w:p>
            <w:pPr>
              <w:widowControl/>
              <w:spacing w:line="360" w:lineRule="atLeast"/>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bl>
    <w:p>
      <w:pPr>
        <w:widowControl/>
        <w:spacing w:line="360" w:lineRule="atLeast"/>
        <w:ind w:firstLine="470" w:firstLineChars="196"/>
        <w:jc w:val="left"/>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color w:val="auto"/>
          <w:sz w:val="24"/>
          <w:highlight w:val="none"/>
        </w:rPr>
        <w:t>列入此表，并在本表后</w:t>
      </w:r>
      <w:r>
        <w:rPr>
          <w:rFonts w:hint="eastAsia" w:ascii="宋体" w:hAnsi="宋体" w:eastAsia="宋体" w:cs="宋体"/>
          <w:b/>
          <w:bCs/>
          <w:color w:val="auto"/>
          <w:sz w:val="24"/>
          <w:highlight w:val="none"/>
        </w:rPr>
        <w:t>提供</w:t>
      </w:r>
      <w:r>
        <w:rPr>
          <w:rFonts w:hint="eastAsia" w:ascii="宋体" w:hAnsi="宋体" w:eastAsia="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b/>
          <w:bCs/>
          <w:color w:val="auto"/>
          <w:sz w:val="24"/>
          <w:highlight w:val="none"/>
        </w:rPr>
        <w:t>的证明材料（若涉及）</w:t>
      </w:r>
      <w:r>
        <w:rPr>
          <w:rFonts w:hint="eastAsia" w:ascii="宋体" w:hAnsi="宋体" w:eastAsia="宋体" w:cs="宋体"/>
          <w:color w:val="auto"/>
          <w:sz w:val="24"/>
          <w:highlight w:val="none"/>
        </w:rPr>
        <w:t>。</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资格。</w:t>
      </w:r>
    </w:p>
    <w:p>
      <w:pPr>
        <w:widowControl/>
        <w:spacing w:line="360" w:lineRule="atLeast"/>
        <w:ind w:firstLine="470" w:firstLineChars="196"/>
        <w:jc w:val="left"/>
        <w:outlineLvl w:val="9"/>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widowControl/>
        <w:spacing w:line="360" w:lineRule="atLeast"/>
        <w:jc w:val="center"/>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pStyle w:val="3"/>
        <w:rPr>
          <w:rFonts w:hint="eastAsia"/>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color w:val="auto"/>
          <w:sz w:val="32"/>
          <w:szCs w:val="32"/>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商务应答表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162"/>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62"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w:t>
            </w:r>
          </w:p>
        </w:tc>
        <w:tc>
          <w:tcPr>
            <w:tcW w:w="4257" w:type="dxa"/>
            <w:noWrap w:val="0"/>
            <w:vAlign w:val="center"/>
          </w:tcPr>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bl>
    <w:p>
      <w:pPr>
        <w:widowControl/>
        <w:spacing w:line="360" w:lineRule="atLeast"/>
        <w:ind w:firstLine="472" w:firstLineChars="196"/>
        <w:jc w:val="left"/>
        <w:outlineLvl w:val="9"/>
        <w:rPr>
          <w:rFonts w:hint="eastAsia" w:ascii="宋体" w:hAnsi="宋体" w:eastAsia="宋体" w:cs="宋体"/>
          <w:b/>
          <w:bCs/>
          <w:color w:val="auto"/>
          <w:sz w:val="24"/>
          <w:highlight w:val="none"/>
        </w:rPr>
      </w:pPr>
    </w:p>
    <w:p>
      <w:pPr>
        <w:widowControl/>
        <w:spacing w:line="360" w:lineRule="atLeast"/>
        <w:ind w:firstLine="472" w:firstLineChars="196"/>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lang w:val="en-US" w:eastAsia="zh-CN"/>
        </w:rPr>
        <w:t>中</w:t>
      </w:r>
      <w:r>
        <w:rPr>
          <w:rFonts w:hint="eastAsia" w:ascii="宋体" w:hAnsi="宋体" w:eastAsia="宋体" w:cs="宋体"/>
          <w:b/>
          <w:bCs/>
          <w:color w:val="auto"/>
          <w:sz w:val="24"/>
          <w:highlight w:val="none"/>
        </w:rPr>
        <w:t>全部商务要求</w:t>
      </w:r>
      <w:r>
        <w:rPr>
          <w:rFonts w:hint="eastAsia" w:ascii="宋体" w:hAnsi="宋体" w:eastAsia="宋体" w:cs="宋体"/>
          <w:color w:val="auto"/>
          <w:sz w:val="24"/>
          <w:highlight w:val="none"/>
        </w:rPr>
        <w:t>列入此表。</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资格。</w:t>
      </w:r>
    </w:p>
    <w:p>
      <w:pPr>
        <w:widowControl/>
        <w:spacing w:line="360" w:lineRule="atLeast"/>
        <w:ind w:firstLine="472" w:firstLineChars="196"/>
        <w:jc w:val="left"/>
        <w:outlineLvl w:val="9"/>
        <w:rPr>
          <w:rFonts w:hint="eastAsia" w:ascii="宋体" w:hAnsi="宋体" w:eastAsia="宋体" w:cs="宋体"/>
          <w:b/>
          <w:bCs/>
          <w:i/>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pStyle w:val="3"/>
        <w:rPr>
          <w:rFonts w:hint="eastAsia"/>
        </w:rPr>
        <w:sectPr>
          <w:pgSz w:w="11906" w:h="16838"/>
          <w:pgMar w:top="1134" w:right="1417" w:bottom="1134" w:left="1417" w:header="851" w:footer="992" w:gutter="0"/>
          <w:cols w:space="720" w:num="1"/>
          <w:docGrid w:type="lines" w:linePitch="312" w:charSpace="0"/>
        </w:sect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3"/>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3"/>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bCs/>
          <w:color w:val="auto"/>
          <w:spacing w:val="8"/>
          <w:sz w:val="24"/>
          <w:szCs w:val="24"/>
          <w:highlight w:val="none"/>
          <w:lang w:val="en-US" w:eastAsia="zh-CN"/>
        </w:rPr>
        <w:t>技术要求应答表</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10.商务要求应答表</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.投标人认为需要提供的其它文件</w:t>
      </w:r>
    </w:p>
    <w:p>
      <w:pPr>
        <w:keepNext w:val="0"/>
        <w:keepLines w:val="0"/>
        <w:pageBreakBefore w:val="0"/>
        <w:numPr>
          <w:ilvl w:val="0"/>
          <w:numId w:val="3"/>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cs="宋体"/>
          <w:bCs/>
          <w:color w:val="auto"/>
          <w:spacing w:val="8"/>
          <w:sz w:val="24"/>
          <w:szCs w:val="24"/>
          <w:highlight w:val="none"/>
          <w:lang w:val="en-US" w:eastAsia="zh-CN"/>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ind w:right="-107" w:firstLine="964" w:firstLineChars="400"/>
        <w:jc w:val="both"/>
        <w:rPr>
          <w:rFonts w:hint="eastAsia" w:ascii="宋体" w:hAnsi="宋体"/>
          <w:b/>
          <w:bCs/>
          <w:color w:val="000000"/>
          <w:sz w:val="24"/>
        </w:rPr>
      </w:pPr>
    </w:p>
    <w:p>
      <w:pPr>
        <w:pStyle w:val="2"/>
        <w:rPr>
          <w:rFonts w:hint="eastAsia"/>
        </w:rPr>
      </w:pPr>
    </w:p>
    <w:p>
      <w:pPr>
        <w:pStyle w:val="3"/>
        <w:rPr>
          <w:rFonts w:hint="eastAsia"/>
        </w:rPr>
      </w:pPr>
    </w:p>
    <w:p>
      <w:pPr>
        <w:pStyle w:val="11"/>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b/>
          <w:bCs/>
          <w:color w:val="000000"/>
          <w:sz w:val="24"/>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ind w:right="-107"/>
        <w:jc w:val="both"/>
        <w:rPr>
          <w:rFonts w:hint="eastAsia" w:ascii="宋体" w:hAnsi="宋体" w:eastAsia="宋体" w:cs="宋体"/>
          <w:color w:val="auto"/>
          <w:sz w:val="24"/>
          <w:szCs w:val="24"/>
          <w:highlight w:val="none"/>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2079FE"/>
    <w:rsid w:val="006548B4"/>
    <w:rsid w:val="00710785"/>
    <w:rsid w:val="00984987"/>
    <w:rsid w:val="00B249B3"/>
    <w:rsid w:val="01582E9F"/>
    <w:rsid w:val="01C742FD"/>
    <w:rsid w:val="022561DB"/>
    <w:rsid w:val="024B5F91"/>
    <w:rsid w:val="02A6683F"/>
    <w:rsid w:val="02BE0B78"/>
    <w:rsid w:val="02E53A75"/>
    <w:rsid w:val="02EB4E80"/>
    <w:rsid w:val="03F21F16"/>
    <w:rsid w:val="0423435A"/>
    <w:rsid w:val="045647A9"/>
    <w:rsid w:val="04C176DC"/>
    <w:rsid w:val="04F50727"/>
    <w:rsid w:val="05763CAA"/>
    <w:rsid w:val="05CD03BE"/>
    <w:rsid w:val="06B71706"/>
    <w:rsid w:val="071D3CB8"/>
    <w:rsid w:val="07332DC6"/>
    <w:rsid w:val="07AF5FEE"/>
    <w:rsid w:val="08551E92"/>
    <w:rsid w:val="088710D9"/>
    <w:rsid w:val="08934B1E"/>
    <w:rsid w:val="08FF5AD5"/>
    <w:rsid w:val="094F5478"/>
    <w:rsid w:val="09F4147B"/>
    <w:rsid w:val="0A277760"/>
    <w:rsid w:val="0AC15133"/>
    <w:rsid w:val="0ACF324E"/>
    <w:rsid w:val="0B565E48"/>
    <w:rsid w:val="0B5E2A33"/>
    <w:rsid w:val="0BD02D72"/>
    <w:rsid w:val="0BF91921"/>
    <w:rsid w:val="0C1A446B"/>
    <w:rsid w:val="0C50423D"/>
    <w:rsid w:val="0CC42C4A"/>
    <w:rsid w:val="0CE1020E"/>
    <w:rsid w:val="0CE90D83"/>
    <w:rsid w:val="0D272843"/>
    <w:rsid w:val="0E1B1632"/>
    <w:rsid w:val="0F064AB2"/>
    <w:rsid w:val="0F4628CF"/>
    <w:rsid w:val="0F71729A"/>
    <w:rsid w:val="0F914A2F"/>
    <w:rsid w:val="0FAC0AC3"/>
    <w:rsid w:val="0FC30CF8"/>
    <w:rsid w:val="0FC93B3E"/>
    <w:rsid w:val="0FD4292A"/>
    <w:rsid w:val="0FDC5065"/>
    <w:rsid w:val="10863CAA"/>
    <w:rsid w:val="109819C6"/>
    <w:rsid w:val="10D32DF6"/>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263809"/>
    <w:rsid w:val="175F3106"/>
    <w:rsid w:val="177F6166"/>
    <w:rsid w:val="185D548F"/>
    <w:rsid w:val="192B394B"/>
    <w:rsid w:val="19512586"/>
    <w:rsid w:val="196B01BF"/>
    <w:rsid w:val="1A8B0593"/>
    <w:rsid w:val="1C151423"/>
    <w:rsid w:val="1C962C76"/>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A044599"/>
    <w:rsid w:val="2A0F7B8F"/>
    <w:rsid w:val="2A1B65D8"/>
    <w:rsid w:val="2AED380E"/>
    <w:rsid w:val="2AF569E3"/>
    <w:rsid w:val="2B05240B"/>
    <w:rsid w:val="2B4410A2"/>
    <w:rsid w:val="2BF4266B"/>
    <w:rsid w:val="2C192DC7"/>
    <w:rsid w:val="2C523E3E"/>
    <w:rsid w:val="2CB371D5"/>
    <w:rsid w:val="2CF3776A"/>
    <w:rsid w:val="2CF60B25"/>
    <w:rsid w:val="2D0C3CF4"/>
    <w:rsid w:val="2D611200"/>
    <w:rsid w:val="2D7F4851"/>
    <w:rsid w:val="2E24194D"/>
    <w:rsid w:val="2F5A263F"/>
    <w:rsid w:val="3031359C"/>
    <w:rsid w:val="30806B9E"/>
    <w:rsid w:val="30B43B75"/>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AF55DC9"/>
    <w:rsid w:val="3B64607D"/>
    <w:rsid w:val="3B6F5921"/>
    <w:rsid w:val="3B7F1311"/>
    <w:rsid w:val="3BC236C1"/>
    <w:rsid w:val="3BDD1C9A"/>
    <w:rsid w:val="3C5A61D8"/>
    <w:rsid w:val="3C6234CA"/>
    <w:rsid w:val="3C63058A"/>
    <w:rsid w:val="3C636495"/>
    <w:rsid w:val="3C700C3E"/>
    <w:rsid w:val="3D284A64"/>
    <w:rsid w:val="3D5123A5"/>
    <w:rsid w:val="3DBC7C53"/>
    <w:rsid w:val="3E2E6510"/>
    <w:rsid w:val="3E3C3D7F"/>
    <w:rsid w:val="3E690C09"/>
    <w:rsid w:val="3E9939C1"/>
    <w:rsid w:val="3ECA2888"/>
    <w:rsid w:val="3F0F3FAB"/>
    <w:rsid w:val="3F3D74FE"/>
    <w:rsid w:val="3F7F07E6"/>
    <w:rsid w:val="3FBC281F"/>
    <w:rsid w:val="40D20672"/>
    <w:rsid w:val="422E6A20"/>
    <w:rsid w:val="428A3CB4"/>
    <w:rsid w:val="42934CC1"/>
    <w:rsid w:val="429A483D"/>
    <w:rsid w:val="432A1B18"/>
    <w:rsid w:val="43E06BC0"/>
    <w:rsid w:val="43FD3332"/>
    <w:rsid w:val="44307533"/>
    <w:rsid w:val="448F2D07"/>
    <w:rsid w:val="450B6A83"/>
    <w:rsid w:val="45323119"/>
    <w:rsid w:val="4537221B"/>
    <w:rsid w:val="45447252"/>
    <w:rsid w:val="45631693"/>
    <w:rsid w:val="456A74C2"/>
    <w:rsid w:val="461508EC"/>
    <w:rsid w:val="46741C23"/>
    <w:rsid w:val="467B4E31"/>
    <w:rsid w:val="480004B0"/>
    <w:rsid w:val="4838463A"/>
    <w:rsid w:val="495777FB"/>
    <w:rsid w:val="4A275658"/>
    <w:rsid w:val="4A692F18"/>
    <w:rsid w:val="4A755329"/>
    <w:rsid w:val="4AF20173"/>
    <w:rsid w:val="4B0C6E2E"/>
    <w:rsid w:val="4BAE772A"/>
    <w:rsid w:val="4BB17333"/>
    <w:rsid w:val="4C441601"/>
    <w:rsid w:val="4C4A7B3B"/>
    <w:rsid w:val="4C4F073F"/>
    <w:rsid w:val="4C501A44"/>
    <w:rsid w:val="4C8B4D21"/>
    <w:rsid w:val="4CC0557B"/>
    <w:rsid w:val="4CD40998"/>
    <w:rsid w:val="4CEA1A71"/>
    <w:rsid w:val="4D057468"/>
    <w:rsid w:val="4D131F93"/>
    <w:rsid w:val="4DC3281F"/>
    <w:rsid w:val="4DD74D43"/>
    <w:rsid w:val="4DFC16FF"/>
    <w:rsid w:val="50066CA3"/>
    <w:rsid w:val="504533AC"/>
    <w:rsid w:val="50485D02"/>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BB16B6"/>
    <w:rsid w:val="55EC529B"/>
    <w:rsid w:val="566A423C"/>
    <w:rsid w:val="571423A0"/>
    <w:rsid w:val="571E5A7A"/>
    <w:rsid w:val="572B3928"/>
    <w:rsid w:val="574F6249"/>
    <w:rsid w:val="579212BC"/>
    <w:rsid w:val="57AD74C8"/>
    <w:rsid w:val="58071A1F"/>
    <w:rsid w:val="587E03E9"/>
    <w:rsid w:val="599B1691"/>
    <w:rsid w:val="5AF8735E"/>
    <w:rsid w:val="5B8524B6"/>
    <w:rsid w:val="5D79752D"/>
    <w:rsid w:val="5DCD37EC"/>
    <w:rsid w:val="5E8575A0"/>
    <w:rsid w:val="5ECC5796"/>
    <w:rsid w:val="60104E84"/>
    <w:rsid w:val="606964BC"/>
    <w:rsid w:val="60D51465"/>
    <w:rsid w:val="616E24E6"/>
    <w:rsid w:val="619A462F"/>
    <w:rsid w:val="62312A9D"/>
    <w:rsid w:val="624F5057"/>
    <w:rsid w:val="62CF1CB5"/>
    <w:rsid w:val="62FB4E56"/>
    <w:rsid w:val="630D7B6B"/>
    <w:rsid w:val="63323318"/>
    <w:rsid w:val="63545F00"/>
    <w:rsid w:val="635C21B5"/>
    <w:rsid w:val="63BE035D"/>
    <w:rsid w:val="641414C0"/>
    <w:rsid w:val="64202DC6"/>
    <w:rsid w:val="64FB4A7E"/>
    <w:rsid w:val="65AA58D6"/>
    <w:rsid w:val="67896049"/>
    <w:rsid w:val="68355788"/>
    <w:rsid w:val="6841159B"/>
    <w:rsid w:val="686D398A"/>
    <w:rsid w:val="687F107F"/>
    <w:rsid w:val="68822004"/>
    <w:rsid w:val="68BC744B"/>
    <w:rsid w:val="6A002475"/>
    <w:rsid w:val="6A515BCF"/>
    <w:rsid w:val="6A555782"/>
    <w:rsid w:val="6A6F1DC6"/>
    <w:rsid w:val="6AB06D96"/>
    <w:rsid w:val="6AB60C9F"/>
    <w:rsid w:val="6AD112BF"/>
    <w:rsid w:val="6B405AFC"/>
    <w:rsid w:val="6B512624"/>
    <w:rsid w:val="6B651B3A"/>
    <w:rsid w:val="6B96791C"/>
    <w:rsid w:val="6BB67C32"/>
    <w:rsid w:val="6BD8207B"/>
    <w:rsid w:val="6C8C2E23"/>
    <w:rsid w:val="6CA17546"/>
    <w:rsid w:val="6CF959D6"/>
    <w:rsid w:val="6D7568B2"/>
    <w:rsid w:val="6D7F4B76"/>
    <w:rsid w:val="6D870634"/>
    <w:rsid w:val="6DB6210A"/>
    <w:rsid w:val="6E3B50E8"/>
    <w:rsid w:val="6E894E68"/>
    <w:rsid w:val="6F2B72B3"/>
    <w:rsid w:val="6F6C64C9"/>
    <w:rsid w:val="6F7F20D5"/>
    <w:rsid w:val="6FAB63DD"/>
    <w:rsid w:val="6FFE4F86"/>
    <w:rsid w:val="70494477"/>
    <w:rsid w:val="71327826"/>
    <w:rsid w:val="714A4BCF"/>
    <w:rsid w:val="71856ACF"/>
    <w:rsid w:val="71D8190B"/>
    <w:rsid w:val="72450654"/>
    <w:rsid w:val="72740C55"/>
    <w:rsid w:val="72F06D27"/>
    <w:rsid w:val="7328385A"/>
    <w:rsid w:val="739065EB"/>
    <w:rsid w:val="73DF11F6"/>
    <w:rsid w:val="73F26EC8"/>
    <w:rsid w:val="74206FB2"/>
    <w:rsid w:val="74352E35"/>
    <w:rsid w:val="74410750"/>
    <w:rsid w:val="75D60362"/>
    <w:rsid w:val="75F21E91"/>
    <w:rsid w:val="761B77D2"/>
    <w:rsid w:val="76880984"/>
    <w:rsid w:val="774F3158"/>
    <w:rsid w:val="778979A9"/>
    <w:rsid w:val="77E2713E"/>
    <w:rsid w:val="78430890"/>
    <w:rsid w:val="789F4F72"/>
    <w:rsid w:val="78A07BDA"/>
    <w:rsid w:val="78B64B97"/>
    <w:rsid w:val="78D366C6"/>
    <w:rsid w:val="79257DFE"/>
    <w:rsid w:val="79721D58"/>
    <w:rsid w:val="7A944128"/>
    <w:rsid w:val="7AB46BDC"/>
    <w:rsid w:val="7B5209E2"/>
    <w:rsid w:val="7B7A3121"/>
    <w:rsid w:val="7BA577E9"/>
    <w:rsid w:val="7BA84AA6"/>
    <w:rsid w:val="7C28453F"/>
    <w:rsid w:val="7C5A278F"/>
    <w:rsid w:val="7C6543A4"/>
    <w:rsid w:val="7C93368B"/>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qFormat/>
    <w:uiPriority w:val="99"/>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w:basedOn w:val="1"/>
    <w:qFormat/>
    <w:uiPriority w:val="0"/>
  </w:style>
  <w:style w:type="paragraph" w:styleId="10">
    <w:name w:val="Body Text Indent"/>
    <w:basedOn w:val="1"/>
    <w:next w:val="11"/>
    <w:qFormat/>
    <w:uiPriority w:val="0"/>
    <w:pPr>
      <w:ind w:firstLine="630"/>
    </w:pPr>
    <w:rPr>
      <w:sz w:val="32"/>
      <w:szCs w:val="20"/>
    </w:rPr>
  </w:style>
  <w:style w:type="paragraph" w:styleId="11">
    <w:name w:val="Body Text First Indent 2"/>
    <w:basedOn w:val="10"/>
    <w:next w:val="9"/>
    <w:qFormat/>
    <w:uiPriority w:val="0"/>
    <w:pPr>
      <w:ind w:firstLine="420"/>
    </w:pPr>
  </w:style>
  <w:style w:type="paragraph" w:styleId="12">
    <w:name w:val="Plain Text"/>
    <w:basedOn w:val="1"/>
    <w:qFormat/>
    <w:uiPriority w:val="0"/>
    <w:pPr>
      <w:spacing w:line="460" w:lineRule="exact"/>
      <w:ind w:firstLine="567"/>
    </w:pPr>
    <w:rPr>
      <w:rFonts w:ascii="宋体" w:hAnsi="Courier New" w:eastAsia="仿宋_GB2312"/>
      <w:sz w:val="28"/>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qFormat/>
    <w:uiPriority w:val="0"/>
    <w:pPr>
      <w:spacing w:line="180" w:lineRule="auto"/>
      <w:jc w:val="center"/>
    </w:pPr>
    <w:rPr>
      <w:sz w:val="30"/>
    </w:rPr>
  </w:style>
  <w:style w:type="paragraph" w:styleId="15">
    <w:name w:val="footnote text"/>
    <w:basedOn w:val="1"/>
    <w:qFormat/>
    <w:uiPriority w:val="99"/>
    <w:pPr>
      <w:snapToGrid w:val="0"/>
      <w:jc w:val="left"/>
    </w:pPr>
    <w:rPr>
      <w:rFonts w:ascii="宋体" w:hAnsi="Times New Roman" w:eastAsia="宋体" w:cs="Times New Roman"/>
      <w:kern w:val="0"/>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annotation reference"/>
    <w:qFormat/>
    <w:uiPriority w:val="99"/>
    <w:rPr>
      <w:sz w:val="21"/>
      <w:szCs w:val="21"/>
    </w:rPr>
  </w:style>
  <w:style w:type="paragraph" w:customStyle="1" w:styleId="22">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_Style 3"/>
    <w:basedOn w:val="1"/>
    <w:qFormat/>
    <w:uiPriority w:val="0"/>
    <w:pPr>
      <w:ind w:firstLine="420" w:firstLineChars="200"/>
    </w:pPr>
    <w:rPr>
      <w:sz w:val="20"/>
    </w:rPr>
  </w:style>
  <w:style w:type="character" w:customStyle="1" w:styleId="26">
    <w:name w:val="font61"/>
    <w:basedOn w:val="19"/>
    <w:qFormat/>
    <w:uiPriority w:val="0"/>
    <w:rPr>
      <w:rFonts w:hint="eastAsia" w:ascii="宋体" w:hAnsi="宋体" w:eastAsia="宋体" w:cs="宋体"/>
      <w:color w:val="FF0000"/>
      <w:sz w:val="24"/>
      <w:szCs w:val="24"/>
      <w:u w:val="none"/>
    </w:rPr>
  </w:style>
  <w:style w:type="character" w:customStyle="1" w:styleId="27">
    <w:name w:val="font51"/>
    <w:basedOn w:val="19"/>
    <w:qFormat/>
    <w:uiPriority w:val="0"/>
    <w:rPr>
      <w:rFonts w:hint="eastAsia" w:ascii="宋体" w:hAnsi="宋体" w:eastAsia="宋体" w:cs="宋体"/>
      <w:b/>
      <w:color w:val="000000"/>
      <w:sz w:val="21"/>
      <w:szCs w:val="21"/>
      <w:u w:val="none"/>
    </w:rPr>
  </w:style>
  <w:style w:type="character" w:customStyle="1" w:styleId="28">
    <w:name w:val="font41"/>
    <w:basedOn w:val="19"/>
    <w:qFormat/>
    <w:uiPriority w:val="0"/>
    <w:rPr>
      <w:rFonts w:hint="eastAsia" w:ascii="宋体" w:hAnsi="宋体" w:eastAsia="宋体" w:cs="宋体"/>
      <w:color w:val="000000"/>
      <w:sz w:val="21"/>
      <w:szCs w:val="21"/>
      <w:u w:val="none"/>
    </w:rPr>
  </w:style>
  <w:style w:type="character" w:customStyle="1" w:styleId="29">
    <w:name w:val="font01"/>
    <w:basedOn w:val="19"/>
    <w:qFormat/>
    <w:uiPriority w:val="0"/>
    <w:rPr>
      <w:rFonts w:hint="eastAsia" w:ascii="宋体" w:hAnsi="宋体" w:eastAsia="宋体" w:cs="宋体"/>
      <w:color w:val="000000"/>
      <w:sz w:val="21"/>
      <w:szCs w:val="21"/>
      <w:u w:val="none"/>
    </w:rPr>
  </w:style>
  <w:style w:type="character" w:customStyle="1" w:styleId="30">
    <w:name w:val="font11"/>
    <w:basedOn w:val="19"/>
    <w:qFormat/>
    <w:uiPriority w:val="0"/>
    <w:rPr>
      <w:rFonts w:hint="eastAsia" w:ascii="宋体" w:hAnsi="宋体" w:eastAsia="宋体" w:cs="宋体"/>
      <w:b/>
      <w:color w:val="000000"/>
      <w:sz w:val="21"/>
      <w:szCs w:val="21"/>
      <w:u w:val="none"/>
    </w:rPr>
  </w:style>
  <w:style w:type="paragraph" w:customStyle="1" w:styleId="31">
    <w:name w:val="表格内容"/>
    <w:basedOn w:val="1"/>
    <w:qFormat/>
    <w:uiPriority w:val="0"/>
    <w:pPr>
      <w:spacing w:before="60" w:after="60"/>
      <w:jc w:val="center"/>
    </w:pPr>
    <w:rPr>
      <w:rFonts w:ascii="Times New Roman" w:eastAsia="宋体"/>
      <w:sz w:val="24"/>
    </w:rPr>
  </w:style>
  <w:style w:type="paragraph" w:customStyle="1" w:styleId="32">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 w:type="paragraph" w:customStyle="1" w:styleId="33">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3115</Words>
  <Characters>3229</Characters>
  <Lines>0</Lines>
  <Paragraphs>0</Paragraphs>
  <TotalTime>3</TotalTime>
  <ScaleCrop>false</ScaleCrop>
  <LinksUpToDate>false</LinksUpToDate>
  <CharactersWithSpaces>3280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姗姗</cp:lastModifiedBy>
  <cp:lastPrinted>2025-03-12T01:16:00Z</cp:lastPrinted>
  <dcterms:modified xsi:type="dcterms:W3CDTF">2026-04-24T06:58:08Z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689AC7C53DB040FE81B29E90C0BAF9EC_13</vt:lpwstr>
  </property>
  <property fmtid="{D5CDD505-2E9C-101B-9397-08002B2CF9AE}" pid="4" name="KSOTemplateDocerSaveRecord">
    <vt:lpwstr>eyJoZGlkIjoiOTc3M2Y5NzIzMDFlZjAyY2Q4Njk5ODkyYjFjNzBiNTQiLCJ1c2VySWQiOiIzOTA0ODkzNjcifQ==</vt:lpwstr>
  </property>
</Properties>
</file>