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1F2329"/>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lang w:val="en-US" w:eastAsia="zh-CN"/>
        </w:rPr>
        <w:t>为四川省妇幼保健院</w:t>
      </w:r>
      <w:r>
        <w:rPr>
          <w:rFonts w:hint="eastAsia" w:ascii="宋体" w:hAnsi="宋体" w:eastAsia="宋体" w:cs="宋体"/>
          <w:sz w:val="24"/>
          <w:szCs w:val="24"/>
          <w:lang w:eastAsia="zh-CN"/>
        </w:rPr>
        <w:t>（天府</w:t>
      </w:r>
      <w:r>
        <w:rPr>
          <w:rFonts w:hint="eastAsia" w:ascii="宋体" w:hAnsi="宋体" w:eastAsia="宋体" w:cs="宋体"/>
          <w:sz w:val="24"/>
          <w:szCs w:val="24"/>
          <w:lang w:val="en-US" w:eastAsia="zh-CN"/>
        </w:rPr>
        <w:t>国际生物城</w:t>
      </w:r>
      <w:r>
        <w:rPr>
          <w:rFonts w:hint="eastAsia" w:ascii="宋体" w:hAnsi="宋体" w:eastAsia="宋体" w:cs="宋体"/>
          <w:sz w:val="24"/>
          <w:szCs w:val="24"/>
          <w:lang w:eastAsia="zh-CN"/>
        </w:rPr>
        <w:t>院区）</w:t>
      </w:r>
      <w:r>
        <w:rPr>
          <w:rFonts w:hint="eastAsia" w:ascii="宋体" w:hAnsi="宋体" w:eastAsia="宋体" w:cs="宋体"/>
          <w:sz w:val="24"/>
          <w:szCs w:val="24"/>
          <w:lang w:val="en-US" w:eastAsia="zh-CN"/>
        </w:rPr>
        <w:t>污水处理站在线监测设备</w:t>
      </w:r>
      <w:r>
        <w:rPr>
          <w:rFonts w:hint="eastAsia" w:ascii="宋体" w:hAnsi="宋体" w:eastAsia="宋体" w:cs="宋体"/>
          <w:sz w:val="24"/>
          <w:szCs w:val="24"/>
          <w:lang w:eastAsia="zh-CN"/>
        </w:rPr>
        <w:t>升级、</w:t>
      </w:r>
      <w:r>
        <w:rPr>
          <w:rFonts w:hint="eastAsia" w:ascii="宋体" w:hAnsi="宋体" w:eastAsia="宋体" w:cs="宋体"/>
          <w:sz w:val="24"/>
          <w:szCs w:val="24"/>
          <w:lang w:val="en-US" w:eastAsia="zh-CN"/>
        </w:rPr>
        <w:t>设施改造</w:t>
      </w:r>
      <w:r>
        <w:rPr>
          <w:rFonts w:hint="eastAsia" w:ascii="宋体" w:hAnsi="宋体" w:eastAsia="宋体" w:cs="宋体"/>
          <w:sz w:val="24"/>
          <w:szCs w:val="24"/>
          <w:lang w:eastAsia="zh-CN"/>
        </w:rPr>
        <w:t>、许可办理及验收备案全流程工作，</w:t>
      </w:r>
      <w:r>
        <w:rPr>
          <w:rFonts w:hint="eastAsia" w:ascii="宋体" w:hAnsi="宋体" w:eastAsia="宋体" w:cs="宋体"/>
          <w:sz w:val="24"/>
          <w:szCs w:val="24"/>
          <w:lang w:val="en-US" w:eastAsia="zh-CN"/>
        </w:rPr>
        <w:t>满足排污许可重点管理单位要求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具体情况如下：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color w:val="1F2329"/>
          <w:sz w:val="24"/>
          <w:szCs w:val="24"/>
        </w:rPr>
      </w:pPr>
      <w:r>
        <w:rPr>
          <w:rFonts w:hint="eastAsia"/>
          <w:color w:val="1F2329"/>
          <w:sz w:val="24"/>
          <w:szCs w:val="24"/>
          <w:lang w:val="en-US" w:eastAsia="zh-CN"/>
        </w:rPr>
        <w:t>一、</w:t>
      </w:r>
      <w:r>
        <w:rPr>
          <w:rFonts w:hint="eastAsia"/>
          <w:color w:val="1F2329"/>
          <w:sz w:val="24"/>
          <w:szCs w:val="24"/>
        </w:rPr>
        <w:t>许可办理服务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b/>
          <w:bCs/>
          <w:color w:val="1F2329"/>
          <w:sz w:val="24"/>
          <w:szCs w:val="24"/>
        </w:rPr>
      </w:pPr>
      <w:r>
        <w:rPr>
          <w:rFonts w:hint="eastAsia"/>
          <w:b/>
          <w:bCs/>
          <w:color w:val="1F2329"/>
          <w:sz w:val="24"/>
          <w:szCs w:val="24"/>
        </w:rPr>
        <w:t>1.排污许可证重新申请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color w:val="1F2329"/>
          <w:sz w:val="24"/>
          <w:szCs w:val="24"/>
        </w:rPr>
      </w:pPr>
      <w:r>
        <w:rPr>
          <w:rFonts w:hint="eastAsia"/>
          <w:color w:val="1F2329"/>
          <w:sz w:val="24"/>
          <w:szCs w:val="24"/>
        </w:rPr>
        <w:t>供应商需依据相关法律法规，为采购人改扩建项目完成排污许可证全流程申报工作，对采购人提供的资料严格保密，按照专家评审意见及相关要求修改完善许可材料并配合及时报送环保部门，保证工作质量符合国家相关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b/>
          <w:bCs/>
          <w:color w:val="1F2329"/>
          <w:sz w:val="24"/>
          <w:szCs w:val="24"/>
        </w:rPr>
      </w:pPr>
      <w:r>
        <w:rPr>
          <w:rFonts w:hint="eastAsia"/>
          <w:b/>
          <w:bCs/>
          <w:color w:val="1F2329"/>
          <w:sz w:val="24"/>
          <w:szCs w:val="24"/>
        </w:rPr>
        <w:t>2.城镇污水排入排水管网许可办理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1F2329"/>
          <w:sz w:val="24"/>
          <w:szCs w:val="24"/>
          <w:lang w:eastAsia="zh-CN"/>
        </w:rPr>
      </w:pPr>
      <w:r>
        <w:rPr>
          <w:rFonts w:hint="eastAsia"/>
          <w:color w:val="1F2329"/>
          <w:sz w:val="24"/>
          <w:szCs w:val="24"/>
        </w:rPr>
        <w:t>供应商需依据相关法律法规，为采购人改扩建项目开展城镇污水排入排水管网许可全流程申报工作，对采购人提供的资料严格保密，按照行政审批局意见及相关要求修改完善许可材料并配合及时完成审批</w:t>
      </w:r>
      <w:r>
        <w:rPr>
          <w:rFonts w:hint="eastAsia"/>
          <w:color w:val="1F2329"/>
          <w:sz w:val="24"/>
          <w:szCs w:val="24"/>
          <w:lang w:eastAsia="zh-CN"/>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1F2329"/>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color w:val="1F2329"/>
          <w:kern w:val="0"/>
          <w:sz w:val="24"/>
          <w:szCs w:val="24"/>
          <w:lang w:val="en-US" w:eastAsia="zh-CN" w:bidi="ar"/>
        </w:rPr>
      </w:pPr>
      <w:r>
        <w:rPr>
          <w:rFonts w:hint="eastAsia" w:ascii="宋体" w:hAnsi="宋体" w:eastAsia="宋体" w:cs="宋体"/>
          <w:b/>
          <w:bCs/>
          <w:color w:val="1F2329"/>
          <w:kern w:val="0"/>
          <w:sz w:val="24"/>
          <w:szCs w:val="24"/>
          <w:lang w:val="en-US" w:eastAsia="zh-CN" w:bidi="ar"/>
        </w:rPr>
        <w:t>二、现场存在问题与整改要求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1.污染源排放口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项目现场排放口存在设置于地下密闭空间、深度超3米且无人工采样口、排水渠不符合规范、巴歇尔计量槽及支架安装不达标、无视频监控系统等问题，需结合</w:t>
      </w:r>
      <w:r>
        <w:rPr>
          <w:rFonts w:hint="eastAsia"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水污染源在线监测系统（CODCr、NH3-N等）安装技术规范</w:t>
      </w:r>
      <w:r>
        <w:rPr>
          <w:rFonts w:hint="eastAsia"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HJ</w:t>
      </w:r>
      <w:r>
        <w:rPr>
          <w:rFonts w:hint="eastAsia"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353</w:t>
      </w:r>
      <w:r>
        <w:rPr>
          <w:rFonts w:hint="eastAsia" w:cs="宋体"/>
          <w:b w:val="0"/>
          <w:bCs w:val="0"/>
          <w:kern w:val="2"/>
          <w:sz w:val="24"/>
          <w:szCs w:val="24"/>
          <w:lang w:val="en-US" w:eastAsia="zh-CN" w:bidi="ar-SA"/>
        </w:rPr>
        <w:t>-2019）</w:t>
      </w:r>
      <w:r>
        <w:rPr>
          <w:rFonts w:hint="default" w:ascii="宋体" w:hAnsi="宋体" w:eastAsia="宋体" w:cs="宋体"/>
          <w:b w:val="0"/>
          <w:bCs w:val="0"/>
          <w:kern w:val="2"/>
          <w:sz w:val="24"/>
          <w:szCs w:val="24"/>
          <w:lang w:val="en-US" w:eastAsia="zh-CN" w:bidi="ar-SA"/>
        </w:rPr>
        <w:t>标准进行规范化整改，</w:t>
      </w:r>
      <w:r>
        <w:rPr>
          <w:rFonts w:hint="default" w:ascii="宋体" w:hAnsi="宋体" w:eastAsia="宋体" w:cs="宋体"/>
          <w:b/>
          <w:bCs/>
          <w:kern w:val="2"/>
          <w:sz w:val="24"/>
          <w:szCs w:val="24"/>
          <w:lang w:val="en-US" w:eastAsia="zh-CN" w:bidi="ar-SA"/>
        </w:rPr>
        <w:t>标准化排放口明渠施工：土方开挖及回填、砖墙砖砌及抹灰防水、巴歇尔槽安装及校准、排放渠贴砖及绿化恢复等</w:t>
      </w:r>
      <w:r>
        <w:rPr>
          <w:rFonts w:hint="default" w:ascii="宋体" w:hAnsi="宋体" w:eastAsia="宋体" w:cs="宋体"/>
          <w:b w:val="0"/>
          <w:bCs w:val="0"/>
          <w:kern w:val="2"/>
          <w:sz w:val="24"/>
          <w:szCs w:val="24"/>
          <w:lang w:val="en-US" w:eastAsia="zh-CN" w:bidi="ar-SA"/>
        </w:rPr>
        <w:t>，同时将排口改建为明渠，确保明渠测流段大于明渠宽度的5倍，加装移动网格盖遮挡杂物，污水口位于地平面下1米以上，配套建设梯架、流量计探头维护空间、人工采样口、自动采样点储水井等设施，并安装可全面监控巴歇尔槽及采样点的视频监控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2.</w:t>
      </w:r>
      <w:r>
        <w:rPr>
          <w:rFonts w:hint="eastAsia" w:cs="宋体"/>
          <w:b/>
          <w:bCs/>
          <w:kern w:val="2"/>
          <w:sz w:val="24"/>
          <w:szCs w:val="24"/>
          <w:lang w:val="en-US" w:eastAsia="zh-CN" w:bidi="ar-SA"/>
        </w:rPr>
        <w:t>在线</w:t>
      </w:r>
      <w:r>
        <w:rPr>
          <w:rFonts w:hint="default" w:ascii="宋体" w:hAnsi="宋体" w:eastAsia="宋体" w:cs="宋体"/>
          <w:b/>
          <w:bCs/>
          <w:kern w:val="2"/>
          <w:sz w:val="24"/>
          <w:szCs w:val="24"/>
          <w:lang w:val="en-US" w:eastAsia="zh-CN" w:bidi="ar-SA"/>
        </w:rPr>
        <w:t>监测站房及配套</w:t>
      </w:r>
      <w:r>
        <w:rPr>
          <w:rFonts w:hint="eastAsia" w:cs="宋体"/>
          <w:b/>
          <w:bCs/>
          <w:kern w:val="2"/>
          <w:sz w:val="24"/>
          <w:szCs w:val="24"/>
          <w:lang w:val="en-US" w:eastAsia="zh-CN" w:bidi="ar-SA"/>
        </w:rPr>
        <w:t>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现场站房存在余氯仪表室内安装易导致探头钝化、PH与流量计仪表室内安装引发信号衰减干扰、监控设施缺失、闲置设备占用空间等问题，需将余氯仪表改为排口安装或保障24小时循环供样</w:t>
      </w:r>
      <w:r>
        <w:rPr>
          <w:rFonts w:hint="default" w:ascii="宋体" w:hAnsi="宋体" w:eastAsia="宋体" w:cs="宋体"/>
          <w:b w:val="0"/>
          <w:bCs w:val="0"/>
          <w:kern w:val="2"/>
          <w:sz w:val="24"/>
          <w:szCs w:val="24"/>
          <w:highlight w:val="none"/>
          <w:lang w:val="en-US" w:eastAsia="zh-CN" w:bidi="ar-SA"/>
        </w:rPr>
        <w:t>，将PH、流量计仪表通过室外仪表箱安装至排放口，安装覆盖</w:t>
      </w:r>
      <w:r>
        <w:rPr>
          <w:rFonts w:hint="default" w:ascii="宋体" w:hAnsi="宋体" w:eastAsia="宋体" w:cs="宋体"/>
          <w:sz w:val="24"/>
          <w:highlight w:val="none"/>
        </w:rPr>
        <w:t>在线</w:t>
      </w:r>
      <w:r>
        <w:rPr>
          <w:rFonts w:hint="eastAsia" w:ascii="宋体" w:hAnsi="宋体" w:eastAsia="宋体" w:cs="宋体"/>
          <w:sz w:val="24"/>
          <w:highlight w:val="none"/>
          <w:lang w:val="en-US" w:eastAsia="zh-CN"/>
        </w:rPr>
        <w:t>监测</w:t>
      </w:r>
      <w:r>
        <w:rPr>
          <w:rFonts w:hint="default" w:ascii="宋体" w:hAnsi="宋体" w:eastAsia="宋体" w:cs="宋体"/>
          <w:sz w:val="24"/>
          <w:highlight w:val="none"/>
        </w:rPr>
        <w:t>站房仪器显示界面及设备的视频监控系统</w:t>
      </w:r>
      <w:r>
        <w:rPr>
          <w:rFonts w:hint="eastAsia" w:ascii="宋体" w:hAnsi="宋体" w:eastAsia="宋体" w:cs="宋体"/>
          <w:sz w:val="24"/>
          <w:highlight w:val="no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3.采样与供样系统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现场采样系统无法实现流量触发反控分析仪做样，</w:t>
      </w:r>
      <w:r>
        <w:rPr>
          <w:rFonts w:hint="eastAsia" w:ascii="宋体" w:hAnsi="宋体" w:eastAsia="宋体" w:cs="宋体"/>
          <w:b w:val="0"/>
          <w:bCs w:val="0"/>
          <w:kern w:val="2"/>
          <w:sz w:val="24"/>
          <w:szCs w:val="24"/>
          <w:lang w:val="en-US" w:eastAsia="zh-CN" w:bidi="ar-SA"/>
        </w:rPr>
        <w:t>供样流程不符合</w:t>
      </w: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color w:val="1F2329"/>
          <w:sz w:val="24"/>
          <w:szCs w:val="24"/>
        </w:rPr>
        <w:t>‌污染物自动监测监控系统数据传输技术要求‌》</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HJ 212-2025</w:t>
      </w:r>
      <w:r>
        <w:rPr>
          <w:rFonts w:hint="eastAsia" w:ascii="宋体" w:hAnsi="宋体" w:eastAsia="宋体" w:cs="宋体"/>
          <w:color w:val="1F2329"/>
          <w:sz w:val="24"/>
          <w:szCs w:val="24"/>
          <w:lang w:eastAsia="zh-CN"/>
        </w:rPr>
        <w:t>）</w:t>
      </w:r>
      <w:r>
        <w:rPr>
          <w:rFonts w:hint="eastAsia" w:ascii="宋体" w:hAnsi="宋体" w:eastAsia="宋体" w:cs="宋体"/>
          <w:b w:val="0"/>
          <w:bCs w:val="0"/>
          <w:kern w:val="2"/>
          <w:sz w:val="24"/>
          <w:szCs w:val="24"/>
          <w:lang w:val="en-US" w:eastAsia="zh-CN" w:bidi="ar-SA"/>
        </w:rPr>
        <w:t>要求，需直接更换符合各项标准要求的采样器</w:t>
      </w:r>
      <w:r>
        <w:rPr>
          <w:rFonts w:hint="default" w:ascii="宋体" w:hAnsi="宋体" w:eastAsia="宋体" w:cs="宋体"/>
          <w:b w:val="0"/>
          <w:bCs w:val="0"/>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4.COD</w:t>
      </w:r>
      <w:r>
        <w:rPr>
          <w:rFonts w:hint="eastAsia" w:cs="宋体"/>
          <w:b/>
          <w:bCs/>
          <w:kern w:val="2"/>
          <w:sz w:val="24"/>
          <w:szCs w:val="24"/>
          <w:lang w:val="en-US" w:eastAsia="zh-CN" w:bidi="ar-SA"/>
        </w:rPr>
        <w:t>在线</w:t>
      </w:r>
      <w:r>
        <w:rPr>
          <w:rFonts w:hint="default" w:ascii="宋体" w:hAnsi="宋体" w:eastAsia="宋体" w:cs="宋体"/>
          <w:b/>
          <w:bCs/>
          <w:kern w:val="2"/>
          <w:sz w:val="24"/>
          <w:szCs w:val="24"/>
          <w:lang w:val="en-US" w:eastAsia="zh-CN" w:bidi="ar-SA"/>
        </w:rPr>
        <w:t>分析仪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现场COD</w:t>
      </w:r>
      <w:r>
        <w:rPr>
          <w:rFonts w:hint="eastAsia" w:ascii="宋体" w:hAnsi="宋体" w:eastAsia="宋体" w:cs="宋体"/>
          <w:b w:val="0"/>
          <w:bCs w:val="0"/>
          <w:kern w:val="2"/>
          <w:sz w:val="24"/>
          <w:szCs w:val="24"/>
          <w:lang w:val="en-US" w:eastAsia="zh-CN" w:bidi="ar-SA"/>
        </w:rPr>
        <w:t>在线</w:t>
      </w:r>
      <w:r>
        <w:rPr>
          <w:rFonts w:hint="default" w:ascii="宋体" w:hAnsi="宋体" w:eastAsia="宋体" w:cs="宋体"/>
          <w:b w:val="0"/>
          <w:bCs w:val="0"/>
          <w:kern w:val="2"/>
          <w:sz w:val="24"/>
          <w:szCs w:val="24"/>
          <w:lang w:val="en-US" w:eastAsia="zh-CN" w:bidi="ar-SA"/>
        </w:rPr>
        <w:t>分析仪存在精度和稳定性下降</w:t>
      </w:r>
      <w:r>
        <w:rPr>
          <w:rFonts w:hint="eastAsia" w:ascii="宋体" w:hAnsi="宋体" w:eastAsia="宋体" w:cs="宋体"/>
          <w:b w:val="0"/>
          <w:bCs w:val="0"/>
          <w:kern w:val="2"/>
          <w:sz w:val="24"/>
          <w:szCs w:val="24"/>
          <w:lang w:val="en-US" w:eastAsia="zh-CN" w:bidi="ar-SA"/>
        </w:rPr>
        <w:t>，不符合</w:t>
      </w: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color w:val="1F2329"/>
          <w:sz w:val="24"/>
          <w:szCs w:val="24"/>
        </w:rPr>
        <w:t>‌污染物自动监测监控系统数据传输技术要求‌》</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HJ 212-2025</w:t>
      </w:r>
      <w:r>
        <w:rPr>
          <w:rFonts w:hint="eastAsia" w:ascii="宋体" w:hAnsi="宋体" w:eastAsia="宋体" w:cs="宋体"/>
          <w:color w:val="1F2329"/>
          <w:sz w:val="24"/>
          <w:szCs w:val="24"/>
          <w:lang w:eastAsia="zh-CN"/>
        </w:rPr>
        <w:t>）</w:t>
      </w:r>
      <w:r>
        <w:rPr>
          <w:rFonts w:hint="eastAsia" w:ascii="宋体" w:hAnsi="宋体" w:eastAsia="宋体" w:cs="宋体"/>
          <w:b w:val="0"/>
          <w:bCs w:val="0"/>
          <w:kern w:val="2"/>
          <w:sz w:val="24"/>
          <w:szCs w:val="24"/>
          <w:lang w:val="en-US" w:eastAsia="zh-CN" w:bidi="ar-SA"/>
        </w:rPr>
        <w:t>要求，需更换符合相关标准的COD在线分析仪。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5.数采仪</w:t>
      </w:r>
    </w:p>
    <w:p>
      <w:pPr>
        <w:tabs>
          <w:tab w:val="left" w:pos="2337"/>
        </w:tabs>
        <w:bidi w:val="0"/>
        <w:spacing w:line="360" w:lineRule="auto"/>
        <w:ind w:firstLine="480" w:firstLineChars="200"/>
        <w:jc w:val="both"/>
        <w:rPr>
          <w:rFonts w:hint="eastAsia"/>
          <w:color w:val="1F2329"/>
          <w:sz w:val="24"/>
          <w:szCs w:val="24"/>
        </w:rPr>
      </w:pPr>
      <w:r>
        <w:rPr>
          <w:rFonts w:hint="default" w:ascii="宋体" w:hAnsi="宋体" w:eastAsia="宋体" w:cs="宋体"/>
          <w:b w:val="0"/>
          <w:bCs w:val="0"/>
          <w:kern w:val="2"/>
          <w:sz w:val="24"/>
          <w:szCs w:val="24"/>
          <w:lang w:val="en-US" w:eastAsia="zh-CN" w:bidi="ar-SA"/>
        </w:rPr>
        <w:t>现场数采仪未进行动态管控</w:t>
      </w:r>
      <w:r>
        <w:rPr>
          <w:rFonts w:hint="eastAsia" w:ascii="宋体" w:hAnsi="宋体" w:eastAsia="宋体" w:cs="宋体"/>
          <w:b w:val="0"/>
          <w:bCs w:val="0"/>
          <w:kern w:val="2"/>
          <w:sz w:val="24"/>
          <w:szCs w:val="24"/>
          <w:lang w:val="en-US" w:eastAsia="zh-CN" w:bidi="ar-SA"/>
        </w:rPr>
        <w:t>，不符合</w:t>
      </w: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color w:val="1F2329"/>
          <w:sz w:val="24"/>
          <w:szCs w:val="24"/>
        </w:rPr>
        <w:t>‌污染物自动监测监控系统数据传输技术要求‌》</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HJ 212-2025</w:t>
      </w:r>
      <w:r>
        <w:rPr>
          <w:rFonts w:hint="eastAsia" w:ascii="宋体" w:hAnsi="宋体" w:eastAsia="宋体" w:cs="宋体"/>
          <w:color w:val="1F2329"/>
          <w:sz w:val="24"/>
          <w:szCs w:val="24"/>
          <w:lang w:eastAsia="zh-CN"/>
        </w:rPr>
        <w:t>）</w:t>
      </w:r>
      <w:r>
        <w:rPr>
          <w:rFonts w:hint="eastAsia" w:ascii="宋体" w:hAnsi="宋体" w:eastAsia="宋体" w:cs="宋体"/>
          <w:b w:val="0"/>
          <w:bCs w:val="0"/>
          <w:kern w:val="2"/>
          <w:sz w:val="24"/>
          <w:szCs w:val="24"/>
          <w:lang w:val="en-US" w:eastAsia="zh-CN" w:bidi="ar-SA"/>
        </w:rPr>
        <w:t>要求且未联网，需对其进行硬件及软</w:t>
      </w:r>
      <w:r>
        <w:rPr>
          <w:rFonts w:hint="default" w:ascii="宋体" w:hAnsi="宋体" w:eastAsia="宋体" w:cs="宋体"/>
          <w:b w:val="0"/>
          <w:bCs w:val="0"/>
          <w:kern w:val="2"/>
          <w:sz w:val="24"/>
          <w:szCs w:val="24"/>
          <w:lang w:val="en-US" w:eastAsia="zh-CN" w:bidi="ar-SA"/>
        </w:rPr>
        <w:t>件系统升级，安装专用宽带保障数据稳定传输，确保设备满足国密SM4加密、绑定仪器唯一硬件标识、支持移动执法终端通信等相关要求。</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1F2329"/>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b/>
          <w:bCs/>
          <w:color w:val="1F2329"/>
          <w:sz w:val="24"/>
          <w:szCs w:val="24"/>
        </w:rPr>
      </w:pPr>
      <w:r>
        <w:rPr>
          <w:rFonts w:hint="eastAsia" w:ascii="宋体" w:hAnsi="宋体" w:eastAsia="宋体" w:cs="宋体"/>
          <w:b/>
          <w:bCs/>
          <w:color w:val="1F2329"/>
          <w:kern w:val="0"/>
          <w:sz w:val="24"/>
          <w:szCs w:val="24"/>
          <w:lang w:val="en-US" w:eastAsia="zh-CN" w:bidi="ar"/>
        </w:rPr>
        <w:t>三、验收流程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color w:val="1F2329"/>
          <w:sz w:val="24"/>
          <w:szCs w:val="24"/>
        </w:rPr>
      </w:pPr>
      <w:r>
        <w:rPr>
          <w:rFonts w:ascii="宋体" w:hAnsi="宋体" w:eastAsia="宋体" w:cs="宋体"/>
          <w:color w:val="1F2329"/>
          <w:kern w:val="0"/>
          <w:sz w:val="24"/>
          <w:szCs w:val="24"/>
          <w:lang w:val="en-US" w:eastAsia="zh-CN" w:bidi="ar"/>
        </w:rPr>
        <w:t>项目需按照设备安装、初调、连续稳定运行168小时、编制调试报告、对接环保平台联网获取MN号与联网证明、联网后稳定试运行不少于30天且设备运转率大于90%</w:t>
      </w:r>
      <w:r>
        <w:rPr>
          <w:rFonts w:hint="eastAsia" w:ascii="宋体" w:hAnsi="宋体" w:eastAsia="宋体" w:cs="宋体"/>
          <w:color w:val="1F2329"/>
          <w:kern w:val="0"/>
          <w:sz w:val="24"/>
          <w:szCs w:val="24"/>
          <w:lang w:val="en-US" w:eastAsia="zh-CN" w:bidi="ar"/>
        </w:rPr>
        <w:t>，</w:t>
      </w:r>
      <w:r>
        <w:rPr>
          <w:rFonts w:ascii="宋体" w:hAnsi="宋体" w:eastAsia="宋体" w:cs="宋体"/>
          <w:color w:val="1F2329"/>
          <w:kern w:val="0"/>
          <w:sz w:val="24"/>
          <w:szCs w:val="24"/>
          <w:lang w:val="en-US" w:eastAsia="zh-CN" w:bidi="ar"/>
        </w:rPr>
        <w:t>并开具联通证明、CMA验收比对、出具验收报告与比对监测报告、编制验收资料、环保备案的流程完成全部验收工作。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宋体" w:hAnsi="宋体" w:eastAsia="宋体" w:cs="宋体"/>
          <w:color w:val="1F2329"/>
          <w:kern w:val="0"/>
          <w:sz w:val="24"/>
          <w:szCs w:val="24"/>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color w:val="1F2329"/>
          <w:sz w:val="24"/>
          <w:szCs w:val="24"/>
        </w:rPr>
      </w:pPr>
      <w:r>
        <w:rPr>
          <w:rFonts w:hint="eastAsia"/>
          <w:color w:val="1F2329"/>
          <w:sz w:val="24"/>
          <w:szCs w:val="24"/>
          <w:lang w:val="en-US" w:eastAsia="zh-CN"/>
        </w:rPr>
        <w:t>四</w:t>
      </w:r>
      <w:r>
        <w:rPr>
          <w:color w:val="1F2329"/>
          <w:sz w:val="24"/>
          <w:szCs w:val="24"/>
        </w:rPr>
        <w:t>、成果与交付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color w:val="1F2329"/>
          <w:sz w:val="24"/>
          <w:szCs w:val="24"/>
        </w:rPr>
      </w:pPr>
      <w:r>
        <w:rPr>
          <w:rFonts w:ascii="宋体" w:hAnsi="宋体" w:eastAsia="宋体" w:cs="宋体"/>
          <w:color w:val="1F2329"/>
          <w:kern w:val="0"/>
          <w:sz w:val="24"/>
          <w:szCs w:val="24"/>
          <w:lang w:val="en-US" w:eastAsia="zh-CN" w:bidi="ar"/>
        </w:rPr>
        <w:t>本项目最终需取得排污许可证、城镇污水排入排水管网许可证，完成在线监测</w:t>
      </w:r>
      <w:r>
        <w:rPr>
          <w:rFonts w:hint="eastAsia" w:ascii="宋体" w:hAnsi="宋体" w:eastAsia="宋体" w:cs="宋体"/>
          <w:color w:val="1F2329"/>
          <w:kern w:val="0"/>
          <w:sz w:val="24"/>
          <w:szCs w:val="24"/>
          <w:lang w:val="en-US" w:eastAsia="zh-CN" w:bidi="ar"/>
        </w:rPr>
        <w:t>设备</w:t>
      </w:r>
      <w:r>
        <w:rPr>
          <w:rFonts w:ascii="宋体" w:hAnsi="宋体" w:eastAsia="宋体" w:cs="宋体"/>
          <w:color w:val="1F2329"/>
          <w:kern w:val="0"/>
          <w:sz w:val="24"/>
          <w:szCs w:val="24"/>
          <w:lang w:val="en-US" w:eastAsia="zh-CN" w:bidi="ar"/>
        </w:rPr>
        <w:t>环保验收备案，交付调试报告、联网证明、CMA比对监测报告、验收报告等全套验收资料。</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74AC7"/>
    <w:rsid w:val="08574AC7"/>
    <w:rsid w:val="1D7414B2"/>
    <w:rsid w:val="2A7863CB"/>
    <w:rsid w:val="399A1E48"/>
    <w:rsid w:val="4F8E30EB"/>
    <w:rsid w:val="54A5176E"/>
    <w:rsid w:val="5D845EA0"/>
    <w:rsid w:val="6E12309D"/>
    <w:rsid w:val="732878BB"/>
    <w:rsid w:val="79331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1217</Words>
  <Characters>1286</Characters>
  <Lines>0</Lines>
  <Paragraphs>0</Paragraphs>
  <TotalTime>23</TotalTime>
  <ScaleCrop>false</ScaleCrop>
  <LinksUpToDate>false</LinksUpToDate>
  <CharactersWithSpaces>1290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2026-04-23T06:03:00Z</dcterms:created>
  <dc:creator>olga</dc:creator>
  <cp:lastModifiedBy>翟玉龙</cp:lastModifiedBy>
  <dcterms:modified xsi:type="dcterms:W3CDTF">2026-04-23T08:32:56Z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3081870B02ED4A6EB541A0A68293FF6C_13</vt:lpwstr>
  </property>
  <property fmtid="{D5CDD505-2E9C-101B-9397-08002B2CF9AE}" pid="4" name="KSOTemplateDocerSaveRecord">
    <vt:lpwstr>eyJoZGlkIjoiN2NkNGNlMDIyMmY2NTkyZTRjZTBlOWExNGUwNzYwYzUiLCJ1c2VySWQiOiI3MzUyNzI2MTQifQ==</vt:lpwstr>
  </property>
</Properties>
</file>