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bCs/>
          <w:color w:val="auto"/>
          <w:sz w:val="24"/>
          <w:szCs w:val="24"/>
        </w:rPr>
      </w:pPr>
      <w:r>
        <w:rPr>
          <w:rFonts w:hint="eastAsia" w:ascii="宋体" w:hAnsi="宋体" w:eastAsia="宋体" w:cs="宋体"/>
          <w:b/>
          <w:bCs/>
          <w:i w:val="0"/>
          <w:caps w:val="0"/>
          <w:color w:val="auto"/>
          <w:spacing w:val="0"/>
          <w:sz w:val="24"/>
          <w:szCs w:val="24"/>
          <w:shd w:val="clear" w:color="auto" w:fill="FFFFFF"/>
          <w:lang w:val="en-US" w:eastAsia="zh-CN"/>
        </w:rPr>
        <w:t>附件1：采购</w:t>
      </w:r>
      <w:r>
        <w:rPr>
          <w:rFonts w:hint="eastAsia" w:ascii="宋体" w:hAnsi="宋体" w:eastAsia="宋体" w:cs="宋体"/>
          <w:b/>
          <w:bCs/>
          <w:i w:val="0"/>
          <w:caps w:val="0"/>
          <w:color w:val="auto"/>
          <w:spacing w:val="0"/>
          <w:sz w:val="24"/>
          <w:szCs w:val="24"/>
          <w:shd w:val="clear" w:color="auto" w:fill="FFFFFF"/>
        </w:rPr>
        <w:t>需求</w:t>
      </w:r>
    </w:p>
    <w:p>
      <w:pPr>
        <w:pStyle w:val="10"/>
        <w:keepLines w:val="0"/>
        <w:pageBreakBefore w:val="0"/>
        <w:kinsoku/>
        <w:overflowPunct/>
        <w:topLinePunct w:val="0"/>
        <w:autoSpaceDE/>
        <w:autoSpaceDN/>
        <w:bidi w:val="0"/>
        <w:snapToGrid w:val="0"/>
        <w:spacing w:line="360" w:lineRule="auto"/>
        <w:ind w:firstLine="482" w:firstLineChars="200"/>
        <w:jc w:val="left"/>
        <w:rPr>
          <w:rFonts w:hint="eastAsia" w:ascii="宋体" w:hAnsi="宋体" w:eastAsia="宋体" w:cs="宋体"/>
          <w:b/>
          <w:bCs/>
          <w:sz w:val="24"/>
          <w:szCs w:val="24"/>
          <w:lang w:eastAsia="zh-CN"/>
        </w:rPr>
      </w:pPr>
    </w:p>
    <w:p>
      <w:pPr>
        <w:pStyle w:val="10"/>
        <w:keepLines w:val="0"/>
        <w:pageBreakBefore w:val="0"/>
        <w:kinsoku/>
        <w:overflowPunct/>
        <w:topLinePunct w:val="0"/>
        <w:autoSpaceDE/>
        <w:autoSpaceDN/>
        <w:bidi w:val="0"/>
        <w:snapToGrid w:val="0"/>
        <w:spacing w:line="360" w:lineRule="auto"/>
        <w:ind w:left="0" w:leftChars="0" w:firstLine="0" w:firstLineChars="0"/>
        <w:jc w:val="left"/>
        <w:rPr>
          <w:rFonts w:hint="eastAsia" w:ascii="宋体" w:hAnsi="宋体" w:eastAsia="宋体" w:cs="宋体"/>
          <w:b/>
          <w:bCs/>
          <w:sz w:val="24"/>
          <w:szCs w:val="24"/>
          <w:lang w:eastAsia="zh-CN"/>
        </w:rPr>
      </w:pPr>
      <w:r>
        <w:rPr>
          <w:rFonts w:hint="eastAsia" w:ascii="宋体" w:hAnsi="宋体" w:eastAsia="宋体" w:cs="宋体"/>
          <w:b/>
          <w:bCs/>
          <w:sz w:val="24"/>
          <w:szCs w:val="24"/>
          <w:lang w:eastAsia="zh-CN"/>
        </w:rPr>
        <w:t>一、项目概况</w:t>
      </w:r>
    </w:p>
    <w:p>
      <w:pPr>
        <w:keepNext w:val="0"/>
        <w:keepLines w:val="0"/>
        <w:pageBreakBefore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cs="宋体"/>
          <w:i w:val="0"/>
          <w:iCs w:val="0"/>
          <w:caps w:val="0"/>
          <w:color w:val="auto"/>
          <w:spacing w:val="0"/>
          <w:sz w:val="24"/>
          <w:szCs w:val="24"/>
          <w:highlight w:val="none"/>
          <w:shd w:val="clear" w:fill="FFFFFF"/>
          <w:lang w:val="en-US" w:eastAsia="zh-CN"/>
        </w:rPr>
      </w:pPr>
      <w:r>
        <w:rPr>
          <w:rFonts w:hint="eastAsia" w:ascii="宋体" w:hAnsi="宋体" w:cs="宋体"/>
          <w:sz w:val="24"/>
          <w:szCs w:val="24"/>
          <w:lang w:val="en-US" w:eastAsia="zh-CN"/>
        </w:rPr>
        <w:t>（一）</w:t>
      </w:r>
      <w:r>
        <w:rPr>
          <w:rFonts w:hint="eastAsia" w:ascii="宋体" w:hAnsi="宋体" w:eastAsia="宋体" w:cs="宋体"/>
          <w:sz w:val="24"/>
          <w:szCs w:val="24"/>
          <w:lang w:val="en-US" w:eastAsia="zh-CN"/>
        </w:rPr>
        <w:t>项目名称：</w:t>
      </w:r>
      <w:r>
        <w:rPr>
          <w:rFonts w:hint="eastAsia" w:ascii="宋体" w:hAnsi="宋体" w:cs="宋体"/>
          <w:i w:val="0"/>
          <w:iCs w:val="0"/>
          <w:caps w:val="0"/>
          <w:color w:val="auto"/>
          <w:spacing w:val="0"/>
          <w:sz w:val="24"/>
          <w:szCs w:val="24"/>
          <w:highlight w:val="none"/>
          <w:shd w:val="clear" w:fill="FFFFFF"/>
          <w:lang w:val="en-US" w:eastAsia="zh-CN"/>
        </w:rPr>
        <w:t>2026年专项审计服务采购项目</w:t>
      </w:r>
    </w:p>
    <w:p>
      <w:pPr>
        <w:keepNext w:val="0"/>
        <w:keepLines w:val="0"/>
        <w:pageBreakBefore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cs="宋体"/>
          <w:sz w:val="24"/>
          <w:szCs w:val="24"/>
          <w:lang w:val="en-US" w:eastAsia="zh-CN"/>
        </w:rPr>
      </w:pPr>
      <w:r>
        <w:rPr>
          <w:rFonts w:hint="eastAsia" w:ascii="宋体" w:hAnsi="宋体" w:cs="宋体"/>
          <w:sz w:val="24"/>
          <w:szCs w:val="24"/>
          <w:lang w:val="en-US" w:eastAsia="zh-CN"/>
        </w:rPr>
        <w:t>（二）</w:t>
      </w:r>
      <w:r>
        <w:rPr>
          <w:rFonts w:hint="eastAsia" w:ascii="宋体" w:hAnsi="宋体" w:eastAsia="宋体" w:cs="宋体"/>
          <w:sz w:val="24"/>
          <w:szCs w:val="24"/>
          <w:lang w:val="en-US" w:eastAsia="zh-CN"/>
        </w:rPr>
        <w:t>项目位置：</w:t>
      </w:r>
      <w:r>
        <w:rPr>
          <w:rFonts w:hint="eastAsia" w:ascii="宋体" w:hAnsi="宋体" w:cs="宋体"/>
          <w:sz w:val="24"/>
          <w:szCs w:val="24"/>
          <w:lang w:val="en-US" w:eastAsia="zh-CN"/>
        </w:rPr>
        <w:t>四川省妇幼保健院</w:t>
      </w:r>
    </w:p>
    <w:p>
      <w:pPr>
        <w:pStyle w:val="5"/>
        <w:keepNext w:val="0"/>
        <w:keepLines w:val="0"/>
        <w:pageBreakBefore w:val="0"/>
        <w:kinsoku/>
        <w:wordWrap/>
        <w:overflowPunct/>
        <w:topLinePunct w:val="0"/>
        <w:autoSpaceDE/>
        <w:autoSpaceDN/>
        <w:bidi w:val="0"/>
        <w:adjustRightInd/>
        <w:snapToGrid/>
        <w:spacing w:line="400" w:lineRule="exact"/>
        <w:ind w:left="0" w:leftChars="0" w:firstLine="480" w:firstLineChars="200"/>
        <w:textAlignment w:val="auto"/>
        <w:rPr>
          <w:rStyle w:val="18"/>
          <w:rFonts w:hint="default" w:ascii="Times New Roman" w:hAnsi="Times New Roman" w:eastAsia="宋体" w:cs="Times New Roman"/>
          <w:b w:val="0"/>
          <w:bCs w:val="0"/>
          <w:color w:val="000000"/>
          <w:kern w:val="2"/>
          <w:sz w:val="24"/>
          <w:szCs w:val="24"/>
          <w:lang w:val="en-US" w:eastAsia="zh-CN" w:bidi="ar-SA"/>
        </w:rPr>
      </w:pPr>
      <w:r>
        <w:rPr>
          <w:rFonts w:hint="eastAsia" w:ascii="宋体" w:hAnsi="宋体" w:cs="宋体"/>
          <w:sz w:val="24"/>
          <w:szCs w:val="24"/>
          <w:lang w:val="en-US" w:eastAsia="zh-CN"/>
        </w:rPr>
        <w:t>（三）项目具体开展情况如下：</w:t>
      </w:r>
    </w:p>
    <w:p>
      <w:pPr>
        <w:keepNext w:val="0"/>
        <w:keepLines w:val="0"/>
        <w:pageBreakBefore w:val="0"/>
        <w:kinsoku/>
        <w:wordWrap/>
        <w:overflowPunct/>
        <w:topLinePunct w:val="0"/>
        <w:autoSpaceDE/>
        <w:autoSpaceDN/>
        <w:bidi w:val="0"/>
        <w:adjustRightInd/>
        <w:snapToGrid/>
        <w:spacing w:line="360" w:lineRule="auto"/>
        <w:ind w:firstLine="480" w:firstLineChars="200"/>
        <w:jc w:val="both"/>
        <w:textAlignment w:val="auto"/>
        <w:rPr>
          <w:rFonts w:hint="default" w:ascii="宋体" w:hAnsi="宋体" w:cs="宋体"/>
          <w:i w:val="0"/>
          <w:iCs w:val="0"/>
          <w:caps w:val="0"/>
          <w:color w:val="auto"/>
          <w:spacing w:val="0"/>
          <w:sz w:val="24"/>
          <w:szCs w:val="24"/>
          <w:highlight w:val="none"/>
          <w:shd w:val="clear" w:fill="FFFFFF"/>
          <w:lang w:val="en-US" w:eastAsia="zh-CN"/>
        </w:rPr>
      </w:pPr>
      <w:r>
        <w:rPr>
          <w:rFonts w:hint="eastAsia" w:ascii="宋体" w:hAnsi="宋体" w:cs="宋体"/>
          <w:i w:val="0"/>
          <w:iCs w:val="0"/>
          <w:caps w:val="0"/>
          <w:color w:val="auto"/>
          <w:spacing w:val="0"/>
          <w:sz w:val="24"/>
          <w:szCs w:val="24"/>
          <w:highlight w:val="none"/>
          <w:shd w:val="clear" w:fill="FFFFFF"/>
          <w:lang w:val="en-US" w:eastAsia="zh-CN"/>
        </w:rPr>
        <w:t>本项目共开展7项专项审计，</w:t>
      </w:r>
      <w:r>
        <w:rPr>
          <w:rFonts w:hint="default" w:ascii="宋体" w:hAnsi="宋体" w:cs="宋体"/>
          <w:i w:val="0"/>
          <w:iCs w:val="0"/>
          <w:caps w:val="0"/>
          <w:color w:val="auto"/>
          <w:spacing w:val="0"/>
          <w:sz w:val="24"/>
          <w:szCs w:val="24"/>
          <w:highlight w:val="none"/>
          <w:shd w:val="clear" w:fill="FFFFFF"/>
          <w:lang w:val="en-US" w:eastAsia="zh-CN"/>
        </w:rPr>
        <w:t>共计1个包</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Style w:val="18"/>
          <w:rFonts w:hint="default" w:ascii="Times New Roman" w:hAnsi="Times New Roman" w:eastAsia="宋体" w:cs="Times New Roman"/>
          <w:b/>
          <w:bCs/>
          <w:color w:val="000000"/>
          <w:kern w:val="2"/>
          <w:sz w:val="24"/>
          <w:szCs w:val="24"/>
          <w:lang w:val="en-US" w:eastAsia="zh-CN" w:bidi="ar-SA"/>
        </w:rPr>
      </w:pPr>
      <w:r>
        <w:rPr>
          <w:rStyle w:val="18"/>
          <w:rFonts w:hint="eastAsia" w:ascii="Times New Roman" w:hAnsi="Times New Roman" w:eastAsia="宋体" w:cs="Times New Roman"/>
          <w:b w:val="0"/>
          <w:bCs w:val="0"/>
          <w:color w:val="000000"/>
          <w:kern w:val="2"/>
          <w:sz w:val="24"/>
          <w:szCs w:val="24"/>
          <w:lang w:val="en-US" w:eastAsia="zh-CN" w:bidi="ar-SA"/>
        </w:rPr>
        <w:t>1</w:t>
      </w:r>
      <w:r>
        <w:rPr>
          <w:rStyle w:val="18"/>
          <w:rFonts w:hint="eastAsia" w:ascii="Times New Roman" w:hAnsi="Times New Roman" w:cs="Times New Roman"/>
          <w:b w:val="0"/>
          <w:bCs w:val="0"/>
          <w:color w:val="000000"/>
          <w:kern w:val="2"/>
          <w:sz w:val="24"/>
          <w:szCs w:val="24"/>
          <w:lang w:val="en-US" w:eastAsia="zh-CN" w:bidi="ar-SA"/>
        </w:rPr>
        <w:t>.</w:t>
      </w:r>
      <w:r>
        <w:rPr>
          <w:rStyle w:val="18"/>
          <w:rFonts w:hint="default" w:ascii="Times New Roman" w:hAnsi="Times New Roman" w:eastAsia="宋体" w:cs="Times New Roman"/>
          <w:b/>
          <w:bCs/>
          <w:color w:val="000000"/>
          <w:kern w:val="2"/>
          <w:sz w:val="24"/>
          <w:szCs w:val="24"/>
          <w:lang w:val="en-US" w:eastAsia="zh-CN" w:bidi="ar-SA"/>
        </w:rPr>
        <w:t>202</w:t>
      </w:r>
      <w:r>
        <w:rPr>
          <w:rStyle w:val="18"/>
          <w:rFonts w:hint="eastAsia" w:ascii="Times New Roman" w:hAnsi="Times New Roman" w:eastAsia="宋体" w:cs="Times New Roman"/>
          <w:b/>
          <w:bCs/>
          <w:color w:val="000000"/>
          <w:kern w:val="2"/>
          <w:sz w:val="24"/>
          <w:szCs w:val="24"/>
          <w:lang w:val="en-US" w:eastAsia="zh-CN" w:bidi="ar-SA"/>
        </w:rPr>
        <w:t>5</w:t>
      </w:r>
      <w:r>
        <w:rPr>
          <w:rStyle w:val="18"/>
          <w:rFonts w:hint="default" w:ascii="Times New Roman" w:hAnsi="Times New Roman" w:eastAsia="宋体" w:cs="Times New Roman"/>
          <w:b/>
          <w:bCs/>
          <w:color w:val="000000"/>
          <w:kern w:val="2"/>
          <w:sz w:val="24"/>
          <w:szCs w:val="24"/>
          <w:lang w:val="en-US" w:eastAsia="zh-CN" w:bidi="ar-SA"/>
        </w:rPr>
        <w:t>年度财务报表专项审</w:t>
      </w:r>
      <w:r>
        <w:rPr>
          <w:rStyle w:val="18"/>
          <w:rFonts w:hint="default" w:ascii="Times New Roman" w:hAnsi="Times New Roman" w:eastAsia="宋体" w:cs="Times New Roman"/>
          <w:b/>
          <w:bCs/>
          <w:color w:val="000000"/>
          <w:kern w:val="2"/>
          <w:sz w:val="24"/>
          <w:szCs w:val="24"/>
          <w:lang w:val="en-US" w:eastAsia="zh-Hans" w:bidi="ar-SA"/>
        </w:rPr>
        <w:t>计</w:t>
      </w:r>
      <w:r>
        <w:rPr>
          <w:rStyle w:val="18"/>
          <w:rFonts w:hint="default" w:ascii="Times New Roman" w:hAnsi="Times New Roman" w:eastAsia="宋体" w:cs="Times New Roman"/>
          <w:b/>
          <w:bCs/>
          <w:color w:val="000000"/>
          <w:kern w:val="2"/>
          <w:sz w:val="24"/>
          <w:szCs w:val="24"/>
          <w:lang w:val="en-US" w:eastAsia="zh-CN" w:bidi="ar-SA"/>
        </w:rPr>
        <w:t>，202</w:t>
      </w:r>
      <w:r>
        <w:rPr>
          <w:rStyle w:val="18"/>
          <w:rFonts w:hint="eastAsia" w:ascii="Times New Roman" w:hAnsi="Times New Roman" w:eastAsia="宋体" w:cs="Times New Roman"/>
          <w:b/>
          <w:bCs/>
          <w:color w:val="000000"/>
          <w:kern w:val="2"/>
          <w:sz w:val="24"/>
          <w:szCs w:val="24"/>
          <w:lang w:val="en-US" w:eastAsia="zh-CN" w:bidi="ar-SA"/>
        </w:rPr>
        <w:t>5</w:t>
      </w:r>
      <w:r>
        <w:rPr>
          <w:rStyle w:val="18"/>
          <w:rFonts w:hint="default" w:ascii="Times New Roman" w:hAnsi="Times New Roman" w:eastAsia="宋体" w:cs="Times New Roman"/>
          <w:b/>
          <w:bCs/>
          <w:color w:val="000000"/>
          <w:kern w:val="2"/>
          <w:sz w:val="24"/>
          <w:szCs w:val="24"/>
          <w:lang w:val="en-US" w:eastAsia="zh-CN" w:bidi="ar-SA"/>
        </w:rPr>
        <w:t>年总收入</w:t>
      </w:r>
      <w:r>
        <w:rPr>
          <w:rStyle w:val="18"/>
          <w:rFonts w:hint="eastAsia" w:ascii="Times New Roman" w:hAnsi="Times New Roman" w:eastAsia="宋体" w:cs="Times New Roman"/>
          <w:b/>
          <w:bCs/>
          <w:color w:val="000000"/>
          <w:kern w:val="2"/>
          <w:sz w:val="24"/>
          <w:szCs w:val="24"/>
          <w:lang w:val="en-US" w:eastAsia="zh-CN" w:bidi="ar-SA"/>
        </w:rPr>
        <w:t>102883.98</w:t>
      </w:r>
      <w:r>
        <w:rPr>
          <w:rStyle w:val="18"/>
          <w:rFonts w:hint="default" w:ascii="Times New Roman" w:hAnsi="Times New Roman" w:eastAsia="宋体" w:cs="Times New Roman"/>
          <w:b/>
          <w:bCs/>
          <w:color w:val="000000"/>
          <w:kern w:val="2"/>
          <w:sz w:val="24"/>
          <w:szCs w:val="24"/>
          <w:lang w:val="en-US" w:eastAsia="zh-CN" w:bidi="ar-SA"/>
        </w:rPr>
        <w:t>万元。</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Style w:val="18"/>
          <w:rFonts w:hint="eastAsia" w:ascii="Times New Roman" w:hAnsi="Times New Roman" w:eastAsia="宋体" w:cs="Times New Roman"/>
          <w:b w:val="0"/>
          <w:bCs w:val="0"/>
          <w:color w:val="000000"/>
          <w:kern w:val="2"/>
          <w:sz w:val="24"/>
          <w:szCs w:val="24"/>
          <w:lang w:val="en-US" w:eastAsia="zh-CN" w:bidi="ar-SA"/>
        </w:rPr>
      </w:pPr>
      <w:r>
        <w:rPr>
          <w:rStyle w:val="18"/>
          <w:rFonts w:hint="default" w:ascii="Times New Roman" w:hAnsi="Times New Roman" w:eastAsia="宋体" w:cs="Times New Roman"/>
          <w:b w:val="0"/>
          <w:bCs w:val="0"/>
          <w:color w:val="000000"/>
          <w:kern w:val="2"/>
          <w:sz w:val="24"/>
          <w:szCs w:val="24"/>
          <w:lang w:val="en-US" w:eastAsia="zh-CN" w:bidi="ar-SA"/>
        </w:rPr>
        <w:t>根据新的政府会计制度，按照审计程序对</w:t>
      </w:r>
      <w:r>
        <w:rPr>
          <w:rStyle w:val="18"/>
          <w:rFonts w:hint="eastAsia" w:ascii="Times New Roman" w:hAnsi="Times New Roman" w:eastAsia="宋体" w:cs="Times New Roman"/>
          <w:b w:val="0"/>
          <w:bCs w:val="0"/>
          <w:color w:val="000000"/>
          <w:kern w:val="2"/>
          <w:sz w:val="24"/>
          <w:szCs w:val="24"/>
          <w:lang w:val="en-US" w:eastAsia="zh-CN" w:bidi="ar-SA"/>
        </w:rPr>
        <w:t>医院</w:t>
      </w:r>
      <w:r>
        <w:rPr>
          <w:rStyle w:val="18"/>
          <w:rFonts w:hint="default" w:ascii="Times New Roman" w:hAnsi="Times New Roman" w:eastAsia="宋体" w:cs="Times New Roman"/>
          <w:b w:val="0"/>
          <w:bCs w:val="0"/>
          <w:color w:val="000000"/>
          <w:kern w:val="2"/>
          <w:sz w:val="24"/>
          <w:szCs w:val="24"/>
          <w:lang w:val="en-US" w:eastAsia="zh-CN" w:bidi="ar-SA"/>
        </w:rPr>
        <w:t>202</w:t>
      </w:r>
      <w:r>
        <w:rPr>
          <w:rStyle w:val="18"/>
          <w:rFonts w:hint="eastAsia" w:ascii="Times New Roman" w:hAnsi="Times New Roman" w:eastAsia="宋体" w:cs="Times New Roman"/>
          <w:b w:val="0"/>
          <w:bCs w:val="0"/>
          <w:color w:val="000000"/>
          <w:kern w:val="2"/>
          <w:sz w:val="24"/>
          <w:szCs w:val="24"/>
          <w:lang w:val="en-US" w:eastAsia="zh-CN" w:bidi="ar-SA"/>
        </w:rPr>
        <w:t>5</w:t>
      </w:r>
      <w:r>
        <w:rPr>
          <w:rStyle w:val="18"/>
          <w:rFonts w:hint="default" w:ascii="Times New Roman" w:hAnsi="Times New Roman" w:eastAsia="宋体" w:cs="Times New Roman"/>
          <w:b w:val="0"/>
          <w:bCs w:val="0"/>
          <w:color w:val="000000"/>
          <w:kern w:val="2"/>
          <w:sz w:val="24"/>
          <w:szCs w:val="24"/>
          <w:lang w:val="en-US" w:eastAsia="zh-CN" w:bidi="ar-SA"/>
        </w:rPr>
        <w:t>年12月31日</w:t>
      </w:r>
      <w:r>
        <w:rPr>
          <w:rStyle w:val="18"/>
          <w:rFonts w:hint="eastAsia" w:ascii="Times New Roman" w:hAnsi="Times New Roman" w:eastAsia="宋体" w:cs="Times New Roman"/>
          <w:b w:val="0"/>
          <w:bCs w:val="0"/>
          <w:color w:val="000000"/>
          <w:kern w:val="2"/>
          <w:sz w:val="24"/>
          <w:szCs w:val="24"/>
          <w:lang w:val="en-US" w:eastAsia="zh-CN" w:bidi="ar-SA"/>
        </w:rPr>
        <w:t>编制</w:t>
      </w:r>
      <w:r>
        <w:rPr>
          <w:rStyle w:val="18"/>
          <w:rFonts w:hint="default" w:ascii="Times New Roman" w:hAnsi="Times New Roman" w:eastAsia="宋体" w:cs="Times New Roman"/>
          <w:b w:val="0"/>
          <w:bCs w:val="0"/>
          <w:color w:val="000000"/>
          <w:kern w:val="2"/>
          <w:sz w:val="24"/>
          <w:szCs w:val="24"/>
          <w:lang w:val="en-US" w:eastAsia="zh-CN" w:bidi="ar-SA"/>
        </w:rPr>
        <w:t>的资产负债表、收入费用表和现金流量表等进行审计，包括但不限于</w:t>
      </w:r>
      <w:r>
        <w:rPr>
          <w:rStyle w:val="18"/>
          <w:rFonts w:hint="eastAsia" w:ascii="Times New Roman" w:hAnsi="Times New Roman" w:eastAsia="宋体" w:cs="Times New Roman"/>
          <w:b w:val="0"/>
          <w:bCs w:val="0"/>
          <w:color w:val="000000"/>
          <w:kern w:val="2"/>
          <w:sz w:val="24"/>
          <w:szCs w:val="24"/>
          <w:lang w:val="en-US" w:eastAsia="zh-CN" w:bidi="ar-SA"/>
        </w:rPr>
        <w:t>对</w:t>
      </w:r>
      <w:r>
        <w:rPr>
          <w:rStyle w:val="18"/>
          <w:rFonts w:hint="default" w:ascii="Times New Roman" w:hAnsi="Times New Roman" w:eastAsia="宋体" w:cs="Times New Roman"/>
          <w:b w:val="0"/>
          <w:bCs w:val="0"/>
          <w:color w:val="000000"/>
          <w:kern w:val="2"/>
          <w:sz w:val="24"/>
          <w:szCs w:val="24"/>
          <w:lang w:val="en-US" w:eastAsia="zh-CN" w:bidi="ar-SA"/>
        </w:rPr>
        <w:t>会计政策</w:t>
      </w:r>
      <w:r>
        <w:rPr>
          <w:rStyle w:val="18"/>
          <w:rFonts w:hint="eastAsia" w:ascii="Times New Roman" w:hAnsi="Times New Roman" w:eastAsia="宋体" w:cs="Times New Roman"/>
          <w:b w:val="0"/>
          <w:bCs w:val="0"/>
          <w:color w:val="000000"/>
          <w:kern w:val="2"/>
          <w:sz w:val="24"/>
          <w:szCs w:val="24"/>
          <w:lang w:val="en-US" w:eastAsia="zh-CN" w:bidi="ar-SA"/>
        </w:rPr>
        <w:t>执行情况</w:t>
      </w:r>
      <w:r>
        <w:rPr>
          <w:rStyle w:val="18"/>
          <w:rFonts w:hint="default" w:ascii="Times New Roman" w:hAnsi="Times New Roman" w:eastAsia="宋体" w:cs="Times New Roman"/>
          <w:b w:val="0"/>
          <w:bCs w:val="0"/>
          <w:color w:val="000000"/>
          <w:kern w:val="2"/>
          <w:sz w:val="24"/>
          <w:szCs w:val="24"/>
          <w:lang w:val="en-US" w:eastAsia="zh-CN" w:bidi="ar-SA"/>
        </w:rPr>
        <w:t>、会计处理合规性、报表披露完整性</w:t>
      </w:r>
      <w:r>
        <w:rPr>
          <w:rStyle w:val="18"/>
          <w:rFonts w:hint="eastAsia" w:ascii="Times New Roman" w:hAnsi="Times New Roman" w:eastAsia="宋体" w:cs="Times New Roman"/>
          <w:b w:val="0"/>
          <w:bCs w:val="0"/>
          <w:color w:val="000000"/>
          <w:kern w:val="2"/>
          <w:sz w:val="24"/>
          <w:szCs w:val="24"/>
          <w:lang w:val="en-US" w:eastAsia="zh-CN" w:bidi="ar-SA"/>
        </w:rPr>
        <w:t>等关键会计信息进行审查，并对上述财务报表是否公允反映了医院的财务状况与运行情况发表客观、公正的审计意见，最终出具审计报告。</w:t>
      </w:r>
    </w:p>
    <w:p>
      <w:pPr>
        <w:keepNext w:val="0"/>
        <w:keepLines w:val="0"/>
        <w:pageBreakBefore w:val="0"/>
        <w:widowControl/>
        <w:shd w:val="clear"/>
        <w:kinsoku/>
        <w:wordWrap/>
        <w:overflowPunct/>
        <w:topLinePunct w:val="0"/>
        <w:autoSpaceDE/>
        <w:autoSpaceDN/>
        <w:bidi w:val="0"/>
        <w:adjustRightInd/>
        <w:snapToGrid/>
        <w:spacing w:line="400" w:lineRule="exact"/>
        <w:ind w:firstLine="482" w:firstLineChars="200"/>
        <w:jc w:val="left"/>
        <w:textAlignment w:val="auto"/>
        <w:rPr>
          <w:rStyle w:val="18"/>
          <w:rFonts w:hint="default" w:ascii="Times New Roman" w:hAnsi="Times New Roman" w:eastAsia="宋体" w:cs="Times New Roman"/>
          <w:b/>
          <w:bCs/>
          <w:color w:val="000000"/>
          <w:kern w:val="2"/>
          <w:sz w:val="24"/>
          <w:szCs w:val="24"/>
          <w:lang w:val="en-US" w:eastAsia="zh-CN" w:bidi="ar-SA"/>
        </w:rPr>
      </w:pPr>
      <w:r>
        <w:rPr>
          <w:rStyle w:val="18"/>
          <w:rFonts w:hint="eastAsia" w:ascii="Times New Roman" w:hAnsi="Times New Roman" w:eastAsia="宋体" w:cs="Times New Roman"/>
          <w:b/>
          <w:bCs/>
          <w:color w:val="000000"/>
          <w:kern w:val="2"/>
          <w:sz w:val="24"/>
          <w:szCs w:val="24"/>
          <w:lang w:val="en-US" w:eastAsia="zh-CN" w:bidi="ar-SA"/>
        </w:rPr>
        <w:t>本项最高</w:t>
      </w:r>
      <w:r>
        <w:rPr>
          <w:rStyle w:val="18"/>
          <w:rFonts w:hint="eastAsia" w:ascii="Times New Roman" w:hAnsi="Times New Roman" w:cs="Times New Roman"/>
          <w:b/>
          <w:bCs/>
          <w:color w:val="000000"/>
          <w:kern w:val="2"/>
          <w:sz w:val="24"/>
          <w:szCs w:val="24"/>
          <w:lang w:val="en-US" w:eastAsia="zh-CN" w:bidi="ar-SA"/>
        </w:rPr>
        <w:t>限价</w:t>
      </w:r>
      <w:r>
        <w:rPr>
          <w:rStyle w:val="18"/>
          <w:rFonts w:hint="eastAsia" w:ascii="Times New Roman" w:hAnsi="Times New Roman" w:eastAsia="宋体" w:cs="Times New Roman"/>
          <w:b/>
          <w:bCs/>
          <w:color w:val="000000"/>
          <w:kern w:val="2"/>
          <w:sz w:val="24"/>
          <w:szCs w:val="24"/>
          <w:lang w:val="en-US" w:eastAsia="zh-CN" w:bidi="ar-SA"/>
        </w:rPr>
        <w:t>2.5万元。</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Style w:val="18"/>
          <w:rFonts w:hint="default" w:ascii="Times New Roman" w:hAnsi="Times New Roman" w:eastAsia="宋体" w:cs="Times New Roman"/>
          <w:b/>
          <w:bCs/>
          <w:color w:val="000000"/>
          <w:kern w:val="2"/>
          <w:sz w:val="24"/>
          <w:szCs w:val="24"/>
          <w:lang w:val="en-US" w:eastAsia="zh-CN" w:bidi="ar-SA"/>
        </w:rPr>
      </w:pPr>
      <w:r>
        <w:rPr>
          <w:rStyle w:val="18"/>
          <w:rFonts w:hint="eastAsia" w:ascii="Times New Roman" w:hAnsi="Times New Roman" w:eastAsia="宋体" w:cs="Times New Roman"/>
          <w:b w:val="0"/>
          <w:bCs w:val="0"/>
          <w:color w:val="000000"/>
          <w:kern w:val="2"/>
          <w:sz w:val="24"/>
          <w:szCs w:val="24"/>
          <w:lang w:val="en-US" w:eastAsia="zh-CN" w:bidi="ar-SA"/>
        </w:rPr>
        <w:t>2</w:t>
      </w:r>
      <w:r>
        <w:rPr>
          <w:rStyle w:val="18"/>
          <w:rFonts w:hint="eastAsia" w:ascii="Times New Roman" w:hAnsi="Times New Roman" w:cs="Times New Roman"/>
          <w:b w:val="0"/>
          <w:bCs w:val="0"/>
          <w:color w:val="000000"/>
          <w:kern w:val="2"/>
          <w:sz w:val="24"/>
          <w:szCs w:val="24"/>
          <w:lang w:val="en-US" w:eastAsia="zh-CN" w:bidi="ar-SA"/>
        </w:rPr>
        <w:t>.</w:t>
      </w:r>
      <w:r>
        <w:rPr>
          <w:rStyle w:val="18"/>
          <w:rFonts w:hint="default" w:ascii="Times New Roman" w:hAnsi="Times New Roman" w:eastAsia="宋体" w:cs="Times New Roman"/>
          <w:b/>
          <w:bCs/>
          <w:color w:val="000000"/>
          <w:kern w:val="2"/>
          <w:sz w:val="24"/>
          <w:szCs w:val="24"/>
          <w:lang w:val="en-US" w:eastAsia="zh-CN" w:bidi="ar-SA"/>
        </w:rPr>
        <w:t>202</w:t>
      </w:r>
      <w:r>
        <w:rPr>
          <w:rStyle w:val="18"/>
          <w:rFonts w:hint="eastAsia" w:ascii="Times New Roman" w:hAnsi="Times New Roman" w:eastAsia="宋体" w:cs="Times New Roman"/>
          <w:b/>
          <w:bCs/>
          <w:color w:val="000000"/>
          <w:kern w:val="2"/>
          <w:sz w:val="24"/>
          <w:szCs w:val="24"/>
          <w:lang w:val="en-US" w:eastAsia="zh-CN" w:bidi="ar-SA"/>
        </w:rPr>
        <w:t>5</w:t>
      </w:r>
      <w:r>
        <w:rPr>
          <w:rStyle w:val="18"/>
          <w:rFonts w:hint="default" w:ascii="Times New Roman" w:hAnsi="Times New Roman" w:eastAsia="宋体" w:cs="Times New Roman"/>
          <w:b/>
          <w:bCs/>
          <w:color w:val="000000"/>
          <w:kern w:val="2"/>
          <w:sz w:val="24"/>
          <w:szCs w:val="24"/>
          <w:lang w:val="en-US" w:eastAsia="zh-CN" w:bidi="ar-SA"/>
        </w:rPr>
        <w:t>年度财务收支专项审计，202</w:t>
      </w:r>
      <w:r>
        <w:rPr>
          <w:rStyle w:val="18"/>
          <w:rFonts w:hint="eastAsia" w:ascii="Times New Roman" w:hAnsi="Times New Roman" w:eastAsia="宋体" w:cs="Times New Roman"/>
          <w:b/>
          <w:bCs/>
          <w:color w:val="000000"/>
          <w:kern w:val="2"/>
          <w:sz w:val="24"/>
          <w:szCs w:val="24"/>
          <w:lang w:val="en-US" w:eastAsia="zh-CN" w:bidi="ar-SA"/>
        </w:rPr>
        <w:t>5</w:t>
      </w:r>
      <w:r>
        <w:rPr>
          <w:rStyle w:val="18"/>
          <w:rFonts w:hint="default" w:ascii="Times New Roman" w:hAnsi="Times New Roman" w:eastAsia="宋体" w:cs="Times New Roman"/>
          <w:b/>
          <w:bCs/>
          <w:color w:val="000000"/>
          <w:kern w:val="2"/>
          <w:sz w:val="24"/>
          <w:szCs w:val="24"/>
          <w:lang w:val="en-US" w:eastAsia="zh-CN" w:bidi="ar-SA"/>
        </w:rPr>
        <w:t>年总收入</w:t>
      </w:r>
      <w:r>
        <w:rPr>
          <w:rStyle w:val="18"/>
          <w:rFonts w:hint="eastAsia" w:ascii="Times New Roman" w:hAnsi="Times New Roman" w:eastAsia="宋体" w:cs="Times New Roman"/>
          <w:b/>
          <w:bCs/>
          <w:color w:val="000000"/>
          <w:kern w:val="2"/>
          <w:sz w:val="24"/>
          <w:szCs w:val="24"/>
          <w:lang w:val="en-US" w:eastAsia="zh-CN" w:bidi="ar-SA"/>
        </w:rPr>
        <w:t>102883.98</w:t>
      </w:r>
      <w:r>
        <w:rPr>
          <w:rStyle w:val="18"/>
          <w:rFonts w:hint="default" w:ascii="Times New Roman" w:hAnsi="Times New Roman" w:eastAsia="宋体" w:cs="Times New Roman"/>
          <w:b/>
          <w:bCs/>
          <w:color w:val="000000"/>
          <w:kern w:val="2"/>
          <w:sz w:val="24"/>
          <w:szCs w:val="24"/>
          <w:lang w:val="en-US" w:eastAsia="zh-CN" w:bidi="ar-SA"/>
        </w:rPr>
        <w:t>万元。</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Style w:val="18"/>
          <w:rFonts w:hint="default" w:ascii="Times New Roman" w:hAnsi="Times New Roman" w:eastAsia="宋体" w:cs="Times New Roman"/>
          <w:b w:val="0"/>
          <w:bCs w:val="0"/>
          <w:color w:val="000000"/>
          <w:kern w:val="2"/>
          <w:sz w:val="24"/>
          <w:szCs w:val="24"/>
          <w:lang w:val="en-US" w:eastAsia="zh-CN" w:bidi="ar-SA"/>
        </w:rPr>
      </w:pPr>
      <w:r>
        <w:rPr>
          <w:rStyle w:val="18"/>
          <w:rFonts w:hint="eastAsia" w:ascii="Times New Roman" w:hAnsi="Times New Roman" w:eastAsia="宋体" w:cs="Times New Roman"/>
          <w:b w:val="0"/>
          <w:bCs w:val="0"/>
          <w:color w:val="000000"/>
          <w:kern w:val="2"/>
          <w:sz w:val="24"/>
          <w:szCs w:val="24"/>
          <w:lang w:val="en-US" w:eastAsia="zh-CN" w:bidi="ar-SA"/>
        </w:rPr>
        <w:t>主要</w:t>
      </w:r>
      <w:r>
        <w:rPr>
          <w:rStyle w:val="18"/>
          <w:rFonts w:hint="default" w:ascii="Times New Roman" w:hAnsi="Times New Roman" w:eastAsia="宋体" w:cs="Times New Roman"/>
          <w:b w:val="0"/>
          <w:bCs w:val="0"/>
          <w:color w:val="000000"/>
          <w:kern w:val="2"/>
          <w:sz w:val="24"/>
          <w:szCs w:val="24"/>
          <w:lang w:val="en-US" w:eastAsia="zh-CN" w:bidi="ar-SA"/>
        </w:rPr>
        <w:t>对</w:t>
      </w:r>
      <w:r>
        <w:rPr>
          <w:rStyle w:val="18"/>
          <w:rFonts w:hint="eastAsia" w:ascii="Times New Roman" w:hAnsi="Times New Roman" w:eastAsia="宋体" w:cs="Times New Roman"/>
          <w:b w:val="0"/>
          <w:bCs w:val="0"/>
          <w:color w:val="000000"/>
          <w:kern w:val="2"/>
          <w:sz w:val="24"/>
          <w:szCs w:val="24"/>
          <w:lang w:val="en-US" w:eastAsia="zh-CN" w:bidi="ar-SA"/>
        </w:rPr>
        <w:t>医院</w:t>
      </w:r>
      <w:r>
        <w:rPr>
          <w:rStyle w:val="18"/>
          <w:rFonts w:hint="default" w:ascii="Times New Roman" w:hAnsi="Times New Roman" w:eastAsia="宋体" w:cs="Times New Roman"/>
          <w:b w:val="0"/>
          <w:bCs w:val="0"/>
          <w:color w:val="000000"/>
          <w:kern w:val="2"/>
          <w:sz w:val="24"/>
          <w:szCs w:val="24"/>
          <w:lang w:val="en-US" w:eastAsia="zh-CN" w:bidi="ar-SA"/>
        </w:rPr>
        <w:t>重大资金、财政资金的收支情况、政府采购和院内采购情况以及资产配置情况等方面进行审计。</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Style w:val="18"/>
          <w:rFonts w:hint="default" w:ascii="Times New Roman" w:hAnsi="Times New Roman" w:eastAsia="宋体" w:cs="Times New Roman"/>
          <w:b w:val="0"/>
          <w:bCs w:val="0"/>
          <w:color w:val="000000"/>
          <w:kern w:val="2"/>
          <w:sz w:val="24"/>
          <w:szCs w:val="24"/>
          <w:lang w:val="en-US" w:eastAsia="zh-CN" w:bidi="ar-SA"/>
        </w:rPr>
      </w:pPr>
      <w:r>
        <w:rPr>
          <w:rStyle w:val="18"/>
          <w:rFonts w:hint="default" w:ascii="Times New Roman" w:hAnsi="Times New Roman" w:eastAsia="宋体" w:cs="Times New Roman"/>
          <w:b w:val="0"/>
          <w:bCs w:val="0"/>
          <w:color w:val="000000"/>
          <w:kern w:val="2"/>
          <w:sz w:val="24"/>
          <w:szCs w:val="24"/>
          <w:lang w:val="en-US" w:eastAsia="zh-CN" w:bidi="ar-SA"/>
        </w:rPr>
        <w:t>审计重点包括但不限于：财政资金预算执行</w:t>
      </w:r>
      <w:r>
        <w:rPr>
          <w:rStyle w:val="18"/>
          <w:rFonts w:hint="eastAsia" w:ascii="Times New Roman" w:hAnsi="Times New Roman" w:eastAsia="宋体" w:cs="Times New Roman"/>
          <w:b w:val="0"/>
          <w:bCs w:val="0"/>
          <w:color w:val="000000"/>
          <w:kern w:val="2"/>
          <w:sz w:val="24"/>
          <w:szCs w:val="24"/>
          <w:lang w:val="en-US" w:eastAsia="zh-CN" w:bidi="ar-SA"/>
        </w:rPr>
        <w:t>情况，</w:t>
      </w:r>
      <w:r>
        <w:rPr>
          <w:rStyle w:val="18"/>
          <w:rFonts w:hint="default" w:ascii="Times New Roman" w:hAnsi="Times New Roman" w:eastAsia="宋体" w:cs="Times New Roman"/>
          <w:b w:val="0"/>
          <w:bCs w:val="0"/>
          <w:color w:val="000000"/>
          <w:kern w:val="2"/>
          <w:sz w:val="24"/>
          <w:szCs w:val="24"/>
          <w:lang w:val="en-US" w:eastAsia="zh-CN" w:bidi="ar-SA"/>
        </w:rPr>
        <w:t>专项经费使用合规性（含财政专项资金、科研经费等），采购项目的全流程合规性（从预算审批到履约验收），固定资产配置与处置的审批链条完整性，绩效目标实现情况与资金使用效益分析</w:t>
      </w:r>
      <w:r>
        <w:rPr>
          <w:rStyle w:val="18"/>
          <w:rFonts w:hint="eastAsia" w:ascii="Times New Roman" w:hAnsi="Times New Roman" w:eastAsia="宋体" w:cs="Times New Roman"/>
          <w:b w:val="0"/>
          <w:bCs w:val="0"/>
          <w:color w:val="000000"/>
          <w:kern w:val="2"/>
          <w:sz w:val="24"/>
          <w:szCs w:val="24"/>
          <w:lang w:val="en-US" w:eastAsia="zh-CN" w:bidi="ar-SA"/>
        </w:rPr>
        <w:t>，</w:t>
      </w:r>
      <w:r>
        <w:rPr>
          <w:rStyle w:val="18"/>
          <w:rFonts w:hint="default" w:ascii="Times New Roman" w:hAnsi="Times New Roman" w:eastAsia="宋体" w:cs="Times New Roman"/>
          <w:b w:val="0"/>
          <w:bCs w:val="0"/>
          <w:color w:val="000000"/>
          <w:kern w:val="2"/>
          <w:sz w:val="24"/>
          <w:szCs w:val="24"/>
          <w:lang w:val="en-US" w:eastAsia="zh-CN" w:bidi="ar-SA"/>
        </w:rPr>
        <w:t>“三公经费”支出</w:t>
      </w:r>
      <w:r>
        <w:rPr>
          <w:rStyle w:val="18"/>
          <w:rFonts w:hint="eastAsia" w:ascii="Times New Roman" w:hAnsi="Times New Roman" w:eastAsia="宋体" w:cs="Times New Roman"/>
          <w:b w:val="0"/>
          <w:bCs w:val="0"/>
          <w:color w:val="000000"/>
          <w:kern w:val="2"/>
          <w:sz w:val="24"/>
          <w:szCs w:val="24"/>
          <w:lang w:val="en-US" w:eastAsia="zh-CN" w:bidi="ar-SA"/>
        </w:rPr>
        <w:t>管理情况等</w:t>
      </w:r>
      <w:r>
        <w:rPr>
          <w:rStyle w:val="18"/>
          <w:rFonts w:hint="default" w:ascii="Times New Roman" w:hAnsi="Times New Roman" w:eastAsia="宋体" w:cs="Times New Roman"/>
          <w:b w:val="0"/>
          <w:bCs w:val="0"/>
          <w:color w:val="000000"/>
          <w:kern w:val="2"/>
          <w:sz w:val="24"/>
          <w:szCs w:val="24"/>
          <w:lang w:val="en-US" w:eastAsia="zh-CN" w:bidi="ar-SA"/>
        </w:rPr>
        <w:t>。</w:t>
      </w:r>
    </w:p>
    <w:p>
      <w:pPr>
        <w:keepNext w:val="0"/>
        <w:keepLines w:val="0"/>
        <w:pageBreakBefore w:val="0"/>
        <w:widowControl/>
        <w:shd w:val="clear"/>
        <w:kinsoku/>
        <w:wordWrap/>
        <w:overflowPunct/>
        <w:topLinePunct w:val="0"/>
        <w:autoSpaceDE/>
        <w:autoSpaceDN/>
        <w:bidi w:val="0"/>
        <w:adjustRightInd/>
        <w:snapToGrid/>
        <w:spacing w:line="400" w:lineRule="exact"/>
        <w:ind w:firstLine="482" w:firstLineChars="200"/>
        <w:jc w:val="left"/>
        <w:textAlignment w:val="auto"/>
        <w:rPr>
          <w:rStyle w:val="18"/>
          <w:rFonts w:hint="default" w:ascii="Times New Roman" w:hAnsi="Times New Roman" w:eastAsia="宋体" w:cs="Times New Roman"/>
          <w:b/>
          <w:bCs/>
          <w:color w:val="000000"/>
          <w:kern w:val="2"/>
          <w:sz w:val="24"/>
          <w:szCs w:val="24"/>
          <w:lang w:val="en-US" w:eastAsia="zh-CN" w:bidi="ar-SA"/>
        </w:rPr>
      </w:pPr>
      <w:r>
        <w:rPr>
          <w:rStyle w:val="18"/>
          <w:rFonts w:hint="eastAsia" w:ascii="Times New Roman" w:hAnsi="Times New Roman" w:eastAsia="宋体" w:cs="Times New Roman"/>
          <w:b/>
          <w:bCs/>
          <w:color w:val="000000"/>
          <w:kern w:val="2"/>
          <w:sz w:val="24"/>
          <w:szCs w:val="24"/>
          <w:lang w:val="en-US" w:eastAsia="zh-CN" w:bidi="ar-SA"/>
        </w:rPr>
        <w:t>本项最高</w:t>
      </w:r>
      <w:r>
        <w:rPr>
          <w:rStyle w:val="18"/>
          <w:rFonts w:hint="eastAsia" w:ascii="Times New Roman" w:hAnsi="Times New Roman" w:cs="Times New Roman"/>
          <w:b/>
          <w:bCs/>
          <w:color w:val="000000"/>
          <w:kern w:val="2"/>
          <w:sz w:val="24"/>
          <w:szCs w:val="24"/>
          <w:lang w:val="en-US" w:eastAsia="zh-CN" w:bidi="ar-SA"/>
        </w:rPr>
        <w:t>限价</w:t>
      </w:r>
      <w:r>
        <w:rPr>
          <w:rStyle w:val="18"/>
          <w:rFonts w:hint="eastAsia" w:ascii="Times New Roman" w:hAnsi="Times New Roman" w:eastAsia="宋体" w:cs="Times New Roman"/>
          <w:b/>
          <w:bCs/>
          <w:color w:val="000000"/>
          <w:kern w:val="2"/>
          <w:sz w:val="24"/>
          <w:szCs w:val="24"/>
          <w:lang w:val="en-US" w:eastAsia="zh-CN" w:bidi="ar-SA"/>
        </w:rPr>
        <w:t>2.5万元。</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Style w:val="18"/>
          <w:rFonts w:hint="default" w:ascii="Times New Roman" w:hAnsi="Times New Roman" w:eastAsia="宋体" w:cs="Times New Roman"/>
          <w:b/>
          <w:bCs/>
          <w:color w:val="000000"/>
          <w:kern w:val="2"/>
          <w:sz w:val="24"/>
          <w:szCs w:val="24"/>
          <w:lang w:val="en-US" w:eastAsia="zh-CN" w:bidi="ar-SA"/>
        </w:rPr>
      </w:pPr>
      <w:r>
        <w:rPr>
          <w:rStyle w:val="18"/>
          <w:rFonts w:hint="eastAsia" w:ascii="Times New Roman" w:hAnsi="Times New Roman" w:eastAsia="宋体" w:cs="Times New Roman"/>
          <w:b w:val="0"/>
          <w:bCs w:val="0"/>
          <w:color w:val="000000"/>
          <w:kern w:val="2"/>
          <w:sz w:val="24"/>
          <w:szCs w:val="24"/>
          <w:lang w:val="en-US" w:eastAsia="zh-CN" w:bidi="ar-SA"/>
        </w:rPr>
        <w:t>3</w:t>
      </w:r>
      <w:r>
        <w:rPr>
          <w:rStyle w:val="18"/>
          <w:rFonts w:hint="eastAsia" w:ascii="Times New Roman" w:hAnsi="Times New Roman" w:cs="Times New Roman"/>
          <w:b w:val="0"/>
          <w:bCs w:val="0"/>
          <w:color w:val="000000"/>
          <w:kern w:val="2"/>
          <w:sz w:val="24"/>
          <w:szCs w:val="24"/>
          <w:lang w:val="en-US" w:eastAsia="zh-CN" w:bidi="ar-SA"/>
        </w:rPr>
        <w:t>.</w:t>
      </w:r>
      <w:r>
        <w:rPr>
          <w:rStyle w:val="18"/>
          <w:rFonts w:hint="eastAsia" w:ascii="Times New Roman" w:hAnsi="Times New Roman" w:eastAsia="宋体" w:cs="Times New Roman"/>
          <w:b/>
          <w:bCs/>
          <w:color w:val="000000"/>
          <w:kern w:val="2"/>
          <w:sz w:val="24"/>
          <w:szCs w:val="24"/>
          <w:lang w:val="en-US" w:eastAsia="zh-CN" w:bidi="ar-SA"/>
        </w:rPr>
        <w:t>8</w:t>
      </w:r>
      <w:r>
        <w:rPr>
          <w:rStyle w:val="18"/>
          <w:rFonts w:hint="default" w:ascii="Times New Roman" w:hAnsi="Times New Roman" w:eastAsia="宋体" w:cs="Times New Roman"/>
          <w:b/>
          <w:bCs/>
          <w:color w:val="000000"/>
          <w:kern w:val="2"/>
          <w:sz w:val="24"/>
          <w:szCs w:val="24"/>
          <w:lang w:val="en-US" w:eastAsia="zh-CN" w:bidi="ar-SA"/>
        </w:rPr>
        <w:t>名中层干部经济责任审计</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Style w:val="18"/>
          <w:rFonts w:hint="default" w:ascii="Times New Roman" w:hAnsi="Times New Roman" w:eastAsia="宋体" w:cs="Times New Roman"/>
          <w:b w:val="0"/>
          <w:bCs w:val="0"/>
          <w:color w:val="000000"/>
          <w:kern w:val="2"/>
          <w:sz w:val="24"/>
          <w:szCs w:val="24"/>
          <w:lang w:val="en-US" w:eastAsia="zh-CN" w:bidi="ar-SA"/>
        </w:rPr>
      </w:pPr>
      <w:r>
        <w:rPr>
          <w:rStyle w:val="18"/>
          <w:rFonts w:hint="eastAsia" w:ascii="Times New Roman" w:hAnsi="Times New Roman" w:eastAsia="宋体" w:cs="Times New Roman"/>
          <w:b w:val="0"/>
          <w:bCs w:val="0"/>
          <w:color w:val="000000"/>
          <w:kern w:val="2"/>
          <w:sz w:val="24"/>
          <w:szCs w:val="24"/>
          <w:lang w:val="en-US" w:eastAsia="zh-CN" w:bidi="ar-SA"/>
        </w:rPr>
        <w:t>供应商按采购方要求，对采购方8名被审计对象开展经济责任审计。</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Style w:val="18"/>
          <w:rFonts w:hint="default" w:ascii="Times New Roman" w:hAnsi="Times New Roman" w:eastAsia="宋体" w:cs="Times New Roman"/>
          <w:b w:val="0"/>
          <w:bCs w:val="0"/>
          <w:color w:val="000000"/>
          <w:kern w:val="2"/>
          <w:sz w:val="24"/>
          <w:szCs w:val="24"/>
          <w:lang w:val="en-US" w:eastAsia="zh-CN" w:bidi="ar-SA"/>
        </w:rPr>
      </w:pPr>
      <w:r>
        <w:rPr>
          <w:rStyle w:val="18"/>
          <w:rFonts w:hint="eastAsia" w:ascii="Times New Roman" w:hAnsi="Times New Roman" w:eastAsia="宋体" w:cs="Times New Roman"/>
          <w:b w:val="0"/>
          <w:bCs w:val="0"/>
          <w:color w:val="000000"/>
          <w:kern w:val="2"/>
          <w:sz w:val="24"/>
          <w:szCs w:val="24"/>
          <w:lang w:val="en-US" w:eastAsia="zh-CN" w:bidi="ar-SA"/>
        </w:rPr>
        <w:t>审计内容主要包括被审计对象</w:t>
      </w:r>
      <w:r>
        <w:rPr>
          <w:rStyle w:val="18"/>
          <w:rFonts w:hint="default" w:ascii="Times New Roman" w:hAnsi="Times New Roman" w:eastAsia="宋体" w:cs="Times New Roman"/>
          <w:b w:val="0"/>
          <w:bCs w:val="0"/>
          <w:color w:val="000000"/>
          <w:kern w:val="2"/>
          <w:sz w:val="24"/>
          <w:szCs w:val="24"/>
          <w:lang w:val="en-US" w:eastAsia="zh-CN" w:bidi="ar-SA"/>
        </w:rPr>
        <w:t>执行医院决策部署和有关经济指标完成情况</w:t>
      </w:r>
      <w:r>
        <w:rPr>
          <w:rStyle w:val="18"/>
          <w:rFonts w:hint="eastAsia" w:ascii="Times New Roman" w:hAnsi="Times New Roman" w:eastAsia="宋体" w:cs="Times New Roman"/>
          <w:b w:val="0"/>
          <w:bCs w:val="0"/>
          <w:color w:val="000000"/>
          <w:kern w:val="2"/>
          <w:sz w:val="24"/>
          <w:szCs w:val="24"/>
          <w:lang w:val="en-US" w:eastAsia="zh-CN" w:bidi="ar-SA"/>
        </w:rPr>
        <w:t>；</w:t>
      </w:r>
      <w:r>
        <w:rPr>
          <w:rStyle w:val="18"/>
          <w:rFonts w:hint="default" w:ascii="Times New Roman" w:hAnsi="Times New Roman" w:eastAsia="宋体" w:cs="Times New Roman"/>
          <w:b w:val="0"/>
          <w:bCs w:val="0"/>
          <w:color w:val="000000"/>
          <w:kern w:val="2"/>
          <w:sz w:val="24"/>
          <w:szCs w:val="24"/>
          <w:lang w:val="en-US" w:eastAsia="zh-CN" w:bidi="ar-SA"/>
        </w:rPr>
        <w:t>重要经济活动、重大经济事项的决策、执行、效果情况</w:t>
      </w:r>
      <w:r>
        <w:rPr>
          <w:rStyle w:val="18"/>
          <w:rFonts w:hint="eastAsia" w:ascii="Times New Roman" w:hAnsi="Times New Roman" w:eastAsia="宋体" w:cs="Times New Roman"/>
          <w:b w:val="0"/>
          <w:bCs w:val="0"/>
          <w:color w:val="000000"/>
          <w:kern w:val="2"/>
          <w:sz w:val="24"/>
          <w:szCs w:val="24"/>
          <w:lang w:val="en-US" w:eastAsia="zh-CN" w:bidi="ar-SA"/>
        </w:rPr>
        <w:t>；</w:t>
      </w:r>
      <w:r>
        <w:rPr>
          <w:rStyle w:val="18"/>
          <w:rFonts w:hint="default" w:ascii="Times New Roman" w:hAnsi="Times New Roman" w:eastAsia="宋体" w:cs="Times New Roman"/>
          <w:b w:val="0"/>
          <w:bCs w:val="0"/>
          <w:color w:val="000000"/>
          <w:kern w:val="2"/>
          <w:sz w:val="24"/>
          <w:szCs w:val="24"/>
          <w:lang w:val="en-US" w:eastAsia="zh-CN" w:bidi="ar-SA"/>
        </w:rPr>
        <w:t>国有资产管理情况</w:t>
      </w:r>
      <w:r>
        <w:rPr>
          <w:rStyle w:val="18"/>
          <w:rFonts w:hint="eastAsia" w:ascii="Times New Roman" w:hAnsi="Times New Roman" w:eastAsia="宋体" w:cs="Times New Roman"/>
          <w:b w:val="0"/>
          <w:bCs w:val="0"/>
          <w:color w:val="000000"/>
          <w:kern w:val="2"/>
          <w:sz w:val="24"/>
          <w:szCs w:val="24"/>
          <w:lang w:val="en-US" w:eastAsia="zh-CN" w:bidi="ar-SA"/>
        </w:rPr>
        <w:t>；</w:t>
      </w:r>
      <w:r>
        <w:rPr>
          <w:rStyle w:val="18"/>
          <w:rFonts w:hint="default" w:ascii="Times New Roman" w:hAnsi="Times New Roman" w:eastAsia="宋体" w:cs="Times New Roman"/>
          <w:b w:val="0"/>
          <w:bCs w:val="0"/>
          <w:color w:val="000000"/>
          <w:kern w:val="2"/>
          <w:sz w:val="24"/>
          <w:szCs w:val="24"/>
          <w:lang w:val="en-US" w:eastAsia="zh-CN" w:bidi="ar-SA"/>
        </w:rPr>
        <w:t>业务收支真实合法效益情况</w:t>
      </w:r>
      <w:r>
        <w:rPr>
          <w:rStyle w:val="18"/>
          <w:rFonts w:hint="eastAsia" w:ascii="Times New Roman" w:hAnsi="Times New Roman" w:eastAsia="宋体" w:cs="Times New Roman"/>
          <w:b w:val="0"/>
          <w:bCs w:val="0"/>
          <w:color w:val="000000"/>
          <w:kern w:val="2"/>
          <w:sz w:val="24"/>
          <w:szCs w:val="24"/>
          <w:lang w:val="en-US" w:eastAsia="zh-CN" w:bidi="ar-SA"/>
        </w:rPr>
        <w:t>；</w:t>
      </w:r>
      <w:r>
        <w:rPr>
          <w:rStyle w:val="18"/>
          <w:rFonts w:hint="default" w:ascii="Times New Roman" w:hAnsi="Times New Roman" w:eastAsia="宋体" w:cs="Times New Roman"/>
          <w:b w:val="0"/>
          <w:bCs w:val="0"/>
          <w:color w:val="000000"/>
          <w:kern w:val="2"/>
          <w:sz w:val="24"/>
          <w:szCs w:val="24"/>
          <w:lang w:val="en-US" w:eastAsia="zh-CN" w:bidi="ar-SA"/>
        </w:rPr>
        <w:t>内部控制制度建设与执行情况</w:t>
      </w:r>
      <w:r>
        <w:rPr>
          <w:rStyle w:val="18"/>
          <w:rFonts w:hint="eastAsia" w:ascii="Times New Roman" w:hAnsi="Times New Roman" w:eastAsia="宋体" w:cs="Times New Roman"/>
          <w:b w:val="0"/>
          <w:bCs w:val="0"/>
          <w:color w:val="000000"/>
          <w:kern w:val="2"/>
          <w:sz w:val="24"/>
          <w:szCs w:val="24"/>
          <w:lang w:val="en-US" w:eastAsia="zh-CN" w:bidi="ar-SA"/>
        </w:rPr>
        <w:t>；</w:t>
      </w:r>
      <w:r>
        <w:rPr>
          <w:rStyle w:val="18"/>
          <w:rFonts w:hint="default" w:ascii="Times New Roman" w:hAnsi="Times New Roman" w:eastAsia="宋体" w:cs="Times New Roman"/>
          <w:b w:val="0"/>
          <w:bCs w:val="0"/>
          <w:color w:val="000000"/>
          <w:kern w:val="2"/>
          <w:sz w:val="24"/>
          <w:szCs w:val="24"/>
          <w:lang w:val="en-US" w:eastAsia="zh-CN" w:bidi="ar-SA"/>
        </w:rPr>
        <w:t>在经济活动中落实有关党风廉政建设责任和遵守廉洁从业规定情况</w:t>
      </w:r>
      <w:r>
        <w:rPr>
          <w:rStyle w:val="18"/>
          <w:rFonts w:hint="eastAsia" w:ascii="Times New Roman" w:hAnsi="Times New Roman" w:eastAsia="宋体" w:cs="Times New Roman"/>
          <w:b w:val="0"/>
          <w:bCs w:val="0"/>
          <w:color w:val="000000"/>
          <w:kern w:val="2"/>
          <w:sz w:val="24"/>
          <w:szCs w:val="24"/>
          <w:lang w:val="en-US" w:eastAsia="zh-CN" w:bidi="ar-SA"/>
        </w:rPr>
        <w:t>；</w:t>
      </w:r>
      <w:r>
        <w:rPr>
          <w:rStyle w:val="18"/>
          <w:rFonts w:hint="default" w:ascii="Times New Roman" w:hAnsi="Times New Roman" w:eastAsia="宋体" w:cs="Times New Roman"/>
          <w:b w:val="0"/>
          <w:bCs w:val="0"/>
          <w:color w:val="000000"/>
          <w:kern w:val="2"/>
          <w:sz w:val="24"/>
          <w:szCs w:val="24"/>
          <w:lang w:val="en-US" w:eastAsia="zh-CN" w:bidi="ar-SA"/>
        </w:rPr>
        <w:t>其他需要审计的事项。</w:t>
      </w:r>
    </w:p>
    <w:p>
      <w:pPr>
        <w:keepNext w:val="0"/>
        <w:keepLines w:val="0"/>
        <w:pageBreakBefore w:val="0"/>
        <w:widowControl/>
        <w:shd w:val="clear"/>
        <w:kinsoku/>
        <w:wordWrap/>
        <w:overflowPunct/>
        <w:topLinePunct w:val="0"/>
        <w:autoSpaceDE/>
        <w:autoSpaceDN/>
        <w:bidi w:val="0"/>
        <w:adjustRightInd/>
        <w:snapToGrid/>
        <w:spacing w:line="400" w:lineRule="exact"/>
        <w:ind w:firstLine="482" w:firstLineChars="200"/>
        <w:jc w:val="left"/>
        <w:textAlignment w:val="auto"/>
        <w:rPr>
          <w:rStyle w:val="18"/>
          <w:rFonts w:hint="eastAsia" w:ascii="Times New Roman" w:hAnsi="Times New Roman" w:eastAsia="宋体" w:cs="Times New Roman"/>
          <w:b/>
          <w:bCs/>
          <w:color w:val="000000"/>
          <w:kern w:val="2"/>
          <w:sz w:val="24"/>
          <w:szCs w:val="24"/>
          <w:lang w:val="en-US" w:eastAsia="zh-CN" w:bidi="ar-SA"/>
        </w:rPr>
      </w:pPr>
      <w:r>
        <w:rPr>
          <w:rStyle w:val="18"/>
          <w:rFonts w:hint="eastAsia" w:ascii="Times New Roman" w:hAnsi="Times New Roman" w:eastAsia="宋体" w:cs="Times New Roman"/>
          <w:b/>
          <w:bCs/>
          <w:color w:val="000000"/>
          <w:kern w:val="2"/>
          <w:sz w:val="24"/>
          <w:szCs w:val="24"/>
          <w:lang w:val="en-US" w:eastAsia="zh-CN" w:bidi="ar-SA"/>
        </w:rPr>
        <w:t>本项最高</w:t>
      </w:r>
      <w:r>
        <w:rPr>
          <w:rStyle w:val="18"/>
          <w:rFonts w:hint="eastAsia" w:ascii="Times New Roman" w:hAnsi="Times New Roman" w:cs="Times New Roman"/>
          <w:b/>
          <w:bCs/>
          <w:color w:val="000000"/>
          <w:kern w:val="2"/>
          <w:sz w:val="24"/>
          <w:szCs w:val="24"/>
          <w:lang w:val="en-US" w:eastAsia="zh-CN" w:bidi="ar-SA"/>
        </w:rPr>
        <w:t>限价</w:t>
      </w:r>
      <w:r>
        <w:rPr>
          <w:rStyle w:val="18"/>
          <w:rFonts w:hint="eastAsia" w:ascii="Times New Roman" w:hAnsi="Times New Roman" w:eastAsia="宋体" w:cs="Times New Roman"/>
          <w:b/>
          <w:bCs/>
          <w:color w:val="000000"/>
          <w:kern w:val="2"/>
          <w:sz w:val="24"/>
          <w:szCs w:val="24"/>
          <w:lang w:val="en-US" w:eastAsia="zh-CN" w:bidi="ar-SA"/>
        </w:rPr>
        <w:t>4.8万元。</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Style w:val="18"/>
          <w:rFonts w:hint="eastAsia" w:ascii="Times New Roman" w:hAnsi="Times New Roman" w:eastAsia="宋体" w:cs="Times New Roman"/>
          <w:b/>
          <w:bCs/>
          <w:color w:val="000000"/>
          <w:kern w:val="2"/>
          <w:sz w:val="24"/>
          <w:szCs w:val="24"/>
          <w:lang w:val="en-US" w:eastAsia="zh-CN" w:bidi="ar-SA"/>
        </w:rPr>
      </w:pPr>
      <w:r>
        <w:rPr>
          <w:rStyle w:val="18"/>
          <w:rFonts w:hint="eastAsia" w:ascii="Times New Roman" w:hAnsi="Times New Roman" w:cs="Times New Roman"/>
          <w:b w:val="0"/>
          <w:bCs w:val="0"/>
          <w:color w:val="000000"/>
          <w:kern w:val="2"/>
          <w:sz w:val="24"/>
          <w:szCs w:val="24"/>
          <w:lang w:val="en-US" w:eastAsia="zh-CN" w:bidi="ar-SA"/>
        </w:rPr>
        <w:t>4.</w:t>
      </w:r>
      <w:r>
        <w:rPr>
          <w:rStyle w:val="18"/>
          <w:rFonts w:hint="default" w:ascii="Times New Roman" w:hAnsi="Times New Roman" w:eastAsia="宋体" w:cs="Times New Roman"/>
          <w:b/>
          <w:bCs/>
          <w:color w:val="000000"/>
          <w:kern w:val="2"/>
          <w:sz w:val="24"/>
          <w:szCs w:val="24"/>
          <w:lang w:val="en-US" w:eastAsia="zh-CN" w:bidi="ar-SA"/>
        </w:rPr>
        <w:t>2023</w:t>
      </w:r>
      <w:r>
        <w:rPr>
          <w:rStyle w:val="18"/>
          <w:rFonts w:hint="eastAsia" w:ascii="Times New Roman" w:hAnsi="Times New Roman" w:eastAsia="宋体" w:cs="Times New Roman"/>
          <w:b/>
          <w:bCs/>
          <w:color w:val="000000"/>
          <w:kern w:val="2"/>
          <w:sz w:val="24"/>
          <w:szCs w:val="24"/>
          <w:lang w:val="en-US" w:eastAsia="zh-CN" w:bidi="ar-SA"/>
        </w:rPr>
        <w:t>年</w:t>
      </w:r>
      <w:r>
        <w:rPr>
          <w:rStyle w:val="18"/>
          <w:rFonts w:hint="default" w:ascii="Times New Roman" w:hAnsi="Times New Roman" w:eastAsia="宋体" w:cs="Times New Roman"/>
          <w:b/>
          <w:bCs/>
          <w:color w:val="000000"/>
          <w:kern w:val="2"/>
          <w:sz w:val="24"/>
          <w:szCs w:val="24"/>
          <w:lang w:val="en-US" w:eastAsia="zh-CN" w:bidi="ar-SA"/>
        </w:rPr>
        <w:t>-2025年后勤外包服务</w:t>
      </w:r>
      <w:r>
        <w:rPr>
          <w:rStyle w:val="18"/>
          <w:rFonts w:hint="eastAsia" w:ascii="Times New Roman" w:hAnsi="Times New Roman" w:eastAsia="宋体" w:cs="Times New Roman"/>
          <w:b/>
          <w:bCs/>
          <w:color w:val="000000"/>
          <w:kern w:val="2"/>
          <w:sz w:val="24"/>
          <w:szCs w:val="24"/>
          <w:lang w:val="en-US" w:eastAsia="zh-CN" w:bidi="ar-SA"/>
        </w:rPr>
        <w:t>项目专项审计</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Style w:val="18"/>
          <w:rFonts w:hint="default" w:ascii="Times New Roman" w:hAnsi="Times New Roman" w:eastAsia="宋体" w:cs="Times New Roman"/>
          <w:b w:val="0"/>
          <w:bCs w:val="0"/>
          <w:color w:val="000000"/>
          <w:kern w:val="2"/>
          <w:sz w:val="24"/>
          <w:szCs w:val="24"/>
          <w:lang w:val="en-US" w:eastAsia="zh-CN" w:bidi="ar-SA"/>
        </w:rPr>
      </w:pPr>
      <w:r>
        <w:rPr>
          <w:rStyle w:val="18"/>
          <w:rFonts w:hint="eastAsia" w:ascii="Times New Roman" w:hAnsi="Times New Roman" w:eastAsia="宋体" w:cs="Times New Roman"/>
          <w:b w:val="0"/>
          <w:bCs w:val="0"/>
          <w:color w:val="000000"/>
          <w:kern w:val="2"/>
          <w:sz w:val="24"/>
          <w:szCs w:val="24"/>
          <w:lang w:val="en-US" w:eastAsia="zh-CN" w:bidi="ar-SA"/>
        </w:rPr>
        <w:t>主要对医院2023年-2025年后勤外包服务项目的采购申请、预算批复、评审过程、合同签订、履约执行等情况进行专项审计。后勤外包服务项目主要分为3类，分别是安保服务（3849400元/年）、物业保洁运送（6990000元/年）、物业工程服务（1664519.51元/年）。</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Style w:val="18"/>
          <w:rFonts w:hint="default" w:ascii="Times New Roman" w:hAnsi="Times New Roman" w:eastAsia="宋体" w:cs="Times New Roman"/>
          <w:b w:val="0"/>
          <w:bCs w:val="0"/>
          <w:color w:val="000000"/>
          <w:kern w:val="2"/>
          <w:sz w:val="24"/>
          <w:szCs w:val="24"/>
          <w:lang w:val="en-US" w:eastAsia="zh-CN" w:bidi="ar-SA"/>
        </w:rPr>
      </w:pPr>
      <w:r>
        <w:rPr>
          <w:rStyle w:val="18"/>
          <w:rFonts w:hint="eastAsia" w:ascii="Times New Roman" w:hAnsi="Times New Roman" w:eastAsia="宋体" w:cs="Times New Roman"/>
          <w:b w:val="0"/>
          <w:bCs w:val="0"/>
          <w:color w:val="000000"/>
          <w:kern w:val="2"/>
          <w:sz w:val="24"/>
          <w:szCs w:val="24"/>
          <w:lang w:val="en-US" w:eastAsia="zh-CN" w:bidi="ar-SA"/>
        </w:rPr>
        <w:t>审计重点包括但不限于对采购申请的合理性、科学性和必要性，预算编制的真实性、合法性和完整性，采购过程是否符合国家法律法规和医院内部相关规章制度，采购合同的签订、履行和变更情况，采购项目的履约验收及资金支付情况等进行专项审计，依法作出客观、公正的评价，形成审计报告，出具审计意见。</w:t>
      </w:r>
    </w:p>
    <w:p>
      <w:pPr>
        <w:keepNext w:val="0"/>
        <w:keepLines w:val="0"/>
        <w:pageBreakBefore w:val="0"/>
        <w:widowControl/>
        <w:shd w:val="clear"/>
        <w:kinsoku/>
        <w:wordWrap/>
        <w:overflowPunct/>
        <w:topLinePunct w:val="0"/>
        <w:autoSpaceDE/>
        <w:autoSpaceDN/>
        <w:bidi w:val="0"/>
        <w:adjustRightInd/>
        <w:snapToGrid/>
        <w:spacing w:line="400" w:lineRule="exact"/>
        <w:ind w:firstLine="482" w:firstLineChars="200"/>
        <w:jc w:val="left"/>
        <w:textAlignment w:val="auto"/>
        <w:rPr>
          <w:rStyle w:val="18"/>
          <w:rFonts w:hint="eastAsia" w:ascii="Times New Roman" w:hAnsi="Times New Roman" w:eastAsia="宋体" w:cs="Times New Roman"/>
          <w:b/>
          <w:bCs/>
          <w:color w:val="000000"/>
          <w:kern w:val="2"/>
          <w:sz w:val="24"/>
          <w:szCs w:val="24"/>
          <w:lang w:val="en-US" w:eastAsia="zh-CN" w:bidi="ar-SA"/>
        </w:rPr>
      </w:pPr>
      <w:r>
        <w:rPr>
          <w:rStyle w:val="18"/>
          <w:rFonts w:hint="eastAsia" w:ascii="Times New Roman" w:hAnsi="Times New Roman" w:eastAsia="宋体" w:cs="Times New Roman"/>
          <w:b/>
          <w:bCs/>
          <w:color w:val="000000"/>
          <w:kern w:val="2"/>
          <w:sz w:val="24"/>
          <w:szCs w:val="24"/>
          <w:lang w:val="en-US" w:eastAsia="zh-CN" w:bidi="ar-SA"/>
        </w:rPr>
        <w:t>本项最高</w:t>
      </w:r>
      <w:r>
        <w:rPr>
          <w:rStyle w:val="18"/>
          <w:rFonts w:hint="eastAsia" w:ascii="Times New Roman" w:hAnsi="Times New Roman" w:cs="Times New Roman"/>
          <w:b/>
          <w:bCs/>
          <w:color w:val="000000"/>
          <w:kern w:val="2"/>
          <w:sz w:val="24"/>
          <w:szCs w:val="24"/>
          <w:lang w:val="en-US" w:eastAsia="zh-CN" w:bidi="ar-SA"/>
        </w:rPr>
        <w:t>限价</w:t>
      </w:r>
      <w:r>
        <w:rPr>
          <w:rStyle w:val="18"/>
          <w:rFonts w:hint="eastAsia" w:ascii="Times New Roman" w:hAnsi="Times New Roman" w:eastAsia="宋体" w:cs="Times New Roman"/>
          <w:b/>
          <w:bCs/>
          <w:color w:val="000000"/>
          <w:kern w:val="2"/>
          <w:sz w:val="24"/>
          <w:szCs w:val="24"/>
          <w:lang w:val="en-US" w:eastAsia="zh-CN" w:bidi="ar-SA"/>
        </w:rPr>
        <w:t>2.5万元。</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Style w:val="18"/>
          <w:rFonts w:hint="default" w:ascii="Times New Roman" w:hAnsi="Times New Roman" w:eastAsia="宋体" w:cs="Times New Roman"/>
          <w:b/>
          <w:bCs/>
          <w:color w:val="000000"/>
          <w:kern w:val="2"/>
          <w:sz w:val="24"/>
          <w:szCs w:val="24"/>
          <w:lang w:val="en-US" w:eastAsia="zh-CN" w:bidi="ar-SA"/>
        </w:rPr>
      </w:pPr>
      <w:bookmarkStart w:id="0" w:name="OLE_LINK2"/>
      <w:r>
        <w:rPr>
          <w:rStyle w:val="18"/>
          <w:rFonts w:hint="eastAsia" w:ascii="Times New Roman" w:hAnsi="Times New Roman" w:cs="Times New Roman"/>
          <w:b w:val="0"/>
          <w:bCs w:val="0"/>
          <w:color w:val="000000"/>
          <w:kern w:val="2"/>
          <w:sz w:val="24"/>
          <w:szCs w:val="24"/>
          <w:lang w:val="en-US" w:eastAsia="zh-CN" w:bidi="ar-SA"/>
        </w:rPr>
        <w:t>5.</w:t>
      </w:r>
      <w:r>
        <w:rPr>
          <w:rStyle w:val="18"/>
          <w:rFonts w:hint="default" w:ascii="Times New Roman" w:hAnsi="Times New Roman" w:eastAsia="宋体" w:cs="Times New Roman"/>
          <w:b/>
          <w:bCs/>
          <w:color w:val="000000"/>
          <w:kern w:val="2"/>
          <w:sz w:val="24"/>
          <w:szCs w:val="24"/>
          <w:lang w:val="en-US" w:eastAsia="zh-CN" w:bidi="ar-SA"/>
        </w:rPr>
        <w:t>20</w:t>
      </w:r>
      <w:r>
        <w:rPr>
          <w:rStyle w:val="18"/>
          <w:rFonts w:hint="eastAsia" w:ascii="Times New Roman" w:hAnsi="Times New Roman" w:eastAsia="宋体" w:cs="Times New Roman"/>
          <w:b/>
          <w:bCs/>
          <w:color w:val="000000"/>
          <w:kern w:val="2"/>
          <w:sz w:val="24"/>
          <w:szCs w:val="24"/>
          <w:lang w:val="en-US" w:eastAsia="zh-CN" w:bidi="ar-SA"/>
        </w:rPr>
        <w:t>19</w:t>
      </w:r>
      <w:r>
        <w:rPr>
          <w:rStyle w:val="18"/>
          <w:rFonts w:hint="default" w:ascii="Times New Roman" w:hAnsi="Times New Roman" w:eastAsia="宋体" w:cs="Times New Roman"/>
          <w:b/>
          <w:bCs/>
          <w:color w:val="000000"/>
          <w:kern w:val="2"/>
          <w:sz w:val="24"/>
          <w:szCs w:val="24"/>
          <w:lang w:val="en-US" w:eastAsia="zh-CN" w:bidi="ar-SA"/>
        </w:rPr>
        <w:t>年-2025年信息采购项目专项审计</w:t>
      </w:r>
      <w:bookmarkEnd w:id="0"/>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Style w:val="18"/>
          <w:rFonts w:hint="default" w:ascii="Times New Roman" w:hAnsi="Times New Roman" w:eastAsia="宋体" w:cs="Times New Roman"/>
          <w:b w:val="0"/>
          <w:bCs w:val="0"/>
          <w:color w:val="000000"/>
          <w:kern w:val="2"/>
          <w:sz w:val="24"/>
          <w:szCs w:val="24"/>
          <w:lang w:val="en-US" w:eastAsia="zh-CN" w:bidi="ar-SA"/>
        </w:rPr>
      </w:pPr>
      <w:r>
        <w:rPr>
          <w:rStyle w:val="18"/>
          <w:rFonts w:hint="eastAsia" w:ascii="Times New Roman" w:hAnsi="Times New Roman" w:eastAsia="宋体" w:cs="Times New Roman"/>
          <w:b w:val="0"/>
          <w:bCs w:val="0"/>
          <w:color w:val="000000"/>
          <w:kern w:val="2"/>
          <w:sz w:val="24"/>
          <w:szCs w:val="24"/>
          <w:lang w:val="en-US" w:eastAsia="zh-CN" w:bidi="ar-SA"/>
        </w:rPr>
        <w:t>主要对采购方</w:t>
      </w:r>
      <w:r>
        <w:rPr>
          <w:rStyle w:val="18"/>
          <w:rFonts w:hint="default" w:ascii="Times New Roman" w:hAnsi="Times New Roman" w:eastAsia="宋体" w:cs="Times New Roman"/>
          <w:b w:val="0"/>
          <w:bCs w:val="0"/>
          <w:color w:val="000000"/>
          <w:kern w:val="2"/>
          <w:sz w:val="24"/>
          <w:szCs w:val="24"/>
          <w:lang w:val="en-US" w:eastAsia="zh-CN" w:bidi="ar-SA"/>
        </w:rPr>
        <w:t>20</w:t>
      </w:r>
      <w:r>
        <w:rPr>
          <w:rStyle w:val="18"/>
          <w:rFonts w:hint="eastAsia" w:ascii="Times New Roman" w:hAnsi="Times New Roman" w:eastAsia="宋体" w:cs="Times New Roman"/>
          <w:b w:val="0"/>
          <w:bCs w:val="0"/>
          <w:color w:val="000000"/>
          <w:kern w:val="2"/>
          <w:sz w:val="24"/>
          <w:szCs w:val="24"/>
          <w:lang w:val="en-US" w:eastAsia="zh-CN" w:bidi="ar-SA"/>
        </w:rPr>
        <w:t>19</w:t>
      </w:r>
      <w:r>
        <w:rPr>
          <w:rStyle w:val="18"/>
          <w:rFonts w:hint="default" w:ascii="Times New Roman" w:hAnsi="Times New Roman" w:eastAsia="宋体" w:cs="Times New Roman"/>
          <w:b w:val="0"/>
          <w:bCs w:val="0"/>
          <w:color w:val="000000"/>
          <w:kern w:val="2"/>
          <w:sz w:val="24"/>
          <w:szCs w:val="24"/>
          <w:lang w:val="en-US" w:eastAsia="zh-CN" w:bidi="ar-SA"/>
        </w:rPr>
        <w:t>年至2025年期间信息采购项目</w:t>
      </w:r>
      <w:r>
        <w:rPr>
          <w:rStyle w:val="18"/>
          <w:rFonts w:hint="eastAsia" w:ascii="Times New Roman" w:hAnsi="Times New Roman" w:eastAsia="宋体" w:cs="Times New Roman"/>
          <w:b w:val="0"/>
          <w:bCs w:val="0"/>
          <w:color w:val="000000"/>
          <w:kern w:val="2"/>
          <w:sz w:val="24"/>
          <w:szCs w:val="24"/>
          <w:lang w:val="en-US" w:eastAsia="zh-CN" w:bidi="ar-SA"/>
        </w:rPr>
        <w:t>开展专项审计</w:t>
      </w:r>
      <w:r>
        <w:rPr>
          <w:rStyle w:val="18"/>
          <w:rFonts w:hint="default" w:ascii="Times New Roman" w:hAnsi="Times New Roman" w:eastAsia="宋体" w:cs="Times New Roman"/>
          <w:b w:val="0"/>
          <w:bCs w:val="0"/>
          <w:color w:val="000000"/>
          <w:kern w:val="2"/>
          <w:sz w:val="24"/>
          <w:szCs w:val="24"/>
          <w:lang w:val="en-US" w:eastAsia="zh-CN" w:bidi="ar-SA"/>
        </w:rPr>
        <w:t>，</w:t>
      </w:r>
      <w:r>
        <w:rPr>
          <w:rStyle w:val="18"/>
          <w:rFonts w:hint="eastAsia" w:ascii="Times New Roman" w:hAnsi="Times New Roman" w:eastAsia="宋体" w:cs="Times New Roman"/>
          <w:b w:val="0"/>
          <w:bCs w:val="0"/>
          <w:color w:val="000000"/>
          <w:kern w:val="2"/>
          <w:sz w:val="24"/>
          <w:szCs w:val="24"/>
          <w:lang w:val="en-US" w:eastAsia="zh-CN" w:bidi="ar-SA"/>
        </w:rPr>
        <w:t>涉及采购总金额7200余万元。</w:t>
      </w:r>
      <w:r>
        <w:rPr>
          <w:rStyle w:val="18"/>
          <w:rFonts w:hint="default" w:ascii="Times New Roman" w:hAnsi="Times New Roman" w:eastAsia="宋体" w:cs="Times New Roman"/>
          <w:b w:val="0"/>
          <w:bCs w:val="0"/>
          <w:color w:val="000000"/>
          <w:kern w:val="2"/>
          <w:sz w:val="24"/>
          <w:szCs w:val="24"/>
          <w:lang w:val="en-US" w:eastAsia="zh-CN" w:bidi="ar-SA"/>
        </w:rPr>
        <w:t>重点对项目全流程的合规性与规范性进行审查。审计范围涵盖采购申请、预算批复、评审流程、合同签订及履约执行等关键环节。</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Style w:val="18"/>
          <w:rFonts w:hint="default" w:ascii="Times New Roman" w:hAnsi="Times New Roman" w:eastAsia="宋体" w:cs="Times New Roman"/>
          <w:b w:val="0"/>
          <w:bCs w:val="0"/>
          <w:color w:val="000000"/>
          <w:kern w:val="2"/>
          <w:sz w:val="24"/>
          <w:szCs w:val="24"/>
          <w:lang w:val="en-US" w:eastAsia="zh-CN" w:bidi="ar-SA"/>
        </w:rPr>
      </w:pPr>
      <w:r>
        <w:rPr>
          <w:rStyle w:val="18"/>
          <w:rFonts w:hint="eastAsia" w:ascii="Times New Roman" w:hAnsi="Times New Roman" w:eastAsia="宋体" w:cs="Times New Roman"/>
          <w:b w:val="0"/>
          <w:bCs w:val="0"/>
          <w:color w:val="000000"/>
          <w:kern w:val="2"/>
          <w:sz w:val="24"/>
          <w:szCs w:val="24"/>
          <w:lang w:val="en-US" w:eastAsia="zh-CN" w:bidi="ar-SA"/>
        </w:rPr>
        <w:t>审计重点包括但不限于对</w:t>
      </w:r>
      <w:r>
        <w:rPr>
          <w:rStyle w:val="18"/>
          <w:rFonts w:hint="default" w:ascii="Times New Roman" w:hAnsi="Times New Roman" w:eastAsia="宋体" w:cs="Times New Roman"/>
          <w:b w:val="0"/>
          <w:bCs w:val="0"/>
          <w:color w:val="000000"/>
          <w:kern w:val="2"/>
          <w:sz w:val="24"/>
          <w:szCs w:val="24"/>
          <w:lang w:val="en-US" w:eastAsia="zh-CN" w:bidi="ar-SA"/>
        </w:rPr>
        <w:t>采购申请的科学性与必要性、预算编制的真实合法与完整性、采购过程的合规性（是否符合国家法规及医院内部制度）、合同签订与履行的规范性，以及项目履约验收与资金支付的真实情况</w:t>
      </w:r>
      <w:r>
        <w:rPr>
          <w:rStyle w:val="18"/>
          <w:rFonts w:hint="eastAsia" w:ascii="Times New Roman" w:hAnsi="Times New Roman" w:eastAsia="宋体" w:cs="Times New Roman"/>
          <w:b w:val="0"/>
          <w:bCs w:val="0"/>
          <w:color w:val="000000"/>
          <w:kern w:val="2"/>
          <w:sz w:val="24"/>
          <w:szCs w:val="24"/>
          <w:lang w:val="en-US" w:eastAsia="zh-CN" w:bidi="ar-SA"/>
        </w:rPr>
        <w:t>等进行专项审计，</w:t>
      </w:r>
      <w:r>
        <w:rPr>
          <w:rStyle w:val="18"/>
          <w:rFonts w:hint="default" w:ascii="Times New Roman" w:hAnsi="Times New Roman" w:eastAsia="宋体" w:cs="Times New Roman"/>
          <w:b w:val="0"/>
          <w:bCs w:val="0"/>
          <w:color w:val="000000"/>
          <w:kern w:val="2"/>
          <w:sz w:val="24"/>
          <w:szCs w:val="24"/>
          <w:lang w:val="en-US" w:eastAsia="zh-CN" w:bidi="ar-SA"/>
        </w:rPr>
        <w:t>依据事实作出客观、公正的评价，出具审计意见并形成审计报告。</w:t>
      </w:r>
    </w:p>
    <w:p>
      <w:pPr>
        <w:keepNext w:val="0"/>
        <w:keepLines w:val="0"/>
        <w:pageBreakBefore w:val="0"/>
        <w:widowControl/>
        <w:shd w:val="clear"/>
        <w:kinsoku/>
        <w:wordWrap/>
        <w:overflowPunct/>
        <w:topLinePunct w:val="0"/>
        <w:autoSpaceDE/>
        <w:autoSpaceDN/>
        <w:bidi w:val="0"/>
        <w:adjustRightInd/>
        <w:snapToGrid/>
        <w:spacing w:line="400" w:lineRule="exact"/>
        <w:ind w:firstLine="482" w:firstLineChars="200"/>
        <w:jc w:val="left"/>
        <w:textAlignment w:val="auto"/>
        <w:rPr>
          <w:rStyle w:val="18"/>
          <w:rFonts w:hint="eastAsia" w:ascii="Times New Roman" w:hAnsi="Times New Roman" w:eastAsia="宋体" w:cs="Times New Roman"/>
          <w:b/>
          <w:bCs/>
          <w:color w:val="000000"/>
          <w:kern w:val="2"/>
          <w:sz w:val="24"/>
          <w:szCs w:val="24"/>
          <w:lang w:val="en-US" w:eastAsia="zh-CN" w:bidi="ar-SA"/>
        </w:rPr>
      </w:pPr>
      <w:r>
        <w:rPr>
          <w:rStyle w:val="18"/>
          <w:rFonts w:hint="eastAsia" w:ascii="Times New Roman" w:hAnsi="Times New Roman" w:eastAsia="宋体" w:cs="Times New Roman"/>
          <w:b/>
          <w:bCs/>
          <w:color w:val="000000"/>
          <w:kern w:val="2"/>
          <w:sz w:val="24"/>
          <w:szCs w:val="24"/>
          <w:lang w:val="en-US" w:eastAsia="zh-CN" w:bidi="ar-SA"/>
        </w:rPr>
        <w:t>本项最高</w:t>
      </w:r>
      <w:r>
        <w:rPr>
          <w:rStyle w:val="18"/>
          <w:rFonts w:hint="eastAsia" w:ascii="Times New Roman" w:hAnsi="Times New Roman" w:cs="Times New Roman"/>
          <w:b/>
          <w:bCs/>
          <w:color w:val="000000"/>
          <w:kern w:val="2"/>
          <w:sz w:val="24"/>
          <w:szCs w:val="24"/>
          <w:lang w:val="en-US" w:eastAsia="zh-CN" w:bidi="ar-SA"/>
        </w:rPr>
        <w:t>限价</w:t>
      </w:r>
      <w:r>
        <w:rPr>
          <w:rStyle w:val="18"/>
          <w:rFonts w:hint="eastAsia" w:ascii="Times New Roman" w:hAnsi="Times New Roman" w:eastAsia="宋体" w:cs="Times New Roman"/>
          <w:b/>
          <w:bCs/>
          <w:color w:val="000000"/>
          <w:kern w:val="2"/>
          <w:sz w:val="24"/>
          <w:szCs w:val="24"/>
          <w:lang w:val="en-US" w:eastAsia="zh-CN" w:bidi="ar-SA"/>
        </w:rPr>
        <w:t>4万元。</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Style w:val="18"/>
          <w:rFonts w:hint="default" w:ascii="Times New Roman" w:hAnsi="Times New Roman" w:eastAsia="宋体" w:cs="Times New Roman"/>
          <w:b/>
          <w:bCs/>
          <w:color w:val="000000"/>
          <w:kern w:val="2"/>
          <w:sz w:val="24"/>
          <w:szCs w:val="24"/>
          <w:lang w:val="en-US" w:eastAsia="zh-CN" w:bidi="ar-SA"/>
        </w:rPr>
      </w:pPr>
      <w:r>
        <w:rPr>
          <w:rStyle w:val="18"/>
          <w:rFonts w:hint="eastAsia" w:ascii="Times New Roman" w:hAnsi="Times New Roman" w:cs="Times New Roman"/>
          <w:b w:val="0"/>
          <w:bCs w:val="0"/>
          <w:color w:val="000000"/>
          <w:kern w:val="2"/>
          <w:sz w:val="24"/>
          <w:szCs w:val="24"/>
          <w:lang w:val="en-US" w:eastAsia="zh-CN" w:bidi="ar-SA"/>
        </w:rPr>
        <w:t>6.</w:t>
      </w:r>
      <w:r>
        <w:rPr>
          <w:rStyle w:val="18"/>
          <w:rFonts w:hint="default" w:ascii="Times New Roman" w:hAnsi="Times New Roman" w:eastAsia="宋体" w:cs="Times New Roman"/>
          <w:b/>
          <w:bCs/>
          <w:color w:val="000000"/>
          <w:kern w:val="2"/>
          <w:sz w:val="24"/>
          <w:szCs w:val="24"/>
          <w:lang w:val="en-US" w:eastAsia="zh-CN" w:bidi="ar-SA"/>
        </w:rPr>
        <w:t>2023年-2025年科研经费</w:t>
      </w:r>
      <w:r>
        <w:rPr>
          <w:rStyle w:val="18"/>
          <w:rFonts w:hint="eastAsia" w:ascii="Times New Roman" w:hAnsi="Times New Roman" w:eastAsia="宋体" w:cs="Times New Roman"/>
          <w:b/>
          <w:bCs/>
          <w:color w:val="000000"/>
          <w:kern w:val="2"/>
          <w:sz w:val="24"/>
          <w:szCs w:val="24"/>
          <w:lang w:val="en-US" w:eastAsia="zh-CN" w:bidi="ar-SA"/>
        </w:rPr>
        <w:t>管理</w:t>
      </w:r>
      <w:r>
        <w:rPr>
          <w:rStyle w:val="18"/>
          <w:rFonts w:hint="default" w:ascii="Times New Roman" w:hAnsi="Times New Roman" w:eastAsia="宋体" w:cs="Times New Roman"/>
          <w:b/>
          <w:bCs/>
          <w:color w:val="000000"/>
          <w:kern w:val="2"/>
          <w:sz w:val="24"/>
          <w:szCs w:val="24"/>
          <w:lang w:val="en-US" w:eastAsia="zh-CN" w:bidi="ar-SA"/>
        </w:rPr>
        <w:t>专项审计</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Style w:val="18"/>
          <w:rFonts w:hint="default" w:ascii="Times New Roman" w:hAnsi="Times New Roman" w:eastAsia="宋体" w:cs="Times New Roman"/>
          <w:b w:val="0"/>
          <w:bCs w:val="0"/>
          <w:color w:val="000000"/>
          <w:kern w:val="2"/>
          <w:sz w:val="24"/>
          <w:szCs w:val="24"/>
          <w:lang w:val="en-US" w:eastAsia="zh-CN" w:bidi="ar-SA"/>
        </w:rPr>
      </w:pPr>
      <w:r>
        <w:rPr>
          <w:rStyle w:val="18"/>
          <w:rFonts w:hint="eastAsia" w:ascii="Times New Roman" w:hAnsi="Times New Roman" w:eastAsia="宋体" w:cs="Times New Roman"/>
          <w:b w:val="0"/>
          <w:bCs w:val="0"/>
          <w:color w:val="000000"/>
          <w:kern w:val="2"/>
          <w:sz w:val="24"/>
          <w:szCs w:val="24"/>
          <w:lang w:val="en-US" w:eastAsia="zh-CN" w:bidi="ar-SA"/>
        </w:rPr>
        <w:t>主要对采购方2023年-2025年期间的75项横向课题的科研经费管理使用情况开展专项审计，涉及经费总额1900余万元。</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Style w:val="18"/>
          <w:rFonts w:hint="eastAsia" w:ascii="Times New Roman" w:hAnsi="Times New Roman" w:eastAsia="宋体" w:cs="Times New Roman"/>
          <w:b w:val="0"/>
          <w:bCs w:val="0"/>
          <w:color w:val="000000"/>
          <w:kern w:val="2"/>
          <w:sz w:val="24"/>
          <w:szCs w:val="24"/>
          <w:lang w:val="en-US" w:eastAsia="zh-CN" w:bidi="ar-SA"/>
        </w:rPr>
      </w:pPr>
      <w:r>
        <w:rPr>
          <w:rStyle w:val="18"/>
          <w:rFonts w:hint="eastAsia" w:ascii="Times New Roman" w:hAnsi="Times New Roman" w:eastAsia="宋体" w:cs="Times New Roman"/>
          <w:b w:val="0"/>
          <w:bCs w:val="0"/>
          <w:color w:val="000000"/>
          <w:kern w:val="2"/>
          <w:sz w:val="24"/>
          <w:szCs w:val="24"/>
          <w:lang w:val="en-US" w:eastAsia="zh-CN" w:bidi="ar-SA"/>
        </w:rPr>
        <w:t>审计</w:t>
      </w:r>
      <w:bookmarkStart w:id="1" w:name="OLE_LINK3"/>
      <w:r>
        <w:rPr>
          <w:rStyle w:val="18"/>
          <w:rFonts w:hint="eastAsia" w:ascii="Times New Roman" w:hAnsi="Times New Roman" w:eastAsia="宋体" w:cs="Times New Roman"/>
          <w:b w:val="0"/>
          <w:bCs w:val="0"/>
          <w:color w:val="000000"/>
          <w:kern w:val="2"/>
          <w:sz w:val="24"/>
          <w:szCs w:val="24"/>
          <w:lang w:val="en-US" w:eastAsia="zh-CN" w:bidi="ar-SA"/>
        </w:rPr>
        <w:t>重点包括但不限于</w:t>
      </w:r>
      <w:bookmarkEnd w:id="1"/>
      <w:r>
        <w:rPr>
          <w:rStyle w:val="18"/>
          <w:rFonts w:hint="eastAsia" w:ascii="Times New Roman" w:hAnsi="Times New Roman" w:eastAsia="宋体" w:cs="Times New Roman"/>
          <w:b w:val="0"/>
          <w:bCs w:val="0"/>
          <w:color w:val="000000"/>
          <w:kern w:val="2"/>
          <w:sz w:val="24"/>
          <w:szCs w:val="24"/>
          <w:lang w:val="en-US" w:eastAsia="zh-CN" w:bidi="ar-SA"/>
        </w:rPr>
        <w:t>对科研项目预算编制的科学性与真实性，经费支出的合规性与相关性，设备材料采购的规范性与资产入账的完整性，外拨经费的合法性与合理性，劳务费、专家咨询费等发放的真实性与准确性，项目结转结余资金管理的合规性，以及科研项目预算执行进度与科研任务完成情况的匹配性等进行专项审计，依法作出客观、公正的评价，具审计意见并形成审计报告。</w:t>
      </w:r>
    </w:p>
    <w:p>
      <w:pPr>
        <w:keepNext w:val="0"/>
        <w:keepLines w:val="0"/>
        <w:pageBreakBefore w:val="0"/>
        <w:widowControl/>
        <w:shd w:val="clear"/>
        <w:kinsoku/>
        <w:wordWrap/>
        <w:overflowPunct/>
        <w:topLinePunct w:val="0"/>
        <w:autoSpaceDE/>
        <w:autoSpaceDN/>
        <w:bidi w:val="0"/>
        <w:adjustRightInd/>
        <w:snapToGrid/>
        <w:spacing w:line="400" w:lineRule="exact"/>
        <w:ind w:firstLine="482" w:firstLineChars="200"/>
        <w:jc w:val="left"/>
        <w:textAlignment w:val="auto"/>
        <w:rPr>
          <w:rStyle w:val="18"/>
          <w:rFonts w:hint="eastAsia" w:ascii="Times New Roman" w:hAnsi="Times New Roman" w:eastAsia="宋体" w:cs="Times New Roman"/>
          <w:b/>
          <w:bCs/>
          <w:color w:val="000000"/>
          <w:kern w:val="2"/>
          <w:sz w:val="24"/>
          <w:szCs w:val="24"/>
          <w:lang w:val="en-US" w:eastAsia="zh-CN" w:bidi="ar-SA"/>
        </w:rPr>
      </w:pPr>
      <w:r>
        <w:rPr>
          <w:rStyle w:val="18"/>
          <w:rFonts w:hint="eastAsia" w:ascii="Times New Roman" w:hAnsi="Times New Roman" w:eastAsia="宋体" w:cs="Times New Roman"/>
          <w:b/>
          <w:bCs/>
          <w:color w:val="000000"/>
          <w:kern w:val="2"/>
          <w:sz w:val="24"/>
          <w:szCs w:val="24"/>
          <w:lang w:val="en-US" w:eastAsia="zh-CN" w:bidi="ar-SA"/>
        </w:rPr>
        <w:t>本项最高</w:t>
      </w:r>
      <w:r>
        <w:rPr>
          <w:rStyle w:val="18"/>
          <w:rFonts w:hint="eastAsia" w:ascii="Times New Roman" w:hAnsi="Times New Roman" w:cs="Times New Roman"/>
          <w:b/>
          <w:bCs/>
          <w:color w:val="000000"/>
          <w:kern w:val="2"/>
          <w:sz w:val="24"/>
          <w:szCs w:val="24"/>
          <w:lang w:val="en-US" w:eastAsia="zh-CN" w:bidi="ar-SA"/>
        </w:rPr>
        <w:t>限价</w:t>
      </w:r>
      <w:r>
        <w:rPr>
          <w:rStyle w:val="18"/>
          <w:rFonts w:hint="eastAsia" w:ascii="Times New Roman" w:hAnsi="Times New Roman" w:eastAsia="宋体" w:cs="Times New Roman"/>
          <w:b/>
          <w:bCs/>
          <w:color w:val="000000"/>
          <w:kern w:val="2"/>
          <w:sz w:val="24"/>
          <w:szCs w:val="24"/>
          <w:lang w:val="en-US" w:eastAsia="zh-CN" w:bidi="ar-SA"/>
        </w:rPr>
        <w:t>2.2万元。</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Style w:val="18"/>
          <w:rFonts w:hint="default" w:ascii="Times New Roman" w:hAnsi="Times New Roman" w:eastAsia="宋体" w:cs="Times New Roman"/>
          <w:b/>
          <w:bCs/>
          <w:color w:val="000000"/>
          <w:kern w:val="2"/>
          <w:sz w:val="24"/>
          <w:szCs w:val="24"/>
          <w:lang w:val="en-US" w:eastAsia="zh-CN" w:bidi="ar-SA"/>
        </w:rPr>
      </w:pPr>
      <w:r>
        <w:rPr>
          <w:rStyle w:val="18"/>
          <w:rFonts w:hint="eastAsia" w:ascii="Times New Roman" w:hAnsi="Times New Roman" w:cs="Times New Roman"/>
          <w:b w:val="0"/>
          <w:bCs w:val="0"/>
          <w:color w:val="000000"/>
          <w:kern w:val="2"/>
          <w:sz w:val="24"/>
          <w:szCs w:val="24"/>
          <w:lang w:val="en-US" w:eastAsia="zh-CN" w:bidi="ar-SA"/>
        </w:rPr>
        <w:t>7.</w:t>
      </w:r>
      <w:r>
        <w:rPr>
          <w:rStyle w:val="18"/>
          <w:rFonts w:hint="default" w:ascii="Times New Roman" w:hAnsi="Times New Roman" w:eastAsia="宋体" w:cs="Times New Roman"/>
          <w:b/>
          <w:bCs/>
          <w:color w:val="000000"/>
          <w:kern w:val="2"/>
          <w:sz w:val="24"/>
          <w:szCs w:val="24"/>
          <w:lang w:val="en-US" w:eastAsia="zh-CN" w:bidi="ar-SA"/>
        </w:rPr>
        <w:t>5个科室资产清查专项审计</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Style w:val="18"/>
          <w:rFonts w:hint="default" w:ascii="Times New Roman" w:hAnsi="Times New Roman" w:eastAsia="宋体" w:cs="Times New Roman"/>
          <w:b w:val="0"/>
          <w:bCs w:val="0"/>
          <w:color w:val="000000"/>
          <w:kern w:val="2"/>
          <w:sz w:val="24"/>
          <w:szCs w:val="24"/>
          <w:lang w:val="en-US" w:eastAsia="zh-CN" w:bidi="ar-SA"/>
        </w:rPr>
      </w:pPr>
      <w:r>
        <w:rPr>
          <w:rStyle w:val="18"/>
          <w:rFonts w:hint="eastAsia" w:ascii="Times New Roman" w:hAnsi="Times New Roman" w:eastAsia="宋体" w:cs="Times New Roman"/>
          <w:b w:val="0"/>
          <w:bCs w:val="0"/>
          <w:color w:val="000000"/>
          <w:kern w:val="2"/>
          <w:sz w:val="24"/>
          <w:szCs w:val="24"/>
          <w:lang w:val="en-US" w:eastAsia="zh-CN" w:bidi="ar-SA"/>
        </w:rPr>
        <w:t>主要对采购方</w:t>
      </w:r>
      <w:r>
        <w:rPr>
          <w:rStyle w:val="18"/>
          <w:rFonts w:hint="default" w:ascii="Times New Roman" w:hAnsi="Times New Roman" w:eastAsia="宋体" w:cs="Times New Roman"/>
          <w:b w:val="0"/>
          <w:bCs w:val="0"/>
          <w:color w:val="000000"/>
          <w:kern w:val="2"/>
          <w:sz w:val="24"/>
          <w:szCs w:val="24"/>
          <w:lang w:val="en-US" w:eastAsia="zh-CN" w:bidi="ar-SA"/>
        </w:rPr>
        <w:t>医学遗传与产前诊断科、检验医学中心、生殖医学中心、超声医学中心、新生儿疾病筛查实验室</w:t>
      </w:r>
      <w:r>
        <w:rPr>
          <w:rStyle w:val="18"/>
          <w:rFonts w:hint="eastAsia" w:ascii="Times New Roman" w:hAnsi="Times New Roman" w:eastAsia="宋体" w:cs="Times New Roman"/>
          <w:b w:val="0"/>
          <w:bCs w:val="0"/>
          <w:color w:val="000000"/>
          <w:kern w:val="2"/>
          <w:sz w:val="24"/>
          <w:szCs w:val="24"/>
          <w:lang w:val="en-US" w:eastAsia="zh-CN" w:bidi="ar-SA"/>
        </w:rPr>
        <w:t>5个科室的2000余个固定</w:t>
      </w:r>
      <w:r>
        <w:rPr>
          <w:rStyle w:val="18"/>
          <w:rFonts w:hint="default" w:ascii="Times New Roman" w:hAnsi="Times New Roman" w:eastAsia="宋体" w:cs="Times New Roman"/>
          <w:b w:val="0"/>
          <w:bCs w:val="0"/>
          <w:color w:val="000000"/>
          <w:kern w:val="2"/>
          <w:sz w:val="24"/>
          <w:szCs w:val="24"/>
          <w:lang w:val="en-US" w:eastAsia="zh-CN" w:bidi="ar-SA"/>
        </w:rPr>
        <w:t>资产开展全面清查专项审计</w:t>
      </w:r>
      <w:r>
        <w:rPr>
          <w:rStyle w:val="18"/>
          <w:rFonts w:hint="eastAsia" w:ascii="Times New Roman" w:hAnsi="Times New Roman" w:eastAsia="宋体" w:cs="Times New Roman"/>
          <w:b w:val="0"/>
          <w:bCs w:val="0"/>
          <w:color w:val="000000"/>
          <w:kern w:val="2"/>
          <w:sz w:val="24"/>
          <w:szCs w:val="24"/>
          <w:lang w:val="en-US" w:eastAsia="zh-CN" w:bidi="ar-SA"/>
        </w:rPr>
        <w:t>，</w:t>
      </w:r>
      <w:r>
        <w:rPr>
          <w:rStyle w:val="18"/>
          <w:rFonts w:hint="default" w:ascii="Times New Roman" w:hAnsi="Times New Roman" w:eastAsia="宋体" w:cs="Times New Roman"/>
          <w:b w:val="0"/>
          <w:bCs w:val="0"/>
          <w:color w:val="000000"/>
          <w:kern w:val="2"/>
          <w:sz w:val="24"/>
          <w:szCs w:val="24"/>
          <w:lang w:val="en-US" w:eastAsia="zh-CN" w:bidi="ar-SA"/>
        </w:rPr>
        <w:t>关注科室对国有资产的有效利用情况，促进资产使用效率的提升。</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Style w:val="18"/>
          <w:rFonts w:hint="default" w:ascii="Times New Roman" w:hAnsi="Times New Roman" w:eastAsia="宋体" w:cs="Times New Roman"/>
          <w:b w:val="0"/>
          <w:bCs w:val="0"/>
          <w:color w:val="000000"/>
          <w:kern w:val="2"/>
          <w:sz w:val="24"/>
          <w:szCs w:val="24"/>
          <w:lang w:val="en-US" w:eastAsia="zh-CN" w:bidi="ar-SA"/>
        </w:rPr>
      </w:pPr>
      <w:r>
        <w:rPr>
          <w:rStyle w:val="18"/>
          <w:rFonts w:hint="default" w:ascii="Times New Roman" w:hAnsi="Times New Roman" w:eastAsia="宋体" w:cs="Times New Roman"/>
          <w:b w:val="0"/>
          <w:bCs w:val="0"/>
          <w:color w:val="000000"/>
          <w:kern w:val="2"/>
          <w:sz w:val="24"/>
          <w:szCs w:val="24"/>
          <w:lang w:val="en-US" w:eastAsia="zh-CN" w:bidi="ar-SA"/>
        </w:rPr>
        <w:t>审计重点包括但不限于对资产账务与实物的相符性，固定资产的分类管理规范性，资产标签粘贴与资产编码对应情况，资产的使用状态（在用、闲置、待报废、丢失或毁损）与</w:t>
      </w:r>
      <w:r>
        <w:rPr>
          <w:rStyle w:val="18"/>
          <w:rFonts w:hint="eastAsia" w:ascii="Times New Roman" w:hAnsi="Times New Roman" w:eastAsia="宋体" w:cs="Times New Roman"/>
          <w:b w:val="0"/>
          <w:bCs w:val="0"/>
          <w:color w:val="000000"/>
          <w:kern w:val="2"/>
          <w:sz w:val="24"/>
          <w:szCs w:val="24"/>
          <w:lang w:val="en-US" w:eastAsia="zh-CN" w:bidi="ar-SA"/>
        </w:rPr>
        <w:t>账面情况</w:t>
      </w:r>
      <w:r>
        <w:rPr>
          <w:rStyle w:val="18"/>
          <w:rFonts w:hint="default" w:ascii="Times New Roman" w:hAnsi="Times New Roman" w:eastAsia="宋体" w:cs="Times New Roman"/>
          <w:b w:val="0"/>
          <w:bCs w:val="0"/>
          <w:color w:val="000000"/>
          <w:kern w:val="2"/>
          <w:sz w:val="24"/>
          <w:szCs w:val="24"/>
          <w:lang w:val="en-US" w:eastAsia="zh-CN" w:bidi="ar-SA"/>
        </w:rPr>
        <w:t>，资产</w:t>
      </w:r>
      <w:r>
        <w:rPr>
          <w:rStyle w:val="18"/>
          <w:rFonts w:hint="eastAsia" w:ascii="Times New Roman" w:hAnsi="Times New Roman" w:eastAsia="宋体" w:cs="Times New Roman"/>
          <w:b w:val="0"/>
          <w:bCs w:val="0"/>
          <w:color w:val="000000"/>
          <w:kern w:val="2"/>
          <w:sz w:val="24"/>
          <w:szCs w:val="24"/>
          <w:lang w:val="en-US" w:eastAsia="zh-CN" w:bidi="ar-SA"/>
        </w:rPr>
        <w:t>申</w:t>
      </w:r>
      <w:r>
        <w:rPr>
          <w:rStyle w:val="18"/>
          <w:rFonts w:hint="default" w:ascii="Times New Roman" w:hAnsi="Times New Roman" w:eastAsia="宋体" w:cs="Times New Roman"/>
          <w:b w:val="0"/>
          <w:bCs w:val="0"/>
          <w:color w:val="000000"/>
          <w:kern w:val="2"/>
          <w:sz w:val="24"/>
          <w:szCs w:val="24"/>
          <w:lang w:val="en-US" w:eastAsia="zh-CN" w:bidi="ar-SA"/>
        </w:rPr>
        <w:t>领、归还、</w:t>
      </w:r>
      <w:r>
        <w:rPr>
          <w:rStyle w:val="18"/>
          <w:rFonts w:hint="eastAsia" w:ascii="Times New Roman" w:hAnsi="Times New Roman" w:eastAsia="宋体" w:cs="Times New Roman"/>
          <w:b w:val="0"/>
          <w:bCs w:val="0"/>
          <w:color w:val="000000"/>
          <w:kern w:val="2"/>
          <w:sz w:val="24"/>
          <w:szCs w:val="24"/>
          <w:lang w:val="en-US" w:eastAsia="zh-CN" w:bidi="ar-SA"/>
        </w:rPr>
        <w:t>调剂</w:t>
      </w:r>
      <w:r>
        <w:rPr>
          <w:rStyle w:val="18"/>
          <w:rFonts w:hint="default" w:ascii="Times New Roman" w:hAnsi="Times New Roman" w:eastAsia="宋体" w:cs="Times New Roman"/>
          <w:b w:val="0"/>
          <w:bCs w:val="0"/>
          <w:color w:val="000000"/>
          <w:kern w:val="2"/>
          <w:sz w:val="24"/>
          <w:szCs w:val="24"/>
          <w:lang w:val="en-US" w:eastAsia="zh-CN" w:bidi="ar-SA"/>
        </w:rPr>
        <w:t>等管理流程的执行情况，资产盘点差异的原因及账务调整的合规性，以及科室资产安全完整性与管理责任落实情况等进行专项审计，依法作出客观、公正的评价，出具审计意见</w:t>
      </w:r>
      <w:r>
        <w:rPr>
          <w:rStyle w:val="18"/>
          <w:rFonts w:hint="eastAsia" w:ascii="Times New Roman" w:hAnsi="Times New Roman" w:eastAsia="宋体" w:cs="Times New Roman"/>
          <w:b w:val="0"/>
          <w:bCs w:val="0"/>
          <w:color w:val="000000"/>
          <w:kern w:val="2"/>
          <w:sz w:val="24"/>
          <w:szCs w:val="24"/>
          <w:lang w:val="en-US" w:eastAsia="zh-CN" w:bidi="ar-SA"/>
        </w:rPr>
        <w:t>并</w:t>
      </w:r>
      <w:r>
        <w:rPr>
          <w:rStyle w:val="18"/>
          <w:rFonts w:hint="default" w:ascii="Times New Roman" w:hAnsi="Times New Roman" w:eastAsia="宋体" w:cs="Times New Roman"/>
          <w:b w:val="0"/>
          <w:bCs w:val="0"/>
          <w:color w:val="000000"/>
          <w:kern w:val="2"/>
          <w:sz w:val="24"/>
          <w:szCs w:val="24"/>
          <w:lang w:val="en-US" w:eastAsia="zh-CN" w:bidi="ar-SA"/>
        </w:rPr>
        <w:t>形成审计报告。</w:t>
      </w:r>
    </w:p>
    <w:p>
      <w:pPr>
        <w:keepNext w:val="0"/>
        <w:keepLines w:val="0"/>
        <w:pageBreakBefore w:val="0"/>
        <w:kinsoku/>
        <w:wordWrap/>
        <w:overflowPunct/>
        <w:topLinePunct w:val="0"/>
        <w:autoSpaceDE/>
        <w:autoSpaceDN/>
        <w:bidi w:val="0"/>
        <w:adjustRightInd/>
        <w:snapToGrid/>
        <w:spacing w:line="360" w:lineRule="auto"/>
        <w:ind w:firstLine="482" w:firstLineChars="200"/>
        <w:jc w:val="both"/>
        <w:textAlignment w:val="auto"/>
        <w:rPr>
          <w:rStyle w:val="18"/>
          <w:rFonts w:hint="eastAsia" w:ascii="Times New Roman" w:hAnsi="Times New Roman" w:eastAsia="宋体" w:cs="Times New Roman"/>
          <w:b/>
          <w:bCs/>
          <w:color w:val="000000"/>
          <w:kern w:val="2"/>
          <w:sz w:val="24"/>
          <w:szCs w:val="24"/>
          <w:lang w:val="en-US" w:eastAsia="zh-CN" w:bidi="ar-SA"/>
        </w:rPr>
      </w:pPr>
      <w:r>
        <w:rPr>
          <w:rStyle w:val="18"/>
          <w:rFonts w:hint="eastAsia" w:ascii="Times New Roman" w:hAnsi="Times New Roman" w:eastAsia="宋体" w:cs="Times New Roman"/>
          <w:b/>
          <w:bCs/>
          <w:color w:val="000000"/>
          <w:kern w:val="2"/>
          <w:sz w:val="24"/>
          <w:szCs w:val="24"/>
          <w:lang w:val="en-US" w:eastAsia="zh-CN" w:bidi="ar-SA"/>
        </w:rPr>
        <w:t>本项最高</w:t>
      </w:r>
      <w:r>
        <w:rPr>
          <w:rStyle w:val="18"/>
          <w:rFonts w:hint="eastAsia" w:ascii="Times New Roman" w:hAnsi="Times New Roman" w:cs="Times New Roman"/>
          <w:b/>
          <w:bCs/>
          <w:color w:val="000000"/>
          <w:kern w:val="2"/>
          <w:sz w:val="24"/>
          <w:szCs w:val="24"/>
          <w:lang w:val="en-US" w:eastAsia="zh-CN" w:bidi="ar-SA"/>
        </w:rPr>
        <w:t>限价</w:t>
      </w:r>
      <w:r>
        <w:rPr>
          <w:rStyle w:val="18"/>
          <w:rFonts w:hint="eastAsia" w:ascii="Times New Roman" w:hAnsi="Times New Roman" w:eastAsia="宋体" w:cs="Times New Roman"/>
          <w:b/>
          <w:bCs/>
          <w:color w:val="000000"/>
          <w:kern w:val="2"/>
          <w:sz w:val="24"/>
          <w:szCs w:val="24"/>
          <w:lang w:val="en-US" w:eastAsia="zh-CN" w:bidi="ar-SA"/>
        </w:rPr>
        <w:t>2.7万元。</w:t>
      </w:r>
    </w:p>
    <w:p>
      <w:pPr>
        <w:pStyle w:val="10"/>
        <w:keepLines w:val="0"/>
        <w:pageBreakBefore w:val="0"/>
        <w:kinsoku/>
        <w:overflowPunct/>
        <w:topLinePunct w:val="0"/>
        <w:autoSpaceDE/>
        <w:autoSpaceDN/>
        <w:bidi w:val="0"/>
        <w:snapToGrid w:val="0"/>
        <w:spacing w:line="360" w:lineRule="auto"/>
        <w:ind w:left="0" w:leftChars="0" w:firstLine="0" w:firstLineChars="0"/>
        <w:jc w:val="left"/>
        <w:rPr>
          <w:rFonts w:hint="default" w:ascii="宋体" w:hAnsi="宋体" w:eastAsia="宋体" w:cs="宋体"/>
          <w:b/>
          <w:bCs/>
          <w:sz w:val="24"/>
          <w:szCs w:val="24"/>
          <w:lang w:val="en-US" w:eastAsia="zh-CN"/>
        </w:rPr>
      </w:pPr>
      <w:r>
        <w:rPr>
          <w:rFonts w:hint="eastAsia" w:ascii="宋体" w:hAnsi="宋体" w:eastAsia="宋体" w:cs="宋体"/>
          <w:b/>
          <w:bCs/>
          <w:sz w:val="24"/>
          <w:szCs w:val="24"/>
          <w:lang w:eastAsia="zh-CN"/>
        </w:rPr>
        <w:t>二、采购</w:t>
      </w:r>
      <w:bookmarkStart w:id="2" w:name="OLE_LINK1"/>
      <w:r>
        <w:rPr>
          <w:rFonts w:hint="eastAsia" w:hAnsi="宋体" w:eastAsia="宋体" w:cs="宋体"/>
          <w:b/>
          <w:bCs/>
          <w:sz w:val="24"/>
          <w:szCs w:val="24"/>
          <w:lang w:val="en-US" w:eastAsia="zh-CN"/>
        </w:rPr>
        <w:t>项目</w:t>
      </w:r>
      <w:r>
        <w:rPr>
          <w:rFonts w:hint="eastAsia" w:ascii="宋体" w:hAnsi="宋体" w:eastAsia="宋体" w:cs="宋体"/>
          <w:b/>
          <w:bCs/>
          <w:sz w:val="24"/>
          <w:szCs w:val="24"/>
          <w:vertAlign w:val="baseline"/>
          <w:lang w:val="en-US" w:eastAsia="zh-CN"/>
        </w:rPr>
        <w:t>资格要求</w:t>
      </w:r>
      <w:bookmarkEnd w:id="2"/>
      <w:r>
        <w:rPr>
          <w:rFonts w:hint="eastAsia" w:ascii="宋体" w:hAnsi="宋体" w:eastAsia="宋体" w:cs="宋体"/>
          <w:b/>
          <w:bCs/>
          <w:sz w:val="24"/>
          <w:szCs w:val="24"/>
          <w:vertAlign w:val="baseline"/>
          <w:lang w:val="en-US" w:eastAsia="zh-CN"/>
        </w:rPr>
        <w:t>、技术要求</w:t>
      </w:r>
      <w:r>
        <w:rPr>
          <w:rFonts w:hint="eastAsia" w:hAnsi="宋体" w:eastAsia="宋体" w:cs="宋体"/>
          <w:b/>
          <w:bCs/>
          <w:sz w:val="24"/>
          <w:szCs w:val="24"/>
          <w:vertAlign w:val="baseline"/>
          <w:lang w:val="en-US" w:eastAsia="zh-CN"/>
        </w:rPr>
        <w:t>、</w:t>
      </w:r>
      <w:r>
        <w:rPr>
          <w:rFonts w:hint="eastAsia" w:ascii="宋体" w:hAnsi="宋体" w:eastAsia="宋体" w:cs="宋体"/>
          <w:b/>
          <w:bCs/>
          <w:sz w:val="24"/>
          <w:szCs w:val="24"/>
          <w:vertAlign w:val="baseline"/>
          <w:lang w:val="en-US" w:eastAsia="zh-CN"/>
        </w:rPr>
        <w:t>商务要求</w:t>
      </w:r>
    </w:p>
    <w:tbl>
      <w:tblPr>
        <w:tblStyle w:val="16"/>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37"/>
        <w:gridCol w:w="1760"/>
        <w:gridCol w:w="4655"/>
        <w:gridCol w:w="23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0" w:hRule="atLeast"/>
          <w:jc w:val="center"/>
        </w:trPr>
        <w:tc>
          <w:tcPr>
            <w:tcW w:w="289" w:type="pct"/>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序号</w:t>
            </w:r>
          </w:p>
        </w:tc>
        <w:tc>
          <w:tcPr>
            <w:tcW w:w="948" w:type="pct"/>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4"/>
                <w:szCs w:val="24"/>
              </w:rPr>
            </w:pPr>
            <w:r>
              <w:rPr>
                <w:rFonts w:hint="eastAsia" w:ascii="黑体" w:hAnsi="黑体" w:eastAsia="黑体"/>
                <w:color w:val="000000"/>
                <w:sz w:val="24"/>
                <w:szCs w:val="24"/>
                <w:vertAlign w:val="baseline"/>
                <w:lang w:val="en-US" w:eastAsia="zh-CN"/>
              </w:rPr>
              <w:t>资格要求</w:t>
            </w:r>
          </w:p>
        </w:tc>
        <w:tc>
          <w:tcPr>
            <w:tcW w:w="2507" w:type="pct"/>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4"/>
                <w:szCs w:val="24"/>
              </w:rPr>
            </w:pPr>
            <w:r>
              <w:rPr>
                <w:rFonts w:hint="eastAsia" w:ascii="黑体" w:hAnsi="黑体" w:eastAsia="黑体"/>
                <w:color w:val="000000"/>
                <w:sz w:val="24"/>
                <w:szCs w:val="24"/>
                <w:highlight w:val="none"/>
                <w:vertAlign w:val="baseline"/>
                <w:lang w:val="en-US" w:eastAsia="zh-CN"/>
              </w:rPr>
              <w:t>技术要求</w:t>
            </w:r>
            <w:r>
              <w:rPr>
                <w:rFonts w:hint="eastAsia" w:ascii="黑体" w:hAnsi="黑体" w:eastAsia="黑体"/>
                <w:color w:val="000000"/>
                <w:sz w:val="24"/>
                <w:szCs w:val="24"/>
                <w:highlight w:val="none"/>
                <w:vertAlign w:val="baseline"/>
                <w:lang w:val="en-US" w:eastAsia="zh-CN"/>
              </w:rPr>
              <w:br w:type="textWrapping"/>
            </w:r>
            <w:r>
              <w:rPr>
                <w:rFonts w:hint="eastAsia" w:ascii="黑体" w:hAnsi="黑体" w:eastAsia="黑体"/>
                <w:color w:val="000000"/>
                <w:sz w:val="24"/>
                <w:szCs w:val="24"/>
                <w:highlight w:val="none"/>
                <w:vertAlign w:val="baseline"/>
                <w:lang w:val="en-US" w:eastAsia="zh-CN"/>
              </w:rPr>
              <w:t>（功能和质量要求）</w:t>
            </w:r>
          </w:p>
        </w:tc>
        <w:tc>
          <w:tcPr>
            <w:tcW w:w="1255" w:type="pct"/>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4"/>
                <w:szCs w:val="24"/>
              </w:rPr>
            </w:pPr>
            <w:r>
              <w:rPr>
                <w:rFonts w:hint="default"/>
                <w:color w:val="auto"/>
                <w:sz w:val="24"/>
                <w:lang w:val="en-US" w:eastAsia="zh-CN"/>
              </w:rPr>
              <w:t>★</w:t>
            </w:r>
            <w:r>
              <w:rPr>
                <w:rFonts w:hint="eastAsia" w:ascii="黑体" w:hAnsi="黑体" w:eastAsia="黑体"/>
                <w:color w:val="000000"/>
                <w:sz w:val="24"/>
                <w:szCs w:val="24"/>
                <w:vertAlign w:val="baseline"/>
                <w:lang w:val="en-US" w:eastAsia="zh-CN"/>
              </w:rPr>
              <w:t>商务要求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9" w:type="pct"/>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1</w:t>
            </w:r>
          </w:p>
        </w:tc>
        <w:tc>
          <w:tcPr>
            <w:tcW w:w="948" w:type="pct"/>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Style w:val="18"/>
                <w:rFonts w:hint="default" w:ascii="Times New Roman" w:hAnsi="Times New Roman" w:eastAsia="宋体" w:cs="Times New Roman"/>
                <w:b w:val="0"/>
                <w:bCs w:val="0"/>
                <w:color w:val="000000"/>
                <w:kern w:val="2"/>
                <w:sz w:val="24"/>
                <w:szCs w:val="24"/>
                <w:lang w:val="en-US" w:eastAsia="zh-CN" w:bidi="ar-SA"/>
              </w:rPr>
            </w:pPr>
            <w:r>
              <w:rPr>
                <w:rStyle w:val="18"/>
                <w:rFonts w:hint="eastAsia" w:ascii="Times New Roman" w:hAnsi="Times New Roman" w:eastAsia="宋体" w:cs="Times New Roman"/>
                <w:b w:val="0"/>
                <w:bCs w:val="0"/>
                <w:color w:val="000000"/>
                <w:kern w:val="2"/>
                <w:sz w:val="24"/>
                <w:szCs w:val="24"/>
                <w:lang w:val="en-US" w:eastAsia="zh-CN" w:bidi="ar-SA"/>
              </w:rPr>
              <w:t>（1）</w:t>
            </w:r>
            <w:r>
              <w:rPr>
                <w:rStyle w:val="18"/>
                <w:rFonts w:hint="default" w:ascii="Times New Roman" w:hAnsi="Times New Roman" w:eastAsia="宋体" w:cs="Times New Roman"/>
                <w:b w:val="0"/>
                <w:bCs w:val="0"/>
                <w:color w:val="000000"/>
                <w:kern w:val="2"/>
                <w:sz w:val="24"/>
                <w:szCs w:val="24"/>
                <w:lang w:val="en-US" w:eastAsia="zh-CN" w:bidi="ar-SA"/>
              </w:rPr>
              <w:t>具有独立承担民事责任的能力（①投标人若为企业法人：提供“统一社会信用代码营业执照”；未换证的提供“营业执照、税务登记证、组织机构代码证或三证合一的营业执照”；②若为事业法人：提供“统一社会信用代码法人登记证书”；未换证的提交“事业法人登记证书、组织机构代码证”；③若为其他组织：提供“对应主管部门颁发的准许执业证明文件或营业执照”；④若为个体工商户：提供“统一社会信用代码营业执照副本”或“营业执照、税务登记证”；⑤若为自然人：提供“身份证明材料”）；</w:t>
            </w:r>
          </w:p>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Style w:val="18"/>
                <w:rFonts w:hint="default" w:ascii="Times New Roman" w:hAnsi="Times New Roman" w:eastAsia="宋体" w:cs="Times New Roman"/>
                <w:b w:val="0"/>
                <w:bCs w:val="0"/>
                <w:color w:val="000000"/>
                <w:kern w:val="2"/>
                <w:sz w:val="24"/>
                <w:szCs w:val="24"/>
                <w:lang w:val="en-US" w:eastAsia="zh-CN" w:bidi="ar-SA"/>
              </w:rPr>
            </w:pPr>
            <w:r>
              <w:rPr>
                <w:rStyle w:val="18"/>
                <w:rFonts w:hint="eastAsia" w:ascii="Times New Roman" w:hAnsi="Times New Roman" w:eastAsia="宋体" w:cs="Times New Roman"/>
                <w:b w:val="0"/>
                <w:bCs w:val="0"/>
                <w:color w:val="000000"/>
                <w:kern w:val="2"/>
                <w:sz w:val="24"/>
                <w:szCs w:val="24"/>
                <w:lang w:val="en-US" w:eastAsia="zh-CN" w:bidi="ar-SA"/>
              </w:rPr>
              <w:t>（2）</w:t>
            </w:r>
            <w:r>
              <w:rPr>
                <w:rStyle w:val="18"/>
                <w:rFonts w:hint="default" w:ascii="Times New Roman" w:hAnsi="Times New Roman" w:eastAsia="宋体" w:cs="Times New Roman"/>
                <w:b w:val="0"/>
                <w:bCs w:val="0"/>
                <w:color w:val="000000"/>
                <w:kern w:val="2"/>
                <w:sz w:val="24"/>
                <w:szCs w:val="24"/>
                <w:lang w:val="en-US" w:eastAsia="zh-CN" w:bidi="ar-SA"/>
              </w:rPr>
              <w:t>具有良好的商业信誉和健全的财务会计制度；</w:t>
            </w:r>
          </w:p>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Style w:val="18"/>
                <w:rFonts w:hint="default" w:ascii="Times New Roman" w:hAnsi="Times New Roman" w:eastAsia="宋体" w:cs="Times New Roman"/>
                <w:b w:val="0"/>
                <w:bCs w:val="0"/>
                <w:color w:val="000000"/>
                <w:kern w:val="2"/>
                <w:sz w:val="24"/>
                <w:szCs w:val="24"/>
                <w:lang w:val="en-US" w:eastAsia="zh-CN" w:bidi="ar-SA"/>
              </w:rPr>
            </w:pPr>
            <w:r>
              <w:rPr>
                <w:rStyle w:val="18"/>
                <w:rFonts w:hint="eastAsia" w:ascii="Times New Roman" w:hAnsi="Times New Roman" w:eastAsia="宋体" w:cs="Times New Roman"/>
                <w:b w:val="0"/>
                <w:bCs w:val="0"/>
                <w:color w:val="000000"/>
                <w:kern w:val="2"/>
                <w:sz w:val="24"/>
                <w:szCs w:val="24"/>
                <w:lang w:val="en-US" w:eastAsia="zh-CN" w:bidi="ar-SA"/>
              </w:rPr>
              <w:t>（3）</w:t>
            </w:r>
            <w:r>
              <w:rPr>
                <w:rStyle w:val="18"/>
                <w:rFonts w:hint="default" w:ascii="Times New Roman" w:hAnsi="Times New Roman" w:eastAsia="宋体" w:cs="Times New Roman"/>
                <w:b w:val="0"/>
                <w:bCs w:val="0"/>
                <w:color w:val="000000"/>
                <w:kern w:val="2"/>
                <w:sz w:val="24"/>
                <w:szCs w:val="24"/>
                <w:lang w:val="en-US" w:eastAsia="zh-CN" w:bidi="ar-SA"/>
              </w:rPr>
              <w:t>具有履行合同所必需的专业技术能力；</w:t>
            </w:r>
          </w:p>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Style w:val="18"/>
                <w:rFonts w:hint="default" w:ascii="Times New Roman" w:hAnsi="Times New Roman" w:eastAsia="宋体" w:cs="Times New Roman"/>
                <w:b w:val="0"/>
                <w:bCs w:val="0"/>
                <w:color w:val="000000"/>
                <w:kern w:val="2"/>
                <w:sz w:val="24"/>
                <w:szCs w:val="24"/>
                <w:lang w:val="en-US" w:eastAsia="zh-CN" w:bidi="ar-SA"/>
              </w:rPr>
            </w:pPr>
            <w:r>
              <w:rPr>
                <w:rStyle w:val="18"/>
                <w:rFonts w:hint="eastAsia" w:ascii="Times New Roman" w:hAnsi="Times New Roman" w:eastAsia="宋体" w:cs="Times New Roman"/>
                <w:b w:val="0"/>
                <w:bCs w:val="0"/>
                <w:color w:val="000000"/>
                <w:kern w:val="2"/>
                <w:sz w:val="24"/>
                <w:szCs w:val="24"/>
                <w:lang w:val="en-US" w:eastAsia="zh-CN" w:bidi="ar-SA"/>
              </w:rPr>
              <w:t>（4）</w:t>
            </w:r>
            <w:r>
              <w:rPr>
                <w:rStyle w:val="18"/>
                <w:rFonts w:hint="default" w:ascii="Times New Roman" w:hAnsi="Times New Roman" w:eastAsia="宋体" w:cs="Times New Roman"/>
                <w:b w:val="0"/>
                <w:bCs w:val="0"/>
                <w:color w:val="000000"/>
                <w:kern w:val="2"/>
                <w:sz w:val="24"/>
                <w:szCs w:val="24"/>
                <w:lang w:val="en-US" w:eastAsia="zh-CN" w:bidi="ar-SA"/>
              </w:rPr>
              <w:t>有依法缴纳税收和社会保障资金的良好记录；</w:t>
            </w:r>
          </w:p>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Style w:val="18"/>
                <w:rFonts w:hint="eastAsia" w:ascii="Times New Roman" w:hAnsi="Times New Roman" w:eastAsia="宋体" w:cs="Times New Roman"/>
                <w:b w:val="0"/>
                <w:bCs w:val="0"/>
                <w:color w:val="000000"/>
                <w:kern w:val="2"/>
                <w:sz w:val="24"/>
                <w:szCs w:val="24"/>
                <w:lang w:val="en-US" w:eastAsia="zh-CN" w:bidi="ar-SA"/>
              </w:rPr>
            </w:pPr>
            <w:r>
              <w:rPr>
                <w:rStyle w:val="18"/>
                <w:rFonts w:hint="eastAsia" w:ascii="Times New Roman" w:hAnsi="Times New Roman" w:eastAsia="宋体" w:cs="Times New Roman"/>
                <w:b w:val="0"/>
                <w:bCs w:val="0"/>
                <w:color w:val="000000"/>
                <w:kern w:val="2"/>
                <w:sz w:val="24"/>
                <w:szCs w:val="24"/>
                <w:lang w:val="en-US" w:eastAsia="zh-CN" w:bidi="ar-SA"/>
              </w:rPr>
              <w:t>（5）</w:t>
            </w:r>
            <w:r>
              <w:rPr>
                <w:rStyle w:val="18"/>
                <w:rFonts w:hint="default" w:ascii="Times New Roman" w:hAnsi="Times New Roman" w:eastAsia="宋体" w:cs="Times New Roman"/>
                <w:b w:val="0"/>
                <w:bCs w:val="0"/>
                <w:color w:val="000000"/>
                <w:kern w:val="2"/>
                <w:sz w:val="24"/>
                <w:szCs w:val="24"/>
                <w:lang w:val="en-US" w:eastAsia="zh-CN" w:bidi="ar-SA"/>
              </w:rPr>
              <w:t>参加采购活动前三年内，在经营活动中没有重大违法记录</w:t>
            </w:r>
            <w:r>
              <w:rPr>
                <w:rStyle w:val="18"/>
                <w:rFonts w:hint="eastAsia" w:ascii="Times New Roman" w:hAnsi="Times New Roman" w:eastAsia="宋体" w:cs="Times New Roman"/>
                <w:b w:val="0"/>
                <w:bCs w:val="0"/>
                <w:color w:val="000000"/>
                <w:kern w:val="2"/>
                <w:sz w:val="24"/>
                <w:szCs w:val="24"/>
                <w:lang w:val="en-US" w:eastAsia="zh-CN" w:bidi="ar-SA"/>
              </w:rPr>
              <w:t>；</w:t>
            </w:r>
          </w:p>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Style w:val="18"/>
                <w:rFonts w:hint="default" w:ascii="Times New Roman" w:hAnsi="Times New Roman" w:eastAsia="宋体" w:cs="Times New Roman"/>
                <w:b w:val="0"/>
                <w:bCs w:val="0"/>
                <w:color w:val="000000"/>
                <w:kern w:val="2"/>
                <w:sz w:val="24"/>
                <w:szCs w:val="24"/>
                <w:lang w:val="en-US" w:eastAsia="zh-CN" w:bidi="ar-SA"/>
              </w:rPr>
            </w:pPr>
            <w:r>
              <w:rPr>
                <w:rStyle w:val="18"/>
                <w:rFonts w:hint="eastAsia" w:ascii="Times New Roman" w:hAnsi="Times New Roman" w:eastAsia="宋体" w:cs="Times New Roman"/>
                <w:b w:val="0"/>
                <w:bCs w:val="0"/>
                <w:color w:val="000000"/>
                <w:kern w:val="2"/>
                <w:sz w:val="24"/>
                <w:szCs w:val="24"/>
                <w:lang w:val="en-US" w:eastAsia="zh-CN" w:bidi="ar-SA"/>
              </w:rPr>
              <w:t>（6）</w:t>
            </w:r>
            <w:r>
              <w:rPr>
                <w:rStyle w:val="18"/>
                <w:rFonts w:hint="default" w:ascii="Times New Roman" w:hAnsi="Times New Roman" w:eastAsia="宋体" w:cs="Times New Roman"/>
                <w:b w:val="0"/>
                <w:bCs w:val="0"/>
                <w:color w:val="000000"/>
                <w:kern w:val="2"/>
                <w:sz w:val="24"/>
                <w:szCs w:val="24"/>
                <w:lang w:val="en-US" w:eastAsia="zh-CN" w:bidi="ar-SA"/>
              </w:rPr>
              <w:t>截至参会时间前一</w:t>
            </w:r>
            <w:r>
              <w:rPr>
                <w:rStyle w:val="18"/>
                <w:rFonts w:hint="eastAsia" w:ascii="Times New Roman" w:hAnsi="Times New Roman" w:eastAsia="宋体" w:cs="Times New Roman"/>
                <w:b w:val="0"/>
                <w:bCs w:val="0"/>
                <w:color w:val="000000"/>
                <w:kern w:val="2"/>
                <w:sz w:val="24"/>
                <w:szCs w:val="24"/>
                <w:lang w:val="en-US" w:eastAsia="zh-CN" w:bidi="ar-SA"/>
              </w:rPr>
              <w:t>周</w:t>
            </w:r>
            <w:r>
              <w:rPr>
                <w:rStyle w:val="18"/>
                <w:rFonts w:hint="default" w:ascii="Times New Roman" w:hAnsi="Times New Roman" w:eastAsia="宋体" w:cs="Times New Roman"/>
                <w:b w:val="0"/>
                <w:bCs w:val="0"/>
                <w:color w:val="000000"/>
                <w:kern w:val="2"/>
                <w:sz w:val="24"/>
                <w:szCs w:val="24"/>
                <w:lang w:val="en-US" w:eastAsia="zh-CN" w:bidi="ar-SA"/>
              </w:rPr>
              <w:t>，在“信用中国”和“中国政府采购网”网站上未被列入失信被执行人、重大税收违法案件当事人名单以及政府采购严重违法失信行为记录名单的投标</w:t>
            </w:r>
            <w:r>
              <w:rPr>
                <w:rStyle w:val="18"/>
                <w:rFonts w:hint="eastAsia" w:ascii="Times New Roman" w:hAnsi="Times New Roman" w:eastAsia="宋体" w:cs="Times New Roman"/>
                <w:b w:val="0"/>
                <w:bCs w:val="0"/>
                <w:color w:val="000000"/>
                <w:kern w:val="2"/>
                <w:sz w:val="24"/>
                <w:szCs w:val="24"/>
                <w:lang w:val="en-US" w:eastAsia="zh-CN" w:bidi="ar-SA"/>
              </w:rPr>
              <w:t>供应商（并保存信用记录结果网页截图）</w:t>
            </w:r>
            <w:r>
              <w:rPr>
                <w:rStyle w:val="18"/>
                <w:rFonts w:hint="default" w:ascii="Times New Roman" w:hAnsi="Times New Roman" w:eastAsia="宋体" w:cs="Times New Roman"/>
                <w:b w:val="0"/>
                <w:bCs w:val="0"/>
                <w:color w:val="000000"/>
                <w:kern w:val="2"/>
                <w:sz w:val="24"/>
                <w:szCs w:val="24"/>
                <w:lang w:val="en-US" w:eastAsia="zh-CN" w:bidi="ar-SA"/>
              </w:rPr>
              <w:t>；</w:t>
            </w:r>
          </w:p>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Style w:val="18"/>
                <w:rFonts w:hint="default" w:ascii="Times New Roman" w:hAnsi="Times New Roman" w:eastAsia="宋体" w:cs="Times New Roman"/>
                <w:b w:val="0"/>
                <w:bCs w:val="0"/>
                <w:color w:val="000000"/>
                <w:kern w:val="2"/>
                <w:sz w:val="24"/>
                <w:szCs w:val="24"/>
                <w:lang w:val="en-US" w:eastAsia="zh-CN" w:bidi="ar-SA"/>
              </w:rPr>
            </w:pPr>
            <w:r>
              <w:rPr>
                <w:rStyle w:val="18"/>
                <w:rFonts w:hint="eastAsia" w:ascii="Times New Roman" w:hAnsi="Times New Roman" w:eastAsia="宋体" w:cs="Times New Roman"/>
                <w:b w:val="0"/>
                <w:bCs w:val="0"/>
                <w:color w:val="000000"/>
                <w:kern w:val="2"/>
                <w:sz w:val="24"/>
                <w:szCs w:val="24"/>
                <w:lang w:val="en-US" w:eastAsia="zh-CN" w:bidi="ar-SA"/>
              </w:rPr>
              <w:t>（7）</w:t>
            </w:r>
            <w:r>
              <w:rPr>
                <w:rStyle w:val="18"/>
                <w:rFonts w:hint="default" w:ascii="Times New Roman" w:hAnsi="Times New Roman" w:eastAsia="宋体" w:cs="Times New Roman"/>
                <w:b w:val="0"/>
                <w:bCs w:val="0"/>
                <w:color w:val="000000"/>
                <w:kern w:val="2"/>
                <w:sz w:val="24"/>
                <w:szCs w:val="24"/>
                <w:lang w:val="en-US" w:eastAsia="zh-CN" w:bidi="ar-SA"/>
              </w:rPr>
              <w:t>提供法定代表人身份授权书；</w:t>
            </w:r>
          </w:p>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Style w:val="18"/>
                <w:rFonts w:hint="eastAsia" w:ascii="Times New Roman" w:hAnsi="Times New Roman" w:eastAsia="宋体" w:cs="Times New Roman"/>
                <w:b w:val="0"/>
                <w:bCs w:val="0"/>
                <w:color w:val="000000"/>
                <w:kern w:val="2"/>
                <w:sz w:val="24"/>
                <w:szCs w:val="24"/>
                <w:lang w:val="en-US" w:eastAsia="zh-CN" w:bidi="ar-SA"/>
              </w:rPr>
            </w:pPr>
            <w:r>
              <w:rPr>
                <w:rStyle w:val="18"/>
                <w:rFonts w:hint="eastAsia" w:ascii="Times New Roman" w:hAnsi="Times New Roman" w:eastAsia="宋体" w:cs="Times New Roman"/>
                <w:b w:val="0"/>
                <w:bCs w:val="0"/>
                <w:color w:val="000000"/>
                <w:kern w:val="2"/>
                <w:sz w:val="24"/>
                <w:szCs w:val="24"/>
                <w:lang w:val="en-US" w:eastAsia="zh-CN" w:bidi="ar-SA"/>
              </w:rPr>
              <w:t>（8）</w:t>
            </w:r>
            <w:r>
              <w:rPr>
                <w:rStyle w:val="18"/>
                <w:rFonts w:hint="default" w:ascii="Times New Roman" w:hAnsi="Times New Roman" w:eastAsia="宋体" w:cs="Times New Roman"/>
                <w:b w:val="0"/>
                <w:bCs w:val="0"/>
                <w:color w:val="000000"/>
                <w:kern w:val="2"/>
                <w:sz w:val="24"/>
                <w:szCs w:val="24"/>
                <w:lang w:val="en-US" w:eastAsia="zh-CN" w:bidi="ar-SA"/>
              </w:rPr>
              <w:t>参会</w:t>
            </w:r>
            <w:r>
              <w:rPr>
                <w:rStyle w:val="18"/>
                <w:rFonts w:hint="eastAsia" w:ascii="Times New Roman" w:hAnsi="Times New Roman" w:eastAsia="宋体" w:cs="Times New Roman"/>
                <w:b w:val="0"/>
                <w:bCs w:val="0"/>
                <w:color w:val="000000"/>
                <w:kern w:val="2"/>
                <w:sz w:val="24"/>
                <w:szCs w:val="24"/>
                <w:lang w:val="en-US" w:eastAsia="zh-CN" w:bidi="ar-SA"/>
              </w:rPr>
              <w:t>供应商</w:t>
            </w:r>
            <w:r>
              <w:rPr>
                <w:rStyle w:val="18"/>
                <w:rFonts w:hint="default" w:ascii="Times New Roman" w:hAnsi="Times New Roman" w:eastAsia="宋体" w:cs="Times New Roman"/>
                <w:b w:val="0"/>
                <w:bCs w:val="0"/>
                <w:color w:val="000000"/>
                <w:kern w:val="2"/>
                <w:sz w:val="24"/>
                <w:szCs w:val="24"/>
                <w:lang w:val="en-US" w:eastAsia="zh-CN" w:bidi="ar-SA"/>
              </w:rPr>
              <w:t>认为应当提供的符合招标文件规定的资格、资质性及其他具有类似效力要求的相关证明材料。</w:t>
            </w:r>
          </w:p>
          <w:p>
            <w:pPr>
              <w:keepNext w:val="0"/>
              <w:keepLines w:val="0"/>
              <w:widowControl/>
              <w:suppressLineNumbers w:val="0"/>
              <w:spacing w:line="360" w:lineRule="auto"/>
              <w:jc w:val="left"/>
              <w:rPr>
                <w:rFonts w:hint="eastAsia" w:ascii="仿宋_GB2312" w:hAnsi="仿宋_GB2312" w:eastAsia="仿宋_GB2312" w:cs="仿宋_GB2312"/>
                <w:i w:val="0"/>
                <w:iCs w:val="0"/>
                <w:caps w:val="0"/>
                <w:color w:val="000000"/>
                <w:spacing w:val="0"/>
                <w:kern w:val="2"/>
                <w:sz w:val="21"/>
                <w:szCs w:val="21"/>
                <w:highlight w:val="none"/>
                <w:u w:val="none"/>
                <w:lang w:val="en-US" w:eastAsia="zh-Hans" w:bidi="ar"/>
              </w:rPr>
            </w:pPr>
          </w:p>
        </w:tc>
        <w:tc>
          <w:tcPr>
            <w:tcW w:w="2507" w:type="pct"/>
            <w:vAlign w:val="center"/>
          </w:tcPr>
          <w:p>
            <w:pPr>
              <w:keepNext w:val="0"/>
              <w:keepLines w:val="0"/>
              <w:widowControl/>
              <w:numPr>
                <w:ilvl w:val="0"/>
                <w:numId w:val="0"/>
              </w:numPr>
              <w:suppressLineNumbers w:val="0"/>
              <w:spacing w:line="360" w:lineRule="auto"/>
              <w:jc w:val="left"/>
              <w:rPr>
                <w:rFonts w:hint="default"/>
                <w:color w:val="auto"/>
                <w:sz w:val="24"/>
                <w:lang w:val="en-US" w:eastAsia="zh-CN"/>
              </w:rPr>
            </w:pPr>
            <w:r>
              <w:rPr>
                <w:rFonts w:hint="default"/>
                <w:color w:val="auto"/>
                <w:sz w:val="24"/>
                <w:lang w:val="en-US" w:eastAsia="zh-CN"/>
              </w:rPr>
              <w:t>1.人员配置基本要求</w:t>
            </w:r>
          </w:p>
          <w:p>
            <w:pPr>
              <w:keepNext w:val="0"/>
              <w:keepLines w:val="0"/>
              <w:widowControl/>
              <w:numPr>
                <w:ilvl w:val="0"/>
                <w:numId w:val="0"/>
              </w:numPr>
              <w:suppressLineNumbers w:val="0"/>
              <w:spacing w:line="360" w:lineRule="auto"/>
              <w:jc w:val="left"/>
              <w:rPr>
                <w:rFonts w:hint="default"/>
                <w:color w:val="auto"/>
                <w:sz w:val="24"/>
                <w:lang w:val="en-US" w:eastAsia="zh-CN"/>
              </w:rPr>
            </w:pPr>
            <w:r>
              <w:rPr>
                <w:rFonts w:hint="default"/>
                <w:color w:val="auto"/>
                <w:sz w:val="24"/>
                <w:lang w:val="en-US" w:eastAsia="zh-CN"/>
              </w:rPr>
              <w:t>★（1）项目负责人：≥1人，要求具有注册会计师证书或财务审计类相关高级职称。供应商应提供资质证书复印件、近半年社保缴纳证明。</w:t>
            </w:r>
          </w:p>
          <w:p>
            <w:pPr>
              <w:keepNext w:val="0"/>
              <w:keepLines w:val="0"/>
              <w:widowControl/>
              <w:numPr>
                <w:ilvl w:val="0"/>
                <w:numId w:val="0"/>
              </w:numPr>
              <w:suppressLineNumbers w:val="0"/>
              <w:spacing w:line="360" w:lineRule="auto"/>
              <w:jc w:val="left"/>
              <w:rPr>
                <w:rFonts w:hint="default"/>
                <w:color w:val="auto"/>
                <w:sz w:val="24"/>
                <w:lang w:val="en-US" w:eastAsia="zh-CN"/>
              </w:rPr>
            </w:pPr>
            <w:r>
              <w:rPr>
                <w:rFonts w:hint="default"/>
                <w:color w:val="auto"/>
                <w:sz w:val="24"/>
                <w:lang w:val="en-US" w:eastAsia="zh-CN"/>
              </w:rPr>
              <w:t>★（2）项目核心成员：常驻财务审计类现场人数≥4人，供应商应提供人员配置名单、岗位分工在职证明，并提供以及近半年社保缴纳证明。</w:t>
            </w:r>
          </w:p>
          <w:p>
            <w:pPr>
              <w:keepNext w:val="0"/>
              <w:keepLines w:val="0"/>
              <w:widowControl/>
              <w:numPr>
                <w:ilvl w:val="0"/>
                <w:numId w:val="0"/>
              </w:numPr>
              <w:suppressLineNumbers w:val="0"/>
              <w:spacing w:line="360" w:lineRule="auto"/>
              <w:jc w:val="left"/>
              <w:rPr>
                <w:rFonts w:hint="default"/>
                <w:color w:val="auto"/>
                <w:sz w:val="24"/>
                <w:lang w:val="en-US" w:eastAsia="zh-CN"/>
              </w:rPr>
            </w:pPr>
            <w:r>
              <w:rPr>
                <w:rFonts w:hint="default"/>
                <w:color w:val="auto"/>
                <w:sz w:val="24"/>
                <w:lang w:val="en-US" w:eastAsia="zh-CN"/>
              </w:rPr>
              <w:t>（3）项目专项成员（非社保强制要求）：为高质量完成本项目中“2019年-2025年信息采购项目专项审计”及“2023年-2025年科研经费管理专项审计”，供应商应组建专项支持团队，其中，信息技术审计支持人员至少1名，负责信息采购项目的技术风险审查；科研经费审计支持人员至少1名，具有科研项目财务管理或审计经验，负责科研经费合规性审查。</w:t>
            </w:r>
          </w:p>
          <w:p>
            <w:pPr>
              <w:keepNext w:val="0"/>
              <w:keepLines w:val="0"/>
              <w:widowControl/>
              <w:numPr>
                <w:ilvl w:val="0"/>
                <w:numId w:val="0"/>
              </w:numPr>
              <w:suppressLineNumbers w:val="0"/>
              <w:spacing w:line="360" w:lineRule="auto"/>
              <w:jc w:val="left"/>
              <w:rPr>
                <w:rFonts w:hint="default"/>
                <w:color w:val="auto"/>
                <w:sz w:val="24"/>
                <w:lang w:val="en-US" w:eastAsia="zh-CN"/>
              </w:rPr>
            </w:pPr>
            <w:r>
              <w:rPr>
                <w:rFonts w:hint="default"/>
                <w:color w:val="auto"/>
                <w:sz w:val="24"/>
                <w:lang w:val="en-US" w:eastAsia="zh-CN"/>
              </w:rPr>
              <w:t>人员证明要求：上述专项支持人员不强制要求提供在本单位的社保证明。但供应商必须提供能证明其具备相应专业能力的替代材料，如：相关资质证书（如CISA、CISP、PMP、计算机技术与软件专业技术资格等）、相关专业学历学位证书或由其签章的同类项目审计报告关键页（能体现其参与的审计内容）。</w:t>
            </w:r>
          </w:p>
          <w:p>
            <w:pPr>
              <w:keepNext w:val="0"/>
              <w:keepLines w:val="0"/>
              <w:widowControl/>
              <w:numPr>
                <w:ilvl w:val="0"/>
                <w:numId w:val="0"/>
              </w:numPr>
              <w:suppressLineNumbers w:val="0"/>
              <w:spacing w:line="360" w:lineRule="auto"/>
              <w:jc w:val="left"/>
              <w:rPr>
                <w:rFonts w:hint="default"/>
                <w:color w:val="auto"/>
                <w:sz w:val="24"/>
                <w:lang w:val="en-US" w:eastAsia="zh-CN"/>
              </w:rPr>
            </w:pPr>
            <w:r>
              <w:rPr>
                <w:rFonts w:hint="default"/>
                <w:color w:val="auto"/>
                <w:sz w:val="24"/>
                <w:lang w:val="en-US" w:eastAsia="zh-CN"/>
              </w:rPr>
              <w:t>参与形式：供应商可灵活采用自由人员、外聘专家、与专业机构协作等方式配置上述专项支持人员，但必须确保其在审计关键阶段（如现场调查、技术测试、问题判断）实质性地参与工作。</w:t>
            </w:r>
          </w:p>
          <w:p>
            <w:pPr>
              <w:keepNext w:val="0"/>
              <w:keepLines w:val="0"/>
              <w:widowControl/>
              <w:numPr>
                <w:ilvl w:val="0"/>
                <w:numId w:val="0"/>
              </w:numPr>
              <w:suppressLineNumbers w:val="0"/>
              <w:spacing w:line="360" w:lineRule="auto"/>
              <w:jc w:val="left"/>
              <w:rPr>
                <w:rFonts w:hint="default"/>
                <w:color w:val="auto"/>
                <w:sz w:val="24"/>
                <w:lang w:val="en-US" w:eastAsia="zh-CN"/>
              </w:rPr>
            </w:pPr>
            <w:r>
              <w:rPr>
                <w:rFonts w:hint="default"/>
                <w:color w:val="auto"/>
                <w:sz w:val="24"/>
                <w:lang w:val="en-US" w:eastAsia="zh-CN"/>
              </w:rPr>
              <w:t>★2.服务质量要求</w:t>
            </w:r>
          </w:p>
          <w:p>
            <w:pPr>
              <w:keepNext w:val="0"/>
              <w:keepLines w:val="0"/>
              <w:widowControl/>
              <w:numPr>
                <w:ilvl w:val="0"/>
                <w:numId w:val="0"/>
              </w:numPr>
              <w:suppressLineNumbers w:val="0"/>
              <w:spacing w:line="360" w:lineRule="auto"/>
              <w:jc w:val="left"/>
              <w:rPr>
                <w:rFonts w:hint="default"/>
                <w:color w:val="auto"/>
                <w:sz w:val="24"/>
                <w:lang w:val="en-US" w:eastAsia="zh-CN"/>
              </w:rPr>
            </w:pPr>
            <w:r>
              <w:rPr>
                <w:rFonts w:hint="default"/>
                <w:color w:val="auto"/>
                <w:sz w:val="24"/>
                <w:lang w:val="en-US" w:eastAsia="zh-CN"/>
              </w:rPr>
              <w:t>（1）本审计项目负责人必须全程参与审计现场工作，不得随意变更，需提供承诺函（承诺函格式自拟）；</w:t>
            </w:r>
          </w:p>
          <w:p>
            <w:pPr>
              <w:keepNext w:val="0"/>
              <w:keepLines w:val="0"/>
              <w:widowControl/>
              <w:numPr>
                <w:ilvl w:val="0"/>
                <w:numId w:val="0"/>
              </w:numPr>
              <w:suppressLineNumbers w:val="0"/>
              <w:spacing w:line="360" w:lineRule="auto"/>
              <w:jc w:val="left"/>
              <w:rPr>
                <w:rFonts w:hint="default"/>
                <w:color w:val="auto"/>
                <w:sz w:val="24"/>
                <w:lang w:val="en-US" w:eastAsia="zh-CN"/>
              </w:rPr>
            </w:pPr>
            <w:r>
              <w:rPr>
                <w:rFonts w:hint="default"/>
                <w:color w:val="auto"/>
                <w:sz w:val="24"/>
                <w:lang w:val="en-US" w:eastAsia="zh-CN"/>
              </w:rPr>
              <w:t>（2）项目组成员原则上固定不变，接受采购人监督，如有变更应提前7个工作日向采购人申请报备，须按同等资质替代原则进行替换，经采购人审核通过后方可实施人员变更。供应商指派的审计人员如有履职差或不能胜任工作的情形，采购人有权要求供应商给予更换，直至采购人认可为止；</w:t>
            </w:r>
          </w:p>
          <w:p>
            <w:pPr>
              <w:keepNext w:val="0"/>
              <w:keepLines w:val="0"/>
              <w:widowControl/>
              <w:numPr>
                <w:ilvl w:val="0"/>
                <w:numId w:val="0"/>
              </w:numPr>
              <w:suppressLineNumbers w:val="0"/>
              <w:spacing w:line="360" w:lineRule="auto"/>
              <w:jc w:val="left"/>
              <w:rPr>
                <w:rFonts w:hint="default"/>
                <w:color w:val="auto"/>
                <w:sz w:val="24"/>
                <w:lang w:val="en-US" w:eastAsia="zh-CN"/>
              </w:rPr>
            </w:pPr>
            <w:r>
              <w:rPr>
                <w:rFonts w:hint="default"/>
                <w:color w:val="auto"/>
                <w:sz w:val="24"/>
                <w:lang w:val="en-US" w:eastAsia="zh-CN"/>
              </w:rPr>
              <w:t>（3）供应商每周五17:00前向采购人报送《审计项目进度周报》；</w:t>
            </w:r>
          </w:p>
          <w:p>
            <w:pPr>
              <w:keepNext w:val="0"/>
              <w:keepLines w:val="0"/>
              <w:widowControl/>
              <w:numPr>
                <w:ilvl w:val="0"/>
                <w:numId w:val="0"/>
              </w:numPr>
              <w:suppressLineNumbers w:val="0"/>
              <w:spacing w:line="360" w:lineRule="auto"/>
              <w:jc w:val="left"/>
              <w:rPr>
                <w:rFonts w:hint="default"/>
                <w:color w:val="auto"/>
                <w:sz w:val="24"/>
                <w:lang w:val="en-US" w:eastAsia="zh-CN"/>
              </w:rPr>
            </w:pPr>
            <w:r>
              <w:rPr>
                <w:rFonts w:hint="default"/>
                <w:color w:val="auto"/>
                <w:sz w:val="24"/>
                <w:lang w:val="en-US" w:eastAsia="zh-CN"/>
              </w:rPr>
              <w:t>（4）审计报告需内容详实、实事求是、客观公正。审计报告初稿完成后，采购人有权对审计报告中的数据、审计意见、审计过程中发现的问题提出修改意见，若采购人认为审计报告存在问题，可要求重新核实修正，直至采购人认可为止。供应商应确保审计程序执行充分，所有审计发现问题均须获取充分、适当的审计证据支持，并在审计工作底稿中完整记录。供应商应在审计报告中对发现的问题提出具有针对性和可操作性的管理改进建议，为采购人整改提供专业参考；</w:t>
            </w:r>
          </w:p>
          <w:p>
            <w:pPr>
              <w:keepNext w:val="0"/>
              <w:keepLines w:val="0"/>
              <w:widowControl/>
              <w:numPr>
                <w:ilvl w:val="0"/>
                <w:numId w:val="0"/>
              </w:numPr>
              <w:suppressLineNumbers w:val="0"/>
              <w:spacing w:line="360" w:lineRule="auto"/>
              <w:jc w:val="left"/>
              <w:rPr>
                <w:rFonts w:hint="default"/>
                <w:color w:val="auto"/>
                <w:sz w:val="24"/>
                <w:lang w:val="en-US" w:eastAsia="zh-CN"/>
              </w:rPr>
            </w:pPr>
            <w:r>
              <w:rPr>
                <w:rFonts w:hint="default"/>
                <w:color w:val="auto"/>
                <w:sz w:val="24"/>
                <w:lang w:val="en-US" w:eastAsia="zh-CN"/>
              </w:rPr>
              <w:t>（5）供应商向采购方免费提供1年审计咨询服务（自合同签订日起1年），不得另行收费。</w:t>
            </w:r>
          </w:p>
          <w:p>
            <w:pPr>
              <w:keepNext w:val="0"/>
              <w:keepLines w:val="0"/>
              <w:widowControl/>
              <w:numPr>
                <w:ilvl w:val="0"/>
                <w:numId w:val="0"/>
              </w:numPr>
              <w:suppressLineNumbers w:val="0"/>
              <w:spacing w:line="360" w:lineRule="auto"/>
              <w:jc w:val="left"/>
              <w:rPr>
                <w:rFonts w:hint="default"/>
                <w:color w:val="auto"/>
                <w:sz w:val="24"/>
                <w:lang w:val="en-US" w:eastAsia="zh-CN"/>
              </w:rPr>
            </w:pPr>
            <w:r>
              <w:rPr>
                <w:rFonts w:hint="default"/>
                <w:color w:val="auto"/>
                <w:sz w:val="24"/>
                <w:lang w:val="en-US" w:eastAsia="zh-CN"/>
              </w:rPr>
              <w:t>★3.审计报告出具要求</w:t>
            </w:r>
          </w:p>
          <w:p>
            <w:pPr>
              <w:keepNext w:val="0"/>
              <w:keepLines w:val="0"/>
              <w:widowControl/>
              <w:numPr>
                <w:ilvl w:val="0"/>
                <w:numId w:val="0"/>
              </w:numPr>
              <w:suppressLineNumbers w:val="0"/>
              <w:spacing w:line="360" w:lineRule="auto"/>
              <w:jc w:val="left"/>
              <w:rPr>
                <w:rFonts w:hint="default"/>
                <w:color w:val="auto"/>
                <w:sz w:val="24"/>
                <w:lang w:val="en-US" w:eastAsia="zh-CN"/>
              </w:rPr>
            </w:pPr>
            <w:r>
              <w:rPr>
                <w:rFonts w:hint="default"/>
                <w:color w:val="auto"/>
                <w:sz w:val="24"/>
                <w:lang w:val="en-US" w:eastAsia="zh-CN"/>
              </w:rPr>
              <w:t>（1）经采购方终审的审计报告（含二维码防伪）纸质版5份。</w:t>
            </w:r>
          </w:p>
          <w:p>
            <w:pPr>
              <w:keepNext w:val="0"/>
              <w:keepLines w:val="0"/>
              <w:widowControl/>
              <w:numPr>
                <w:ilvl w:val="0"/>
                <w:numId w:val="0"/>
              </w:numPr>
              <w:suppressLineNumbers w:val="0"/>
              <w:spacing w:line="360" w:lineRule="auto"/>
              <w:jc w:val="left"/>
              <w:rPr>
                <w:rFonts w:hint="default"/>
                <w:color w:val="auto"/>
                <w:sz w:val="24"/>
                <w:lang w:val="en-US" w:eastAsia="zh-CN"/>
              </w:rPr>
            </w:pPr>
            <w:r>
              <w:rPr>
                <w:rFonts w:hint="default"/>
                <w:color w:val="auto"/>
                <w:sz w:val="24"/>
                <w:lang w:val="en-US" w:eastAsia="zh-CN"/>
              </w:rPr>
              <w:t>（2）每项审计项目提供一份可编辑Word版及签章PDF版电子文件。</w:t>
            </w:r>
          </w:p>
          <w:p>
            <w:pPr>
              <w:keepNext w:val="0"/>
              <w:keepLines w:val="0"/>
              <w:widowControl/>
              <w:numPr>
                <w:ilvl w:val="0"/>
                <w:numId w:val="0"/>
              </w:numPr>
              <w:suppressLineNumbers w:val="0"/>
              <w:spacing w:line="360" w:lineRule="auto"/>
              <w:jc w:val="left"/>
              <w:rPr>
                <w:rFonts w:hint="default"/>
                <w:color w:val="auto"/>
                <w:sz w:val="24"/>
                <w:lang w:val="en-US" w:eastAsia="zh-CN"/>
              </w:rPr>
            </w:pPr>
            <w:r>
              <w:rPr>
                <w:rFonts w:hint="default"/>
                <w:color w:val="auto"/>
                <w:sz w:val="24"/>
                <w:lang w:val="en-US" w:eastAsia="zh-CN"/>
              </w:rPr>
              <w:t>★4.审计档案要求</w:t>
            </w:r>
          </w:p>
          <w:p>
            <w:pPr>
              <w:keepNext w:val="0"/>
              <w:keepLines w:val="0"/>
              <w:widowControl/>
              <w:numPr>
                <w:ilvl w:val="0"/>
                <w:numId w:val="0"/>
              </w:numPr>
              <w:suppressLineNumbers w:val="0"/>
              <w:spacing w:line="360" w:lineRule="auto"/>
              <w:jc w:val="left"/>
              <w:rPr>
                <w:rFonts w:hint="default"/>
                <w:color w:val="auto"/>
                <w:sz w:val="24"/>
                <w:lang w:val="en-US" w:eastAsia="zh-CN"/>
              </w:rPr>
            </w:pPr>
            <w:r>
              <w:rPr>
                <w:rFonts w:hint="default"/>
                <w:color w:val="auto"/>
                <w:sz w:val="24"/>
                <w:lang w:val="en-US" w:eastAsia="zh-CN"/>
              </w:rPr>
              <w:t>审计纸质档案资料1套，包括但不限于审计项目方案、工作底稿、审计取证单等审计资料，供应商提供的审计档案资料必须装订成册，待项目结束后移交采购人存档保存。</w:t>
            </w:r>
          </w:p>
        </w:tc>
        <w:tc>
          <w:tcPr>
            <w:tcW w:w="1255" w:type="pct"/>
            <w:vAlign w:val="top"/>
          </w:tcPr>
          <w:p>
            <w:pPr>
              <w:keepNext w:val="0"/>
              <w:keepLines w:val="0"/>
              <w:widowControl/>
              <w:suppressLineNumbers w:val="0"/>
              <w:spacing w:line="360" w:lineRule="auto"/>
              <w:jc w:val="left"/>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1.服务期限、付款方式、验收标准等要求</w:t>
            </w:r>
          </w:p>
          <w:p>
            <w:pPr>
              <w:keepNext w:val="0"/>
              <w:keepLines w:val="0"/>
              <w:widowControl/>
              <w:suppressLineNumbers w:val="0"/>
              <w:spacing w:line="360" w:lineRule="auto"/>
              <w:jc w:val="left"/>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（1）服务期限：上述审计服务项目自采购方通知入场起100个工作日内完成现场审计，采购方在收到验收申请后15个工作日内完成项目验收（可分项验收）；</w:t>
            </w:r>
          </w:p>
          <w:p>
            <w:pPr>
              <w:keepNext w:val="0"/>
              <w:keepLines w:val="0"/>
              <w:widowControl/>
              <w:suppressLineNumbers w:val="0"/>
              <w:spacing w:line="360" w:lineRule="auto"/>
              <w:jc w:val="left"/>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2）付款方式：合同签订生效后，供应商向采购人提供中标金额全额合法有效的票据后30个工作日内支付合同总价款的40%；供应商向采购人交付正式审计报告，采购人验收合格且采购人收到供应商请款函后30个工作日内支付合同总价款的60%；</w:t>
            </w:r>
          </w:p>
          <w:p>
            <w:pPr>
              <w:keepNext w:val="0"/>
              <w:keepLines w:val="0"/>
              <w:widowControl/>
              <w:suppressLineNumbers w:val="0"/>
              <w:spacing w:line="360" w:lineRule="auto"/>
              <w:jc w:val="left"/>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（3）履约验收：严格按照采购方《院内采购实施细则》验收要求以及双方签订的服务合同相关约定对上述审计结果报告进行验收。</w:t>
            </w:r>
          </w:p>
          <w:p>
            <w:pPr>
              <w:keepNext w:val="0"/>
              <w:keepLines w:val="0"/>
              <w:widowControl/>
              <w:suppressLineNumbers w:val="0"/>
              <w:spacing w:line="360" w:lineRule="auto"/>
              <w:jc w:val="left"/>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履约地点：四川省妇幼保健院晋阳院区</w:t>
            </w:r>
          </w:p>
          <w:p>
            <w:pPr>
              <w:keepNext w:val="0"/>
              <w:keepLines w:val="0"/>
              <w:widowControl/>
              <w:suppressLineNumbers w:val="0"/>
              <w:spacing w:line="360" w:lineRule="auto"/>
              <w:jc w:val="left"/>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2.保密要求</w:t>
            </w:r>
          </w:p>
          <w:p>
            <w:pPr>
              <w:keepNext w:val="0"/>
              <w:keepLines w:val="0"/>
              <w:widowControl/>
              <w:suppressLineNumbers w:val="0"/>
              <w:spacing w:line="360" w:lineRule="auto"/>
              <w:jc w:val="left"/>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（1）审计人员签署保密承诺书；</w:t>
            </w:r>
          </w:p>
          <w:p>
            <w:pPr>
              <w:keepNext w:val="0"/>
              <w:keepLines w:val="0"/>
              <w:widowControl/>
              <w:suppressLineNumbers w:val="0"/>
              <w:spacing w:line="360" w:lineRule="auto"/>
              <w:jc w:val="left"/>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（2）数据存储复核等保2.0三级要求。</w:t>
            </w:r>
          </w:p>
          <w:p>
            <w:pPr>
              <w:keepNext w:val="0"/>
              <w:keepLines w:val="0"/>
              <w:widowControl/>
              <w:suppressLineNumbers w:val="0"/>
              <w:spacing w:line="360" w:lineRule="auto"/>
              <w:jc w:val="left"/>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3.违约责任</w:t>
            </w:r>
          </w:p>
          <w:p>
            <w:pPr>
              <w:keepNext w:val="0"/>
              <w:keepLines w:val="0"/>
              <w:widowControl/>
              <w:suppressLineNumbers w:val="0"/>
              <w:spacing w:line="360" w:lineRule="auto"/>
              <w:jc w:val="left"/>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1）若出现重大审计遗留，如未能执行必要的审计程序，导致无法获取充分、适当的审计证据；审计结论存在重大偏差，导致报告使用人做出错误决策；审计工作底稿存在重大疏漏，无法支持审计意见等情形，将按照合同总金额的20%予以扣款；</w:t>
            </w:r>
          </w:p>
          <w:p>
            <w:pPr>
              <w:keepNext w:val="0"/>
              <w:keepLines w:val="0"/>
              <w:widowControl/>
              <w:suppressLineNumbers w:val="0"/>
              <w:spacing w:line="360" w:lineRule="auto"/>
              <w:jc w:val="left"/>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（2）逾期交付每日扣合同总金额的0.05%，逾期超过60日的，采购人有权直接解除合同，不再支付剩余款项。</w:t>
            </w:r>
          </w:p>
        </w:tc>
      </w:tr>
    </w:tbl>
    <w:p>
      <w:pPr>
        <w:pStyle w:val="10"/>
        <w:keepLines w:val="0"/>
        <w:pageBreakBefore w:val="0"/>
        <w:kinsoku/>
        <w:overflowPunct/>
        <w:topLinePunct w:val="0"/>
        <w:autoSpaceDE/>
        <w:autoSpaceDN/>
        <w:bidi w:val="0"/>
        <w:snapToGrid w:val="0"/>
        <w:spacing w:line="360" w:lineRule="auto"/>
        <w:ind w:left="0" w:leftChars="0" w:firstLine="0" w:firstLineChars="0"/>
        <w:jc w:val="left"/>
        <w:rPr>
          <w:rFonts w:hint="eastAsia" w:hAnsi="宋体" w:eastAsia="宋体" w:cs="宋体"/>
          <w:b/>
          <w:bCs/>
          <w:sz w:val="24"/>
          <w:szCs w:val="24"/>
          <w:lang w:val="en-US" w:eastAsia="zh-CN"/>
        </w:rPr>
      </w:pPr>
    </w:p>
    <w:p>
      <w:pPr>
        <w:pStyle w:val="10"/>
        <w:keepLines w:val="0"/>
        <w:pageBreakBefore w:val="0"/>
        <w:kinsoku/>
        <w:overflowPunct/>
        <w:topLinePunct w:val="0"/>
        <w:autoSpaceDE/>
        <w:autoSpaceDN/>
        <w:bidi w:val="0"/>
        <w:snapToGrid w:val="0"/>
        <w:spacing w:line="360" w:lineRule="auto"/>
        <w:ind w:left="0" w:leftChars="0" w:firstLine="0" w:firstLineChars="0"/>
        <w:jc w:val="left"/>
        <w:rPr>
          <w:rFonts w:hint="eastAsia" w:ascii="宋体" w:hAnsi="宋体" w:eastAsia="宋体" w:cs="宋体"/>
          <w:b/>
          <w:bCs/>
          <w:sz w:val="24"/>
          <w:szCs w:val="24"/>
          <w:lang w:eastAsia="zh-CN"/>
        </w:rPr>
      </w:pPr>
      <w:r>
        <w:rPr>
          <w:rFonts w:hint="eastAsia" w:hAnsi="宋体" w:eastAsia="宋体" w:cs="宋体"/>
          <w:b/>
          <w:bCs/>
          <w:sz w:val="24"/>
          <w:szCs w:val="24"/>
          <w:lang w:val="en-US" w:eastAsia="zh-CN"/>
        </w:rPr>
        <w:t>三</w:t>
      </w:r>
      <w:r>
        <w:rPr>
          <w:rFonts w:hint="eastAsia" w:ascii="宋体" w:hAnsi="宋体" w:eastAsia="宋体" w:cs="宋体"/>
          <w:b/>
          <w:bCs/>
          <w:sz w:val="24"/>
          <w:szCs w:val="24"/>
          <w:lang w:eastAsia="zh-CN"/>
        </w:rPr>
        <w:t>、报价要求</w:t>
      </w:r>
    </w:p>
    <w:p>
      <w:pPr>
        <w:pStyle w:val="10"/>
        <w:keepLines w:val="0"/>
        <w:pageBreakBefore w:val="0"/>
        <w:kinsoku/>
        <w:overflowPunct/>
        <w:topLinePunct w:val="0"/>
        <w:autoSpaceDE/>
        <w:autoSpaceDN/>
        <w:bidi w:val="0"/>
        <w:snapToGrid w:val="0"/>
        <w:spacing w:line="360" w:lineRule="auto"/>
        <w:ind w:firstLine="480" w:firstLineChars="200"/>
        <w:jc w:val="left"/>
        <w:rPr>
          <w:rFonts w:hint="eastAsia" w:ascii="宋体" w:hAnsi="宋体" w:eastAsia="宋体" w:cs="宋体"/>
          <w:sz w:val="24"/>
          <w:szCs w:val="24"/>
          <w:lang w:eastAsia="zh-CN"/>
        </w:rPr>
      </w:pPr>
      <w:r>
        <w:rPr>
          <w:rFonts w:hint="eastAsia" w:ascii="宋体" w:hAnsi="宋体" w:eastAsia="宋体" w:cs="宋体"/>
          <w:sz w:val="24"/>
          <w:szCs w:val="24"/>
          <w:lang w:val="en-US" w:eastAsia="zh-CN"/>
        </w:rPr>
        <w:t>1.</w:t>
      </w:r>
      <w:r>
        <w:rPr>
          <w:rFonts w:hint="eastAsia" w:ascii="宋体" w:hAnsi="宋体" w:eastAsia="宋体" w:cs="宋体"/>
          <w:sz w:val="24"/>
          <w:szCs w:val="24"/>
          <w:lang w:eastAsia="zh-CN"/>
        </w:rPr>
        <w:t>报价包括招标范围内</w:t>
      </w:r>
      <w:r>
        <w:rPr>
          <w:rFonts w:hint="eastAsia" w:hAnsi="宋体" w:eastAsia="宋体" w:cs="宋体"/>
          <w:sz w:val="24"/>
          <w:szCs w:val="24"/>
          <w:lang w:val="en-US" w:eastAsia="zh-CN"/>
        </w:rPr>
        <w:t>所有</w:t>
      </w:r>
      <w:r>
        <w:rPr>
          <w:rFonts w:hint="eastAsia" w:ascii="宋体" w:hAnsi="宋体" w:eastAsia="宋体" w:cs="宋体"/>
          <w:sz w:val="24"/>
          <w:szCs w:val="24"/>
          <w:lang w:eastAsia="zh-CN"/>
        </w:rPr>
        <w:t>费用。</w:t>
      </w:r>
    </w:p>
    <w:p>
      <w:pPr>
        <w:pStyle w:val="10"/>
        <w:keepLines w:val="0"/>
        <w:pageBreakBefore w:val="0"/>
        <w:kinsoku/>
        <w:overflowPunct/>
        <w:topLinePunct w:val="0"/>
        <w:autoSpaceDE/>
        <w:autoSpaceDN/>
        <w:bidi w:val="0"/>
        <w:snapToGrid w:val="0"/>
        <w:spacing w:line="360" w:lineRule="auto"/>
        <w:ind w:firstLine="482" w:firstLineChars="200"/>
        <w:jc w:val="left"/>
        <w:rPr>
          <w:rFonts w:hint="eastAsia" w:ascii="宋体" w:hAnsi="宋体" w:eastAsia="宋体" w:cs="宋体"/>
          <w:sz w:val="24"/>
          <w:szCs w:val="24"/>
          <w:lang w:eastAsia="zh-CN"/>
        </w:rPr>
      </w:pPr>
      <w:r>
        <w:rPr>
          <w:rFonts w:hint="eastAsia" w:ascii="宋体" w:hAnsi="宋体" w:eastAsia="宋体" w:cs="宋体"/>
          <w:b/>
          <w:bCs/>
          <w:color w:val="auto"/>
          <w:sz w:val="24"/>
          <w:szCs w:val="24"/>
          <w:highlight w:val="none"/>
          <w:lang w:val="en-US" w:eastAsia="zh-CN"/>
        </w:rPr>
        <w:t>2.本项目</w:t>
      </w:r>
      <w:r>
        <w:rPr>
          <w:rFonts w:hint="eastAsia" w:hAnsi="宋体" w:eastAsia="宋体" w:cs="宋体"/>
          <w:b/>
          <w:bCs/>
          <w:color w:val="auto"/>
          <w:sz w:val="24"/>
          <w:szCs w:val="24"/>
          <w:highlight w:val="none"/>
          <w:lang w:val="en-US" w:eastAsia="zh-CN"/>
        </w:rPr>
        <w:t>采购预算：212000元；</w:t>
      </w:r>
      <w:r>
        <w:rPr>
          <w:rFonts w:hint="eastAsia" w:ascii="宋体" w:hAnsi="宋体" w:eastAsia="宋体" w:cs="宋体"/>
          <w:b/>
          <w:bCs/>
          <w:color w:val="auto"/>
          <w:sz w:val="24"/>
          <w:szCs w:val="24"/>
          <w:highlight w:val="none"/>
          <w:lang w:val="en-US" w:eastAsia="zh-CN"/>
        </w:rPr>
        <w:t>最高限价：</w:t>
      </w:r>
      <w:r>
        <w:rPr>
          <w:rFonts w:hint="eastAsia" w:hAnsi="宋体" w:eastAsia="宋体" w:cs="宋体"/>
          <w:b/>
          <w:bCs/>
          <w:color w:val="auto"/>
          <w:sz w:val="24"/>
          <w:szCs w:val="24"/>
          <w:highlight w:val="none"/>
          <w:lang w:val="en-US" w:eastAsia="zh-CN"/>
        </w:rPr>
        <w:t>212000元</w:t>
      </w:r>
      <w:r>
        <w:rPr>
          <w:rFonts w:hint="eastAsia" w:ascii="宋体" w:hAnsi="宋体" w:eastAsia="宋体" w:cs="宋体"/>
          <w:sz w:val="24"/>
          <w:szCs w:val="24"/>
          <w:lang w:eastAsia="zh-CN"/>
        </w:rPr>
        <w:t>。</w:t>
      </w:r>
    </w:p>
    <w:p>
      <w:pPr>
        <w:pStyle w:val="10"/>
        <w:keepLines w:val="0"/>
        <w:pageBreakBefore w:val="0"/>
        <w:kinsoku/>
        <w:overflowPunct/>
        <w:topLinePunct w:val="0"/>
        <w:autoSpaceDE/>
        <w:autoSpaceDN/>
        <w:bidi w:val="0"/>
        <w:snapToGrid w:val="0"/>
        <w:spacing w:line="360" w:lineRule="auto"/>
        <w:ind w:left="0" w:leftChars="0" w:firstLine="0" w:firstLineChars="0"/>
        <w:jc w:val="left"/>
        <w:rPr>
          <w:rFonts w:hint="default" w:ascii="宋体" w:hAnsi="宋体" w:eastAsia="宋体" w:cs="宋体"/>
          <w:b/>
          <w:bCs/>
          <w:sz w:val="24"/>
          <w:szCs w:val="24"/>
          <w:lang w:val="en-US" w:eastAsia="zh-CN"/>
        </w:rPr>
      </w:pPr>
      <w:r>
        <w:rPr>
          <w:rFonts w:hint="eastAsia" w:hAnsi="宋体" w:eastAsia="宋体" w:cs="宋体"/>
          <w:b/>
          <w:bCs/>
          <w:sz w:val="24"/>
          <w:szCs w:val="24"/>
          <w:lang w:val="en-US" w:eastAsia="zh-CN"/>
        </w:rPr>
        <w:t>四、评分标准</w:t>
      </w:r>
    </w:p>
    <w:tbl>
      <w:tblPr>
        <w:tblStyle w:val="15"/>
        <w:tblW w:w="85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9"/>
        <w:gridCol w:w="1383"/>
        <w:gridCol w:w="850"/>
        <w:gridCol w:w="4150"/>
        <w:gridCol w:w="13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8524" w:type="dxa"/>
            <w:gridSpan w:val="5"/>
            <w:noWrap w:val="0"/>
            <w:vAlign w:val="center"/>
          </w:tcPr>
          <w:p>
            <w:pPr>
              <w:widowControl/>
              <w:spacing w:line="440" w:lineRule="exact"/>
              <w:jc w:val="center"/>
              <w:rPr>
                <w:rFonts w:ascii="黑体" w:hAnsi="黑体" w:eastAsia="黑体"/>
                <w:color w:val="000000"/>
                <w:sz w:val="24"/>
                <w:szCs w:val="24"/>
              </w:rPr>
            </w:pPr>
            <w:r>
              <w:rPr>
                <w:rFonts w:hint="eastAsia" w:ascii="黑体" w:hAnsi="黑体" w:eastAsia="黑体"/>
                <w:b/>
                <w:bCs/>
                <w:color w:val="000000"/>
                <w:sz w:val="24"/>
                <w:szCs w:val="24"/>
              </w:rPr>
              <w:t>评分实施细则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9" w:type="dxa"/>
            <w:noWrap w:val="0"/>
            <w:vAlign w:val="center"/>
          </w:tcPr>
          <w:p>
            <w:pPr>
              <w:wordWrap w:val="0"/>
              <w:overflowPunct w:val="0"/>
              <w:topLinePunct/>
              <w:spacing w:line="360" w:lineRule="auto"/>
              <w:jc w:val="center"/>
              <w:textAlignment w:val="center"/>
              <w:rPr>
                <w:rFonts w:hint="eastAsia" w:ascii="黑体" w:hAnsi="黑体" w:eastAsia="黑体" w:cs="黑体"/>
                <w:bCs/>
                <w:color w:val="000000"/>
                <w:szCs w:val="21"/>
              </w:rPr>
            </w:pPr>
            <w:r>
              <w:rPr>
                <w:rFonts w:hint="eastAsia" w:ascii="黑体" w:hAnsi="黑体" w:eastAsia="黑体" w:cs="黑体"/>
                <w:bCs/>
                <w:szCs w:val="21"/>
              </w:rPr>
              <w:t>序号</w:t>
            </w:r>
          </w:p>
        </w:tc>
        <w:tc>
          <w:tcPr>
            <w:tcW w:w="1383" w:type="dxa"/>
            <w:noWrap w:val="0"/>
            <w:vAlign w:val="center"/>
          </w:tcPr>
          <w:p>
            <w:pPr>
              <w:wordWrap w:val="0"/>
              <w:overflowPunct w:val="0"/>
              <w:topLinePunct/>
              <w:spacing w:line="360" w:lineRule="auto"/>
              <w:jc w:val="center"/>
              <w:textAlignment w:val="center"/>
              <w:rPr>
                <w:rFonts w:hint="eastAsia" w:ascii="黑体" w:hAnsi="黑体" w:eastAsia="黑体" w:cs="黑体"/>
                <w:bCs/>
                <w:color w:val="000000"/>
                <w:szCs w:val="21"/>
              </w:rPr>
            </w:pPr>
            <w:r>
              <w:rPr>
                <w:rFonts w:hint="eastAsia" w:ascii="黑体" w:hAnsi="黑体" w:eastAsia="黑体" w:cs="黑体"/>
                <w:bCs/>
                <w:szCs w:val="21"/>
              </w:rPr>
              <w:t>评分因素</w:t>
            </w:r>
          </w:p>
        </w:tc>
        <w:tc>
          <w:tcPr>
            <w:tcW w:w="850" w:type="dxa"/>
            <w:noWrap w:val="0"/>
            <w:vAlign w:val="center"/>
          </w:tcPr>
          <w:p>
            <w:pPr>
              <w:wordWrap w:val="0"/>
              <w:overflowPunct w:val="0"/>
              <w:topLinePunct/>
              <w:spacing w:line="360" w:lineRule="auto"/>
              <w:jc w:val="center"/>
              <w:textAlignment w:val="center"/>
              <w:rPr>
                <w:rFonts w:hint="eastAsia" w:ascii="黑体" w:hAnsi="黑体" w:eastAsia="黑体" w:cs="黑体"/>
                <w:bCs/>
                <w:color w:val="000000"/>
                <w:szCs w:val="21"/>
              </w:rPr>
            </w:pPr>
            <w:r>
              <w:rPr>
                <w:rFonts w:hint="eastAsia" w:ascii="黑体" w:hAnsi="黑体" w:eastAsia="黑体" w:cs="黑体"/>
                <w:bCs/>
                <w:szCs w:val="21"/>
              </w:rPr>
              <w:t>分值</w:t>
            </w:r>
          </w:p>
        </w:tc>
        <w:tc>
          <w:tcPr>
            <w:tcW w:w="4150" w:type="dxa"/>
            <w:noWrap w:val="0"/>
            <w:vAlign w:val="center"/>
          </w:tcPr>
          <w:p>
            <w:pPr>
              <w:wordWrap w:val="0"/>
              <w:overflowPunct w:val="0"/>
              <w:topLinePunct/>
              <w:spacing w:line="360" w:lineRule="auto"/>
              <w:jc w:val="center"/>
              <w:textAlignment w:val="center"/>
              <w:rPr>
                <w:rFonts w:hint="eastAsia" w:ascii="黑体" w:hAnsi="黑体" w:eastAsia="黑体" w:cs="黑体"/>
                <w:bCs/>
                <w:szCs w:val="21"/>
              </w:rPr>
            </w:pPr>
            <w:r>
              <w:rPr>
                <w:rFonts w:hint="eastAsia" w:ascii="黑体" w:hAnsi="黑体" w:eastAsia="黑体" w:cs="黑体"/>
                <w:bCs/>
                <w:szCs w:val="21"/>
              </w:rPr>
              <w:t>评分标准</w:t>
            </w:r>
          </w:p>
        </w:tc>
        <w:tc>
          <w:tcPr>
            <w:tcW w:w="1322" w:type="dxa"/>
            <w:noWrap w:val="0"/>
            <w:vAlign w:val="center"/>
          </w:tcPr>
          <w:p>
            <w:pPr>
              <w:wordWrap w:val="0"/>
              <w:overflowPunct w:val="0"/>
              <w:topLinePunct/>
              <w:spacing w:line="360" w:lineRule="auto"/>
              <w:jc w:val="center"/>
              <w:textAlignment w:val="center"/>
              <w:rPr>
                <w:rFonts w:ascii="黑体" w:hAnsi="黑体" w:eastAsia="黑体" w:cs="黑体"/>
                <w:bCs/>
                <w:szCs w:val="21"/>
              </w:rPr>
            </w:pPr>
            <w:r>
              <w:rPr>
                <w:rFonts w:hint="eastAsia" w:ascii="黑体" w:hAnsi="黑体" w:eastAsia="黑体" w:cs="黑体"/>
                <w:bCs/>
                <w:szCs w:val="21"/>
              </w:rPr>
              <w:t>主/客观分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9" w:type="dxa"/>
            <w:noWrap w:val="0"/>
            <w:vAlign w:val="center"/>
          </w:tcPr>
          <w:p>
            <w:pPr>
              <w:pStyle w:val="34"/>
              <w:spacing w:before="67" w:line="360" w:lineRule="auto"/>
              <w:ind w:left="6" w:leftChars="0"/>
              <w:jc w:val="center"/>
              <w:rPr>
                <w:rFonts w:hint="eastAsia" w:ascii="黑体" w:hAnsi="黑体" w:eastAsia="黑体" w:cs="黑体"/>
                <w:bCs/>
                <w:sz w:val="24"/>
                <w:szCs w:val="24"/>
              </w:rPr>
            </w:pPr>
            <w:r>
              <w:rPr>
                <w:rFonts w:ascii="仿宋"/>
                <w:b/>
                <w:color w:val="auto"/>
                <w:w w:val="99"/>
                <w:sz w:val="24"/>
                <w:szCs w:val="24"/>
              </w:rPr>
              <w:t>1</w:t>
            </w:r>
          </w:p>
        </w:tc>
        <w:tc>
          <w:tcPr>
            <w:tcW w:w="1383" w:type="dxa"/>
            <w:noWrap w:val="0"/>
            <w:vAlign w:val="center"/>
          </w:tcPr>
          <w:p>
            <w:pPr>
              <w:pStyle w:val="32"/>
              <w:adjustRightInd w:val="0"/>
              <w:snapToGrid w:val="0"/>
              <w:spacing w:line="360" w:lineRule="auto"/>
              <w:jc w:val="center"/>
              <w:rPr>
                <w:rFonts w:hint="default" w:ascii="Times New Roman" w:hAnsi="Times New Roman" w:eastAsia="仿宋_GB2312" w:cs="Times New Roman"/>
                <w:bCs/>
                <w:color w:val="auto"/>
                <w:sz w:val="24"/>
                <w:szCs w:val="24"/>
              </w:rPr>
            </w:pPr>
            <w:r>
              <w:rPr>
                <w:rFonts w:hint="default" w:ascii="Times New Roman" w:hAnsi="Times New Roman" w:eastAsia="仿宋_GB2312" w:cs="Times New Roman"/>
                <w:bCs/>
                <w:color w:val="auto"/>
                <w:sz w:val="24"/>
                <w:szCs w:val="24"/>
              </w:rPr>
              <w:t>报价</w:t>
            </w:r>
          </w:p>
          <w:p>
            <w:pPr>
              <w:pStyle w:val="32"/>
              <w:adjustRightInd w:val="0"/>
              <w:snapToGrid w:val="0"/>
              <w:spacing w:line="360" w:lineRule="auto"/>
              <w:jc w:val="center"/>
              <w:rPr>
                <w:rFonts w:hint="eastAsia" w:ascii="黑体" w:hAnsi="黑体" w:eastAsia="黑体" w:cs="黑体"/>
                <w:bCs/>
                <w:sz w:val="24"/>
                <w:szCs w:val="24"/>
              </w:rPr>
            </w:pPr>
            <w:r>
              <w:rPr>
                <w:rFonts w:hint="default" w:ascii="Times New Roman" w:hAnsi="Times New Roman" w:eastAsia="仿宋_GB2312" w:cs="Times New Roman"/>
                <w:bCs/>
                <w:color w:val="auto"/>
                <w:sz w:val="24"/>
                <w:szCs w:val="24"/>
                <w:lang w:val="en-US" w:eastAsia="zh-CN"/>
              </w:rPr>
              <w:t>30</w:t>
            </w:r>
            <w:r>
              <w:rPr>
                <w:rFonts w:hint="default" w:ascii="Times New Roman" w:hAnsi="Times New Roman" w:eastAsia="仿宋_GB2312" w:cs="Times New Roman"/>
                <w:bCs/>
                <w:color w:val="auto"/>
                <w:sz w:val="24"/>
                <w:szCs w:val="24"/>
              </w:rPr>
              <w:t>%</w:t>
            </w:r>
          </w:p>
        </w:tc>
        <w:tc>
          <w:tcPr>
            <w:tcW w:w="850" w:type="dxa"/>
            <w:noWrap w:val="0"/>
            <w:vAlign w:val="center"/>
          </w:tcPr>
          <w:p>
            <w:pPr>
              <w:keepNext w:val="0"/>
              <w:keepLines w:val="0"/>
              <w:pageBreakBefore w:val="0"/>
              <w:kinsoku/>
              <w:wordWrap w:val="0"/>
              <w:overflowPunct w:val="0"/>
              <w:topLinePunct/>
              <w:autoSpaceDE/>
              <w:autoSpaceDN/>
              <w:bidi w:val="0"/>
              <w:adjustRightInd/>
              <w:snapToGrid/>
              <w:spacing w:line="360" w:lineRule="auto"/>
              <w:ind w:left="0" w:leftChars="0" w:right="0" w:rightChars="0" w:firstLine="0" w:firstLineChars="0"/>
              <w:jc w:val="center"/>
              <w:textAlignment w:val="center"/>
              <w:rPr>
                <w:rFonts w:hint="eastAsia" w:ascii="黑体" w:hAnsi="黑体" w:eastAsia="黑体" w:cs="黑体"/>
                <w:bCs/>
                <w:sz w:val="24"/>
                <w:szCs w:val="24"/>
              </w:rPr>
            </w:pPr>
            <w:r>
              <w:rPr>
                <w:rFonts w:hint="default" w:ascii="Times New Roman" w:hAnsi="Times New Roman" w:eastAsia="仿宋_GB2312" w:cs="Times New Roman"/>
                <w:bCs/>
                <w:color w:val="auto"/>
                <w:sz w:val="24"/>
                <w:szCs w:val="24"/>
                <w:lang w:val="en-US" w:eastAsia="zh-CN"/>
              </w:rPr>
              <w:t>30分</w:t>
            </w:r>
          </w:p>
        </w:tc>
        <w:tc>
          <w:tcPr>
            <w:tcW w:w="4150" w:type="dxa"/>
            <w:noWrap w:val="0"/>
            <w:vAlign w:val="center"/>
          </w:tcPr>
          <w:p>
            <w:pPr>
              <w:keepNext w:val="0"/>
              <w:keepLines w:val="0"/>
              <w:pageBreakBefore w:val="0"/>
              <w:kinsoku/>
              <w:wordWrap w:val="0"/>
              <w:overflowPunct w:val="0"/>
              <w:topLinePunct/>
              <w:autoSpaceDE/>
              <w:autoSpaceDN/>
              <w:bidi w:val="0"/>
              <w:adjustRightInd/>
              <w:snapToGrid/>
              <w:spacing w:line="360" w:lineRule="auto"/>
              <w:ind w:left="0" w:leftChars="0" w:right="0" w:rightChars="0" w:firstLine="0" w:firstLineChars="0"/>
              <w:jc w:val="left"/>
              <w:textAlignment w:val="center"/>
              <w:rPr>
                <w:rFonts w:hint="eastAsia" w:ascii="黑体" w:hAnsi="黑体" w:eastAsia="黑体" w:cs="黑体"/>
                <w:bCs/>
                <w:sz w:val="24"/>
                <w:szCs w:val="24"/>
              </w:rPr>
            </w:pPr>
            <w:r>
              <w:rPr>
                <w:rFonts w:hint="default" w:ascii="Times New Roman" w:hAnsi="Times New Roman" w:eastAsia="仿宋_GB2312" w:cs="Times New Roman"/>
                <w:bCs/>
                <w:color w:val="auto"/>
                <w:sz w:val="24"/>
                <w:szCs w:val="24"/>
              </w:rPr>
              <w:t>统一采用低价优先法计算，即满足磋商文件要求且</w:t>
            </w:r>
            <w:r>
              <w:rPr>
                <w:rFonts w:hint="eastAsia" w:ascii="Times New Roman" w:hAnsi="Times New Roman" w:eastAsia="仿宋_GB2312" w:cs="Times New Roman"/>
                <w:bCs/>
                <w:color w:val="auto"/>
                <w:sz w:val="24"/>
                <w:szCs w:val="24"/>
                <w:lang w:val="en-US" w:eastAsia="zh-CN"/>
              </w:rPr>
              <w:t>最后报价</w:t>
            </w:r>
            <w:r>
              <w:rPr>
                <w:rFonts w:hint="default" w:ascii="Times New Roman" w:hAnsi="Times New Roman" w:eastAsia="仿宋_GB2312" w:cs="Times New Roman"/>
                <w:bCs/>
                <w:color w:val="auto"/>
                <w:sz w:val="24"/>
                <w:szCs w:val="24"/>
              </w:rPr>
              <w:t>最低的报价为基准价，其价格分为满分。其他</w:t>
            </w:r>
            <w:r>
              <w:rPr>
                <w:rFonts w:hint="eastAsia" w:ascii="Times New Roman" w:hAnsi="Times New Roman" w:eastAsia="仿宋_GB2312" w:cs="Times New Roman"/>
                <w:bCs/>
                <w:color w:val="auto"/>
                <w:sz w:val="24"/>
                <w:szCs w:val="24"/>
                <w:lang w:val="en-US" w:eastAsia="zh-CN"/>
              </w:rPr>
              <w:t>供应商</w:t>
            </w:r>
            <w:r>
              <w:rPr>
                <w:rFonts w:hint="default" w:ascii="Times New Roman" w:hAnsi="Times New Roman" w:eastAsia="仿宋_GB2312" w:cs="Times New Roman"/>
                <w:bCs/>
                <w:color w:val="auto"/>
                <w:sz w:val="24"/>
                <w:szCs w:val="24"/>
              </w:rPr>
              <w:t>的价格分统一按照下列公式计算：最终报价得分= (基准价／磋商后最终报价) ×权重×100（保留两位小数）。</w:t>
            </w:r>
          </w:p>
        </w:tc>
        <w:tc>
          <w:tcPr>
            <w:tcW w:w="1322" w:type="dxa"/>
            <w:noWrap w:val="0"/>
            <w:vAlign w:val="top"/>
          </w:tcPr>
          <w:p>
            <w:pPr>
              <w:pStyle w:val="34"/>
              <w:spacing w:line="360" w:lineRule="auto"/>
              <w:rPr>
                <w:rFonts w:hint="eastAsia" w:ascii="黑体" w:hAnsi="黑体" w:eastAsia="黑体" w:cs="黑体"/>
                <w:bCs/>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9" w:type="dxa"/>
            <w:noWrap w:val="0"/>
            <w:vAlign w:val="center"/>
          </w:tcPr>
          <w:p>
            <w:pPr>
              <w:pStyle w:val="34"/>
              <w:spacing w:before="66" w:line="360" w:lineRule="auto"/>
              <w:ind w:left="6" w:leftChars="0"/>
              <w:jc w:val="center"/>
              <w:rPr>
                <w:rFonts w:hint="eastAsia" w:ascii="黑体" w:hAnsi="黑体" w:eastAsia="黑体" w:cs="黑体"/>
                <w:bCs/>
                <w:sz w:val="24"/>
                <w:szCs w:val="24"/>
              </w:rPr>
            </w:pPr>
            <w:r>
              <w:rPr>
                <w:rFonts w:ascii="仿宋"/>
                <w:b/>
                <w:color w:val="auto"/>
                <w:w w:val="99"/>
                <w:sz w:val="24"/>
                <w:szCs w:val="24"/>
              </w:rPr>
              <w:t>2</w:t>
            </w:r>
          </w:p>
        </w:tc>
        <w:tc>
          <w:tcPr>
            <w:tcW w:w="1383" w:type="dxa"/>
            <w:noWrap w:val="0"/>
            <w:vAlign w:val="center"/>
          </w:tcPr>
          <w:p>
            <w:pPr>
              <w:keepNext w:val="0"/>
              <w:keepLines w:val="0"/>
              <w:pageBreakBefore w:val="0"/>
              <w:kinsoku/>
              <w:wordWrap w:val="0"/>
              <w:overflowPunct w:val="0"/>
              <w:topLinePunct/>
              <w:autoSpaceDE/>
              <w:autoSpaceDN/>
              <w:bidi w:val="0"/>
              <w:adjustRightInd/>
              <w:snapToGrid/>
              <w:spacing w:line="360" w:lineRule="auto"/>
              <w:ind w:left="0" w:leftChars="0" w:right="0" w:rightChars="0" w:firstLine="0" w:firstLineChars="0"/>
              <w:jc w:val="center"/>
              <w:textAlignment w:val="center"/>
              <w:rPr>
                <w:rFonts w:hint="default" w:ascii="Times New Roman" w:hAnsi="Times New Roman" w:eastAsia="仿宋_GB2312" w:cs="Times New Roman"/>
                <w:bCs/>
                <w:color w:val="auto"/>
                <w:sz w:val="24"/>
                <w:szCs w:val="24"/>
              </w:rPr>
            </w:pPr>
            <w:r>
              <w:rPr>
                <w:rFonts w:hint="default" w:ascii="Times New Roman" w:hAnsi="Times New Roman" w:eastAsia="仿宋_GB2312" w:cs="Times New Roman"/>
                <w:bCs/>
                <w:color w:val="auto"/>
                <w:sz w:val="24"/>
                <w:szCs w:val="24"/>
                <w:lang w:val="en-US" w:eastAsia="zh-CN"/>
              </w:rPr>
              <w:t>服务</w:t>
            </w:r>
            <w:r>
              <w:rPr>
                <w:rFonts w:hint="default" w:ascii="Times New Roman" w:hAnsi="Times New Roman" w:eastAsia="仿宋_GB2312" w:cs="Times New Roman"/>
                <w:bCs/>
                <w:color w:val="auto"/>
                <w:sz w:val="24"/>
                <w:szCs w:val="24"/>
              </w:rPr>
              <w:t>方案</w:t>
            </w:r>
          </w:p>
          <w:p>
            <w:pPr>
              <w:keepNext w:val="0"/>
              <w:keepLines w:val="0"/>
              <w:pageBreakBefore w:val="0"/>
              <w:kinsoku/>
              <w:wordWrap w:val="0"/>
              <w:overflowPunct w:val="0"/>
              <w:topLinePunct/>
              <w:autoSpaceDE/>
              <w:autoSpaceDN/>
              <w:bidi w:val="0"/>
              <w:adjustRightInd/>
              <w:snapToGrid/>
              <w:spacing w:line="360" w:lineRule="auto"/>
              <w:ind w:left="0" w:leftChars="0" w:right="0" w:rightChars="0" w:firstLine="0" w:firstLineChars="0"/>
              <w:jc w:val="center"/>
              <w:textAlignment w:val="center"/>
              <w:rPr>
                <w:rFonts w:hint="eastAsia" w:ascii="宋体" w:hAnsi="宋体" w:eastAsia="宋体" w:cs="Times New Roman"/>
                <w:szCs w:val="21"/>
                <w:lang w:val="en-US" w:eastAsia="zh-CN"/>
              </w:rPr>
            </w:pPr>
            <w:r>
              <w:rPr>
                <w:rFonts w:hint="default" w:ascii="Times New Roman" w:hAnsi="Times New Roman" w:eastAsia="仿宋_GB2312" w:cs="Times New Roman"/>
                <w:bCs/>
                <w:color w:val="auto"/>
                <w:sz w:val="24"/>
                <w:szCs w:val="24"/>
                <w:lang w:val="en-US" w:eastAsia="zh-CN"/>
              </w:rPr>
              <w:t>40</w:t>
            </w:r>
            <w:r>
              <w:rPr>
                <w:rFonts w:hint="default" w:ascii="Times New Roman" w:hAnsi="Times New Roman" w:eastAsia="仿宋_GB2312" w:cs="Times New Roman"/>
                <w:bCs/>
                <w:color w:val="auto"/>
                <w:sz w:val="24"/>
                <w:szCs w:val="24"/>
              </w:rPr>
              <w:t>%</w:t>
            </w:r>
          </w:p>
        </w:tc>
        <w:tc>
          <w:tcPr>
            <w:tcW w:w="850" w:type="dxa"/>
            <w:noWrap w:val="0"/>
            <w:vAlign w:val="center"/>
          </w:tcPr>
          <w:p>
            <w:pPr>
              <w:keepNext w:val="0"/>
              <w:keepLines w:val="0"/>
              <w:pageBreakBefore w:val="0"/>
              <w:kinsoku/>
              <w:wordWrap w:val="0"/>
              <w:overflowPunct w:val="0"/>
              <w:topLinePunct/>
              <w:autoSpaceDE/>
              <w:autoSpaceDN/>
              <w:bidi w:val="0"/>
              <w:adjustRightInd/>
              <w:snapToGrid/>
              <w:spacing w:line="360" w:lineRule="auto"/>
              <w:ind w:left="0" w:leftChars="0" w:right="0" w:rightChars="0" w:firstLine="0" w:firstLineChars="0"/>
              <w:jc w:val="center"/>
              <w:textAlignment w:val="center"/>
              <w:rPr>
                <w:rFonts w:hint="default" w:ascii="宋体" w:hAnsi="宋体" w:eastAsia="宋体" w:cs="Times New Roman"/>
                <w:szCs w:val="21"/>
                <w:lang w:val="en-US" w:eastAsia="zh-CN"/>
              </w:rPr>
            </w:pPr>
            <w:r>
              <w:rPr>
                <w:rFonts w:hint="default" w:ascii="Times New Roman" w:hAnsi="Times New Roman" w:eastAsia="仿宋_GB2312" w:cs="Times New Roman"/>
                <w:bCs/>
                <w:color w:val="auto"/>
                <w:sz w:val="24"/>
                <w:szCs w:val="24"/>
                <w:lang w:val="en-US" w:eastAsia="zh-CN"/>
              </w:rPr>
              <w:t>40分</w:t>
            </w:r>
          </w:p>
        </w:tc>
        <w:tc>
          <w:tcPr>
            <w:tcW w:w="4150" w:type="dxa"/>
            <w:noWrap w:val="0"/>
            <w:vAlign w:val="center"/>
          </w:tcPr>
          <w:p>
            <w:pPr>
              <w:keepNext w:val="0"/>
              <w:keepLines w:val="0"/>
              <w:pageBreakBefore w:val="0"/>
              <w:kinsoku/>
              <w:wordWrap w:val="0"/>
              <w:overflowPunct w:val="0"/>
              <w:topLinePunct/>
              <w:autoSpaceDE/>
              <w:autoSpaceDN/>
              <w:bidi w:val="0"/>
              <w:adjustRightInd/>
              <w:snapToGrid/>
              <w:spacing w:line="360" w:lineRule="auto"/>
              <w:ind w:right="0" w:rightChars="0" w:firstLine="0" w:firstLineChars="0"/>
              <w:jc w:val="left"/>
              <w:textAlignment w:val="center"/>
              <w:rPr>
                <w:rFonts w:hint="default" w:ascii="Times New Roman" w:hAnsi="Times New Roman" w:eastAsia="仿宋_GB2312" w:cs="Times New Roman"/>
                <w:bCs/>
                <w:color w:val="auto"/>
                <w:sz w:val="24"/>
                <w:szCs w:val="24"/>
              </w:rPr>
            </w:pPr>
          </w:p>
          <w:p>
            <w:pPr>
              <w:keepNext w:val="0"/>
              <w:keepLines w:val="0"/>
              <w:pageBreakBefore w:val="0"/>
              <w:kinsoku/>
              <w:wordWrap w:val="0"/>
              <w:overflowPunct w:val="0"/>
              <w:topLinePunct/>
              <w:autoSpaceDE/>
              <w:autoSpaceDN/>
              <w:bidi w:val="0"/>
              <w:adjustRightInd/>
              <w:snapToGrid/>
              <w:spacing w:line="360" w:lineRule="auto"/>
              <w:ind w:right="0" w:rightChars="0" w:firstLine="0" w:firstLineChars="0"/>
              <w:jc w:val="left"/>
              <w:textAlignment w:val="center"/>
              <w:rPr>
                <w:rFonts w:hint="default" w:ascii="Times New Roman" w:hAnsi="Times New Roman" w:eastAsia="仿宋_GB2312" w:cs="Times New Roman"/>
                <w:bCs/>
                <w:color w:val="auto"/>
                <w:sz w:val="24"/>
                <w:szCs w:val="24"/>
              </w:rPr>
            </w:pPr>
            <w:r>
              <w:rPr>
                <w:rFonts w:hint="default" w:ascii="Times New Roman" w:hAnsi="Times New Roman" w:eastAsia="仿宋_GB2312" w:cs="Times New Roman"/>
                <w:bCs/>
                <w:color w:val="auto"/>
                <w:sz w:val="24"/>
                <w:szCs w:val="24"/>
              </w:rPr>
              <w:t>在满足实质性要求的前提下，根据</w:t>
            </w:r>
            <w:r>
              <w:rPr>
                <w:rFonts w:hint="eastAsia" w:ascii="Times New Roman" w:hAnsi="Times New Roman" w:eastAsia="仿宋_GB2312" w:cs="Times New Roman"/>
                <w:bCs/>
                <w:color w:val="auto"/>
                <w:sz w:val="24"/>
                <w:szCs w:val="24"/>
                <w:lang w:eastAsia="zh-CN"/>
              </w:rPr>
              <w:t>供应商</w:t>
            </w:r>
            <w:r>
              <w:rPr>
                <w:rFonts w:hint="default" w:ascii="Times New Roman" w:hAnsi="Times New Roman" w:eastAsia="仿宋_GB2312" w:cs="Times New Roman"/>
                <w:bCs/>
                <w:color w:val="auto"/>
                <w:sz w:val="24"/>
                <w:szCs w:val="24"/>
              </w:rPr>
              <w:t>编制的项目服务方案进行评审，包括：</w:t>
            </w:r>
            <w:r>
              <w:rPr>
                <w:rFonts w:hint="default" w:ascii="Times New Roman" w:hAnsi="Times New Roman" w:eastAsia="仿宋_GB2312" w:cs="Times New Roman"/>
                <w:bCs/>
                <w:color w:val="auto"/>
                <w:sz w:val="24"/>
                <w:szCs w:val="24"/>
                <w:lang w:eastAsia="zh-CN"/>
              </w:rPr>
              <w:t>（</w:t>
            </w:r>
            <w:r>
              <w:rPr>
                <w:rFonts w:hint="default" w:ascii="Times New Roman" w:hAnsi="Times New Roman" w:eastAsia="仿宋_GB2312" w:cs="Times New Roman"/>
                <w:bCs/>
                <w:color w:val="auto"/>
                <w:sz w:val="24"/>
                <w:szCs w:val="24"/>
                <w:lang w:val="en-US" w:eastAsia="zh-CN"/>
              </w:rPr>
              <w:t>1</w:t>
            </w:r>
            <w:r>
              <w:rPr>
                <w:rFonts w:hint="default" w:ascii="Times New Roman" w:hAnsi="Times New Roman" w:eastAsia="仿宋_GB2312" w:cs="Times New Roman"/>
                <w:bCs/>
                <w:color w:val="auto"/>
                <w:sz w:val="24"/>
                <w:szCs w:val="24"/>
                <w:lang w:eastAsia="zh-CN"/>
              </w:rPr>
              <w:t>）</w:t>
            </w:r>
            <w:r>
              <w:rPr>
                <w:rFonts w:hint="default" w:ascii="Times New Roman" w:hAnsi="Times New Roman" w:eastAsia="仿宋_GB2312" w:cs="Times New Roman"/>
                <w:bCs/>
                <w:color w:val="auto"/>
                <w:sz w:val="24"/>
                <w:szCs w:val="24"/>
              </w:rPr>
              <w:t>本项目审计目的、工作理解及质量目标定位；</w:t>
            </w:r>
            <w:r>
              <w:rPr>
                <w:rFonts w:hint="default" w:ascii="Times New Roman" w:hAnsi="Times New Roman" w:eastAsia="仿宋_GB2312" w:cs="Times New Roman"/>
                <w:bCs/>
                <w:color w:val="auto"/>
                <w:sz w:val="24"/>
                <w:szCs w:val="24"/>
                <w:lang w:eastAsia="zh-CN"/>
              </w:rPr>
              <w:t>（</w:t>
            </w:r>
            <w:r>
              <w:rPr>
                <w:rFonts w:hint="default" w:ascii="Times New Roman" w:hAnsi="Times New Roman" w:eastAsia="仿宋_GB2312" w:cs="Times New Roman"/>
                <w:bCs/>
                <w:color w:val="auto"/>
                <w:sz w:val="24"/>
                <w:szCs w:val="24"/>
                <w:lang w:val="en-US" w:eastAsia="zh-CN"/>
              </w:rPr>
              <w:t>2</w:t>
            </w:r>
            <w:r>
              <w:rPr>
                <w:rFonts w:hint="default" w:ascii="Times New Roman" w:hAnsi="Times New Roman" w:eastAsia="仿宋_GB2312" w:cs="Times New Roman"/>
                <w:bCs/>
                <w:color w:val="auto"/>
                <w:sz w:val="24"/>
                <w:szCs w:val="24"/>
                <w:lang w:eastAsia="zh-CN"/>
              </w:rPr>
              <w:t>）</w:t>
            </w:r>
            <w:r>
              <w:rPr>
                <w:rFonts w:hint="default" w:ascii="Times New Roman" w:hAnsi="Times New Roman" w:eastAsia="仿宋_GB2312" w:cs="Times New Roman"/>
                <w:bCs/>
                <w:color w:val="auto"/>
                <w:sz w:val="24"/>
                <w:szCs w:val="24"/>
              </w:rPr>
              <w:t>审计内容界定、重点难点及审计风险识别、应对措施（含质量控制要点）；</w:t>
            </w:r>
            <w:r>
              <w:rPr>
                <w:rFonts w:hint="default" w:ascii="Times New Roman" w:hAnsi="Times New Roman" w:eastAsia="仿宋_GB2312" w:cs="Times New Roman"/>
                <w:bCs/>
                <w:color w:val="auto"/>
                <w:sz w:val="24"/>
                <w:szCs w:val="24"/>
                <w:lang w:eastAsia="zh-CN"/>
              </w:rPr>
              <w:t>（</w:t>
            </w:r>
            <w:r>
              <w:rPr>
                <w:rFonts w:hint="default" w:ascii="Times New Roman" w:hAnsi="Times New Roman" w:eastAsia="仿宋_GB2312" w:cs="Times New Roman"/>
                <w:bCs/>
                <w:color w:val="auto"/>
                <w:sz w:val="24"/>
                <w:szCs w:val="24"/>
                <w:lang w:val="en-US" w:eastAsia="zh-CN"/>
              </w:rPr>
              <w:t>3</w:t>
            </w:r>
            <w:r>
              <w:rPr>
                <w:rFonts w:hint="default" w:ascii="Times New Roman" w:hAnsi="Times New Roman" w:eastAsia="仿宋_GB2312" w:cs="Times New Roman"/>
                <w:bCs/>
                <w:color w:val="auto"/>
                <w:sz w:val="24"/>
                <w:szCs w:val="24"/>
                <w:lang w:eastAsia="zh-CN"/>
              </w:rPr>
              <w:t>）</w:t>
            </w:r>
            <w:r>
              <w:rPr>
                <w:rFonts w:hint="default" w:ascii="Times New Roman" w:hAnsi="Times New Roman" w:eastAsia="仿宋_GB2312" w:cs="Times New Roman"/>
                <w:bCs/>
                <w:color w:val="auto"/>
                <w:sz w:val="24"/>
                <w:szCs w:val="24"/>
              </w:rPr>
              <w:t>专业知识储备、审计方法选型（含质量保障适配性说明）；</w:t>
            </w:r>
            <w:r>
              <w:rPr>
                <w:rFonts w:hint="default" w:ascii="Times New Roman" w:hAnsi="Times New Roman" w:eastAsia="仿宋_GB2312" w:cs="Times New Roman"/>
                <w:bCs/>
                <w:color w:val="auto"/>
                <w:sz w:val="24"/>
                <w:szCs w:val="24"/>
                <w:lang w:eastAsia="zh-CN"/>
              </w:rPr>
              <w:t>（</w:t>
            </w:r>
            <w:r>
              <w:rPr>
                <w:rFonts w:hint="default" w:ascii="Times New Roman" w:hAnsi="Times New Roman" w:eastAsia="仿宋_GB2312" w:cs="Times New Roman"/>
                <w:bCs/>
                <w:color w:val="auto"/>
                <w:sz w:val="24"/>
                <w:szCs w:val="24"/>
                <w:lang w:val="en-US" w:eastAsia="zh-CN"/>
              </w:rPr>
              <w:t>4</w:t>
            </w:r>
            <w:r>
              <w:rPr>
                <w:rFonts w:hint="default" w:ascii="Times New Roman" w:hAnsi="Times New Roman" w:eastAsia="仿宋_GB2312" w:cs="Times New Roman"/>
                <w:bCs/>
                <w:color w:val="auto"/>
                <w:sz w:val="24"/>
                <w:szCs w:val="24"/>
                <w:lang w:eastAsia="zh-CN"/>
              </w:rPr>
              <w:t>）</w:t>
            </w:r>
            <w:r>
              <w:rPr>
                <w:rFonts w:hint="default" w:ascii="Times New Roman" w:hAnsi="Times New Roman" w:eastAsia="仿宋_GB2312" w:cs="Times New Roman"/>
                <w:bCs/>
                <w:color w:val="auto"/>
                <w:sz w:val="24"/>
                <w:szCs w:val="24"/>
              </w:rPr>
              <w:t>审计实施工作步骤（含关键质量控制点）；</w:t>
            </w:r>
            <w:r>
              <w:rPr>
                <w:rFonts w:hint="default" w:ascii="Times New Roman" w:hAnsi="Times New Roman" w:eastAsia="仿宋_GB2312" w:cs="Times New Roman"/>
                <w:bCs/>
                <w:color w:val="auto"/>
                <w:sz w:val="24"/>
                <w:szCs w:val="24"/>
                <w:lang w:eastAsia="zh-CN"/>
              </w:rPr>
              <w:t>（</w:t>
            </w:r>
            <w:r>
              <w:rPr>
                <w:rFonts w:hint="default" w:ascii="Times New Roman" w:hAnsi="Times New Roman" w:eastAsia="仿宋_GB2312" w:cs="Times New Roman"/>
                <w:bCs/>
                <w:color w:val="auto"/>
                <w:sz w:val="24"/>
                <w:szCs w:val="24"/>
                <w:lang w:val="en-US" w:eastAsia="zh-CN"/>
              </w:rPr>
              <w:t>5</w:t>
            </w:r>
            <w:r>
              <w:rPr>
                <w:rFonts w:hint="default" w:ascii="Times New Roman" w:hAnsi="Times New Roman" w:eastAsia="仿宋_GB2312" w:cs="Times New Roman"/>
                <w:bCs/>
                <w:color w:val="auto"/>
                <w:sz w:val="24"/>
                <w:szCs w:val="24"/>
                <w:lang w:eastAsia="zh-CN"/>
              </w:rPr>
              <w:t>）</w:t>
            </w:r>
            <w:r>
              <w:rPr>
                <w:rFonts w:hint="default" w:ascii="Times New Roman" w:hAnsi="Times New Roman" w:eastAsia="仿宋_GB2312" w:cs="Times New Roman"/>
                <w:bCs/>
                <w:color w:val="auto"/>
                <w:sz w:val="24"/>
                <w:szCs w:val="24"/>
              </w:rPr>
              <w:t>人员配置方案、岗位职责分工（含质量责任清单）及人员管理制度；</w:t>
            </w:r>
            <w:r>
              <w:rPr>
                <w:rFonts w:hint="default" w:ascii="Times New Roman" w:hAnsi="Times New Roman" w:eastAsia="仿宋_GB2312" w:cs="Times New Roman"/>
                <w:bCs/>
                <w:color w:val="auto"/>
                <w:sz w:val="24"/>
                <w:szCs w:val="24"/>
                <w:lang w:eastAsia="zh-CN"/>
              </w:rPr>
              <w:t>（</w:t>
            </w:r>
            <w:r>
              <w:rPr>
                <w:rFonts w:hint="default" w:ascii="Times New Roman" w:hAnsi="Times New Roman" w:eastAsia="仿宋_GB2312" w:cs="Times New Roman"/>
                <w:bCs/>
                <w:color w:val="auto"/>
                <w:sz w:val="24"/>
                <w:szCs w:val="24"/>
                <w:lang w:val="en-US" w:eastAsia="zh-CN"/>
              </w:rPr>
              <w:t>6</w:t>
            </w:r>
            <w:r>
              <w:rPr>
                <w:rFonts w:hint="default" w:ascii="Times New Roman" w:hAnsi="Times New Roman" w:eastAsia="仿宋_GB2312" w:cs="Times New Roman"/>
                <w:bCs/>
                <w:color w:val="auto"/>
                <w:sz w:val="24"/>
                <w:szCs w:val="24"/>
                <w:lang w:eastAsia="zh-CN"/>
              </w:rPr>
              <w:t>）</w:t>
            </w:r>
            <w:r>
              <w:rPr>
                <w:rFonts w:hint="default" w:ascii="Times New Roman" w:hAnsi="Times New Roman" w:eastAsia="仿宋_GB2312" w:cs="Times New Roman"/>
                <w:bCs/>
                <w:color w:val="auto"/>
                <w:sz w:val="24"/>
                <w:szCs w:val="24"/>
              </w:rPr>
              <w:t>全流程审计质量控制体系（含复核、校验、纠错机制）；</w:t>
            </w:r>
            <w:r>
              <w:rPr>
                <w:rFonts w:hint="default" w:ascii="Times New Roman" w:hAnsi="Times New Roman" w:eastAsia="仿宋_GB2312" w:cs="Times New Roman"/>
                <w:bCs/>
                <w:color w:val="auto"/>
                <w:sz w:val="24"/>
                <w:szCs w:val="24"/>
                <w:lang w:eastAsia="zh-CN"/>
              </w:rPr>
              <w:t>（</w:t>
            </w:r>
            <w:r>
              <w:rPr>
                <w:rFonts w:hint="default" w:ascii="Times New Roman" w:hAnsi="Times New Roman" w:eastAsia="仿宋_GB2312" w:cs="Times New Roman"/>
                <w:bCs/>
                <w:color w:val="auto"/>
                <w:sz w:val="24"/>
                <w:szCs w:val="24"/>
                <w:lang w:val="en-US" w:eastAsia="zh-CN"/>
              </w:rPr>
              <w:t>7</w:t>
            </w:r>
            <w:r>
              <w:rPr>
                <w:rFonts w:hint="default" w:ascii="Times New Roman" w:hAnsi="Times New Roman" w:eastAsia="仿宋_GB2312" w:cs="Times New Roman"/>
                <w:bCs/>
                <w:color w:val="auto"/>
                <w:sz w:val="24"/>
                <w:szCs w:val="24"/>
                <w:lang w:eastAsia="zh-CN"/>
              </w:rPr>
              <w:t>）</w:t>
            </w:r>
            <w:r>
              <w:rPr>
                <w:rFonts w:hint="default" w:ascii="Times New Roman" w:hAnsi="Times New Roman" w:eastAsia="仿宋_GB2312" w:cs="Times New Roman"/>
                <w:bCs/>
                <w:color w:val="auto"/>
                <w:sz w:val="24"/>
                <w:szCs w:val="24"/>
              </w:rPr>
              <w:t>审计进度计划（含质量缓冲期）及进度</w:t>
            </w:r>
            <w:r>
              <w:rPr>
                <w:rFonts w:hint="eastAsia" w:ascii="Times New Roman" w:hAnsi="Times New Roman" w:eastAsia="仿宋_GB2312" w:cs="Times New Roman"/>
                <w:bCs/>
                <w:color w:val="auto"/>
                <w:sz w:val="24"/>
                <w:szCs w:val="24"/>
                <w:lang w:eastAsia="zh-CN"/>
              </w:rPr>
              <w:t>、</w:t>
            </w:r>
            <w:r>
              <w:rPr>
                <w:rFonts w:hint="default" w:ascii="Times New Roman" w:hAnsi="Times New Roman" w:eastAsia="仿宋_GB2312" w:cs="Times New Roman"/>
                <w:bCs/>
                <w:color w:val="auto"/>
                <w:sz w:val="24"/>
                <w:szCs w:val="24"/>
              </w:rPr>
              <w:t>质量协同保障措施；</w:t>
            </w:r>
            <w:r>
              <w:rPr>
                <w:rFonts w:hint="default" w:ascii="Times New Roman" w:hAnsi="Times New Roman" w:eastAsia="仿宋_GB2312" w:cs="Times New Roman"/>
                <w:bCs/>
                <w:color w:val="auto"/>
                <w:sz w:val="24"/>
                <w:szCs w:val="24"/>
                <w:lang w:eastAsia="zh-CN"/>
              </w:rPr>
              <w:t>（</w:t>
            </w:r>
            <w:r>
              <w:rPr>
                <w:rFonts w:hint="default" w:ascii="Times New Roman" w:hAnsi="Times New Roman" w:eastAsia="仿宋_GB2312" w:cs="Times New Roman"/>
                <w:bCs/>
                <w:color w:val="auto"/>
                <w:sz w:val="24"/>
                <w:szCs w:val="24"/>
                <w:lang w:val="en-US" w:eastAsia="zh-CN"/>
              </w:rPr>
              <w:t>8</w:t>
            </w:r>
            <w:r>
              <w:rPr>
                <w:rFonts w:hint="default" w:ascii="Times New Roman" w:hAnsi="Times New Roman" w:eastAsia="仿宋_GB2312" w:cs="Times New Roman"/>
                <w:bCs/>
                <w:color w:val="auto"/>
                <w:sz w:val="24"/>
                <w:szCs w:val="24"/>
                <w:lang w:eastAsia="zh-CN"/>
              </w:rPr>
              <w:t>）</w:t>
            </w:r>
            <w:r>
              <w:rPr>
                <w:rFonts w:hint="default" w:ascii="Times New Roman" w:hAnsi="Times New Roman" w:eastAsia="仿宋_GB2312" w:cs="Times New Roman"/>
                <w:bCs/>
                <w:color w:val="auto"/>
                <w:sz w:val="24"/>
                <w:szCs w:val="24"/>
              </w:rPr>
              <w:t>审计数据安全、人员安全及审计资料安全保障方案（含质量关联管控）；</w:t>
            </w:r>
            <w:r>
              <w:rPr>
                <w:rFonts w:hint="default" w:ascii="Times New Roman" w:hAnsi="Times New Roman" w:eastAsia="仿宋_GB2312" w:cs="Times New Roman"/>
                <w:bCs/>
                <w:color w:val="auto"/>
                <w:sz w:val="24"/>
                <w:szCs w:val="24"/>
                <w:lang w:eastAsia="zh-CN"/>
              </w:rPr>
              <w:t>（</w:t>
            </w:r>
            <w:r>
              <w:rPr>
                <w:rFonts w:hint="default" w:ascii="Times New Roman" w:hAnsi="Times New Roman" w:eastAsia="仿宋_GB2312" w:cs="Times New Roman"/>
                <w:bCs/>
                <w:color w:val="auto"/>
                <w:sz w:val="24"/>
                <w:szCs w:val="24"/>
                <w:lang w:val="en-US" w:eastAsia="zh-CN"/>
              </w:rPr>
              <w:t>9</w:t>
            </w:r>
            <w:r>
              <w:rPr>
                <w:rFonts w:hint="default" w:ascii="Times New Roman" w:hAnsi="Times New Roman" w:eastAsia="仿宋_GB2312" w:cs="Times New Roman"/>
                <w:bCs/>
                <w:color w:val="auto"/>
                <w:sz w:val="24"/>
                <w:szCs w:val="24"/>
                <w:lang w:eastAsia="zh-CN"/>
              </w:rPr>
              <w:t>）</w:t>
            </w:r>
            <w:r>
              <w:rPr>
                <w:rFonts w:hint="default" w:ascii="Times New Roman" w:hAnsi="Times New Roman" w:eastAsia="仿宋_GB2312" w:cs="Times New Roman"/>
                <w:bCs/>
                <w:color w:val="auto"/>
                <w:sz w:val="24"/>
                <w:szCs w:val="24"/>
              </w:rPr>
              <w:t>审计软硬件配置方案（含质量适配性、合规性说明）；</w:t>
            </w:r>
            <w:r>
              <w:rPr>
                <w:rFonts w:hint="default" w:ascii="Times New Roman" w:hAnsi="Times New Roman" w:eastAsia="仿宋_GB2312" w:cs="Times New Roman"/>
                <w:bCs/>
                <w:color w:val="auto"/>
                <w:sz w:val="24"/>
                <w:szCs w:val="24"/>
                <w:lang w:eastAsia="zh-CN"/>
              </w:rPr>
              <w:t>（</w:t>
            </w:r>
            <w:r>
              <w:rPr>
                <w:rFonts w:hint="default" w:ascii="Times New Roman" w:hAnsi="Times New Roman" w:eastAsia="仿宋_GB2312" w:cs="Times New Roman"/>
                <w:bCs/>
                <w:color w:val="auto"/>
                <w:sz w:val="24"/>
                <w:szCs w:val="24"/>
                <w:lang w:val="en-US" w:eastAsia="zh-CN"/>
              </w:rPr>
              <w:t>10</w:t>
            </w:r>
            <w:r>
              <w:rPr>
                <w:rFonts w:hint="default" w:ascii="Times New Roman" w:hAnsi="Times New Roman" w:eastAsia="仿宋_GB2312" w:cs="Times New Roman"/>
                <w:bCs/>
                <w:color w:val="auto"/>
                <w:sz w:val="24"/>
                <w:szCs w:val="24"/>
                <w:lang w:eastAsia="zh-CN"/>
              </w:rPr>
              <w:t>）</w:t>
            </w:r>
            <w:r>
              <w:rPr>
                <w:rFonts w:hint="default" w:ascii="Times New Roman" w:hAnsi="Times New Roman" w:eastAsia="仿宋_GB2312" w:cs="Times New Roman"/>
                <w:bCs/>
                <w:color w:val="auto"/>
                <w:sz w:val="24"/>
                <w:szCs w:val="24"/>
              </w:rPr>
              <w:t>审计服务质量承诺及后续质量保障服务措施</w:t>
            </w:r>
            <w:r>
              <w:rPr>
                <w:rFonts w:hint="eastAsia" w:ascii="Times New Roman" w:hAnsi="Times New Roman" w:eastAsia="仿宋_GB2312" w:cs="Times New Roman"/>
                <w:bCs/>
                <w:color w:val="auto"/>
                <w:sz w:val="24"/>
                <w:szCs w:val="24"/>
                <w:lang w:eastAsia="zh-CN"/>
              </w:rPr>
              <w:t>。</w:t>
            </w:r>
          </w:p>
          <w:p>
            <w:pPr>
              <w:keepNext w:val="0"/>
              <w:keepLines w:val="0"/>
              <w:pageBreakBefore w:val="0"/>
              <w:kinsoku/>
              <w:wordWrap w:val="0"/>
              <w:overflowPunct w:val="0"/>
              <w:topLinePunct/>
              <w:autoSpaceDE/>
              <w:autoSpaceDN/>
              <w:bidi w:val="0"/>
              <w:adjustRightInd/>
              <w:snapToGrid/>
              <w:spacing w:line="360" w:lineRule="auto"/>
              <w:ind w:left="0" w:leftChars="0" w:right="0" w:rightChars="0" w:firstLine="0" w:firstLineChars="0"/>
              <w:jc w:val="left"/>
              <w:textAlignment w:val="center"/>
              <w:rPr>
                <w:rFonts w:hint="eastAsia" w:ascii="黑体" w:hAnsi="黑体" w:eastAsia="黑体" w:cs="黑体"/>
                <w:szCs w:val="21"/>
              </w:rPr>
            </w:pPr>
            <w:r>
              <w:rPr>
                <w:rFonts w:hint="default" w:ascii="Times New Roman" w:hAnsi="Times New Roman" w:eastAsia="仿宋_GB2312" w:cs="Times New Roman"/>
                <w:bCs/>
                <w:color w:val="auto"/>
                <w:sz w:val="24"/>
                <w:szCs w:val="24"/>
              </w:rPr>
              <w:t>上述10项内容齐全且无缺陷得</w:t>
            </w:r>
            <w:r>
              <w:rPr>
                <w:rFonts w:hint="default" w:ascii="Times New Roman" w:hAnsi="Times New Roman" w:eastAsia="仿宋_GB2312" w:cs="Times New Roman"/>
                <w:bCs/>
                <w:color w:val="auto"/>
                <w:sz w:val="24"/>
                <w:szCs w:val="24"/>
                <w:lang w:val="en-US" w:eastAsia="zh-CN"/>
              </w:rPr>
              <w:t>4</w:t>
            </w:r>
            <w:r>
              <w:rPr>
                <w:rFonts w:hint="default" w:ascii="Times New Roman" w:hAnsi="Times New Roman" w:eastAsia="仿宋_GB2312" w:cs="Times New Roman"/>
                <w:bCs/>
                <w:color w:val="auto"/>
                <w:sz w:val="24"/>
                <w:szCs w:val="24"/>
              </w:rPr>
              <w:t>0分，每缺少一项内容扣</w:t>
            </w:r>
            <w:r>
              <w:rPr>
                <w:rFonts w:hint="default" w:ascii="Times New Roman" w:hAnsi="Times New Roman" w:eastAsia="仿宋_GB2312" w:cs="Times New Roman"/>
                <w:bCs/>
                <w:color w:val="auto"/>
                <w:sz w:val="24"/>
                <w:szCs w:val="24"/>
                <w:lang w:val="en-US" w:eastAsia="zh-CN"/>
              </w:rPr>
              <w:t>4</w:t>
            </w:r>
            <w:r>
              <w:rPr>
                <w:rFonts w:hint="default" w:ascii="Times New Roman" w:hAnsi="Times New Roman" w:eastAsia="仿宋_GB2312" w:cs="Times New Roman"/>
                <w:bCs/>
                <w:color w:val="auto"/>
                <w:sz w:val="24"/>
                <w:szCs w:val="24"/>
              </w:rPr>
              <w:t>分，扣完为止；单项内容每存在一处缺陷（缺陷是指:内容涉及的规范或标准错误、套用其他项目内容、内容与本项目无关、内容不利于项目实施的任意一种情形）扣</w:t>
            </w:r>
            <w:r>
              <w:rPr>
                <w:rFonts w:hint="default" w:ascii="Times New Roman" w:hAnsi="Times New Roman" w:eastAsia="仿宋_GB2312" w:cs="Times New Roman"/>
                <w:bCs/>
                <w:color w:val="auto"/>
                <w:sz w:val="24"/>
                <w:szCs w:val="24"/>
                <w:lang w:val="en-US" w:eastAsia="zh-CN"/>
              </w:rPr>
              <w:t>2</w:t>
            </w:r>
            <w:r>
              <w:rPr>
                <w:rFonts w:hint="default" w:ascii="Times New Roman" w:hAnsi="Times New Roman" w:eastAsia="仿宋_GB2312" w:cs="Times New Roman"/>
                <w:bCs/>
                <w:color w:val="auto"/>
                <w:sz w:val="24"/>
                <w:szCs w:val="24"/>
              </w:rPr>
              <w:t>分，单项内容分扣完为止。</w:t>
            </w:r>
          </w:p>
        </w:tc>
        <w:tc>
          <w:tcPr>
            <w:tcW w:w="1322" w:type="dxa"/>
            <w:noWrap w:val="0"/>
            <w:vAlign w:val="center"/>
          </w:tcPr>
          <w:p>
            <w:pPr>
              <w:keepNext w:val="0"/>
              <w:keepLines w:val="0"/>
              <w:pageBreakBefore w:val="0"/>
              <w:kinsoku/>
              <w:wordWrap w:val="0"/>
              <w:overflowPunct w:val="0"/>
              <w:topLinePunct/>
              <w:autoSpaceDE/>
              <w:autoSpaceDN/>
              <w:bidi w:val="0"/>
              <w:adjustRightInd/>
              <w:snapToGrid/>
              <w:spacing w:line="360" w:lineRule="auto"/>
              <w:ind w:left="0" w:leftChars="0" w:right="0" w:rightChars="0" w:firstLine="0" w:firstLineChars="0"/>
              <w:jc w:val="left"/>
              <w:textAlignment w:val="center"/>
              <w:rPr>
                <w:rFonts w:hint="eastAsia" w:ascii="黑体" w:hAnsi="黑体" w:eastAsia="黑体" w:cs="黑体"/>
                <w:bCs/>
                <w:sz w:val="24"/>
                <w:szCs w:val="24"/>
                <w:lang w:val="en-US" w:eastAsia="zh-CN"/>
              </w:rPr>
            </w:pPr>
            <w:r>
              <w:rPr>
                <w:rFonts w:hint="default" w:ascii="Times New Roman" w:hAnsi="Times New Roman" w:eastAsia="仿宋_GB2312" w:cs="Times New Roman"/>
                <w:bCs/>
                <w:color w:val="auto"/>
                <w:sz w:val="24"/>
                <w:szCs w:val="24"/>
                <w:lang w:val="en-US" w:eastAsia="zh-CN"/>
              </w:rPr>
              <w:t>需</w:t>
            </w:r>
            <w:r>
              <w:rPr>
                <w:rFonts w:hint="default" w:ascii="Times New Roman" w:hAnsi="Times New Roman" w:eastAsia="仿宋_GB2312" w:cs="Times New Roman"/>
                <w:bCs/>
                <w:color w:val="auto"/>
                <w:sz w:val="24"/>
                <w:szCs w:val="24"/>
              </w:rPr>
              <w:t>给出详细服务方案，服务方案须包括但不限于上述10项内容</w:t>
            </w:r>
            <w:r>
              <w:rPr>
                <w:rFonts w:hint="default" w:ascii="Times New Roman" w:hAnsi="Times New Roman" w:eastAsia="仿宋_GB2312" w:cs="Times New Roman"/>
                <w:bCs/>
                <w:color w:val="auto"/>
                <w:sz w:val="24"/>
                <w:szCs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19" w:type="dxa"/>
            <w:noWrap w:val="0"/>
            <w:vAlign w:val="center"/>
          </w:tcPr>
          <w:p>
            <w:pPr>
              <w:pStyle w:val="34"/>
              <w:spacing w:before="66" w:line="360" w:lineRule="auto"/>
              <w:ind w:left="6" w:leftChars="0"/>
              <w:jc w:val="center"/>
              <w:rPr>
                <w:rFonts w:hint="eastAsia" w:ascii="黑体" w:hAnsi="黑体" w:eastAsia="黑体" w:cs="黑体"/>
                <w:bCs/>
                <w:sz w:val="24"/>
                <w:szCs w:val="24"/>
              </w:rPr>
            </w:pPr>
            <w:r>
              <w:rPr>
                <w:rFonts w:ascii="仿宋"/>
                <w:b/>
                <w:color w:val="auto"/>
                <w:w w:val="99"/>
                <w:sz w:val="24"/>
                <w:szCs w:val="24"/>
              </w:rPr>
              <w:t>3</w:t>
            </w:r>
          </w:p>
        </w:tc>
        <w:tc>
          <w:tcPr>
            <w:tcW w:w="1383" w:type="dxa"/>
            <w:noWrap w:val="0"/>
            <w:vAlign w:val="center"/>
          </w:tcPr>
          <w:p>
            <w:pPr>
              <w:keepNext w:val="0"/>
              <w:keepLines w:val="0"/>
              <w:pageBreakBefore w:val="0"/>
              <w:kinsoku/>
              <w:wordWrap w:val="0"/>
              <w:overflowPunct w:val="0"/>
              <w:topLinePunct/>
              <w:autoSpaceDE/>
              <w:autoSpaceDN/>
              <w:bidi w:val="0"/>
              <w:adjustRightInd/>
              <w:snapToGrid/>
              <w:spacing w:line="360" w:lineRule="auto"/>
              <w:ind w:left="0" w:leftChars="0" w:right="0" w:rightChars="0" w:firstLine="0" w:firstLineChars="0"/>
              <w:jc w:val="center"/>
              <w:textAlignment w:val="center"/>
              <w:rPr>
                <w:rFonts w:hint="default" w:ascii="Times New Roman" w:hAnsi="Times New Roman" w:eastAsia="仿宋_GB2312" w:cs="Times New Roman"/>
                <w:bCs/>
                <w:color w:val="auto"/>
                <w:sz w:val="24"/>
                <w:szCs w:val="24"/>
                <w:lang w:val="en-US" w:eastAsia="zh-CN"/>
              </w:rPr>
            </w:pPr>
            <w:r>
              <w:rPr>
                <w:rFonts w:hint="default" w:ascii="Times New Roman" w:hAnsi="Times New Roman" w:eastAsia="仿宋_GB2312" w:cs="Times New Roman"/>
                <w:bCs/>
                <w:color w:val="auto"/>
                <w:sz w:val="24"/>
                <w:szCs w:val="24"/>
                <w:lang w:val="en-US" w:eastAsia="zh-CN"/>
              </w:rPr>
              <w:t>业绩</w:t>
            </w:r>
          </w:p>
          <w:p>
            <w:pPr>
              <w:keepNext w:val="0"/>
              <w:keepLines w:val="0"/>
              <w:pageBreakBefore w:val="0"/>
              <w:kinsoku/>
              <w:wordWrap w:val="0"/>
              <w:overflowPunct w:val="0"/>
              <w:topLinePunct/>
              <w:autoSpaceDE/>
              <w:autoSpaceDN/>
              <w:bidi w:val="0"/>
              <w:adjustRightInd/>
              <w:snapToGrid/>
              <w:spacing w:line="360" w:lineRule="auto"/>
              <w:ind w:left="0" w:leftChars="0" w:right="0" w:rightChars="0" w:firstLine="0" w:firstLineChars="0"/>
              <w:jc w:val="center"/>
              <w:textAlignment w:val="center"/>
              <w:rPr>
                <w:rFonts w:hint="eastAsia" w:ascii="黑体" w:hAnsi="黑体" w:eastAsia="黑体" w:cs="黑体"/>
                <w:szCs w:val="21"/>
              </w:rPr>
            </w:pPr>
            <w:r>
              <w:rPr>
                <w:rFonts w:hint="default" w:ascii="Times New Roman" w:hAnsi="Times New Roman" w:eastAsia="仿宋_GB2312" w:cs="Times New Roman"/>
                <w:bCs/>
                <w:color w:val="auto"/>
                <w:sz w:val="24"/>
                <w:szCs w:val="24"/>
                <w:lang w:val="en-US" w:eastAsia="zh-CN"/>
              </w:rPr>
              <w:t>1</w:t>
            </w:r>
            <w:r>
              <w:rPr>
                <w:rFonts w:hint="eastAsia" w:ascii="Times New Roman" w:hAnsi="Times New Roman" w:eastAsia="仿宋_GB2312" w:cs="Times New Roman"/>
                <w:bCs/>
                <w:color w:val="auto"/>
                <w:sz w:val="24"/>
                <w:szCs w:val="24"/>
                <w:lang w:val="en-US" w:eastAsia="zh-CN"/>
              </w:rPr>
              <w:t>2</w:t>
            </w:r>
            <w:r>
              <w:rPr>
                <w:rFonts w:hint="default" w:ascii="Times New Roman" w:hAnsi="Times New Roman" w:eastAsia="仿宋_GB2312" w:cs="Times New Roman"/>
                <w:bCs/>
                <w:color w:val="auto"/>
                <w:sz w:val="24"/>
                <w:szCs w:val="24"/>
              </w:rPr>
              <w:t>%</w:t>
            </w:r>
          </w:p>
        </w:tc>
        <w:tc>
          <w:tcPr>
            <w:tcW w:w="850" w:type="dxa"/>
            <w:noWrap w:val="0"/>
            <w:vAlign w:val="center"/>
          </w:tcPr>
          <w:p>
            <w:pPr>
              <w:keepNext w:val="0"/>
              <w:keepLines w:val="0"/>
              <w:pageBreakBefore w:val="0"/>
              <w:kinsoku/>
              <w:wordWrap w:val="0"/>
              <w:overflowPunct w:val="0"/>
              <w:topLinePunct/>
              <w:autoSpaceDE/>
              <w:autoSpaceDN/>
              <w:bidi w:val="0"/>
              <w:adjustRightInd/>
              <w:snapToGrid/>
              <w:spacing w:line="360" w:lineRule="auto"/>
              <w:ind w:left="0" w:leftChars="0" w:right="0" w:rightChars="0" w:firstLine="0" w:firstLineChars="0"/>
              <w:jc w:val="center"/>
              <w:textAlignment w:val="center"/>
              <w:rPr>
                <w:rFonts w:hint="default" w:ascii="黑体" w:hAnsi="黑体" w:eastAsia="黑体" w:cs="黑体"/>
                <w:szCs w:val="21"/>
                <w:lang w:val="en-US"/>
              </w:rPr>
            </w:pPr>
            <w:r>
              <w:rPr>
                <w:rFonts w:hint="default" w:ascii="Times New Roman" w:hAnsi="Times New Roman" w:eastAsia="仿宋_GB2312" w:cs="Times New Roman"/>
                <w:bCs/>
                <w:color w:val="auto"/>
                <w:sz w:val="24"/>
                <w:szCs w:val="24"/>
                <w:lang w:val="en-US" w:eastAsia="zh-CN"/>
              </w:rPr>
              <w:t>1</w:t>
            </w:r>
            <w:r>
              <w:rPr>
                <w:rFonts w:hint="eastAsia" w:ascii="Times New Roman" w:hAnsi="Times New Roman" w:eastAsia="仿宋_GB2312" w:cs="Times New Roman"/>
                <w:bCs/>
                <w:color w:val="auto"/>
                <w:sz w:val="24"/>
                <w:szCs w:val="24"/>
                <w:lang w:val="en-US" w:eastAsia="zh-CN"/>
              </w:rPr>
              <w:t>2</w:t>
            </w:r>
            <w:r>
              <w:rPr>
                <w:rFonts w:hint="default" w:ascii="Times New Roman" w:hAnsi="Times New Roman" w:eastAsia="仿宋_GB2312" w:cs="Times New Roman"/>
                <w:bCs/>
                <w:color w:val="auto"/>
                <w:sz w:val="24"/>
                <w:szCs w:val="24"/>
              </w:rPr>
              <w:t>分</w:t>
            </w:r>
          </w:p>
        </w:tc>
        <w:tc>
          <w:tcPr>
            <w:tcW w:w="4150" w:type="dxa"/>
            <w:noWrap w:val="0"/>
            <w:vAlign w:val="center"/>
          </w:tcPr>
          <w:p>
            <w:pPr>
              <w:pStyle w:val="32"/>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仿宋_GB2312" w:cs="Times New Roman"/>
                <w:bCs/>
                <w:color w:val="auto"/>
                <w:sz w:val="24"/>
                <w:szCs w:val="24"/>
              </w:rPr>
            </w:pPr>
            <w:r>
              <w:rPr>
                <w:rFonts w:hint="eastAsia" w:ascii="Times New Roman" w:eastAsia="仿宋_GB2312" w:cs="Times New Roman"/>
                <w:bCs/>
                <w:color w:val="auto"/>
                <w:sz w:val="24"/>
                <w:szCs w:val="24"/>
                <w:lang w:val="en-US" w:eastAsia="zh-CN"/>
              </w:rPr>
              <w:t>供应商</w:t>
            </w:r>
            <w:r>
              <w:rPr>
                <w:rFonts w:hint="default" w:ascii="Times New Roman" w:hAnsi="Times New Roman" w:eastAsia="仿宋_GB2312" w:cs="Times New Roman"/>
                <w:bCs/>
                <w:color w:val="auto"/>
                <w:sz w:val="24"/>
                <w:szCs w:val="24"/>
                <w:lang w:val="en-US" w:eastAsia="zh-CN"/>
              </w:rPr>
              <w:t>自202</w:t>
            </w:r>
            <w:r>
              <w:rPr>
                <w:rFonts w:hint="eastAsia" w:ascii="Times New Roman" w:eastAsia="仿宋_GB2312" w:cs="Times New Roman"/>
                <w:bCs/>
                <w:color w:val="auto"/>
                <w:sz w:val="24"/>
                <w:szCs w:val="24"/>
                <w:lang w:val="en-US" w:eastAsia="zh-CN"/>
              </w:rPr>
              <w:t>3</w:t>
            </w:r>
            <w:r>
              <w:rPr>
                <w:rFonts w:hint="default" w:ascii="Times New Roman" w:hAnsi="Times New Roman" w:eastAsia="仿宋_GB2312" w:cs="Times New Roman"/>
                <w:bCs/>
                <w:color w:val="auto"/>
                <w:sz w:val="24"/>
                <w:szCs w:val="24"/>
                <w:lang w:val="en-US" w:eastAsia="zh-CN"/>
              </w:rPr>
              <w:t>年1月1日（含）至投标时间止(以合同签订时间为准)，具有</w:t>
            </w:r>
            <w:r>
              <w:rPr>
                <w:rFonts w:hint="eastAsia" w:ascii="Times New Roman" w:eastAsia="仿宋_GB2312" w:cs="Times New Roman"/>
                <w:bCs/>
                <w:color w:val="auto"/>
                <w:sz w:val="24"/>
                <w:szCs w:val="24"/>
                <w:lang w:val="en-US" w:eastAsia="zh-CN"/>
              </w:rPr>
              <w:t>同类</w:t>
            </w:r>
            <w:r>
              <w:rPr>
                <w:rFonts w:hint="default" w:ascii="Times New Roman" w:hAnsi="Times New Roman" w:eastAsia="仿宋_GB2312" w:cs="Times New Roman"/>
                <w:bCs/>
                <w:color w:val="auto"/>
                <w:sz w:val="24"/>
                <w:szCs w:val="24"/>
                <w:lang w:val="en-US" w:eastAsia="zh-CN"/>
              </w:rPr>
              <w:t>项目业绩的，每提供一个得2分，本项最多得1</w:t>
            </w:r>
            <w:r>
              <w:rPr>
                <w:rFonts w:hint="eastAsia" w:ascii="Times New Roman" w:eastAsia="仿宋_GB2312" w:cs="Times New Roman"/>
                <w:bCs/>
                <w:color w:val="auto"/>
                <w:sz w:val="24"/>
                <w:szCs w:val="24"/>
                <w:lang w:val="en-US" w:eastAsia="zh-CN"/>
              </w:rPr>
              <w:t>2</w:t>
            </w:r>
            <w:r>
              <w:rPr>
                <w:rFonts w:hint="default" w:ascii="Times New Roman" w:hAnsi="Times New Roman" w:eastAsia="仿宋_GB2312" w:cs="Times New Roman"/>
                <w:bCs/>
                <w:color w:val="auto"/>
                <w:sz w:val="24"/>
                <w:szCs w:val="24"/>
                <w:lang w:val="en-US" w:eastAsia="zh-CN"/>
              </w:rPr>
              <w:t xml:space="preserve">分。 </w:t>
            </w:r>
          </w:p>
          <w:p>
            <w:pPr>
              <w:keepNext w:val="0"/>
              <w:keepLines w:val="0"/>
              <w:pageBreakBefore w:val="0"/>
              <w:kinsoku/>
              <w:wordWrap w:val="0"/>
              <w:overflowPunct w:val="0"/>
              <w:topLinePunct/>
              <w:autoSpaceDE/>
              <w:autoSpaceDN/>
              <w:bidi w:val="0"/>
              <w:adjustRightInd/>
              <w:snapToGrid/>
              <w:spacing w:line="360" w:lineRule="auto"/>
              <w:ind w:left="0" w:leftChars="0" w:right="0" w:rightChars="0" w:firstLine="0" w:firstLineChars="0"/>
              <w:jc w:val="left"/>
              <w:textAlignment w:val="center"/>
              <w:rPr>
                <w:rFonts w:hint="eastAsia" w:ascii="黑体" w:hAnsi="黑体" w:eastAsia="黑体" w:cs="黑体"/>
                <w:szCs w:val="21"/>
              </w:rPr>
            </w:pPr>
            <w:r>
              <w:rPr>
                <w:rFonts w:hint="default" w:ascii="Times New Roman" w:hAnsi="Times New Roman" w:eastAsia="仿宋_GB2312" w:cs="Times New Roman"/>
                <w:bCs/>
                <w:color w:val="auto"/>
                <w:sz w:val="24"/>
                <w:szCs w:val="24"/>
                <w:lang w:eastAsia="zh-CN"/>
              </w:rPr>
              <w:t>（业绩</w:t>
            </w:r>
            <w:r>
              <w:rPr>
                <w:rFonts w:hint="default" w:ascii="Times New Roman" w:hAnsi="Times New Roman" w:eastAsia="仿宋_GB2312" w:cs="Times New Roman"/>
                <w:bCs/>
                <w:color w:val="auto"/>
                <w:sz w:val="24"/>
                <w:szCs w:val="24"/>
                <w:lang w:val="en-US" w:eastAsia="zh-CN"/>
              </w:rPr>
              <w:t>数以独立的合同数量来计算，即1份审计合同复印件和1份对应的审计报告复印件计为1份业绩证明资料；如存在子母公司、合伙企业等情况，除提供业绩证明材料外还需提供公司关系相关情况证明材料，否则不得分</w:t>
            </w:r>
            <w:r>
              <w:rPr>
                <w:rFonts w:hint="default" w:ascii="Times New Roman" w:hAnsi="Times New Roman" w:eastAsia="仿宋_GB2312" w:cs="Times New Roman"/>
                <w:bCs/>
                <w:color w:val="auto"/>
                <w:sz w:val="24"/>
                <w:szCs w:val="24"/>
                <w:lang w:eastAsia="zh-CN"/>
              </w:rPr>
              <w:t>）</w:t>
            </w:r>
          </w:p>
        </w:tc>
        <w:tc>
          <w:tcPr>
            <w:tcW w:w="1322" w:type="dxa"/>
            <w:noWrap w:val="0"/>
            <w:vAlign w:val="center"/>
          </w:tcPr>
          <w:p>
            <w:pPr>
              <w:keepNext w:val="0"/>
              <w:keepLines w:val="0"/>
              <w:pageBreakBefore w:val="0"/>
              <w:kinsoku/>
              <w:wordWrap w:val="0"/>
              <w:overflowPunct w:val="0"/>
              <w:topLinePunct/>
              <w:autoSpaceDE/>
              <w:autoSpaceDN/>
              <w:bidi w:val="0"/>
              <w:adjustRightInd/>
              <w:snapToGrid/>
              <w:spacing w:line="360" w:lineRule="auto"/>
              <w:ind w:left="0" w:leftChars="0" w:right="0" w:rightChars="0" w:firstLine="0" w:firstLineChars="0"/>
              <w:jc w:val="left"/>
              <w:textAlignment w:val="center"/>
              <w:rPr>
                <w:rFonts w:hint="eastAsia" w:ascii="黑体" w:hAnsi="黑体" w:eastAsia="黑体" w:cs="黑体"/>
                <w:bCs/>
                <w:sz w:val="24"/>
                <w:szCs w:val="24"/>
              </w:rPr>
            </w:pPr>
            <w:r>
              <w:rPr>
                <w:rFonts w:hint="default" w:ascii="Times New Roman" w:hAnsi="Times New Roman" w:eastAsia="仿宋_GB2312" w:cs="Times New Roman"/>
                <w:bCs/>
                <w:color w:val="auto"/>
                <w:sz w:val="24"/>
                <w:szCs w:val="24"/>
                <w:lang w:val="en-US" w:eastAsia="zh-CN"/>
              </w:rPr>
              <w:t>需</w:t>
            </w:r>
            <w:r>
              <w:rPr>
                <w:rFonts w:hint="default" w:ascii="Times New Roman" w:hAnsi="Times New Roman" w:eastAsia="仿宋_GB2312" w:cs="Times New Roman"/>
                <w:bCs/>
                <w:color w:val="auto"/>
                <w:sz w:val="24"/>
                <w:szCs w:val="24"/>
              </w:rPr>
              <w:t>提供</w:t>
            </w:r>
            <w:r>
              <w:rPr>
                <w:rFonts w:hint="default" w:ascii="Times New Roman" w:hAnsi="Times New Roman" w:eastAsia="仿宋_GB2312" w:cs="Times New Roman"/>
                <w:b/>
                <w:bCs w:val="0"/>
                <w:color w:val="auto"/>
                <w:sz w:val="24"/>
                <w:szCs w:val="24"/>
              </w:rPr>
              <w:t>审计服务合同</w:t>
            </w:r>
            <w:r>
              <w:rPr>
                <w:rFonts w:hint="default" w:ascii="Times New Roman" w:hAnsi="Times New Roman" w:eastAsia="仿宋_GB2312" w:cs="Times New Roman"/>
                <w:bCs/>
                <w:color w:val="auto"/>
                <w:sz w:val="24"/>
                <w:szCs w:val="24"/>
                <w:lang w:val="en-US" w:eastAsia="zh-CN"/>
              </w:rPr>
              <w:t>和</w:t>
            </w:r>
            <w:r>
              <w:rPr>
                <w:rFonts w:hint="default" w:ascii="Times New Roman" w:hAnsi="Times New Roman" w:eastAsia="仿宋_GB2312" w:cs="Times New Roman"/>
                <w:b/>
                <w:bCs w:val="0"/>
                <w:color w:val="auto"/>
                <w:sz w:val="24"/>
                <w:szCs w:val="24"/>
              </w:rPr>
              <w:t>审计报告</w:t>
            </w:r>
            <w:r>
              <w:rPr>
                <w:rFonts w:hint="default" w:ascii="Times New Roman" w:hAnsi="Times New Roman" w:eastAsia="仿宋_GB2312" w:cs="Times New Roman"/>
                <w:b/>
                <w:bCs w:val="0"/>
                <w:color w:val="auto"/>
                <w:sz w:val="24"/>
                <w:szCs w:val="24"/>
                <w:lang w:eastAsia="zh-CN"/>
              </w:rPr>
              <w:t>（</w:t>
            </w:r>
            <w:r>
              <w:rPr>
                <w:rFonts w:hint="default" w:ascii="Times New Roman" w:hAnsi="Times New Roman" w:eastAsia="仿宋_GB2312" w:cs="Times New Roman"/>
                <w:b/>
                <w:bCs w:val="0"/>
                <w:color w:val="auto"/>
                <w:sz w:val="24"/>
                <w:szCs w:val="24"/>
                <w:lang w:val="en-US" w:eastAsia="zh-CN"/>
              </w:rPr>
              <w:t>审计报告可只提供首尾</w:t>
            </w:r>
            <w:r>
              <w:rPr>
                <w:rFonts w:hint="default" w:ascii="Times New Roman" w:hAnsi="Times New Roman" w:eastAsia="仿宋_GB2312" w:cs="Times New Roman"/>
                <w:b/>
                <w:bCs w:val="0"/>
                <w:color w:val="auto"/>
                <w:sz w:val="24"/>
                <w:szCs w:val="24"/>
              </w:rPr>
              <w:t>页</w:t>
            </w:r>
            <w:r>
              <w:rPr>
                <w:rFonts w:hint="default" w:ascii="Times New Roman" w:hAnsi="Times New Roman" w:eastAsia="仿宋_GB2312" w:cs="Times New Roman"/>
                <w:b/>
                <w:bCs w:val="0"/>
                <w:color w:val="auto"/>
                <w:sz w:val="24"/>
                <w:szCs w:val="24"/>
                <w:lang w:eastAsia="zh-CN"/>
              </w:rPr>
              <w:t>）</w:t>
            </w:r>
            <w:r>
              <w:rPr>
                <w:rFonts w:hint="default" w:ascii="Times New Roman" w:hAnsi="Times New Roman" w:eastAsia="仿宋_GB2312" w:cs="Times New Roman"/>
                <w:b/>
                <w:bCs w:val="0"/>
                <w:color w:val="auto"/>
                <w:sz w:val="24"/>
                <w:szCs w:val="24"/>
              </w:rPr>
              <w:t>复印件</w:t>
            </w:r>
            <w:r>
              <w:rPr>
                <w:rFonts w:hint="default" w:ascii="Times New Roman" w:hAnsi="Times New Roman" w:eastAsia="仿宋_GB2312" w:cs="Times New Roman"/>
                <w:bCs/>
                <w:color w:val="auto"/>
                <w:sz w:val="24"/>
                <w:szCs w:val="24"/>
              </w:rPr>
              <w:t>，并加盖公章。只提供其一的，该项不得分。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9" w:type="dxa"/>
            <w:noWrap w:val="0"/>
            <w:vAlign w:val="center"/>
          </w:tcPr>
          <w:p>
            <w:pPr>
              <w:pStyle w:val="34"/>
              <w:spacing w:before="66" w:line="360" w:lineRule="auto"/>
              <w:ind w:left="6" w:leftChars="0"/>
              <w:jc w:val="center"/>
              <w:rPr>
                <w:rFonts w:hint="eastAsia" w:ascii="黑体" w:hAnsi="黑体" w:eastAsia="黑体" w:cs="黑体"/>
                <w:bCs/>
                <w:sz w:val="24"/>
                <w:szCs w:val="24"/>
              </w:rPr>
            </w:pPr>
            <w:r>
              <w:rPr>
                <w:rFonts w:hint="eastAsia" w:ascii="仿宋"/>
                <w:b/>
                <w:color w:val="auto"/>
                <w:w w:val="99"/>
                <w:sz w:val="24"/>
                <w:szCs w:val="24"/>
                <w:lang w:val="en-US" w:eastAsia="zh-CN"/>
              </w:rPr>
              <w:t>4</w:t>
            </w:r>
          </w:p>
        </w:tc>
        <w:tc>
          <w:tcPr>
            <w:tcW w:w="1383" w:type="dxa"/>
            <w:noWrap w:val="0"/>
            <w:vAlign w:val="center"/>
          </w:tcPr>
          <w:p>
            <w:pPr>
              <w:keepNext w:val="0"/>
              <w:keepLines w:val="0"/>
              <w:pageBreakBefore w:val="0"/>
              <w:kinsoku/>
              <w:wordWrap w:val="0"/>
              <w:overflowPunct w:val="0"/>
              <w:topLinePunct/>
              <w:autoSpaceDE/>
              <w:autoSpaceDN/>
              <w:bidi w:val="0"/>
              <w:adjustRightInd/>
              <w:snapToGrid/>
              <w:spacing w:line="360" w:lineRule="auto"/>
              <w:ind w:left="0" w:leftChars="0" w:right="0" w:rightChars="0" w:firstLine="0" w:firstLineChars="0"/>
              <w:jc w:val="center"/>
              <w:textAlignment w:val="center"/>
              <w:rPr>
                <w:rFonts w:hint="default" w:ascii="Times New Roman" w:hAnsi="Times New Roman" w:eastAsia="仿宋_GB2312" w:cs="Times New Roman"/>
                <w:bCs/>
                <w:color w:val="auto"/>
                <w:sz w:val="24"/>
                <w:szCs w:val="24"/>
                <w:lang w:val="en-US" w:eastAsia="zh-CN"/>
              </w:rPr>
            </w:pPr>
            <w:r>
              <w:rPr>
                <w:rFonts w:hint="default" w:ascii="Times New Roman" w:hAnsi="Times New Roman" w:eastAsia="仿宋_GB2312" w:cs="Times New Roman"/>
                <w:bCs/>
                <w:color w:val="auto"/>
                <w:sz w:val="24"/>
                <w:szCs w:val="24"/>
                <w:lang w:val="en-US" w:eastAsia="zh-CN"/>
              </w:rPr>
              <w:t>人员配置</w:t>
            </w:r>
          </w:p>
          <w:p>
            <w:pPr>
              <w:keepNext w:val="0"/>
              <w:keepLines w:val="0"/>
              <w:pageBreakBefore w:val="0"/>
              <w:kinsoku/>
              <w:wordWrap w:val="0"/>
              <w:overflowPunct w:val="0"/>
              <w:topLinePunct/>
              <w:autoSpaceDE/>
              <w:autoSpaceDN/>
              <w:bidi w:val="0"/>
              <w:adjustRightInd/>
              <w:snapToGrid/>
              <w:spacing w:line="360" w:lineRule="auto"/>
              <w:ind w:left="0" w:leftChars="0" w:right="0" w:rightChars="0" w:firstLine="0" w:firstLineChars="0"/>
              <w:jc w:val="center"/>
              <w:textAlignment w:val="center"/>
              <w:rPr>
                <w:rFonts w:hint="eastAsia" w:ascii="黑体" w:hAnsi="黑体" w:eastAsia="黑体" w:cs="黑体"/>
                <w:szCs w:val="21"/>
              </w:rPr>
            </w:pPr>
            <w:r>
              <w:rPr>
                <w:rFonts w:hint="default" w:ascii="Times New Roman" w:hAnsi="Times New Roman" w:eastAsia="仿宋_GB2312" w:cs="Times New Roman"/>
                <w:bCs/>
                <w:color w:val="auto"/>
                <w:sz w:val="24"/>
                <w:szCs w:val="24"/>
                <w:lang w:val="en-US" w:eastAsia="zh-CN"/>
              </w:rPr>
              <w:t>1</w:t>
            </w:r>
            <w:r>
              <w:rPr>
                <w:rFonts w:hint="eastAsia" w:ascii="Times New Roman" w:hAnsi="Times New Roman" w:eastAsia="仿宋_GB2312" w:cs="Times New Roman"/>
                <w:bCs/>
                <w:color w:val="auto"/>
                <w:sz w:val="24"/>
                <w:szCs w:val="24"/>
                <w:lang w:val="en-US" w:eastAsia="zh-CN"/>
              </w:rPr>
              <w:t>8</w:t>
            </w:r>
            <w:r>
              <w:rPr>
                <w:rFonts w:hint="default" w:ascii="Times New Roman" w:hAnsi="Times New Roman" w:eastAsia="仿宋_GB2312" w:cs="Times New Roman"/>
                <w:bCs/>
                <w:color w:val="auto"/>
                <w:sz w:val="24"/>
                <w:szCs w:val="24"/>
              </w:rPr>
              <w:t>%</w:t>
            </w:r>
          </w:p>
        </w:tc>
        <w:tc>
          <w:tcPr>
            <w:tcW w:w="850" w:type="dxa"/>
            <w:noWrap w:val="0"/>
            <w:vAlign w:val="center"/>
          </w:tcPr>
          <w:p>
            <w:pPr>
              <w:keepNext w:val="0"/>
              <w:keepLines w:val="0"/>
              <w:pageBreakBefore w:val="0"/>
              <w:kinsoku/>
              <w:wordWrap w:val="0"/>
              <w:overflowPunct w:val="0"/>
              <w:topLinePunct/>
              <w:autoSpaceDE/>
              <w:autoSpaceDN/>
              <w:bidi w:val="0"/>
              <w:adjustRightInd/>
              <w:snapToGrid/>
              <w:spacing w:line="360" w:lineRule="auto"/>
              <w:ind w:left="0" w:leftChars="0" w:right="0" w:rightChars="0" w:firstLine="0" w:firstLineChars="0"/>
              <w:jc w:val="center"/>
              <w:textAlignment w:val="center"/>
              <w:rPr>
                <w:rFonts w:hint="default" w:ascii="黑体" w:hAnsi="黑体" w:eastAsia="黑体" w:cs="黑体"/>
                <w:szCs w:val="21"/>
                <w:lang w:val="en-US" w:eastAsia="zh-CN"/>
              </w:rPr>
            </w:pPr>
            <w:r>
              <w:rPr>
                <w:rFonts w:hint="default" w:ascii="Times New Roman" w:hAnsi="Times New Roman" w:eastAsia="仿宋_GB2312" w:cs="Times New Roman"/>
                <w:bCs/>
                <w:color w:val="auto"/>
                <w:sz w:val="24"/>
                <w:szCs w:val="24"/>
                <w:lang w:val="en-US" w:eastAsia="zh-CN"/>
              </w:rPr>
              <w:t>1</w:t>
            </w:r>
            <w:r>
              <w:rPr>
                <w:rFonts w:hint="eastAsia" w:ascii="Times New Roman" w:hAnsi="Times New Roman" w:eastAsia="仿宋_GB2312" w:cs="Times New Roman"/>
                <w:bCs/>
                <w:color w:val="auto"/>
                <w:sz w:val="24"/>
                <w:szCs w:val="24"/>
                <w:lang w:val="en-US" w:eastAsia="zh-CN"/>
              </w:rPr>
              <w:t>8</w:t>
            </w:r>
            <w:r>
              <w:rPr>
                <w:rFonts w:hint="default" w:ascii="Times New Roman" w:hAnsi="Times New Roman" w:eastAsia="仿宋_GB2312" w:cs="Times New Roman"/>
                <w:bCs/>
                <w:color w:val="auto"/>
                <w:sz w:val="24"/>
                <w:szCs w:val="24"/>
                <w:lang w:val="en-US" w:eastAsia="zh-CN"/>
              </w:rPr>
              <w:t>分</w:t>
            </w:r>
          </w:p>
        </w:tc>
        <w:tc>
          <w:tcPr>
            <w:tcW w:w="4150" w:type="dxa"/>
            <w:noWrap w:val="0"/>
            <w:vAlign w:val="center"/>
          </w:tcPr>
          <w:p>
            <w:pPr>
              <w:keepNext w:val="0"/>
              <w:keepLines w:val="0"/>
              <w:pageBreakBefore w:val="0"/>
              <w:numPr>
                <w:ilvl w:val="-1"/>
                <w:numId w:val="0"/>
              </w:numPr>
              <w:kinsoku/>
              <w:wordWrap w:val="0"/>
              <w:overflowPunct w:val="0"/>
              <w:topLinePunct/>
              <w:autoSpaceDE/>
              <w:autoSpaceDN/>
              <w:bidi w:val="0"/>
              <w:adjustRightInd/>
              <w:snapToGrid/>
              <w:spacing w:line="360" w:lineRule="auto"/>
              <w:ind w:right="0" w:rightChars="0"/>
              <w:jc w:val="left"/>
              <w:textAlignment w:val="center"/>
              <w:rPr>
                <w:rFonts w:hint="default" w:ascii="Times New Roman" w:hAnsi="Times New Roman" w:eastAsia="仿宋_GB2312" w:cs="Times New Roman"/>
                <w:bCs/>
                <w:color w:val="auto"/>
                <w:sz w:val="24"/>
                <w:szCs w:val="24"/>
                <w:lang w:eastAsia="zh-CN"/>
              </w:rPr>
            </w:pPr>
          </w:p>
          <w:p>
            <w:pPr>
              <w:keepNext w:val="0"/>
              <w:keepLines w:val="0"/>
              <w:pageBreakBefore w:val="0"/>
              <w:numPr>
                <w:ilvl w:val="-1"/>
                <w:numId w:val="0"/>
              </w:numPr>
              <w:kinsoku/>
              <w:wordWrap w:val="0"/>
              <w:overflowPunct w:val="0"/>
              <w:topLinePunct/>
              <w:autoSpaceDE/>
              <w:autoSpaceDN/>
              <w:bidi w:val="0"/>
              <w:adjustRightInd/>
              <w:snapToGrid/>
              <w:spacing w:line="360" w:lineRule="auto"/>
              <w:ind w:right="0" w:rightChars="0"/>
              <w:jc w:val="left"/>
              <w:textAlignment w:val="center"/>
              <w:rPr>
                <w:rFonts w:hint="default" w:ascii="Times New Roman" w:hAnsi="Times New Roman" w:eastAsia="仿宋_GB2312" w:cs="Times New Roman"/>
                <w:bCs/>
                <w:color w:val="auto"/>
                <w:sz w:val="24"/>
                <w:szCs w:val="24"/>
                <w:lang w:eastAsia="zh-CN"/>
              </w:rPr>
            </w:pPr>
            <w:r>
              <w:rPr>
                <w:rFonts w:hint="eastAsia" w:ascii="Times New Roman" w:hAnsi="Times New Roman" w:eastAsia="仿宋_GB2312" w:cs="Times New Roman"/>
                <w:bCs/>
                <w:color w:val="auto"/>
                <w:sz w:val="24"/>
                <w:szCs w:val="24"/>
                <w:lang w:val="en-US" w:eastAsia="zh-CN"/>
              </w:rPr>
              <w:t>1.</w:t>
            </w:r>
            <w:r>
              <w:rPr>
                <w:rFonts w:hint="default" w:ascii="Times New Roman" w:hAnsi="Times New Roman" w:eastAsia="仿宋_GB2312" w:cs="Times New Roman"/>
                <w:bCs/>
                <w:color w:val="auto"/>
                <w:sz w:val="24"/>
                <w:szCs w:val="24"/>
                <w:lang w:eastAsia="zh-CN"/>
              </w:rPr>
              <w:t>项目负责人：</w:t>
            </w:r>
            <w:r>
              <w:rPr>
                <w:rFonts w:hint="eastAsia" w:ascii="Times New Roman" w:hAnsi="Times New Roman" w:eastAsia="仿宋_GB2312" w:cs="Times New Roman"/>
                <w:bCs/>
                <w:color w:val="auto"/>
                <w:sz w:val="24"/>
                <w:szCs w:val="24"/>
                <w:lang w:val="en-US" w:eastAsia="zh-CN"/>
              </w:rPr>
              <w:t>提供</w:t>
            </w:r>
            <w:r>
              <w:rPr>
                <w:rFonts w:hint="default" w:ascii="Times New Roman" w:hAnsi="Times New Roman" w:eastAsia="仿宋_GB2312" w:cs="Times New Roman"/>
                <w:bCs/>
                <w:color w:val="auto"/>
                <w:sz w:val="24"/>
                <w:szCs w:val="24"/>
                <w:lang w:val="en-US" w:eastAsia="zh-CN"/>
              </w:rPr>
              <w:t>自202</w:t>
            </w:r>
            <w:r>
              <w:rPr>
                <w:rFonts w:hint="eastAsia" w:ascii="Times New Roman" w:eastAsia="仿宋_GB2312" w:cs="Times New Roman"/>
                <w:bCs/>
                <w:color w:val="auto"/>
                <w:sz w:val="24"/>
                <w:szCs w:val="24"/>
                <w:lang w:val="en-US" w:eastAsia="zh-CN"/>
              </w:rPr>
              <w:t>3</w:t>
            </w:r>
            <w:r>
              <w:rPr>
                <w:rFonts w:hint="default" w:ascii="Times New Roman" w:hAnsi="Times New Roman" w:eastAsia="仿宋_GB2312" w:cs="Times New Roman"/>
                <w:bCs/>
                <w:color w:val="auto"/>
                <w:sz w:val="24"/>
                <w:szCs w:val="24"/>
                <w:lang w:val="en-US" w:eastAsia="zh-CN"/>
              </w:rPr>
              <w:t>年1月1日（含）</w:t>
            </w:r>
            <w:r>
              <w:rPr>
                <w:rFonts w:hint="eastAsia" w:ascii="Times New Roman" w:hAnsi="Times New Roman" w:eastAsia="仿宋_GB2312" w:cs="Times New Roman"/>
                <w:bCs/>
                <w:color w:val="auto"/>
                <w:sz w:val="24"/>
                <w:szCs w:val="24"/>
                <w:lang w:val="en-US" w:eastAsia="zh-CN"/>
              </w:rPr>
              <w:t>作为项目负责人，负责的同类审计项目业绩进行评分，</w:t>
            </w:r>
            <w:r>
              <w:rPr>
                <w:rFonts w:hint="default" w:ascii="Times New Roman" w:hAnsi="Times New Roman" w:eastAsia="仿宋_GB2312" w:cs="Times New Roman"/>
                <w:bCs/>
                <w:color w:val="auto"/>
                <w:sz w:val="24"/>
                <w:szCs w:val="24"/>
                <w:lang w:eastAsia="zh-CN"/>
              </w:rPr>
              <w:t>每具有1个得</w:t>
            </w:r>
            <w:r>
              <w:rPr>
                <w:rFonts w:hint="eastAsia" w:ascii="Times New Roman" w:hAnsi="Times New Roman" w:eastAsia="仿宋_GB2312" w:cs="Times New Roman"/>
                <w:bCs/>
                <w:color w:val="auto"/>
                <w:sz w:val="24"/>
                <w:szCs w:val="24"/>
                <w:lang w:val="en-US" w:eastAsia="zh-CN"/>
              </w:rPr>
              <w:t>1</w:t>
            </w:r>
            <w:r>
              <w:rPr>
                <w:rFonts w:hint="default" w:ascii="Times New Roman" w:hAnsi="Times New Roman" w:eastAsia="仿宋_GB2312" w:cs="Times New Roman"/>
                <w:bCs/>
                <w:color w:val="auto"/>
                <w:sz w:val="24"/>
                <w:szCs w:val="24"/>
                <w:lang w:eastAsia="zh-CN"/>
              </w:rPr>
              <w:t>分，本项最多得</w:t>
            </w:r>
            <w:r>
              <w:rPr>
                <w:rFonts w:hint="eastAsia" w:ascii="Times New Roman" w:hAnsi="Times New Roman" w:eastAsia="仿宋_GB2312" w:cs="Times New Roman"/>
                <w:bCs/>
                <w:color w:val="auto"/>
                <w:sz w:val="24"/>
                <w:szCs w:val="24"/>
                <w:lang w:val="en-US" w:eastAsia="zh-CN"/>
              </w:rPr>
              <w:t>6</w:t>
            </w:r>
            <w:r>
              <w:rPr>
                <w:rFonts w:hint="default" w:ascii="Times New Roman" w:hAnsi="Times New Roman" w:eastAsia="仿宋_GB2312" w:cs="Times New Roman"/>
                <w:bCs/>
                <w:color w:val="auto"/>
                <w:sz w:val="24"/>
                <w:szCs w:val="24"/>
                <w:lang w:eastAsia="zh-CN"/>
              </w:rPr>
              <w:t>分。</w:t>
            </w:r>
          </w:p>
          <w:p>
            <w:pPr>
              <w:keepNext w:val="0"/>
              <w:keepLines w:val="0"/>
              <w:pageBreakBefore w:val="0"/>
              <w:numPr>
                <w:ilvl w:val="-1"/>
                <w:numId w:val="0"/>
              </w:numPr>
              <w:kinsoku/>
              <w:wordWrap w:val="0"/>
              <w:overflowPunct w:val="0"/>
              <w:topLinePunct/>
              <w:autoSpaceDE/>
              <w:autoSpaceDN/>
              <w:bidi w:val="0"/>
              <w:adjustRightInd/>
              <w:snapToGrid/>
              <w:spacing w:line="360" w:lineRule="auto"/>
              <w:ind w:left="0" w:leftChars="0" w:right="0" w:rightChars="0" w:firstLine="0" w:firstLineChars="0"/>
              <w:jc w:val="left"/>
              <w:textAlignment w:val="center"/>
              <w:rPr>
                <w:rFonts w:hint="eastAsia" w:ascii="Times New Roman" w:hAnsi="Times New Roman" w:eastAsia="仿宋_GB2312" w:cs="Times New Roman"/>
                <w:bCs/>
                <w:color w:val="auto"/>
                <w:kern w:val="0"/>
                <w:sz w:val="24"/>
                <w:szCs w:val="24"/>
                <w:lang w:eastAsia="zh-CN"/>
              </w:rPr>
            </w:pPr>
            <w:r>
              <w:rPr>
                <w:rFonts w:hint="default" w:ascii="Times New Roman" w:hAnsi="Times New Roman" w:eastAsia="仿宋_GB2312" w:cs="Times New Roman"/>
                <w:bCs/>
                <w:color w:val="auto"/>
                <w:sz w:val="24"/>
                <w:szCs w:val="24"/>
                <w:lang w:val="en-US" w:eastAsia="zh-CN"/>
              </w:rPr>
              <w:t>2.项目</w:t>
            </w:r>
            <w:r>
              <w:rPr>
                <w:rFonts w:hint="eastAsia" w:ascii="Times New Roman" w:hAnsi="Times New Roman" w:eastAsia="仿宋_GB2312" w:cs="Times New Roman"/>
                <w:bCs/>
                <w:color w:val="auto"/>
                <w:sz w:val="24"/>
                <w:szCs w:val="24"/>
                <w:lang w:val="en-US" w:eastAsia="zh-CN"/>
              </w:rPr>
              <w:t>核心</w:t>
            </w:r>
            <w:r>
              <w:rPr>
                <w:rFonts w:hint="default" w:ascii="Times New Roman" w:hAnsi="Times New Roman" w:eastAsia="仿宋_GB2312" w:cs="Times New Roman"/>
                <w:color w:val="auto"/>
                <w:kern w:val="0"/>
                <w:sz w:val="24"/>
                <w:szCs w:val="24"/>
                <w:highlight w:val="none"/>
                <w:lang w:val="en-US" w:eastAsia="zh-CN"/>
              </w:rPr>
              <w:t>成员：</w:t>
            </w:r>
            <w:r>
              <w:rPr>
                <w:rFonts w:hint="default" w:ascii="Times New Roman" w:hAnsi="Times New Roman" w:eastAsia="仿宋_GB2312" w:cs="Times New Roman"/>
                <w:bCs/>
                <w:color w:val="auto"/>
                <w:sz w:val="24"/>
                <w:szCs w:val="24"/>
                <w:lang w:eastAsia="zh-CN"/>
              </w:rPr>
              <w:t>在满足本项目</w:t>
            </w:r>
            <w:r>
              <w:rPr>
                <w:rFonts w:hint="eastAsia" w:ascii="Times New Roman" w:hAnsi="Times New Roman" w:eastAsia="仿宋_GB2312" w:cs="Times New Roman"/>
                <w:bCs/>
                <w:color w:val="auto"/>
                <w:sz w:val="24"/>
                <w:szCs w:val="24"/>
                <w:lang w:val="en-US" w:eastAsia="zh-CN"/>
              </w:rPr>
              <w:t>基本</w:t>
            </w:r>
            <w:r>
              <w:rPr>
                <w:rFonts w:hint="default" w:ascii="Times New Roman" w:hAnsi="Times New Roman" w:eastAsia="仿宋_GB2312" w:cs="Times New Roman"/>
                <w:bCs/>
                <w:color w:val="auto"/>
                <w:sz w:val="24"/>
                <w:szCs w:val="24"/>
                <w:lang w:eastAsia="zh-CN"/>
              </w:rPr>
              <w:t>要求的基础上，</w:t>
            </w:r>
            <w:r>
              <w:rPr>
                <w:rFonts w:hint="eastAsia" w:ascii="Times New Roman" w:hAnsi="Times New Roman" w:eastAsia="仿宋_GB2312" w:cs="Times New Roman"/>
                <w:bCs/>
                <w:color w:val="auto"/>
                <w:sz w:val="24"/>
                <w:szCs w:val="24"/>
                <w:lang w:val="en-US" w:eastAsia="zh-CN"/>
              </w:rPr>
              <w:t>成员中每</w:t>
            </w:r>
            <w:r>
              <w:rPr>
                <w:rFonts w:hint="default" w:ascii="Times New Roman" w:hAnsi="Times New Roman" w:eastAsia="仿宋_GB2312" w:cs="Times New Roman"/>
                <w:bCs/>
                <w:color w:val="auto"/>
                <w:kern w:val="0"/>
                <w:sz w:val="24"/>
                <w:szCs w:val="24"/>
              </w:rPr>
              <w:t>具有1</w:t>
            </w:r>
            <w:r>
              <w:rPr>
                <w:rFonts w:hint="eastAsia" w:ascii="Times New Roman" w:hAnsi="Times New Roman" w:eastAsia="仿宋_GB2312" w:cs="Times New Roman"/>
                <w:bCs/>
                <w:color w:val="auto"/>
                <w:kern w:val="0"/>
                <w:sz w:val="24"/>
                <w:szCs w:val="24"/>
                <w:lang w:val="en-US" w:eastAsia="zh-CN"/>
              </w:rPr>
              <w:t>名</w:t>
            </w:r>
            <w:r>
              <w:rPr>
                <w:rFonts w:hint="default" w:ascii="Times New Roman" w:hAnsi="Times New Roman" w:eastAsia="仿宋_GB2312" w:cs="Times New Roman"/>
                <w:bCs/>
                <w:color w:val="auto"/>
                <w:kern w:val="0"/>
                <w:sz w:val="24"/>
                <w:szCs w:val="24"/>
                <w:lang w:val="en-US" w:eastAsia="zh-CN"/>
              </w:rPr>
              <w:t>财务审计类相关</w:t>
            </w:r>
            <w:r>
              <w:rPr>
                <w:rFonts w:hint="default" w:ascii="Times New Roman" w:hAnsi="Times New Roman" w:eastAsia="仿宋_GB2312" w:cs="Times New Roman"/>
                <w:b/>
                <w:bCs w:val="0"/>
                <w:color w:val="auto"/>
                <w:kern w:val="0"/>
                <w:sz w:val="24"/>
                <w:szCs w:val="24"/>
              </w:rPr>
              <w:t>中级（含）以上</w:t>
            </w:r>
            <w:r>
              <w:rPr>
                <w:rFonts w:hint="default" w:ascii="Times New Roman" w:hAnsi="Times New Roman" w:eastAsia="仿宋_GB2312" w:cs="Times New Roman"/>
                <w:b/>
                <w:bCs w:val="0"/>
                <w:color w:val="auto"/>
                <w:kern w:val="0"/>
                <w:sz w:val="24"/>
                <w:szCs w:val="24"/>
                <w:lang w:val="en-US" w:eastAsia="zh-CN"/>
              </w:rPr>
              <w:t>资质</w:t>
            </w:r>
            <w:r>
              <w:rPr>
                <w:rFonts w:hint="default" w:ascii="Times New Roman" w:hAnsi="Times New Roman" w:eastAsia="仿宋_GB2312" w:cs="Times New Roman"/>
                <w:bCs/>
                <w:color w:val="auto"/>
                <w:kern w:val="0"/>
                <w:sz w:val="24"/>
                <w:szCs w:val="24"/>
              </w:rPr>
              <w:t>的</w:t>
            </w:r>
            <w:r>
              <w:rPr>
                <w:rFonts w:hint="eastAsia" w:ascii="Times New Roman" w:hAnsi="Times New Roman" w:eastAsia="仿宋_GB2312" w:cs="Times New Roman"/>
                <w:bCs/>
                <w:color w:val="auto"/>
                <w:kern w:val="0"/>
                <w:sz w:val="24"/>
                <w:szCs w:val="24"/>
                <w:lang w:val="en-US" w:eastAsia="zh-CN"/>
              </w:rPr>
              <w:t>人员，</w:t>
            </w:r>
            <w:r>
              <w:rPr>
                <w:rFonts w:hint="default" w:ascii="Times New Roman" w:hAnsi="Times New Roman" w:eastAsia="仿宋_GB2312" w:cs="Times New Roman"/>
                <w:bCs/>
                <w:color w:val="auto"/>
                <w:kern w:val="0"/>
                <w:sz w:val="24"/>
                <w:szCs w:val="24"/>
              </w:rPr>
              <w:t>得</w:t>
            </w:r>
            <w:r>
              <w:rPr>
                <w:rFonts w:hint="eastAsia" w:ascii="Times New Roman" w:hAnsi="Times New Roman" w:eastAsia="仿宋_GB2312" w:cs="Times New Roman"/>
                <w:bCs/>
                <w:color w:val="auto"/>
                <w:kern w:val="0"/>
                <w:sz w:val="24"/>
                <w:szCs w:val="24"/>
                <w:lang w:val="en-US" w:eastAsia="zh-CN"/>
              </w:rPr>
              <w:t>2</w:t>
            </w:r>
            <w:r>
              <w:rPr>
                <w:rFonts w:hint="default" w:ascii="Times New Roman" w:hAnsi="Times New Roman" w:eastAsia="仿宋_GB2312" w:cs="Times New Roman"/>
                <w:bCs/>
                <w:color w:val="auto"/>
                <w:kern w:val="0"/>
                <w:sz w:val="24"/>
                <w:szCs w:val="24"/>
              </w:rPr>
              <w:t>分，</w:t>
            </w:r>
            <w:r>
              <w:rPr>
                <w:rFonts w:hint="eastAsia" w:ascii="Times New Roman" w:hAnsi="Times New Roman" w:eastAsia="仿宋_GB2312" w:cs="Times New Roman"/>
                <w:bCs/>
                <w:color w:val="auto"/>
                <w:kern w:val="0"/>
                <w:sz w:val="24"/>
                <w:szCs w:val="24"/>
                <w:lang w:val="en-US" w:eastAsia="zh-CN"/>
              </w:rPr>
              <w:t>本</w:t>
            </w:r>
            <w:r>
              <w:rPr>
                <w:rFonts w:hint="default" w:ascii="Times New Roman" w:hAnsi="Times New Roman" w:eastAsia="仿宋_GB2312" w:cs="Times New Roman"/>
                <w:bCs/>
                <w:color w:val="auto"/>
                <w:kern w:val="0"/>
                <w:sz w:val="24"/>
                <w:szCs w:val="24"/>
              </w:rPr>
              <w:t>项</w:t>
            </w:r>
            <w:r>
              <w:rPr>
                <w:rFonts w:hint="default" w:ascii="Times New Roman" w:hAnsi="Times New Roman" w:eastAsia="仿宋_GB2312" w:cs="Times New Roman"/>
                <w:bCs/>
                <w:color w:val="auto"/>
                <w:kern w:val="0"/>
                <w:sz w:val="24"/>
                <w:szCs w:val="24"/>
                <w:lang w:val="en-US" w:eastAsia="zh-CN"/>
              </w:rPr>
              <w:t>最多得</w:t>
            </w:r>
            <w:r>
              <w:rPr>
                <w:rFonts w:hint="eastAsia" w:ascii="Times New Roman" w:hAnsi="Times New Roman" w:eastAsia="仿宋_GB2312" w:cs="Times New Roman"/>
                <w:bCs/>
                <w:color w:val="auto"/>
                <w:kern w:val="0"/>
                <w:sz w:val="24"/>
                <w:szCs w:val="24"/>
                <w:lang w:val="en-US" w:eastAsia="zh-CN"/>
              </w:rPr>
              <w:t>8</w:t>
            </w:r>
            <w:r>
              <w:rPr>
                <w:rFonts w:hint="default" w:ascii="Times New Roman" w:hAnsi="Times New Roman" w:eastAsia="仿宋_GB2312" w:cs="Times New Roman"/>
                <w:bCs/>
                <w:color w:val="auto"/>
                <w:kern w:val="0"/>
                <w:sz w:val="24"/>
                <w:szCs w:val="24"/>
              </w:rPr>
              <w:t>分</w:t>
            </w:r>
            <w:r>
              <w:rPr>
                <w:rFonts w:hint="eastAsia" w:ascii="Times New Roman" w:hAnsi="Times New Roman" w:eastAsia="仿宋_GB2312" w:cs="Times New Roman"/>
                <w:bCs/>
                <w:color w:val="auto"/>
                <w:kern w:val="0"/>
                <w:sz w:val="24"/>
                <w:szCs w:val="24"/>
                <w:lang w:eastAsia="zh-CN"/>
              </w:rPr>
              <w:t>。</w:t>
            </w:r>
          </w:p>
          <w:p>
            <w:pPr>
              <w:keepNext w:val="0"/>
              <w:keepLines w:val="0"/>
              <w:pageBreakBefore w:val="0"/>
              <w:numPr>
                <w:ilvl w:val="-1"/>
                <w:numId w:val="0"/>
              </w:numPr>
              <w:kinsoku/>
              <w:wordWrap w:val="0"/>
              <w:overflowPunct w:val="0"/>
              <w:topLinePunct/>
              <w:autoSpaceDE/>
              <w:autoSpaceDN/>
              <w:bidi w:val="0"/>
              <w:adjustRightInd/>
              <w:snapToGrid/>
              <w:spacing w:line="360" w:lineRule="auto"/>
              <w:ind w:left="0" w:leftChars="0" w:right="0" w:rightChars="0" w:firstLine="0" w:firstLineChars="0"/>
              <w:jc w:val="left"/>
              <w:textAlignment w:val="center"/>
              <w:rPr>
                <w:rFonts w:hint="default" w:ascii="Times New Roman" w:hAnsi="Times New Roman" w:eastAsia="仿宋_GB2312" w:cs="Times New Roman"/>
                <w:bCs/>
                <w:color w:val="auto"/>
                <w:kern w:val="0"/>
                <w:sz w:val="24"/>
                <w:szCs w:val="24"/>
                <w:lang w:val="en-US" w:eastAsia="zh-CN"/>
              </w:rPr>
            </w:pPr>
            <w:r>
              <w:rPr>
                <w:rFonts w:hint="eastAsia" w:ascii="Times New Roman" w:hAnsi="Times New Roman" w:eastAsia="仿宋_GB2312" w:cs="Times New Roman"/>
                <w:bCs/>
                <w:color w:val="auto"/>
                <w:kern w:val="0"/>
                <w:sz w:val="24"/>
                <w:szCs w:val="24"/>
                <w:lang w:val="en-US" w:eastAsia="zh-CN"/>
              </w:rPr>
              <w:t>3.项目专项支持能力：针对本项目要求的“信息技术审计支持人员”和“科研经费审计支持人员”进行评分。</w:t>
            </w:r>
            <w:r>
              <w:rPr>
                <w:rFonts w:hint="default" w:ascii="Times New Roman" w:hAnsi="Times New Roman" w:eastAsia="仿宋_GB2312" w:cs="Times New Roman"/>
                <w:bCs/>
                <w:color w:val="auto"/>
                <w:sz w:val="24"/>
                <w:szCs w:val="24"/>
                <w:lang w:eastAsia="zh-CN"/>
              </w:rPr>
              <w:t>本项最多得</w:t>
            </w:r>
            <w:r>
              <w:rPr>
                <w:rFonts w:hint="eastAsia" w:ascii="Times New Roman" w:hAnsi="Times New Roman" w:eastAsia="仿宋_GB2312" w:cs="Times New Roman"/>
                <w:bCs/>
                <w:color w:val="auto"/>
                <w:sz w:val="24"/>
                <w:szCs w:val="24"/>
                <w:lang w:val="en-US" w:eastAsia="zh-CN"/>
              </w:rPr>
              <w:t>4</w:t>
            </w:r>
            <w:r>
              <w:rPr>
                <w:rFonts w:hint="default" w:ascii="Times New Roman" w:hAnsi="Times New Roman" w:eastAsia="仿宋_GB2312" w:cs="Times New Roman"/>
                <w:bCs/>
                <w:color w:val="auto"/>
                <w:sz w:val="24"/>
                <w:szCs w:val="24"/>
                <w:lang w:eastAsia="zh-CN"/>
              </w:rPr>
              <w:t>分。</w:t>
            </w:r>
          </w:p>
          <w:p>
            <w:pPr>
              <w:keepNext w:val="0"/>
              <w:keepLines w:val="0"/>
              <w:pageBreakBefore w:val="0"/>
              <w:numPr>
                <w:ilvl w:val="-1"/>
                <w:numId w:val="0"/>
              </w:numPr>
              <w:kinsoku/>
              <w:wordWrap w:val="0"/>
              <w:overflowPunct w:val="0"/>
              <w:topLinePunct/>
              <w:autoSpaceDE/>
              <w:autoSpaceDN/>
              <w:bidi w:val="0"/>
              <w:adjustRightInd/>
              <w:snapToGrid/>
              <w:spacing w:line="360" w:lineRule="auto"/>
              <w:ind w:left="0" w:leftChars="0" w:right="0" w:rightChars="0" w:firstLine="0" w:firstLineChars="0"/>
              <w:jc w:val="left"/>
              <w:textAlignment w:val="center"/>
              <w:rPr>
                <w:rFonts w:hint="eastAsia" w:ascii="Times New Roman" w:hAnsi="Times New Roman" w:eastAsia="仿宋_GB2312" w:cs="Times New Roman"/>
                <w:bCs/>
                <w:color w:val="auto"/>
                <w:kern w:val="0"/>
                <w:sz w:val="24"/>
                <w:szCs w:val="24"/>
                <w:lang w:val="en-US" w:eastAsia="zh-CN"/>
              </w:rPr>
            </w:pPr>
            <w:r>
              <w:rPr>
                <w:rFonts w:hint="eastAsia" w:ascii="Calibri" w:hAnsi="Calibri" w:eastAsia="仿宋_GB2312" w:cs="Calibri"/>
                <w:bCs/>
                <w:color w:val="auto"/>
                <w:kern w:val="0"/>
                <w:sz w:val="24"/>
                <w:szCs w:val="24"/>
                <w:lang w:val="en-US" w:eastAsia="zh-CN"/>
              </w:rPr>
              <w:t>（1）</w:t>
            </w:r>
            <w:r>
              <w:rPr>
                <w:rFonts w:hint="eastAsia" w:ascii="Times New Roman" w:hAnsi="Times New Roman" w:eastAsia="仿宋_GB2312" w:cs="Times New Roman"/>
                <w:bCs/>
                <w:color w:val="auto"/>
                <w:kern w:val="0"/>
                <w:sz w:val="24"/>
                <w:szCs w:val="24"/>
                <w:lang w:val="en-US" w:eastAsia="zh-CN"/>
              </w:rPr>
              <w:t>信息技术审计能力：①供应商提供的信息技术审计支持人员，具有CISA（国际注册信息系统审计师）或CISP（国家注册信息安全专业人员）或PMP或计算机相关专业中级及以上职称等资质证书的，每提供1个得1分，最多得1分；</w:t>
            </w:r>
          </w:p>
          <w:p>
            <w:pPr>
              <w:keepNext w:val="0"/>
              <w:keepLines w:val="0"/>
              <w:pageBreakBefore w:val="0"/>
              <w:numPr>
                <w:ilvl w:val="-1"/>
                <w:numId w:val="0"/>
              </w:numPr>
              <w:kinsoku/>
              <w:wordWrap w:val="0"/>
              <w:overflowPunct w:val="0"/>
              <w:topLinePunct/>
              <w:autoSpaceDE/>
              <w:autoSpaceDN/>
              <w:bidi w:val="0"/>
              <w:adjustRightInd/>
              <w:snapToGrid/>
              <w:spacing w:line="360" w:lineRule="auto"/>
              <w:ind w:left="0" w:leftChars="0" w:right="0" w:rightChars="0" w:firstLine="0" w:firstLineChars="0"/>
              <w:jc w:val="left"/>
              <w:textAlignment w:val="center"/>
              <w:rPr>
                <w:rFonts w:hint="eastAsia" w:ascii="Times New Roman" w:hAnsi="Times New Roman" w:eastAsia="仿宋_GB2312" w:cs="Times New Roman"/>
                <w:bCs/>
                <w:color w:val="auto"/>
                <w:kern w:val="0"/>
                <w:sz w:val="24"/>
                <w:szCs w:val="24"/>
                <w:lang w:val="en-US" w:eastAsia="zh-CN"/>
              </w:rPr>
            </w:pPr>
            <w:r>
              <w:rPr>
                <w:rFonts w:hint="eastAsia" w:ascii="Times New Roman" w:hAnsi="Times New Roman" w:eastAsia="仿宋_GB2312" w:cs="Times New Roman"/>
                <w:bCs/>
                <w:color w:val="auto"/>
                <w:kern w:val="0"/>
                <w:sz w:val="24"/>
                <w:szCs w:val="24"/>
                <w:lang w:val="en-US" w:eastAsia="zh-CN"/>
              </w:rPr>
              <w:t>②能提供其作为主要负责人参与过的类似信息系统/采购项目审计业绩证明的，每提供1个得1分，最多得1分。</w:t>
            </w:r>
          </w:p>
          <w:p>
            <w:pPr>
              <w:keepNext w:val="0"/>
              <w:keepLines w:val="0"/>
              <w:pageBreakBefore w:val="0"/>
              <w:numPr>
                <w:ilvl w:val="-1"/>
                <w:numId w:val="0"/>
              </w:numPr>
              <w:kinsoku/>
              <w:wordWrap w:val="0"/>
              <w:overflowPunct w:val="0"/>
              <w:topLinePunct/>
              <w:autoSpaceDE/>
              <w:autoSpaceDN/>
              <w:bidi w:val="0"/>
              <w:adjustRightInd/>
              <w:snapToGrid/>
              <w:spacing w:line="360" w:lineRule="auto"/>
              <w:ind w:left="0" w:leftChars="0" w:right="0" w:rightChars="0" w:firstLine="0" w:firstLineChars="0"/>
              <w:jc w:val="left"/>
              <w:textAlignment w:val="center"/>
              <w:rPr>
                <w:rFonts w:hint="default" w:ascii="Times New Roman" w:hAnsi="Times New Roman" w:eastAsia="仿宋_GB2312" w:cs="Times New Roman"/>
                <w:bCs/>
                <w:color w:val="auto"/>
                <w:kern w:val="0"/>
                <w:sz w:val="24"/>
                <w:szCs w:val="24"/>
                <w:lang w:val="en-US" w:eastAsia="zh-CN"/>
              </w:rPr>
            </w:pPr>
            <w:r>
              <w:rPr>
                <w:rFonts w:hint="eastAsia" w:ascii="Times New Roman" w:hAnsi="Times New Roman" w:eastAsia="仿宋_GB2312" w:cs="Times New Roman"/>
                <w:bCs/>
                <w:color w:val="auto"/>
                <w:kern w:val="0"/>
                <w:sz w:val="24"/>
                <w:szCs w:val="24"/>
                <w:lang w:val="en-US" w:eastAsia="zh-CN"/>
              </w:rPr>
              <w:t>此项最多得2分。</w:t>
            </w:r>
          </w:p>
          <w:p>
            <w:pPr>
              <w:keepNext w:val="0"/>
              <w:keepLines w:val="0"/>
              <w:pageBreakBefore w:val="0"/>
              <w:numPr>
                <w:ilvl w:val="-1"/>
                <w:numId w:val="0"/>
              </w:numPr>
              <w:kinsoku/>
              <w:wordWrap w:val="0"/>
              <w:overflowPunct w:val="0"/>
              <w:topLinePunct/>
              <w:autoSpaceDE/>
              <w:autoSpaceDN/>
              <w:bidi w:val="0"/>
              <w:adjustRightInd/>
              <w:snapToGrid/>
              <w:spacing w:line="360" w:lineRule="auto"/>
              <w:ind w:left="0" w:leftChars="0" w:right="0" w:rightChars="0" w:firstLine="0" w:firstLineChars="0"/>
              <w:jc w:val="left"/>
              <w:textAlignment w:val="center"/>
              <w:rPr>
                <w:rFonts w:hint="default" w:ascii="Times New Roman" w:hAnsi="Times New Roman" w:eastAsia="仿宋_GB2312" w:cs="Times New Roman"/>
                <w:bCs/>
                <w:color w:val="auto"/>
                <w:kern w:val="0"/>
                <w:sz w:val="24"/>
                <w:szCs w:val="24"/>
                <w:lang w:val="en-US" w:eastAsia="zh-CN"/>
              </w:rPr>
            </w:pPr>
            <w:r>
              <w:rPr>
                <w:rFonts w:hint="eastAsia" w:ascii="Calibri" w:hAnsi="Calibri" w:eastAsia="仿宋_GB2312" w:cs="Calibri"/>
                <w:bCs/>
                <w:color w:val="auto"/>
                <w:kern w:val="0"/>
                <w:sz w:val="24"/>
                <w:szCs w:val="24"/>
                <w:lang w:val="en-US" w:eastAsia="zh-CN"/>
              </w:rPr>
              <w:t>（2）</w:t>
            </w:r>
            <w:r>
              <w:rPr>
                <w:rFonts w:hint="default" w:ascii="Times New Roman" w:hAnsi="Times New Roman" w:eastAsia="仿宋_GB2312" w:cs="Times New Roman"/>
                <w:bCs/>
                <w:color w:val="auto"/>
                <w:kern w:val="0"/>
                <w:sz w:val="24"/>
                <w:szCs w:val="24"/>
                <w:lang w:val="en-US" w:eastAsia="zh-CN"/>
              </w:rPr>
              <w:t>科研经费审计能力：</w:t>
            </w:r>
          </w:p>
          <w:p>
            <w:pPr>
              <w:keepNext w:val="0"/>
              <w:keepLines w:val="0"/>
              <w:pageBreakBefore w:val="0"/>
              <w:numPr>
                <w:ilvl w:val="-1"/>
                <w:numId w:val="0"/>
              </w:numPr>
              <w:kinsoku/>
              <w:wordWrap w:val="0"/>
              <w:overflowPunct w:val="0"/>
              <w:topLinePunct/>
              <w:autoSpaceDE/>
              <w:autoSpaceDN/>
              <w:bidi w:val="0"/>
              <w:adjustRightInd/>
              <w:snapToGrid/>
              <w:spacing w:line="360" w:lineRule="auto"/>
              <w:ind w:left="0" w:leftChars="0" w:right="0" w:rightChars="0" w:firstLine="0" w:firstLineChars="0"/>
              <w:jc w:val="left"/>
              <w:textAlignment w:val="center"/>
              <w:rPr>
                <w:rFonts w:ascii="黑体" w:hAnsi="黑体" w:cs="黑体"/>
                <w:szCs w:val="21"/>
              </w:rPr>
            </w:pPr>
            <w:r>
              <w:rPr>
                <w:rFonts w:hint="eastAsia" w:ascii="Times New Roman" w:hAnsi="Times New Roman" w:eastAsia="仿宋_GB2312" w:cs="Times New Roman"/>
                <w:bCs/>
                <w:color w:val="auto"/>
                <w:kern w:val="0"/>
                <w:sz w:val="24"/>
                <w:szCs w:val="24"/>
                <w:lang w:val="en-US" w:eastAsia="zh-CN"/>
              </w:rPr>
              <w:t>①</w:t>
            </w:r>
            <w:r>
              <w:rPr>
                <w:rFonts w:hint="default" w:ascii="Times New Roman" w:hAnsi="Times New Roman" w:eastAsia="仿宋_GB2312" w:cs="Times New Roman"/>
                <w:bCs/>
                <w:color w:val="auto"/>
                <w:kern w:val="0"/>
                <w:sz w:val="24"/>
                <w:szCs w:val="24"/>
                <w:lang w:val="en-US" w:eastAsia="zh-CN"/>
              </w:rPr>
              <w:t>供应商提供的科研经费审计支持人员，具有科研项目财务管理或</w:t>
            </w:r>
            <w:r>
              <w:rPr>
                <w:rFonts w:hint="eastAsia" w:ascii="Times New Roman" w:hAnsi="Times New Roman" w:eastAsia="仿宋_GB2312" w:cs="Times New Roman"/>
                <w:bCs/>
                <w:color w:val="auto"/>
                <w:kern w:val="0"/>
                <w:sz w:val="24"/>
                <w:szCs w:val="24"/>
                <w:lang w:val="en-US" w:eastAsia="zh-CN"/>
              </w:rPr>
              <w:t>科研经费专项</w:t>
            </w:r>
            <w:r>
              <w:rPr>
                <w:rFonts w:hint="default" w:ascii="Times New Roman" w:hAnsi="Times New Roman" w:eastAsia="仿宋_GB2312" w:cs="Times New Roman"/>
                <w:bCs/>
                <w:color w:val="auto"/>
                <w:kern w:val="0"/>
                <w:sz w:val="24"/>
                <w:szCs w:val="24"/>
                <w:lang w:val="en-US" w:eastAsia="zh-CN"/>
              </w:rPr>
              <w:t>审计经验</w:t>
            </w:r>
            <w:r>
              <w:rPr>
                <w:rFonts w:hint="eastAsia" w:ascii="Times New Roman" w:hAnsi="Times New Roman" w:eastAsia="仿宋_GB2312" w:cs="Times New Roman"/>
                <w:bCs/>
                <w:color w:val="auto"/>
                <w:kern w:val="0"/>
                <w:sz w:val="24"/>
                <w:szCs w:val="24"/>
                <w:lang w:val="en-US" w:eastAsia="zh-CN"/>
              </w:rPr>
              <w:t>的</w:t>
            </w:r>
            <w:r>
              <w:rPr>
                <w:rFonts w:hint="default" w:ascii="Times New Roman" w:hAnsi="Times New Roman" w:eastAsia="仿宋_GB2312" w:cs="Times New Roman"/>
                <w:bCs/>
                <w:color w:val="auto"/>
                <w:kern w:val="0"/>
                <w:sz w:val="24"/>
                <w:szCs w:val="24"/>
                <w:lang w:val="en-US" w:eastAsia="zh-CN"/>
              </w:rPr>
              <w:t>，</w:t>
            </w:r>
            <w:r>
              <w:rPr>
                <w:rFonts w:hint="eastAsia" w:ascii="Times New Roman" w:hAnsi="Times New Roman" w:eastAsia="仿宋_GB2312" w:cs="Times New Roman"/>
                <w:bCs/>
                <w:color w:val="auto"/>
                <w:kern w:val="0"/>
                <w:sz w:val="24"/>
                <w:szCs w:val="24"/>
                <w:lang w:val="en-US" w:eastAsia="zh-CN"/>
              </w:rPr>
              <w:t>每提供1个得1分，最多得1分；②</w:t>
            </w:r>
            <w:r>
              <w:rPr>
                <w:rFonts w:hint="default" w:ascii="Times New Roman" w:hAnsi="Times New Roman" w:eastAsia="仿宋_GB2312" w:cs="Times New Roman"/>
                <w:bCs/>
                <w:color w:val="auto"/>
                <w:kern w:val="0"/>
                <w:sz w:val="24"/>
                <w:szCs w:val="24"/>
                <w:lang w:val="en-US" w:eastAsia="zh-CN"/>
              </w:rPr>
              <w:t>提供科研经费审计支持人员作为主要负责人参与过的科研经费审计</w:t>
            </w:r>
            <w:r>
              <w:rPr>
                <w:rFonts w:hint="eastAsia" w:ascii="Times New Roman" w:hAnsi="Times New Roman" w:eastAsia="仿宋_GB2312" w:cs="Times New Roman"/>
                <w:bCs/>
                <w:color w:val="auto"/>
                <w:kern w:val="0"/>
                <w:sz w:val="24"/>
                <w:szCs w:val="24"/>
                <w:lang w:val="en-US" w:eastAsia="zh-CN"/>
              </w:rPr>
              <w:t>类</w:t>
            </w:r>
            <w:r>
              <w:rPr>
                <w:rFonts w:hint="default" w:ascii="Times New Roman" w:hAnsi="Times New Roman" w:eastAsia="仿宋_GB2312" w:cs="Times New Roman"/>
                <w:bCs/>
                <w:color w:val="auto"/>
                <w:kern w:val="0"/>
                <w:sz w:val="24"/>
                <w:szCs w:val="24"/>
                <w:lang w:val="en-US" w:eastAsia="zh-CN"/>
              </w:rPr>
              <w:t>项目业绩证明（如审计报告关键页）的，</w:t>
            </w:r>
            <w:r>
              <w:rPr>
                <w:rFonts w:hint="eastAsia" w:ascii="Times New Roman" w:hAnsi="Times New Roman" w:eastAsia="仿宋_GB2312" w:cs="Times New Roman"/>
                <w:bCs/>
                <w:color w:val="auto"/>
                <w:kern w:val="0"/>
                <w:sz w:val="24"/>
                <w:szCs w:val="24"/>
                <w:lang w:val="en-US" w:eastAsia="zh-CN"/>
              </w:rPr>
              <w:t>每提供1个得1分，最多得1分</w:t>
            </w:r>
            <w:r>
              <w:rPr>
                <w:rFonts w:hint="default" w:ascii="Times New Roman" w:hAnsi="Times New Roman" w:eastAsia="仿宋_GB2312" w:cs="Times New Roman"/>
                <w:bCs/>
                <w:color w:val="auto"/>
                <w:kern w:val="0"/>
                <w:sz w:val="24"/>
                <w:szCs w:val="24"/>
                <w:lang w:val="en-US" w:eastAsia="zh-CN"/>
              </w:rPr>
              <w:t>。</w:t>
            </w:r>
            <w:r>
              <w:rPr>
                <w:rFonts w:hint="eastAsia" w:ascii="Times New Roman" w:hAnsi="Times New Roman" w:eastAsia="仿宋_GB2312" w:cs="Times New Roman"/>
                <w:bCs/>
                <w:color w:val="auto"/>
                <w:kern w:val="0"/>
                <w:sz w:val="24"/>
                <w:szCs w:val="24"/>
                <w:lang w:val="en-US" w:eastAsia="zh-CN"/>
              </w:rPr>
              <w:t>此项最多得2分。</w:t>
            </w:r>
          </w:p>
        </w:tc>
        <w:tc>
          <w:tcPr>
            <w:tcW w:w="1322" w:type="dxa"/>
            <w:noWrap w:val="0"/>
            <w:vAlign w:val="center"/>
          </w:tcPr>
          <w:p>
            <w:pPr>
              <w:keepNext w:val="0"/>
              <w:keepLines w:val="0"/>
              <w:pageBreakBefore w:val="0"/>
              <w:numPr>
                <w:ilvl w:val="0"/>
                <w:numId w:val="0"/>
              </w:numPr>
              <w:kinsoku/>
              <w:wordWrap w:val="0"/>
              <w:overflowPunct w:val="0"/>
              <w:topLinePunct/>
              <w:autoSpaceDE/>
              <w:autoSpaceDN/>
              <w:bidi w:val="0"/>
              <w:adjustRightInd/>
              <w:snapToGrid/>
              <w:spacing w:line="360" w:lineRule="auto"/>
              <w:ind w:right="0" w:rightChars="0"/>
              <w:jc w:val="both"/>
              <w:textAlignment w:val="center"/>
              <w:rPr>
                <w:rFonts w:hint="default" w:ascii="Times New Roman" w:hAnsi="Times New Roman" w:eastAsia="仿宋_GB2312" w:cs="Times New Roman"/>
                <w:bCs/>
                <w:color w:val="auto"/>
                <w:sz w:val="24"/>
                <w:szCs w:val="24"/>
                <w:lang w:val="en-US" w:eastAsia="zh-CN"/>
              </w:rPr>
            </w:pPr>
          </w:p>
          <w:p>
            <w:pPr>
              <w:keepNext w:val="0"/>
              <w:keepLines w:val="0"/>
              <w:pageBreakBefore w:val="0"/>
              <w:numPr>
                <w:ilvl w:val="0"/>
                <w:numId w:val="0"/>
              </w:numPr>
              <w:kinsoku/>
              <w:wordWrap w:val="0"/>
              <w:overflowPunct w:val="0"/>
              <w:topLinePunct/>
              <w:autoSpaceDE/>
              <w:autoSpaceDN/>
              <w:bidi w:val="0"/>
              <w:adjustRightInd/>
              <w:snapToGrid/>
              <w:spacing w:line="360" w:lineRule="auto"/>
              <w:ind w:right="0" w:rightChars="0"/>
              <w:jc w:val="both"/>
              <w:textAlignment w:val="center"/>
              <w:rPr>
                <w:rFonts w:hint="default" w:ascii="Times New Roman" w:hAnsi="Times New Roman" w:eastAsia="仿宋_GB2312" w:cs="Times New Roman"/>
                <w:bCs/>
                <w:color w:val="auto"/>
                <w:sz w:val="24"/>
                <w:szCs w:val="24"/>
                <w:lang w:val="en-US" w:eastAsia="zh-CN"/>
              </w:rPr>
            </w:pPr>
          </w:p>
          <w:p>
            <w:pPr>
              <w:keepNext w:val="0"/>
              <w:keepLines w:val="0"/>
              <w:pageBreakBefore w:val="0"/>
              <w:numPr>
                <w:ilvl w:val="0"/>
                <w:numId w:val="0"/>
              </w:numPr>
              <w:kinsoku/>
              <w:wordWrap w:val="0"/>
              <w:overflowPunct w:val="0"/>
              <w:topLinePunct/>
              <w:autoSpaceDE/>
              <w:autoSpaceDN/>
              <w:bidi w:val="0"/>
              <w:adjustRightInd/>
              <w:snapToGrid/>
              <w:spacing w:line="360" w:lineRule="auto"/>
              <w:ind w:right="0" w:rightChars="0"/>
              <w:jc w:val="both"/>
              <w:textAlignment w:val="center"/>
              <w:rPr>
                <w:rFonts w:hint="default" w:ascii="Times New Roman" w:hAnsi="Times New Roman" w:eastAsia="仿宋_GB2312" w:cs="Times New Roman"/>
                <w:bCs/>
                <w:color w:val="auto"/>
                <w:sz w:val="24"/>
                <w:szCs w:val="24"/>
                <w:lang w:val="en-US" w:eastAsia="zh-CN"/>
              </w:rPr>
            </w:pPr>
          </w:p>
          <w:p>
            <w:pPr>
              <w:keepNext w:val="0"/>
              <w:keepLines w:val="0"/>
              <w:pageBreakBefore w:val="0"/>
              <w:numPr>
                <w:ilvl w:val="0"/>
                <w:numId w:val="0"/>
              </w:numPr>
              <w:kinsoku/>
              <w:wordWrap w:val="0"/>
              <w:overflowPunct w:val="0"/>
              <w:topLinePunct/>
              <w:autoSpaceDE/>
              <w:autoSpaceDN/>
              <w:bidi w:val="0"/>
              <w:adjustRightInd/>
              <w:snapToGrid/>
              <w:spacing w:line="360" w:lineRule="auto"/>
              <w:ind w:right="0" w:rightChars="0"/>
              <w:jc w:val="both"/>
              <w:textAlignment w:val="center"/>
              <w:rPr>
                <w:rFonts w:hint="default" w:ascii="Times New Roman" w:hAnsi="Times New Roman" w:eastAsia="仿宋_GB2312" w:cs="Times New Roman"/>
                <w:bCs/>
                <w:color w:val="auto"/>
                <w:sz w:val="24"/>
                <w:szCs w:val="24"/>
                <w:lang w:val="en-US" w:eastAsia="zh-CN"/>
              </w:rPr>
            </w:pPr>
            <w:r>
              <w:rPr>
                <w:rFonts w:hint="default" w:ascii="Times New Roman" w:hAnsi="Times New Roman" w:eastAsia="仿宋_GB2312" w:cs="Times New Roman"/>
                <w:bCs/>
                <w:color w:val="auto"/>
                <w:sz w:val="24"/>
                <w:szCs w:val="24"/>
                <w:lang w:val="en-US" w:eastAsia="zh-CN"/>
              </w:rPr>
              <w:t>1.所提供</w:t>
            </w:r>
            <w:r>
              <w:rPr>
                <w:rFonts w:hint="default" w:ascii="Times New Roman" w:hAnsi="Times New Roman" w:eastAsia="仿宋_GB2312" w:cs="Times New Roman"/>
                <w:b/>
                <w:bCs w:val="0"/>
                <w:color w:val="auto"/>
                <w:sz w:val="24"/>
                <w:szCs w:val="24"/>
                <w:lang w:val="en-US" w:eastAsia="zh-CN"/>
              </w:rPr>
              <w:t>材料必须能够明确负责人姓名信息</w:t>
            </w:r>
            <w:r>
              <w:rPr>
                <w:rFonts w:hint="default" w:ascii="Times New Roman" w:hAnsi="Times New Roman" w:eastAsia="仿宋_GB2312" w:cs="Times New Roman"/>
                <w:bCs/>
                <w:color w:val="auto"/>
                <w:sz w:val="24"/>
                <w:szCs w:val="24"/>
                <w:lang w:val="en-US" w:eastAsia="zh-CN"/>
              </w:rPr>
              <w:t>，需提供合同和审计报告</w:t>
            </w:r>
            <w:r>
              <w:rPr>
                <w:rFonts w:hint="eastAsia" w:ascii="Times New Roman" w:hAnsi="Times New Roman" w:eastAsia="仿宋_GB2312" w:cs="Times New Roman"/>
                <w:bCs/>
                <w:color w:val="auto"/>
                <w:sz w:val="24"/>
                <w:szCs w:val="24"/>
                <w:lang w:val="en-US" w:eastAsia="zh-CN"/>
              </w:rPr>
              <w:t>首页及签字页</w:t>
            </w:r>
            <w:r>
              <w:rPr>
                <w:rFonts w:hint="default" w:ascii="Times New Roman" w:hAnsi="Times New Roman" w:eastAsia="仿宋_GB2312" w:cs="Times New Roman"/>
                <w:bCs/>
                <w:color w:val="auto"/>
                <w:sz w:val="24"/>
                <w:szCs w:val="24"/>
                <w:lang w:val="en-US" w:eastAsia="zh-CN"/>
              </w:rPr>
              <w:t>复印件，1份合同和审计报告只计为1个。</w:t>
            </w:r>
          </w:p>
          <w:p>
            <w:pPr>
              <w:keepNext w:val="0"/>
              <w:keepLines w:val="0"/>
              <w:pageBreakBefore w:val="0"/>
              <w:numPr>
                <w:ilvl w:val="0"/>
                <w:numId w:val="0"/>
              </w:numPr>
              <w:kinsoku/>
              <w:wordWrap w:val="0"/>
              <w:overflowPunct w:val="0"/>
              <w:topLinePunct/>
              <w:autoSpaceDE/>
              <w:autoSpaceDN/>
              <w:bidi w:val="0"/>
              <w:adjustRightInd/>
              <w:snapToGrid/>
              <w:spacing w:line="360" w:lineRule="auto"/>
              <w:ind w:left="0" w:leftChars="0" w:right="0" w:rightChars="0" w:firstLine="0" w:firstLineChars="0"/>
              <w:jc w:val="both"/>
              <w:textAlignment w:val="center"/>
              <w:rPr>
                <w:rFonts w:hint="default" w:ascii="Times New Roman" w:hAnsi="Times New Roman" w:eastAsia="仿宋_GB2312" w:cs="Times New Roman"/>
                <w:bCs/>
                <w:color w:val="auto"/>
                <w:sz w:val="24"/>
                <w:szCs w:val="24"/>
              </w:rPr>
            </w:pPr>
            <w:r>
              <w:rPr>
                <w:rFonts w:hint="default" w:ascii="Times New Roman" w:hAnsi="Times New Roman" w:eastAsia="仿宋_GB2312" w:cs="Times New Roman"/>
                <w:bCs/>
                <w:color w:val="auto"/>
                <w:sz w:val="24"/>
                <w:szCs w:val="24"/>
                <w:lang w:val="en-US" w:eastAsia="zh-CN"/>
              </w:rPr>
              <w:t>2.</w:t>
            </w:r>
            <w:r>
              <w:rPr>
                <w:rFonts w:hint="eastAsia" w:ascii="Times New Roman" w:hAnsi="Times New Roman" w:eastAsia="仿宋_GB2312" w:cs="Times New Roman"/>
                <w:bCs/>
                <w:color w:val="auto"/>
                <w:sz w:val="24"/>
                <w:szCs w:val="24"/>
                <w:lang w:val="en-US" w:eastAsia="zh-CN"/>
              </w:rPr>
              <w:t>项目核心成员</w:t>
            </w:r>
            <w:r>
              <w:rPr>
                <w:rFonts w:hint="default" w:ascii="Times New Roman" w:hAnsi="Times New Roman" w:eastAsia="仿宋_GB2312" w:cs="Times New Roman"/>
                <w:bCs/>
                <w:color w:val="auto"/>
                <w:sz w:val="24"/>
                <w:szCs w:val="24"/>
                <w:lang w:val="en-US" w:eastAsia="zh-CN"/>
              </w:rPr>
              <w:t>需提供资质复印件，项目成员</w:t>
            </w:r>
            <w:r>
              <w:rPr>
                <w:rFonts w:hint="default" w:ascii="Times New Roman" w:hAnsi="Times New Roman" w:eastAsia="仿宋_GB2312" w:cs="Times New Roman"/>
                <w:bCs/>
                <w:color w:val="auto"/>
                <w:sz w:val="24"/>
                <w:szCs w:val="24"/>
              </w:rPr>
              <w:t>应为</w:t>
            </w:r>
            <w:r>
              <w:rPr>
                <w:rFonts w:hint="eastAsia" w:ascii="Times New Roman" w:hAnsi="Times New Roman" w:eastAsia="仿宋_GB2312" w:cs="Times New Roman"/>
                <w:bCs/>
                <w:color w:val="auto"/>
                <w:sz w:val="24"/>
                <w:szCs w:val="24"/>
                <w:lang w:val="en-US" w:eastAsia="zh-CN"/>
              </w:rPr>
              <w:t>供应商</w:t>
            </w:r>
            <w:r>
              <w:rPr>
                <w:rFonts w:hint="default" w:ascii="Times New Roman" w:hAnsi="Times New Roman" w:eastAsia="仿宋_GB2312" w:cs="Times New Roman"/>
                <w:bCs/>
                <w:color w:val="auto"/>
                <w:sz w:val="24"/>
                <w:szCs w:val="24"/>
              </w:rPr>
              <w:t>在职人员，</w:t>
            </w:r>
            <w:r>
              <w:rPr>
                <w:rFonts w:hint="default" w:ascii="Times New Roman" w:hAnsi="Times New Roman" w:eastAsia="仿宋_GB2312" w:cs="Times New Roman"/>
                <w:bCs/>
                <w:color w:val="auto"/>
                <w:sz w:val="24"/>
                <w:szCs w:val="24"/>
                <w:lang w:val="en-US" w:eastAsia="zh-CN"/>
              </w:rPr>
              <w:t>需</w:t>
            </w:r>
            <w:r>
              <w:rPr>
                <w:rFonts w:hint="default" w:ascii="Times New Roman" w:hAnsi="Times New Roman" w:eastAsia="仿宋_GB2312" w:cs="Times New Roman"/>
                <w:bCs/>
                <w:color w:val="auto"/>
                <w:sz w:val="24"/>
                <w:szCs w:val="24"/>
              </w:rPr>
              <w:t>提供</w:t>
            </w:r>
            <w:r>
              <w:rPr>
                <w:rFonts w:hint="default" w:ascii="Times New Roman" w:hAnsi="Times New Roman" w:eastAsia="仿宋_GB2312" w:cs="Times New Roman"/>
                <w:b/>
                <w:bCs w:val="0"/>
                <w:color w:val="auto"/>
                <w:sz w:val="24"/>
                <w:szCs w:val="24"/>
              </w:rPr>
              <w:t>在职证明</w:t>
            </w:r>
            <w:r>
              <w:rPr>
                <w:rFonts w:hint="eastAsia" w:ascii="Times New Roman" w:hAnsi="Times New Roman" w:eastAsia="仿宋_GB2312" w:cs="Times New Roman"/>
                <w:b/>
                <w:bCs w:val="0"/>
                <w:color w:val="auto"/>
                <w:sz w:val="24"/>
                <w:szCs w:val="24"/>
                <w:lang w:val="en-US" w:eastAsia="zh-CN"/>
              </w:rPr>
              <w:t>和近半年社保缴纳证明</w:t>
            </w:r>
            <w:r>
              <w:rPr>
                <w:rFonts w:hint="default" w:ascii="Times New Roman" w:hAnsi="Times New Roman" w:eastAsia="仿宋_GB2312" w:cs="Times New Roman"/>
                <w:bCs/>
                <w:color w:val="auto"/>
                <w:sz w:val="24"/>
                <w:szCs w:val="24"/>
              </w:rPr>
              <w:t>。</w:t>
            </w:r>
          </w:p>
          <w:p>
            <w:pPr>
              <w:keepNext w:val="0"/>
              <w:keepLines w:val="0"/>
              <w:pageBreakBefore w:val="0"/>
              <w:numPr>
                <w:ilvl w:val="0"/>
                <w:numId w:val="0"/>
              </w:numPr>
              <w:kinsoku/>
              <w:wordWrap w:val="0"/>
              <w:overflowPunct w:val="0"/>
              <w:topLinePunct/>
              <w:autoSpaceDE/>
              <w:autoSpaceDN/>
              <w:bidi w:val="0"/>
              <w:adjustRightInd/>
              <w:snapToGrid/>
              <w:spacing w:line="360" w:lineRule="auto"/>
              <w:ind w:left="0" w:leftChars="0" w:right="0" w:rightChars="0" w:firstLine="0" w:firstLineChars="0"/>
              <w:jc w:val="both"/>
              <w:textAlignment w:val="center"/>
              <w:rPr>
                <w:rFonts w:hint="eastAsia" w:ascii="黑体" w:hAnsi="黑体" w:eastAsia="黑体" w:cs="黑体"/>
                <w:bCs/>
                <w:sz w:val="24"/>
                <w:szCs w:val="24"/>
              </w:rPr>
            </w:pPr>
            <w:r>
              <w:rPr>
                <w:rFonts w:hint="eastAsia" w:ascii="Times New Roman" w:hAnsi="Times New Roman" w:eastAsia="仿宋_GB2312" w:cs="Times New Roman"/>
                <w:bCs/>
                <w:color w:val="auto"/>
                <w:sz w:val="24"/>
                <w:szCs w:val="24"/>
                <w:lang w:val="en-US" w:eastAsia="zh-CN"/>
              </w:rPr>
              <w:t>3.项目专项支持能力评分以供应商提供的人员资质证书、业绩合同/报告复印件为准，不强制要求提供社保记录。</w:t>
            </w:r>
          </w:p>
        </w:tc>
      </w:tr>
    </w:tbl>
    <w:p>
      <w:pPr>
        <w:pStyle w:val="10"/>
        <w:keepLines w:val="0"/>
        <w:pageBreakBefore w:val="0"/>
        <w:kinsoku/>
        <w:overflowPunct/>
        <w:topLinePunct w:val="0"/>
        <w:autoSpaceDE/>
        <w:autoSpaceDN/>
        <w:bidi w:val="0"/>
        <w:snapToGrid w:val="0"/>
        <w:spacing w:line="360" w:lineRule="auto"/>
        <w:ind w:left="0" w:leftChars="0" w:firstLine="0" w:firstLineChars="0"/>
        <w:jc w:val="left"/>
        <w:rPr>
          <w:rFonts w:hint="eastAsia" w:ascii="宋体" w:hAnsi="宋体" w:eastAsia="宋体" w:cs="宋体"/>
          <w:b/>
          <w:bCs/>
          <w:sz w:val="24"/>
          <w:szCs w:val="24"/>
          <w:lang w:val="en-US" w:eastAsia="zh-CN"/>
        </w:rPr>
      </w:pPr>
    </w:p>
    <w:p>
      <w:pPr>
        <w:pStyle w:val="10"/>
        <w:keepLines w:val="0"/>
        <w:pageBreakBefore w:val="0"/>
        <w:kinsoku/>
        <w:overflowPunct/>
        <w:topLinePunct w:val="0"/>
        <w:autoSpaceDE/>
        <w:autoSpaceDN/>
        <w:bidi w:val="0"/>
        <w:snapToGrid w:val="0"/>
        <w:spacing w:line="360" w:lineRule="auto"/>
        <w:ind w:left="0" w:leftChars="0" w:firstLine="0" w:firstLineChars="0"/>
        <w:jc w:val="left"/>
        <w:rPr>
          <w:rFonts w:hint="eastAsia" w:ascii="宋体" w:hAnsi="宋体" w:eastAsia="宋体" w:cs="宋体"/>
          <w:b/>
          <w:bCs/>
          <w:sz w:val="24"/>
          <w:szCs w:val="24"/>
          <w:lang w:val="en-US" w:eastAsia="zh-CN"/>
        </w:rPr>
      </w:pPr>
    </w:p>
    <w:p>
      <w:pPr>
        <w:pStyle w:val="4"/>
        <w:pageBreakBefore w:val="0"/>
        <w:numPr>
          <w:ilvl w:val="0"/>
          <w:numId w:val="0"/>
        </w:numPr>
        <w:kinsoku/>
        <w:overflowPunct/>
        <w:topLinePunct w:val="0"/>
        <w:autoSpaceDE/>
        <w:autoSpaceDN/>
        <w:bidi w:val="0"/>
        <w:spacing w:line="360" w:lineRule="auto"/>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pStyle w:val="5"/>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br w:type="page"/>
      </w:r>
    </w:p>
    <w:p>
      <w:pPr>
        <w:keepNext w:val="0"/>
        <w:keepLines w:val="0"/>
        <w:pageBreakBefore w:val="0"/>
        <w:kinsoku/>
        <w:wordWrap/>
        <w:overflowPunct/>
        <w:topLinePunct w:val="0"/>
        <w:autoSpaceDE/>
        <w:autoSpaceDN/>
        <w:bidi w:val="0"/>
        <w:snapToGrid w:val="0"/>
        <w:spacing w:before="0" w:beforeAutospacing="0" w:after="0" w:afterAutospacing="0" w:line="360" w:lineRule="auto"/>
        <w:jc w:val="both"/>
        <w:textAlignment w:val="baseline"/>
        <w:rPr>
          <w:rFonts w:hint="eastAsia" w:ascii="宋体" w:hAnsi="宋体" w:eastAsia="宋体" w:cs="宋体"/>
          <w:b/>
          <w:bCs/>
          <w:i w:val="0"/>
          <w:caps w:val="0"/>
          <w:color w:val="auto"/>
          <w:spacing w:val="0"/>
          <w:w w:val="100"/>
          <w:sz w:val="24"/>
          <w:szCs w:val="24"/>
          <w:highlight w:val="none"/>
          <w:lang w:val="en-US" w:eastAsia="zh-CN"/>
        </w:rPr>
      </w:pPr>
      <w:r>
        <w:rPr>
          <w:rFonts w:hint="eastAsia" w:ascii="宋体" w:hAnsi="宋体" w:eastAsia="宋体" w:cs="宋体"/>
          <w:b/>
          <w:bCs/>
          <w:i w:val="0"/>
          <w:caps w:val="0"/>
          <w:color w:val="auto"/>
          <w:spacing w:val="0"/>
          <w:w w:val="100"/>
          <w:sz w:val="24"/>
          <w:szCs w:val="24"/>
          <w:highlight w:val="none"/>
        </w:rPr>
        <w:t>附件</w:t>
      </w:r>
      <w:r>
        <w:rPr>
          <w:rFonts w:hint="eastAsia" w:ascii="宋体" w:hAnsi="宋体" w:cs="宋体"/>
          <w:b/>
          <w:bCs/>
          <w:i w:val="0"/>
          <w:caps w:val="0"/>
          <w:color w:val="auto"/>
          <w:spacing w:val="0"/>
          <w:w w:val="100"/>
          <w:sz w:val="24"/>
          <w:szCs w:val="24"/>
          <w:highlight w:val="none"/>
          <w:lang w:val="en-US" w:eastAsia="zh-CN"/>
        </w:rPr>
        <w:t>2</w:t>
      </w:r>
      <w:r>
        <w:rPr>
          <w:rFonts w:hint="eastAsia" w:ascii="宋体" w:hAnsi="宋体" w:eastAsia="宋体" w:cs="宋体"/>
          <w:b/>
          <w:bCs/>
          <w:i w:val="0"/>
          <w:caps w:val="0"/>
          <w:color w:val="auto"/>
          <w:spacing w:val="0"/>
          <w:w w:val="100"/>
          <w:sz w:val="24"/>
          <w:szCs w:val="24"/>
          <w:highlight w:val="none"/>
          <w:lang w:val="en-US" w:eastAsia="zh-CN"/>
        </w:rPr>
        <w:t xml:space="preserve"> 主要表格</w:t>
      </w:r>
    </w:p>
    <w:p>
      <w:pPr>
        <w:keepNext w:val="0"/>
        <w:keepLines w:val="0"/>
        <w:pageBreakBefore w:val="0"/>
        <w:kinsoku/>
        <w:wordWrap/>
        <w:overflowPunct/>
        <w:topLinePunct w:val="0"/>
        <w:autoSpaceDE/>
        <w:autoSpaceDN/>
        <w:bidi w:val="0"/>
        <w:snapToGrid w:val="0"/>
        <w:spacing w:before="0" w:beforeAutospacing="0" w:after="0" w:afterAutospacing="0" w:line="360" w:lineRule="auto"/>
        <w:jc w:val="both"/>
        <w:textAlignment w:val="baseline"/>
        <w:rPr>
          <w:rFonts w:hint="eastAsia" w:ascii="宋体" w:hAnsi="宋体" w:eastAsia="宋体" w:cs="宋体"/>
          <w:b/>
          <w:bCs/>
          <w:i w:val="0"/>
          <w:caps w:val="0"/>
          <w:color w:val="auto"/>
          <w:spacing w:val="0"/>
          <w:w w:val="100"/>
          <w:sz w:val="24"/>
          <w:szCs w:val="24"/>
          <w:highlight w:val="none"/>
          <w:lang w:val="en-US" w:eastAsia="zh-CN"/>
        </w:rPr>
      </w:pPr>
      <w:r>
        <w:rPr>
          <w:rFonts w:hint="eastAsia" w:ascii="宋体" w:hAnsi="宋体" w:cs="宋体"/>
          <w:b/>
          <w:bCs/>
          <w:i w:val="0"/>
          <w:caps w:val="0"/>
          <w:color w:val="auto"/>
          <w:spacing w:val="0"/>
          <w:w w:val="100"/>
          <w:sz w:val="24"/>
          <w:szCs w:val="24"/>
          <w:highlight w:val="none"/>
          <w:lang w:val="en-US" w:eastAsia="zh-CN"/>
        </w:rPr>
        <w:t>2</w:t>
      </w:r>
      <w:r>
        <w:rPr>
          <w:rFonts w:hint="eastAsia" w:ascii="宋体" w:hAnsi="宋体" w:eastAsia="宋体" w:cs="宋体"/>
          <w:b/>
          <w:bCs/>
          <w:i w:val="0"/>
          <w:caps w:val="0"/>
          <w:color w:val="auto"/>
          <w:spacing w:val="0"/>
          <w:w w:val="100"/>
          <w:sz w:val="24"/>
          <w:szCs w:val="24"/>
          <w:highlight w:val="none"/>
          <w:lang w:val="en-US" w:eastAsia="zh-CN"/>
        </w:rPr>
        <w:t>-1</w:t>
      </w:r>
    </w:p>
    <w:p>
      <w:pPr>
        <w:keepNext w:val="0"/>
        <w:keepLines w:val="0"/>
        <w:pageBreakBefore w:val="0"/>
        <w:widowControl/>
        <w:kinsoku/>
        <w:wordWrap/>
        <w:overflowPunct/>
        <w:topLinePunct w:val="0"/>
        <w:autoSpaceDE/>
        <w:autoSpaceDN/>
        <w:bidi w:val="0"/>
        <w:snapToGrid/>
        <w:spacing w:beforeAutospacing="0" w:afterAutospacing="0" w:line="360" w:lineRule="auto"/>
        <w:jc w:val="center"/>
        <w:textAlignment w:val="auto"/>
        <w:rPr>
          <w:rFonts w:hint="eastAsia" w:ascii="宋体" w:hAnsi="宋体" w:eastAsia="宋体" w:cs="宋体"/>
          <w:color w:val="auto"/>
          <w:kern w:val="0"/>
          <w:sz w:val="24"/>
          <w:szCs w:val="24"/>
          <w:highlight w:val="none"/>
          <w:lang w:val="en-US" w:eastAsia="zh-CN"/>
        </w:rPr>
      </w:pPr>
      <w:bookmarkStart w:id="3" w:name="_GoBack"/>
      <w:bookmarkEnd w:id="3"/>
      <w:r>
        <w:rPr>
          <w:rFonts w:hint="eastAsia" w:ascii="宋体" w:hAnsi="宋体" w:cs="宋体"/>
          <w:i w:val="0"/>
          <w:iCs w:val="0"/>
          <w:caps w:val="0"/>
          <w:color w:val="auto"/>
          <w:spacing w:val="0"/>
          <w:sz w:val="24"/>
          <w:szCs w:val="24"/>
          <w:highlight w:val="none"/>
          <w:shd w:val="clear" w:fill="FFFFFF"/>
          <w:lang w:val="en-US" w:eastAsia="zh-CN"/>
        </w:rPr>
        <w:t>2026年专项审计服务</w:t>
      </w:r>
      <w:r>
        <w:rPr>
          <w:rFonts w:hint="eastAsia" w:ascii="宋体" w:hAnsi="宋体" w:eastAsia="宋体" w:cs="宋体"/>
          <w:color w:val="auto"/>
          <w:kern w:val="0"/>
          <w:sz w:val="24"/>
          <w:szCs w:val="24"/>
          <w:highlight w:val="none"/>
          <w:lang w:val="en-US" w:eastAsia="zh-CN"/>
        </w:rPr>
        <w:t>采购项目</w:t>
      </w:r>
    </w:p>
    <w:p>
      <w:pPr>
        <w:pStyle w:val="7"/>
        <w:keepNext w:val="0"/>
        <w:keepLines w:val="0"/>
        <w:pageBreakBefore w:val="0"/>
        <w:kinsoku/>
        <w:wordWrap/>
        <w:overflowPunct/>
        <w:topLinePunct w:val="0"/>
        <w:autoSpaceDE/>
        <w:autoSpaceDN/>
        <w:bidi w:val="0"/>
        <w:spacing w:line="360" w:lineRule="auto"/>
        <w:jc w:val="center"/>
        <w:rPr>
          <w:rFonts w:hint="eastAsia"/>
          <w:lang w:val="en-US" w:eastAsia="zh-CN"/>
        </w:rPr>
      </w:pPr>
      <w:r>
        <w:rPr>
          <w:rFonts w:hint="eastAsia" w:ascii="宋体" w:hAnsi="宋体" w:eastAsia="宋体" w:cs="宋体"/>
          <w:color w:val="auto"/>
          <w:kern w:val="0"/>
          <w:sz w:val="24"/>
          <w:szCs w:val="24"/>
          <w:highlight w:val="none"/>
          <w:lang w:val="en-US" w:eastAsia="zh-CN"/>
        </w:rPr>
        <w:t>报价一览表</w:t>
      </w:r>
    </w:p>
    <w:tbl>
      <w:tblPr>
        <w:tblStyle w:val="16"/>
        <w:tblpPr w:leftFromText="180" w:rightFromText="180" w:vertAnchor="text" w:horzAnchor="page" w:tblpX="505" w:tblpY="459"/>
        <w:tblOverlap w:val="never"/>
        <w:tblW w:w="11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0"/>
        <w:gridCol w:w="1590"/>
        <w:gridCol w:w="4815"/>
        <w:gridCol w:w="2235"/>
        <w:gridCol w:w="18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trPr>
        <w:tc>
          <w:tcPr>
            <w:tcW w:w="840" w:type="dxa"/>
            <w:vAlign w:val="center"/>
          </w:tcPr>
          <w:p>
            <w:pPr>
              <w:jc w:val="center"/>
              <w:rPr>
                <w:rFonts w:hint="eastAsia" w:ascii="宋体" w:hAnsi="宋体" w:eastAsia="宋体" w:cs="宋体"/>
                <w:sz w:val="24"/>
                <w:szCs w:val="24"/>
              </w:rPr>
            </w:pPr>
            <w:r>
              <w:rPr>
                <w:rFonts w:hint="eastAsia" w:ascii="宋体" w:hAnsi="宋体" w:eastAsia="宋体" w:cs="宋体"/>
                <w:sz w:val="24"/>
                <w:szCs w:val="24"/>
              </w:rPr>
              <w:t>序号</w:t>
            </w:r>
          </w:p>
        </w:tc>
        <w:tc>
          <w:tcPr>
            <w:tcW w:w="1590" w:type="dxa"/>
            <w:vAlign w:val="center"/>
          </w:tcPr>
          <w:p>
            <w:pPr>
              <w:jc w:val="center"/>
              <w:rPr>
                <w:rFonts w:hint="eastAsia" w:ascii="宋体" w:hAnsi="宋体" w:eastAsia="宋体" w:cs="宋体"/>
                <w:sz w:val="24"/>
                <w:szCs w:val="24"/>
              </w:rPr>
            </w:pPr>
            <w:r>
              <w:rPr>
                <w:rFonts w:hint="eastAsia" w:ascii="宋体" w:hAnsi="宋体" w:eastAsia="宋体" w:cs="宋体"/>
                <w:sz w:val="24"/>
                <w:szCs w:val="24"/>
              </w:rPr>
              <w:t>项目名称</w:t>
            </w:r>
          </w:p>
        </w:tc>
        <w:tc>
          <w:tcPr>
            <w:tcW w:w="4815" w:type="dxa"/>
            <w:vAlign w:val="center"/>
          </w:tcPr>
          <w:p>
            <w:pPr>
              <w:jc w:val="center"/>
              <w:rPr>
                <w:rFonts w:hint="default" w:ascii="宋体" w:hAnsi="宋体" w:eastAsia="宋体" w:cs="宋体"/>
                <w:sz w:val="24"/>
                <w:szCs w:val="24"/>
                <w:lang w:val="en-US"/>
              </w:rPr>
            </w:pPr>
            <w:r>
              <w:rPr>
                <w:rFonts w:hint="eastAsia" w:ascii="宋体" w:hAnsi="宋体" w:cs="宋体"/>
                <w:sz w:val="24"/>
                <w:szCs w:val="24"/>
                <w:lang w:val="en-US" w:eastAsia="zh-CN"/>
              </w:rPr>
              <w:t>服务内容</w:t>
            </w:r>
          </w:p>
        </w:tc>
        <w:tc>
          <w:tcPr>
            <w:tcW w:w="2235" w:type="dxa"/>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overflowPunct/>
              <w:topLinePunct w:val="0"/>
              <w:autoSpaceDE/>
              <w:autoSpaceDN/>
              <w:bidi w:val="0"/>
              <w:adjustRightInd/>
              <w:snapToGrid/>
              <w:spacing w:before="0" w:beforeAutospacing="0" w:after="0" w:afterAutospacing="0" w:line="400" w:lineRule="exact"/>
              <w:ind w:right="0"/>
              <w:jc w:val="center"/>
              <w:textAlignment w:val="auto"/>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单项最高限价（元）</w:t>
            </w:r>
          </w:p>
        </w:tc>
        <w:tc>
          <w:tcPr>
            <w:tcW w:w="1845" w:type="dxa"/>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overflowPunct/>
              <w:topLinePunct w:val="0"/>
              <w:autoSpaceDE/>
              <w:autoSpaceDN/>
              <w:bidi w:val="0"/>
              <w:adjustRightInd/>
              <w:snapToGrid/>
              <w:spacing w:before="0" w:beforeAutospacing="0" w:after="0" w:afterAutospacing="0" w:line="400" w:lineRule="exact"/>
              <w:ind w:right="0"/>
              <w:jc w:val="center"/>
              <w:textAlignment w:val="auto"/>
              <w:rPr>
                <w:rFonts w:hint="eastAsia" w:ascii="宋体" w:hAnsi="宋体" w:cs="宋体"/>
                <w:color w:val="auto"/>
                <w:sz w:val="24"/>
                <w:szCs w:val="24"/>
                <w:lang w:val="en-US" w:eastAsia="zh-CN"/>
              </w:rPr>
            </w:pPr>
            <w:r>
              <w:rPr>
                <w:rFonts w:hint="eastAsia" w:ascii="宋体" w:hAnsi="宋体" w:cs="宋体"/>
                <w:color w:val="auto"/>
                <w:sz w:val="24"/>
                <w:szCs w:val="24"/>
                <w:lang w:val="en-US" w:eastAsia="zh-CN"/>
              </w:rPr>
              <w:t>单价报价（元）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trPr>
        <w:tc>
          <w:tcPr>
            <w:tcW w:w="840" w:type="dxa"/>
          </w:tcPr>
          <w:p>
            <w:pPr>
              <w:jc w:val="center"/>
              <w:rPr>
                <w:rFonts w:hint="eastAsia" w:ascii="宋体" w:hAnsi="宋体" w:eastAsia="宋体" w:cs="宋体"/>
                <w:sz w:val="24"/>
                <w:szCs w:val="24"/>
                <w:lang w:val="en-US" w:eastAsia="zh-CN"/>
              </w:rPr>
            </w:pPr>
            <w:r>
              <w:rPr>
                <w:rFonts w:hint="eastAsia" w:ascii="宋体" w:hAnsi="宋体" w:cs="宋体"/>
                <w:sz w:val="24"/>
                <w:szCs w:val="24"/>
                <w:lang w:val="en-US" w:eastAsia="zh-CN"/>
              </w:rPr>
              <w:t>1</w:t>
            </w:r>
          </w:p>
        </w:tc>
        <w:tc>
          <w:tcPr>
            <w:tcW w:w="1590" w:type="dxa"/>
            <w:vMerge w:val="restart"/>
            <w:vAlign w:val="center"/>
          </w:tcPr>
          <w:p>
            <w:pPr>
              <w:jc w:val="center"/>
              <w:rPr>
                <w:rFonts w:hint="eastAsia" w:ascii="宋体" w:hAnsi="宋体" w:eastAsia="宋体" w:cs="宋体"/>
                <w:sz w:val="24"/>
                <w:szCs w:val="24"/>
              </w:rPr>
            </w:pPr>
            <w:r>
              <w:rPr>
                <w:rFonts w:hint="eastAsia" w:ascii="宋体" w:hAnsi="宋体" w:cs="宋体"/>
                <w:i w:val="0"/>
                <w:iCs w:val="0"/>
                <w:caps w:val="0"/>
                <w:color w:val="auto"/>
                <w:spacing w:val="0"/>
                <w:sz w:val="24"/>
                <w:szCs w:val="24"/>
                <w:highlight w:val="none"/>
                <w:shd w:val="clear" w:fill="FFFFFF"/>
                <w:lang w:val="en-US" w:eastAsia="zh-CN"/>
              </w:rPr>
              <w:t>2026年专项审计服务采购项目</w:t>
            </w:r>
          </w:p>
        </w:tc>
        <w:tc>
          <w:tcPr>
            <w:tcW w:w="4815" w:type="dxa"/>
            <w:vAlign w:val="center"/>
          </w:tcPr>
          <w:p>
            <w:pPr>
              <w:jc w:val="center"/>
              <w:rPr>
                <w:rFonts w:hint="eastAsia" w:ascii="宋体" w:hAnsi="宋体" w:eastAsia="宋体" w:cs="宋体"/>
                <w:sz w:val="24"/>
                <w:szCs w:val="24"/>
              </w:rPr>
            </w:pPr>
            <w:r>
              <w:rPr>
                <w:rFonts w:hint="default" w:ascii="宋体" w:hAnsi="宋体" w:eastAsia="宋体" w:cs="宋体"/>
                <w:sz w:val="24"/>
                <w:szCs w:val="24"/>
                <w:lang w:val="en-US" w:eastAsia="zh-CN"/>
              </w:rPr>
              <w:t>202</w:t>
            </w:r>
            <w:r>
              <w:rPr>
                <w:rFonts w:hint="eastAsia" w:ascii="宋体" w:hAnsi="宋体" w:eastAsia="宋体" w:cs="宋体"/>
                <w:sz w:val="24"/>
                <w:szCs w:val="24"/>
                <w:lang w:val="en-US" w:eastAsia="zh-CN"/>
              </w:rPr>
              <w:t>5</w:t>
            </w:r>
            <w:r>
              <w:rPr>
                <w:rFonts w:hint="default" w:ascii="宋体" w:hAnsi="宋体" w:eastAsia="宋体" w:cs="宋体"/>
                <w:sz w:val="24"/>
                <w:szCs w:val="24"/>
                <w:lang w:val="en-US" w:eastAsia="zh-CN"/>
              </w:rPr>
              <w:t>年度财务报表专项审</w:t>
            </w:r>
            <w:r>
              <w:rPr>
                <w:rFonts w:hint="default" w:ascii="宋体" w:hAnsi="宋体" w:eastAsia="宋体" w:cs="宋体"/>
                <w:sz w:val="24"/>
                <w:szCs w:val="24"/>
                <w:lang w:val="en-US" w:eastAsia="zh-Hans"/>
              </w:rPr>
              <w:t>计</w:t>
            </w:r>
          </w:p>
        </w:tc>
        <w:tc>
          <w:tcPr>
            <w:tcW w:w="2235" w:type="dxa"/>
          </w:tcPr>
          <w:p>
            <w:pPr>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25000</w:t>
            </w:r>
          </w:p>
        </w:tc>
        <w:tc>
          <w:tcPr>
            <w:tcW w:w="1845" w:type="dxa"/>
          </w:tcPr>
          <w:p>
            <w:pPr>
              <w:jc w:val="center"/>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0" w:type="dxa"/>
          </w:tcPr>
          <w:p>
            <w:pPr>
              <w:jc w:val="center"/>
              <w:rPr>
                <w:rFonts w:hint="eastAsia" w:ascii="宋体" w:hAnsi="宋体" w:eastAsia="宋体" w:cs="宋体"/>
                <w:sz w:val="24"/>
                <w:szCs w:val="24"/>
                <w:lang w:val="en-US" w:eastAsia="zh-CN"/>
              </w:rPr>
            </w:pPr>
            <w:r>
              <w:rPr>
                <w:rFonts w:hint="eastAsia" w:ascii="宋体" w:hAnsi="宋体" w:cs="宋体"/>
                <w:sz w:val="24"/>
                <w:szCs w:val="24"/>
                <w:lang w:val="en-US" w:eastAsia="zh-CN"/>
              </w:rPr>
              <w:t>2</w:t>
            </w:r>
          </w:p>
        </w:tc>
        <w:tc>
          <w:tcPr>
            <w:tcW w:w="1590" w:type="dxa"/>
            <w:vMerge w:val="continue"/>
            <w:vAlign w:val="center"/>
          </w:tcPr>
          <w:p>
            <w:pPr>
              <w:jc w:val="center"/>
              <w:rPr>
                <w:rFonts w:hint="eastAsia" w:ascii="宋体" w:hAnsi="宋体" w:eastAsia="宋体" w:cs="宋体"/>
                <w:sz w:val="24"/>
                <w:szCs w:val="24"/>
              </w:rPr>
            </w:pPr>
          </w:p>
        </w:tc>
        <w:tc>
          <w:tcPr>
            <w:tcW w:w="4815" w:type="dxa"/>
            <w:vAlign w:val="center"/>
          </w:tcPr>
          <w:p>
            <w:pPr>
              <w:jc w:val="center"/>
              <w:rPr>
                <w:rFonts w:hint="eastAsia" w:ascii="宋体" w:hAnsi="宋体" w:eastAsia="宋体" w:cs="宋体"/>
                <w:sz w:val="24"/>
                <w:szCs w:val="24"/>
              </w:rPr>
            </w:pPr>
            <w:r>
              <w:rPr>
                <w:rFonts w:hint="default" w:ascii="宋体" w:hAnsi="宋体" w:eastAsia="宋体" w:cs="宋体"/>
                <w:sz w:val="24"/>
                <w:szCs w:val="24"/>
                <w:lang w:val="en-US" w:eastAsia="zh-CN"/>
              </w:rPr>
              <w:t>202</w:t>
            </w:r>
            <w:r>
              <w:rPr>
                <w:rFonts w:hint="eastAsia" w:ascii="宋体" w:hAnsi="宋体" w:eastAsia="宋体" w:cs="宋体"/>
                <w:sz w:val="24"/>
                <w:szCs w:val="24"/>
                <w:lang w:val="en-US" w:eastAsia="zh-CN"/>
              </w:rPr>
              <w:t>5</w:t>
            </w:r>
            <w:r>
              <w:rPr>
                <w:rFonts w:hint="default" w:ascii="宋体" w:hAnsi="宋体" w:eastAsia="宋体" w:cs="宋体"/>
                <w:sz w:val="24"/>
                <w:szCs w:val="24"/>
                <w:lang w:val="en-US" w:eastAsia="zh-CN"/>
              </w:rPr>
              <w:t>年度财务收支专项审计</w:t>
            </w:r>
          </w:p>
        </w:tc>
        <w:tc>
          <w:tcPr>
            <w:tcW w:w="2235" w:type="dxa"/>
          </w:tcPr>
          <w:p>
            <w:pPr>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25000</w:t>
            </w:r>
          </w:p>
        </w:tc>
        <w:tc>
          <w:tcPr>
            <w:tcW w:w="1845" w:type="dxa"/>
          </w:tcPr>
          <w:p>
            <w:pPr>
              <w:jc w:val="center"/>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0" w:type="dxa"/>
          </w:tcPr>
          <w:p>
            <w:pPr>
              <w:jc w:val="center"/>
              <w:rPr>
                <w:rFonts w:hint="eastAsia" w:ascii="宋体" w:hAnsi="宋体" w:eastAsia="宋体" w:cs="宋体"/>
                <w:sz w:val="24"/>
                <w:szCs w:val="24"/>
                <w:lang w:val="en-US" w:eastAsia="zh-CN"/>
              </w:rPr>
            </w:pPr>
            <w:r>
              <w:rPr>
                <w:rFonts w:hint="eastAsia" w:ascii="宋体" w:hAnsi="宋体" w:cs="宋体"/>
                <w:sz w:val="24"/>
                <w:szCs w:val="24"/>
                <w:lang w:val="en-US" w:eastAsia="zh-CN"/>
              </w:rPr>
              <w:t>3</w:t>
            </w:r>
          </w:p>
        </w:tc>
        <w:tc>
          <w:tcPr>
            <w:tcW w:w="1590" w:type="dxa"/>
            <w:vMerge w:val="continue"/>
            <w:vAlign w:val="center"/>
          </w:tcPr>
          <w:p>
            <w:pPr>
              <w:jc w:val="center"/>
              <w:rPr>
                <w:rFonts w:hint="eastAsia" w:ascii="宋体" w:hAnsi="宋体" w:eastAsia="宋体" w:cs="宋体"/>
                <w:sz w:val="24"/>
                <w:szCs w:val="24"/>
              </w:rPr>
            </w:pPr>
          </w:p>
        </w:tc>
        <w:tc>
          <w:tcPr>
            <w:tcW w:w="4815" w:type="dxa"/>
            <w:vAlign w:val="center"/>
          </w:tcPr>
          <w:p>
            <w:pPr>
              <w:jc w:val="center"/>
              <w:rPr>
                <w:rFonts w:hint="eastAsia" w:ascii="宋体" w:hAnsi="宋体" w:eastAsia="宋体" w:cs="宋体"/>
                <w:sz w:val="24"/>
                <w:szCs w:val="24"/>
              </w:rPr>
            </w:pPr>
            <w:r>
              <w:rPr>
                <w:rFonts w:hint="eastAsia" w:ascii="宋体" w:hAnsi="宋体" w:eastAsia="宋体" w:cs="宋体"/>
                <w:sz w:val="24"/>
                <w:szCs w:val="24"/>
                <w:lang w:val="en-US" w:eastAsia="zh-CN"/>
              </w:rPr>
              <w:t>8</w:t>
            </w:r>
            <w:r>
              <w:rPr>
                <w:rFonts w:hint="default" w:ascii="宋体" w:hAnsi="宋体" w:eastAsia="宋体" w:cs="宋体"/>
                <w:sz w:val="24"/>
                <w:szCs w:val="24"/>
                <w:lang w:val="en-US" w:eastAsia="zh-CN"/>
              </w:rPr>
              <w:t>名中层干部经济责任审计</w:t>
            </w:r>
          </w:p>
        </w:tc>
        <w:tc>
          <w:tcPr>
            <w:tcW w:w="2235" w:type="dxa"/>
          </w:tcPr>
          <w:p>
            <w:pPr>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48000</w:t>
            </w:r>
          </w:p>
        </w:tc>
        <w:tc>
          <w:tcPr>
            <w:tcW w:w="1845" w:type="dxa"/>
          </w:tcPr>
          <w:p>
            <w:pPr>
              <w:jc w:val="center"/>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0" w:type="dxa"/>
          </w:tcPr>
          <w:p>
            <w:pPr>
              <w:jc w:val="center"/>
              <w:rPr>
                <w:rFonts w:hint="eastAsia" w:ascii="宋体" w:hAnsi="宋体" w:eastAsia="宋体" w:cs="宋体"/>
                <w:sz w:val="24"/>
                <w:szCs w:val="24"/>
                <w:lang w:val="en-US" w:eastAsia="zh-CN"/>
              </w:rPr>
            </w:pPr>
            <w:r>
              <w:rPr>
                <w:rFonts w:hint="eastAsia" w:ascii="宋体" w:hAnsi="宋体" w:cs="宋体"/>
                <w:sz w:val="24"/>
                <w:szCs w:val="24"/>
                <w:lang w:val="en-US" w:eastAsia="zh-CN"/>
              </w:rPr>
              <w:t>4</w:t>
            </w:r>
          </w:p>
        </w:tc>
        <w:tc>
          <w:tcPr>
            <w:tcW w:w="1590" w:type="dxa"/>
            <w:vMerge w:val="continue"/>
            <w:vAlign w:val="center"/>
          </w:tcPr>
          <w:p>
            <w:pPr>
              <w:jc w:val="center"/>
              <w:rPr>
                <w:rFonts w:hint="eastAsia" w:ascii="宋体" w:hAnsi="宋体" w:eastAsia="宋体" w:cs="宋体"/>
                <w:sz w:val="24"/>
                <w:szCs w:val="24"/>
              </w:rPr>
            </w:pPr>
          </w:p>
        </w:tc>
        <w:tc>
          <w:tcPr>
            <w:tcW w:w="4815" w:type="dxa"/>
            <w:vAlign w:val="center"/>
          </w:tcPr>
          <w:p>
            <w:pPr>
              <w:jc w:val="center"/>
              <w:rPr>
                <w:rFonts w:hint="eastAsia" w:ascii="宋体" w:hAnsi="宋体" w:eastAsia="宋体" w:cs="宋体"/>
                <w:sz w:val="24"/>
                <w:szCs w:val="24"/>
              </w:rPr>
            </w:pPr>
            <w:r>
              <w:rPr>
                <w:rFonts w:hint="default" w:ascii="宋体" w:hAnsi="宋体" w:eastAsia="宋体" w:cs="宋体"/>
                <w:sz w:val="24"/>
                <w:szCs w:val="24"/>
                <w:lang w:val="en-US" w:eastAsia="zh-CN"/>
              </w:rPr>
              <w:t>2023</w:t>
            </w:r>
            <w:r>
              <w:rPr>
                <w:rFonts w:hint="eastAsia" w:ascii="宋体" w:hAnsi="宋体" w:eastAsia="宋体" w:cs="宋体"/>
                <w:sz w:val="24"/>
                <w:szCs w:val="24"/>
                <w:lang w:val="en-US" w:eastAsia="zh-CN"/>
              </w:rPr>
              <w:t>年</w:t>
            </w:r>
            <w:r>
              <w:rPr>
                <w:rFonts w:hint="default" w:ascii="宋体" w:hAnsi="宋体" w:eastAsia="宋体" w:cs="宋体"/>
                <w:sz w:val="24"/>
                <w:szCs w:val="24"/>
                <w:lang w:val="en-US" w:eastAsia="zh-CN"/>
              </w:rPr>
              <w:t>-2025年后勤外包服务</w:t>
            </w:r>
            <w:r>
              <w:rPr>
                <w:rFonts w:hint="eastAsia" w:ascii="宋体" w:hAnsi="宋体" w:eastAsia="宋体" w:cs="宋体"/>
                <w:sz w:val="24"/>
                <w:szCs w:val="24"/>
                <w:lang w:val="en-US" w:eastAsia="zh-CN"/>
              </w:rPr>
              <w:t>项目专项审计</w:t>
            </w:r>
          </w:p>
        </w:tc>
        <w:tc>
          <w:tcPr>
            <w:tcW w:w="2235" w:type="dxa"/>
          </w:tcPr>
          <w:p>
            <w:pPr>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25000</w:t>
            </w:r>
          </w:p>
        </w:tc>
        <w:tc>
          <w:tcPr>
            <w:tcW w:w="1845" w:type="dxa"/>
          </w:tcPr>
          <w:p>
            <w:pPr>
              <w:jc w:val="center"/>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trPr>
        <w:tc>
          <w:tcPr>
            <w:tcW w:w="840" w:type="dxa"/>
          </w:tcPr>
          <w:p>
            <w:pPr>
              <w:jc w:val="center"/>
              <w:rPr>
                <w:rFonts w:hint="eastAsia" w:ascii="宋体" w:hAnsi="宋体" w:eastAsia="宋体" w:cs="宋体"/>
                <w:sz w:val="24"/>
                <w:szCs w:val="24"/>
                <w:lang w:val="en-US" w:eastAsia="zh-CN"/>
              </w:rPr>
            </w:pPr>
            <w:r>
              <w:rPr>
                <w:rFonts w:hint="eastAsia" w:ascii="宋体" w:hAnsi="宋体" w:cs="宋体"/>
                <w:sz w:val="24"/>
                <w:szCs w:val="24"/>
                <w:lang w:val="en-US" w:eastAsia="zh-CN"/>
              </w:rPr>
              <w:t>5</w:t>
            </w:r>
          </w:p>
        </w:tc>
        <w:tc>
          <w:tcPr>
            <w:tcW w:w="1590" w:type="dxa"/>
            <w:vMerge w:val="continue"/>
            <w:vAlign w:val="center"/>
          </w:tcPr>
          <w:p>
            <w:pPr>
              <w:jc w:val="center"/>
              <w:rPr>
                <w:rFonts w:hint="eastAsia" w:ascii="宋体" w:hAnsi="宋体" w:eastAsia="宋体" w:cs="宋体"/>
                <w:sz w:val="24"/>
                <w:szCs w:val="24"/>
              </w:rPr>
            </w:pPr>
          </w:p>
        </w:tc>
        <w:tc>
          <w:tcPr>
            <w:tcW w:w="4815" w:type="dxa"/>
            <w:vAlign w:val="center"/>
          </w:tcPr>
          <w:p>
            <w:pPr>
              <w:jc w:val="center"/>
              <w:rPr>
                <w:rFonts w:hint="eastAsia" w:ascii="宋体" w:hAnsi="宋体" w:eastAsia="宋体" w:cs="宋体"/>
                <w:sz w:val="24"/>
                <w:szCs w:val="24"/>
              </w:rPr>
            </w:pPr>
            <w:r>
              <w:rPr>
                <w:rFonts w:hint="default" w:ascii="宋体" w:hAnsi="宋体" w:eastAsia="宋体" w:cs="宋体"/>
                <w:sz w:val="24"/>
                <w:szCs w:val="24"/>
                <w:lang w:val="en-US" w:eastAsia="zh-CN"/>
              </w:rPr>
              <w:t>20</w:t>
            </w:r>
            <w:r>
              <w:rPr>
                <w:rFonts w:hint="eastAsia" w:ascii="宋体" w:hAnsi="宋体" w:eastAsia="宋体" w:cs="宋体"/>
                <w:sz w:val="24"/>
                <w:szCs w:val="24"/>
                <w:lang w:val="en-US" w:eastAsia="zh-CN"/>
              </w:rPr>
              <w:t>19</w:t>
            </w:r>
            <w:r>
              <w:rPr>
                <w:rFonts w:hint="default" w:ascii="宋体" w:hAnsi="宋体" w:eastAsia="宋体" w:cs="宋体"/>
                <w:sz w:val="24"/>
                <w:szCs w:val="24"/>
                <w:lang w:val="en-US" w:eastAsia="zh-CN"/>
              </w:rPr>
              <w:t>年-2025年信息采购项目专项审计</w:t>
            </w:r>
          </w:p>
        </w:tc>
        <w:tc>
          <w:tcPr>
            <w:tcW w:w="2235" w:type="dxa"/>
          </w:tcPr>
          <w:p>
            <w:pPr>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40000</w:t>
            </w:r>
          </w:p>
        </w:tc>
        <w:tc>
          <w:tcPr>
            <w:tcW w:w="1845" w:type="dxa"/>
          </w:tcPr>
          <w:p>
            <w:pPr>
              <w:jc w:val="center"/>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0" w:type="dxa"/>
          </w:tcPr>
          <w:p>
            <w:pPr>
              <w:jc w:val="center"/>
              <w:rPr>
                <w:rFonts w:hint="eastAsia" w:ascii="宋体" w:hAnsi="宋体" w:eastAsia="宋体" w:cs="宋体"/>
                <w:sz w:val="24"/>
                <w:szCs w:val="24"/>
                <w:lang w:val="en-US" w:eastAsia="zh-CN"/>
              </w:rPr>
            </w:pPr>
            <w:r>
              <w:rPr>
                <w:rFonts w:hint="eastAsia" w:ascii="宋体" w:hAnsi="宋体" w:cs="宋体"/>
                <w:sz w:val="24"/>
                <w:szCs w:val="24"/>
                <w:lang w:val="en-US" w:eastAsia="zh-CN"/>
              </w:rPr>
              <w:t>6</w:t>
            </w:r>
          </w:p>
        </w:tc>
        <w:tc>
          <w:tcPr>
            <w:tcW w:w="1590" w:type="dxa"/>
            <w:vMerge w:val="continue"/>
          </w:tcPr>
          <w:p>
            <w:pPr>
              <w:jc w:val="left"/>
              <w:rPr>
                <w:rFonts w:hint="eastAsia" w:ascii="宋体" w:hAnsi="宋体" w:eastAsia="宋体" w:cs="宋体"/>
                <w:sz w:val="24"/>
                <w:szCs w:val="24"/>
              </w:rPr>
            </w:pPr>
          </w:p>
        </w:tc>
        <w:tc>
          <w:tcPr>
            <w:tcW w:w="4815" w:type="dxa"/>
          </w:tcPr>
          <w:p>
            <w:pPr>
              <w:jc w:val="center"/>
              <w:rPr>
                <w:rFonts w:hint="eastAsia" w:ascii="宋体" w:hAnsi="宋体" w:eastAsia="宋体" w:cs="宋体"/>
                <w:sz w:val="24"/>
                <w:szCs w:val="24"/>
              </w:rPr>
            </w:pPr>
            <w:r>
              <w:rPr>
                <w:rFonts w:hint="default" w:ascii="宋体" w:hAnsi="宋体" w:eastAsia="宋体" w:cs="宋体"/>
                <w:sz w:val="24"/>
                <w:szCs w:val="24"/>
                <w:lang w:val="en-US" w:eastAsia="zh-CN"/>
              </w:rPr>
              <w:t>2023年-2025年科研经费</w:t>
            </w:r>
            <w:r>
              <w:rPr>
                <w:rFonts w:hint="eastAsia" w:ascii="宋体" w:hAnsi="宋体" w:eastAsia="宋体" w:cs="宋体"/>
                <w:sz w:val="24"/>
                <w:szCs w:val="24"/>
                <w:lang w:val="en-US" w:eastAsia="zh-CN"/>
              </w:rPr>
              <w:t>管理</w:t>
            </w:r>
            <w:r>
              <w:rPr>
                <w:rFonts w:hint="default" w:ascii="宋体" w:hAnsi="宋体" w:eastAsia="宋体" w:cs="宋体"/>
                <w:sz w:val="24"/>
                <w:szCs w:val="24"/>
                <w:lang w:val="en-US" w:eastAsia="zh-CN"/>
              </w:rPr>
              <w:t>专项审计</w:t>
            </w:r>
          </w:p>
        </w:tc>
        <w:tc>
          <w:tcPr>
            <w:tcW w:w="2235" w:type="dxa"/>
          </w:tcPr>
          <w:p>
            <w:pPr>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22000</w:t>
            </w:r>
          </w:p>
        </w:tc>
        <w:tc>
          <w:tcPr>
            <w:tcW w:w="1845" w:type="dxa"/>
          </w:tcPr>
          <w:p>
            <w:pPr>
              <w:jc w:val="center"/>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40" w:type="dxa"/>
          </w:tcPr>
          <w:p>
            <w:pPr>
              <w:jc w:val="center"/>
              <w:rPr>
                <w:rFonts w:hint="eastAsia" w:ascii="宋体" w:hAnsi="宋体" w:eastAsia="宋体" w:cs="宋体"/>
                <w:sz w:val="24"/>
                <w:szCs w:val="24"/>
                <w:lang w:val="en-US" w:eastAsia="zh-CN"/>
              </w:rPr>
            </w:pPr>
            <w:r>
              <w:rPr>
                <w:rFonts w:hint="eastAsia" w:ascii="宋体" w:hAnsi="宋体" w:cs="宋体"/>
                <w:sz w:val="24"/>
                <w:szCs w:val="24"/>
                <w:lang w:val="en-US" w:eastAsia="zh-CN"/>
              </w:rPr>
              <w:t>7</w:t>
            </w:r>
          </w:p>
        </w:tc>
        <w:tc>
          <w:tcPr>
            <w:tcW w:w="1590" w:type="dxa"/>
            <w:vMerge w:val="continue"/>
          </w:tcPr>
          <w:p>
            <w:pPr>
              <w:jc w:val="left"/>
              <w:rPr>
                <w:rFonts w:hint="eastAsia" w:ascii="宋体" w:hAnsi="宋体" w:eastAsia="宋体" w:cs="宋体"/>
                <w:sz w:val="24"/>
                <w:szCs w:val="24"/>
              </w:rPr>
            </w:pPr>
          </w:p>
        </w:tc>
        <w:tc>
          <w:tcPr>
            <w:tcW w:w="4815" w:type="dxa"/>
          </w:tcPr>
          <w:p>
            <w:pPr>
              <w:jc w:val="center"/>
              <w:rPr>
                <w:rFonts w:hint="eastAsia" w:ascii="宋体" w:hAnsi="宋体" w:eastAsia="宋体" w:cs="宋体"/>
                <w:sz w:val="24"/>
                <w:szCs w:val="24"/>
              </w:rPr>
            </w:pPr>
            <w:r>
              <w:rPr>
                <w:rFonts w:hint="default" w:ascii="宋体" w:hAnsi="宋体" w:eastAsia="宋体" w:cs="宋体"/>
                <w:sz w:val="24"/>
                <w:szCs w:val="24"/>
                <w:lang w:val="en-US" w:eastAsia="zh-CN"/>
              </w:rPr>
              <w:t>5个科室资产清查专项审计</w:t>
            </w:r>
          </w:p>
        </w:tc>
        <w:tc>
          <w:tcPr>
            <w:tcW w:w="2235" w:type="dxa"/>
          </w:tcPr>
          <w:p>
            <w:pPr>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27000</w:t>
            </w:r>
          </w:p>
        </w:tc>
        <w:tc>
          <w:tcPr>
            <w:tcW w:w="1845" w:type="dxa"/>
          </w:tcPr>
          <w:p>
            <w:pPr>
              <w:jc w:val="center"/>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80" w:type="dxa"/>
            <w:gridSpan w:val="4"/>
          </w:tcPr>
          <w:p>
            <w:pPr>
              <w:ind w:firstLine="1680" w:firstLineChars="700"/>
              <w:jc w:val="both"/>
              <w:rPr>
                <w:rFonts w:hint="eastAsia" w:ascii="宋体" w:hAnsi="宋体" w:eastAsia="宋体" w:cs="宋体"/>
                <w:b/>
                <w:bCs/>
                <w:sz w:val="24"/>
                <w:szCs w:val="24"/>
                <w:lang w:val="en-US" w:eastAsia="zh-CN"/>
              </w:rPr>
            </w:pPr>
            <w:r>
              <w:rPr>
                <w:rFonts w:hint="eastAsia" w:ascii="宋体" w:hAnsi="宋体" w:cs="宋体"/>
                <w:sz w:val="24"/>
                <w:szCs w:val="24"/>
                <w:lang w:val="en-US" w:eastAsia="zh-CN"/>
              </w:rPr>
              <w:t>报价合计（元）：                合计大写：</w:t>
            </w:r>
          </w:p>
        </w:tc>
        <w:tc>
          <w:tcPr>
            <w:tcW w:w="1845" w:type="dxa"/>
          </w:tcPr>
          <w:p>
            <w:pPr>
              <w:ind w:firstLine="1680" w:firstLineChars="700"/>
              <w:jc w:val="both"/>
              <w:rPr>
                <w:rFonts w:hint="eastAsia" w:ascii="宋体" w:hAnsi="宋体" w:cs="宋体"/>
                <w:sz w:val="24"/>
                <w:szCs w:val="24"/>
                <w:lang w:val="en-US" w:eastAsia="zh-CN"/>
              </w:rPr>
            </w:pPr>
          </w:p>
        </w:tc>
      </w:tr>
    </w:tbl>
    <w:p>
      <w:pPr>
        <w:keepNext w:val="0"/>
        <w:keepLines w:val="0"/>
        <w:pageBreakBefore w:val="0"/>
        <w:widowControl/>
        <w:kinsoku/>
        <w:wordWrap/>
        <w:overflowPunct/>
        <w:topLinePunct w:val="0"/>
        <w:autoSpaceDE/>
        <w:autoSpaceDN/>
        <w:bidi w:val="0"/>
        <w:snapToGrid/>
        <w:spacing w:beforeAutospacing="0" w:afterAutospacing="0" w:line="360" w:lineRule="auto"/>
        <w:jc w:val="left"/>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rPr>
        <w:t>注：</w:t>
      </w:r>
      <w:r>
        <w:rPr>
          <w:rFonts w:hint="eastAsia" w:ascii="宋体" w:hAnsi="宋体" w:eastAsia="宋体" w:cs="宋体"/>
          <w:color w:val="auto"/>
          <w:kern w:val="0"/>
          <w:sz w:val="24"/>
          <w:szCs w:val="24"/>
          <w:highlight w:val="none"/>
          <w:lang w:val="en-US" w:eastAsia="zh-CN"/>
        </w:rPr>
        <w:t xml:space="preserve">  </w:t>
      </w:r>
    </w:p>
    <w:p>
      <w:pPr>
        <w:keepNext w:val="0"/>
        <w:keepLines w:val="0"/>
        <w:pageBreakBefore w:val="0"/>
        <w:widowControl/>
        <w:numPr>
          <w:ilvl w:val="0"/>
          <w:numId w:val="0"/>
        </w:numPr>
        <w:kinsoku/>
        <w:wordWrap/>
        <w:overflowPunct/>
        <w:topLinePunct w:val="0"/>
        <w:autoSpaceDE/>
        <w:autoSpaceDN/>
        <w:bidi w:val="0"/>
        <w:snapToGrid/>
        <w:spacing w:beforeAutospacing="0" w:afterAutospacing="0" w:line="360" w:lineRule="auto"/>
        <w:ind w:leftChars="0"/>
        <w:jc w:val="left"/>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b/>
          <w:bCs/>
          <w:i w:val="0"/>
          <w:caps w:val="0"/>
          <w:color w:val="000000"/>
          <w:spacing w:val="0"/>
          <w:sz w:val="24"/>
          <w:szCs w:val="24"/>
          <w:lang w:val="en-US" w:eastAsia="zh-CN"/>
        </w:rPr>
        <w:t>1.本次报价</w:t>
      </w:r>
      <w:r>
        <w:rPr>
          <w:rFonts w:hint="eastAsia" w:ascii="宋体" w:hAnsi="宋体" w:eastAsia="宋体" w:cs="宋体"/>
          <w:b/>
          <w:bCs/>
          <w:color w:val="auto"/>
          <w:kern w:val="0"/>
          <w:sz w:val="24"/>
          <w:szCs w:val="24"/>
          <w:highlight w:val="none"/>
          <w:lang w:val="en-US" w:eastAsia="zh-CN"/>
        </w:rPr>
        <w:t>不得超过最高限价。</w:t>
      </w:r>
    </w:p>
    <w:p>
      <w:pPr>
        <w:keepNext w:val="0"/>
        <w:keepLines w:val="0"/>
        <w:pageBreakBefore w:val="0"/>
        <w:widowControl/>
        <w:numPr>
          <w:ilvl w:val="0"/>
          <w:numId w:val="0"/>
        </w:numPr>
        <w:kinsoku/>
        <w:wordWrap/>
        <w:overflowPunct/>
        <w:topLinePunct w:val="0"/>
        <w:autoSpaceDE/>
        <w:autoSpaceDN/>
        <w:bidi w:val="0"/>
        <w:snapToGrid/>
        <w:spacing w:beforeAutospacing="0" w:afterAutospacing="0" w:line="360" w:lineRule="auto"/>
        <w:ind w:leftChars="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2.</w:t>
      </w:r>
      <w:r>
        <w:rPr>
          <w:rFonts w:hint="eastAsia" w:ascii="宋体" w:hAnsi="宋体" w:eastAsia="宋体" w:cs="宋体"/>
          <w:color w:val="auto"/>
          <w:kern w:val="0"/>
          <w:sz w:val="24"/>
          <w:szCs w:val="24"/>
          <w:highlight w:val="none"/>
        </w:rPr>
        <w:t>“报价一览表”为多页的，每页均需由法定代表人或授权代表签字并盖投标人印章。</w:t>
      </w:r>
    </w:p>
    <w:p>
      <w:pPr>
        <w:keepNext w:val="0"/>
        <w:keepLines w:val="0"/>
        <w:pageBreakBefore w:val="0"/>
        <w:widowControl/>
        <w:numPr>
          <w:ilvl w:val="0"/>
          <w:numId w:val="0"/>
        </w:numPr>
        <w:kinsoku/>
        <w:wordWrap/>
        <w:overflowPunct/>
        <w:topLinePunct w:val="0"/>
        <w:autoSpaceDE/>
        <w:autoSpaceDN/>
        <w:bidi w:val="0"/>
        <w:snapToGrid/>
        <w:spacing w:beforeAutospacing="0" w:afterAutospacing="0" w:line="360" w:lineRule="auto"/>
        <w:ind w:leftChars="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3.</w:t>
      </w:r>
      <w:r>
        <w:rPr>
          <w:rFonts w:hint="eastAsia" w:ascii="宋体" w:hAnsi="宋体" w:eastAsia="宋体" w:cs="宋体"/>
          <w:color w:val="auto"/>
          <w:kern w:val="0"/>
          <w:sz w:val="24"/>
          <w:szCs w:val="24"/>
          <w:highlight w:val="none"/>
        </w:rPr>
        <w:t>“报价一览表”需单独密封。</w:t>
      </w:r>
    </w:p>
    <w:p>
      <w:pPr>
        <w:keepNext w:val="0"/>
        <w:keepLines w:val="0"/>
        <w:pageBreakBefore w:val="0"/>
        <w:widowControl/>
        <w:numPr>
          <w:ilvl w:val="0"/>
          <w:numId w:val="0"/>
        </w:numPr>
        <w:kinsoku/>
        <w:wordWrap/>
        <w:overflowPunct/>
        <w:topLinePunct w:val="0"/>
        <w:autoSpaceDE/>
        <w:autoSpaceDN/>
        <w:bidi w:val="0"/>
        <w:snapToGrid/>
        <w:spacing w:beforeAutospacing="0" w:afterAutospacing="0" w:line="360" w:lineRule="auto"/>
        <w:ind w:leftChars="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 xml:space="preserve">4.如无品牌，可以不提供。 </w:t>
      </w:r>
    </w:p>
    <w:p>
      <w:pPr>
        <w:keepNext w:val="0"/>
        <w:keepLines w:val="0"/>
        <w:pageBreakBefore w:val="0"/>
        <w:widowControl/>
        <w:numPr>
          <w:ilvl w:val="0"/>
          <w:numId w:val="0"/>
        </w:numPr>
        <w:kinsoku/>
        <w:wordWrap/>
        <w:overflowPunct/>
        <w:topLinePunct w:val="0"/>
        <w:autoSpaceDE/>
        <w:autoSpaceDN/>
        <w:bidi w:val="0"/>
        <w:snapToGrid/>
        <w:spacing w:beforeAutospacing="0" w:afterAutospacing="0" w:line="360" w:lineRule="auto"/>
        <w:ind w:leftChars="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xml:space="preserve">供应商名称（盖章）：        </w:t>
      </w:r>
    </w:p>
    <w:p>
      <w:pPr>
        <w:keepNext w:val="0"/>
        <w:keepLines w:val="0"/>
        <w:pageBreakBefore w:val="0"/>
        <w:widowControl/>
        <w:kinsoku/>
        <w:wordWrap/>
        <w:overflowPunct/>
        <w:topLinePunct w:val="0"/>
        <w:autoSpaceDE/>
        <w:autoSpaceDN/>
        <w:bidi w:val="0"/>
        <w:snapToGrid/>
        <w:spacing w:beforeAutospacing="0" w:afterAutospacing="0" w:line="360" w:lineRule="auto"/>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xml:space="preserve">法定代表人或授权代表（签字）：     </w:t>
      </w:r>
    </w:p>
    <w:p>
      <w:pPr>
        <w:keepNext w:val="0"/>
        <w:keepLines w:val="0"/>
        <w:pageBreakBefore w:val="0"/>
        <w:widowControl/>
        <w:kinsoku/>
        <w:wordWrap/>
        <w:overflowPunct/>
        <w:topLinePunct w:val="0"/>
        <w:autoSpaceDE/>
        <w:autoSpaceDN/>
        <w:bidi w:val="0"/>
        <w:snapToGrid/>
        <w:spacing w:beforeAutospacing="0" w:afterAutospacing="0" w:line="360" w:lineRule="auto"/>
        <w:ind w:firstLine="48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日期：</w:t>
      </w:r>
    </w:p>
    <w:p>
      <w:pPr>
        <w:keepNext w:val="0"/>
        <w:keepLines w:val="0"/>
        <w:pageBreakBefore w:val="0"/>
        <w:widowControl/>
        <w:kinsoku/>
        <w:wordWrap/>
        <w:overflowPunct/>
        <w:topLinePunct w:val="0"/>
        <w:autoSpaceDE/>
        <w:autoSpaceDN/>
        <w:bidi w:val="0"/>
        <w:snapToGrid/>
        <w:spacing w:beforeAutospacing="0" w:afterAutospacing="0" w:line="360" w:lineRule="auto"/>
        <w:jc w:val="left"/>
        <w:textAlignment w:val="auto"/>
        <w:rPr>
          <w:rFonts w:hint="eastAsia" w:ascii="宋体" w:hAnsi="宋体" w:eastAsia="宋体" w:cs="宋体"/>
          <w:color w:val="auto"/>
          <w:kern w:val="0"/>
          <w:sz w:val="24"/>
          <w:szCs w:val="24"/>
          <w:highlight w:val="none"/>
        </w:rPr>
      </w:pPr>
    </w:p>
    <w:p>
      <w:pPr>
        <w:keepNext w:val="0"/>
        <w:keepLines w:val="0"/>
        <w:pageBreakBefore w:val="0"/>
        <w:widowControl/>
        <w:kinsoku/>
        <w:wordWrap/>
        <w:overflowPunct/>
        <w:topLinePunct w:val="0"/>
        <w:autoSpaceDE/>
        <w:autoSpaceDN/>
        <w:bidi w:val="0"/>
        <w:snapToGrid/>
        <w:spacing w:beforeAutospacing="0" w:afterAutospacing="0" w:line="240" w:lineRule="auto"/>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br w:type="page"/>
      </w:r>
    </w:p>
    <w:p>
      <w:pPr>
        <w:keepNext w:val="0"/>
        <w:keepLines w:val="0"/>
        <w:pageBreakBefore w:val="0"/>
        <w:widowControl/>
        <w:kinsoku/>
        <w:wordWrap/>
        <w:overflowPunct/>
        <w:topLinePunct w:val="0"/>
        <w:autoSpaceDE/>
        <w:autoSpaceDN/>
        <w:bidi w:val="0"/>
        <w:snapToGrid/>
        <w:spacing w:beforeAutospacing="0" w:afterAutospacing="0" w:line="360" w:lineRule="auto"/>
        <w:jc w:val="left"/>
        <w:textAlignment w:val="auto"/>
        <w:rPr>
          <w:rFonts w:hint="eastAsia" w:ascii="宋体" w:hAnsi="宋体" w:eastAsia="宋体" w:cs="宋体"/>
          <w:b/>
          <w:bCs/>
          <w:sz w:val="24"/>
          <w:szCs w:val="24"/>
          <w:lang w:val="en-US" w:eastAsia="zh-CN"/>
        </w:rPr>
      </w:pPr>
      <w:r>
        <w:rPr>
          <w:rFonts w:hint="eastAsia" w:ascii="宋体" w:hAnsi="宋体" w:eastAsia="宋体" w:cs="宋体"/>
          <w:color w:val="auto"/>
          <w:kern w:val="0"/>
          <w:sz w:val="24"/>
          <w:szCs w:val="24"/>
          <w:highlight w:val="none"/>
        </w:rPr>
        <w:t xml:space="preserve"> </w:t>
      </w:r>
      <w:r>
        <w:rPr>
          <w:rFonts w:hint="eastAsia" w:ascii="宋体" w:hAnsi="宋体" w:cs="宋体"/>
          <w:b/>
          <w:bCs/>
          <w:sz w:val="24"/>
          <w:szCs w:val="24"/>
          <w:lang w:val="en-US" w:eastAsia="zh-CN"/>
        </w:rPr>
        <w:t>2</w:t>
      </w:r>
      <w:r>
        <w:rPr>
          <w:rFonts w:hint="eastAsia" w:ascii="宋体" w:hAnsi="宋体" w:eastAsia="宋体" w:cs="宋体"/>
          <w:b/>
          <w:bCs/>
          <w:sz w:val="24"/>
          <w:szCs w:val="24"/>
          <w:lang w:val="en-US" w:eastAsia="zh-CN"/>
        </w:rPr>
        <w:t>-2</w:t>
      </w:r>
    </w:p>
    <w:p>
      <w:pPr>
        <w:pStyle w:val="3"/>
        <w:keepNext w:val="0"/>
        <w:keepLines w:val="0"/>
        <w:pageBreakBefore w:val="0"/>
        <w:tabs>
          <w:tab w:val="left" w:pos="540"/>
        </w:tabs>
        <w:kinsoku/>
        <w:wordWrap/>
        <w:overflowPunct/>
        <w:topLinePunct w:val="0"/>
        <w:autoSpaceDE/>
        <w:autoSpaceDN/>
        <w:bidi w:val="0"/>
        <w:snapToGrid/>
        <w:spacing w:beforeAutospacing="0" w:afterAutospacing="0" w:line="360" w:lineRule="auto"/>
        <w:ind w:left="720" w:hanging="720"/>
        <w:jc w:val="center"/>
        <w:textAlignment w:val="auto"/>
        <w:rPr>
          <w:rFonts w:hint="eastAsia" w:ascii="宋体" w:hAnsi="宋体" w:eastAsia="宋体" w:cs="宋体"/>
          <w:b/>
          <w:bCs w:val="0"/>
          <w:color w:val="auto"/>
          <w:sz w:val="24"/>
          <w:szCs w:val="24"/>
          <w:highlight w:val="none"/>
          <w:lang w:val="zh-CN"/>
        </w:rPr>
      </w:pPr>
      <w:r>
        <w:rPr>
          <w:rFonts w:hint="eastAsia" w:ascii="宋体" w:hAnsi="宋体" w:eastAsia="宋体" w:cs="宋体"/>
          <w:b/>
          <w:bCs w:val="0"/>
          <w:color w:val="auto"/>
          <w:sz w:val="24"/>
          <w:szCs w:val="24"/>
          <w:highlight w:val="none"/>
          <w:lang w:val="zh-CN"/>
        </w:rPr>
        <w:t>法定代表人身份授权书</w:t>
      </w:r>
    </w:p>
    <w:p>
      <w:pPr>
        <w:keepNext w:val="0"/>
        <w:keepLines w:val="0"/>
        <w:pageBreakBefore w:val="0"/>
        <w:kinsoku/>
        <w:wordWrap/>
        <w:overflowPunct/>
        <w:topLinePunct w:val="0"/>
        <w:autoSpaceDE/>
        <w:autoSpaceDN/>
        <w:bidi w:val="0"/>
        <w:snapToGrid/>
        <w:spacing w:beforeAutospacing="0" w:afterAutospacing="0" w:line="360" w:lineRule="auto"/>
        <w:textAlignment w:val="auto"/>
        <w:rPr>
          <w:rFonts w:hint="eastAsia" w:ascii="宋体" w:hAnsi="宋体" w:eastAsia="宋体" w:cs="宋体"/>
          <w:color w:val="auto"/>
          <w:sz w:val="24"/>
          <w:szCs w:val="24"/>
          <w:highlight w:val="none"/>
          <w:lang w:val="zh-CN"/>
        </w:rPr>
      </w:pPr>
    </w:p>
    <w:p>
      <w:pPr>
        <w:keepNext w:val="0"/>
        <w:keepLines w:val="0"/>
        <w:pageBreakBefore w:val="0"/>
        <w:tabs>
          <w:tab w:val="left" w:pos="6300"/>
        </w:tabs>
        <w:kinsoku/>
        <w:wordWrap/>
        <w:overflowPunct/>
        <w:topLinePunct w:val="0"/>
        <w:autoSpaceDE/>
        <w:autoSpaceDN/>
        <w:bidi w:val="0"/>
        <w:snapToGrid/>
        <w:spacing w:beforeAutospacing="0" w:afterAutospacing="0" w:line="360" w:lineRule="auto"/>
        <w:textAlignment w:val="auto"/>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u w:val="single"/>
          <w:lang w:val="en-US" w:eastAsia="zh-CN"/>
        </w:rPr>
        <w:t xml:space="preserve">四川省妇幼保健院 </w:t>
      </w:r>
      <w:r>
        <w:rPr>
          <w:rFonts w:hint="eastAsia" w:ascii="宋体" w:hAnsi="宋体" w:eastAsia="宋体" w:cs="宋体"/>
          <w:color w:val="auto"/>
          <w:sz w:val="24"/>
          <w:szCs w:val="24"/>
          <w:highlight w:val="none"/>
          <w:lang w:val="zh-CN"/>
        </w:rPr>
        <w:t>：</w:t>
      </w:r>
    </w:p>
    <w:p>
      <w:pPr>
        <w:keepNext w:val="0"/>
        <w:keepLines w:val="0"/>
        <w:pageBreakBefore w:val="0"/>
        <w:tabs>
          <w:tab w:val="left" w:pos="720"/>
          <w:tab w:val="left" w:pos="6300"/>
        </w:tabs>
        <w:kinsoku/>
        <w:wordWrap/>
        <w:overflowPunct/>
        <w:topLinePunct w:val="0"/>
        <w:autoSpaceDE/>
        <w:autoSpaceDN/>
        <w:bidi w:val="0"/>
        <w:snapToGrid/>
        <w:spacing w:beforeAutospacing="0" w:afterAutospacing="0" w:line="360" w:lineRule="auto"/>
        <w:ind w:firstLine="573"/>
        <w:textAlignment w:val="auto"/>
        <w:rPr>
          <w:rFonts w:hint="eastAsia" w:ascii="宋体" w:hAnsi="宋体" w:eastAsia="宋体" w:cs="宋体"/>
          <w:color w:val="auto"/>
          <w:sz w:val="24"/>
          <w:szCs w:val="24"/>
          <w:highlight w:val="none"/>
          <w:u w:val="single"/>
          <w:lang w:val="zh-CN"/>
        </w:rPr>
      </w:pPr>
      <w:r>
        <w:rPr>
          <w:rFonts w:hint="eastAsia" w:ascii="宋体" w:hAnsi="宋体" w:eastAsia="宋体" w:cs="宋体"/>
          <w:color w:val="auto"/>
          <w:sz w:val="24"/>
          <w:szCs w:val="24"/>
          <w:highlight w:val="none"/>
          <w:lang w:val="zh-CN"/>
        </w:rPr>
        <w:t xml:space="preserve">   本授权声明：</w:t>
      </w:r>
      <w:r>
        <w:rPr>
          <w:rFonts w:hint="eastAsia" w:ascii="宋体" w:hAnsi="宋体" w:eastAsia="宋体" w:cs="宋体"/>
          <w:color w:val="auto"/>
          <w:sz w:val="24"/>
          <w:szCs w:val="24"/>
          <w:highlight w:val="none"/>
          <w:u w:val="single"/>
          <w:lang w:val="zh-CN"/>
        </w:rPr>
        <w:t xml:space="preserve">                         </w:t>
      </w:r>
      <w:r>
        <w:rPr>
          <w:rFonts w:hint="eastAsia" w:ascii="宋体" w:hAnsi="宋体" w:eastAsia="宋体" w:cs="宋体"/>
          <w:color w:val="auto"/>
          <w:sz w:val="24"/>
          <w:szCs w:val="24"/>
          <w:highlight w:val="none"/>
          <w:lang w:val="zh-CN"/>
        </w:rPr>
        <w:t>（投标人名称）</w:t>
      </w:r>
      <w:r>
        <w:rPr>
          <w:rFonts w:hint="eastAsia" w:ascii="宋体" w:hAnsi="宋体" w:eastAsia="宋体" w:cs="宋体"/>
          <w:color w:val="auto"/>
          <w:sz w:val="24"/>
          <w:szCs w:val="24"/>
          <w:highlight w:val="none"/>
          <w:u w:val="single"/>
          <w:lang w:val="zh-CN"/>
        </w:rPr>
        <w:t xml:space="preserve">           </w:t>
      </w:r>
    </w:p>
    <w:p>
      <w:pPr>
        <w:keepNext w:val="0"/>
        <w:keepLines w:val="0"/>
        <w:pageBreakBefore w:val="0"/>
        <w:tabs>
          <w:tab w:val="left" w:pos="720"/>
          <w:tab w:val="left" w:pos="6300"/>
        </w:tabs>
        <w:kinsoku/>
        <w:wordWrap/>
        <w:overflowPunct/>
        <w:topLinePunct w:val="0"/>
        <w:autoSpaceDE/>
        <w:autoSpaceDN/>
        <w:bidi w:val="0"/>
        <w:snapToGrid/>
        <w:spacing w:beforeAutospacing="0" w:afterAutospacing="0"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u w:val="single"/>
          <w:lang w:val="zh-CN"/>
        </w:rPr>
        <w:t xml:space="preserve">       </w:t>
      </w:r>
      <w:r>
        <w:rPr>
          <w:rFonts w:hint="eastAsia" w:ascii="宋体" w:hAnsi="宋体" w:eastAsia="宋体" w:cs="宋体"/>
          <w:color w:val="auto"/>
          <w:sz w:val="24"/>
          <w:szCs w:val="24"/>
          <w:highlight w:val="none"/>
          <w:lang w:val="zh-CN"/>
        </w:rPr>
        <w:t>（法定代表人姓名、职务）授权</w:t>
      </w:r>
      <w:r>
        <w:rPr>
          <w:rFonts w:hint="eastAsia" w:ascii="宋体" w:hAnsi="宋体" w:eastAsia="宋体" w:cs="宋体"/>
          <w:color w:val="auto"/>
          <w:sz w:val="24"/>
          <w:szCs w:val="24"/>
          <w:highlight w:val="none"/>
          <w:u w:val="single"/>
          <w:lang w:val="zh-CN"/>
        </w:rPr>
        <w:t xml:space="preserve">                          </w:t>
      </w:r>
      <w:r>
        <w:rPr>
          <w:rFonts w:hint="eastAsia" w:ascii="宋体" w:hAnsi="宋体" w:eastAsia="宋体" w:cs="宋体"/>
          <w:color w:val="auto"/>
          <w:sz w:val="24"/>
          <w:szCs w:val="24"/>
          <w:highlight w:val="none"/>
          <w:lang w:val="zh-CN"/>
        </w:rPr>
        <w:t>（被授权人姓名、职务）为我方</w:t>
      </w:r>
      <w:r>
        <w:rPr>
          <w:rFonts w:hint="eastAsia" w:ascii="宋体" w:hAnsi="宋体" w:eastAsia="宋体" w:cs="宋体"/>
          <w:color w:val="auto"/>
          <w:sz w:val="24"/>
          <w:szCs w:val="24"/>
          <w:highlight w:val="none"/>
          <w:u w:val="single"/>
          <w:lang w:val="zh-CN"/>
        </w:rPr>
        <w:t xml:space="preserve"> “                                          ”</w:t>
      </w:r>
      <w:r>
        <w:rPr>
          <w:rFonts w:hint="eastAsia" w:ascii="宋体" w:hAnsi="宋体" w:eastAsia="宋体" w:cs="宋体"/>
          <w:color w:val="auto"/>
          <w:sz w:val="24"/>
          <w:szCs w:val="24"/>
          <w:highlight w:val="none"/>
          <w:lang w:val="zh-CN"/>
        </w:rPr>
        <w:t>项目投标活动的合法代表，以我方名义全权处理该项目有关投标、签订合同以及执行合同等一切事宜。</w:t>
      </w:r>
    </w:p>
    <w:p>
      <w:pPr>
        <w:keepNext w:val="0"/>
        <w:keepLines w:val="0"/>
        <w:pageBreakBefore w:val="0"/>
        <w:tabs>
          <w:tab w:val="left" w:pos="6300"/>
        </w:tabs>
        <w:kinsoku/>
        <w:wordWrap/>
        <w:overflowPunct/>
        <w:topLinePunct w:val="0"/>
        <w:autoSpaceDE/>
        <w:autoSpaceDN/>
        <w:bidi w:val="0"/>
        <w:snapToGrid/>
        <w:spacing w:beforeAutospacing="0" w:afterAutospacing="0" w:line="360" w:lineRule="auto"/>
        <w:ind w:firstLine="573"/>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特此声明。</w:t>
      </w:r>
    </w:p>
    <w:p>
      <w:pPr>
        <w:keepNext w:val="0"/>
        <w:keepLines w:val="0"/>
        <w:pageBreakBefore w:val="0"/>
        <w:tabs>
          <w:tab w:val="left" w:pos="6300"/>
        </w:tabs>
        <w:kinsoku/>
        <w:wordWrap/>
        <w:overflowPunct/>
        <w:topLinePunct w:val="0"/>
        <w:autoSpaceDE/>
        <w:autoSpaceDN/>
        <w:bidi w:val="0"/>
        <w:snapToGrid/>
        <w:spacing w:beforeAutospacing="0" w:afterAutospacing="0" w:line="360" w:lineRule="auto"/>
        <w:ind w:firstLine="573"/>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法定代表人签字</w:t>
      </w:r>
      <w:r>
        <w:rPr>
          <w:rFonts w:hint="eastAsia" w:ascii="宋体" w:hAnsi="宋体" w:eastAsia="宋体" w:cs="宋体"/>
          <w:color w:val="auto"/>
          <w:sz w:val="24"/>
          <w:szCs w:val="24"/>
          <w:highlight w:val="none"/>
          <w:lang w:val="en-US" w:eastAsia="zh-CN"/>
        </w:rPr>
        <w:t>或盖章</w:t>
      </w:r>
      <w:r>
        <w:rPr>
          <w:rFonts w:hint="eastAsia" w:ascii="宋体" w:hAnsi="宋体" w:eastAsia="宋体" w:cs="宋体"/>
          <w:color w:val="auto"/>
          <w:sz w:val="24"/>
          <w:szCs w:val="24"/>
          <w:highlight w:val="none"/>
        </w:rPr>
        <w:t>：</w:t>
      </w:r>
    </w:p>
    <w:p>
      <w:pPr>
        <w:keepNext w:val="0"/>
        <w:keepLines w:val="0"/>
        <w:pageBreakBefore w:val="0"/>
        <w:tabs>
          <w:tab w:val="left" w:pos="6300"/>
        </w:tabs>
        <w:kinsoku/>
        <w:wordWrap/>
        <w:overflowPunct/>
        <w:topLinePunct w:val="0"/>
        <w:autoSpaceDE/>
        <w:autoSpaceDN/>
        <w:bidi w:val="0"/>
        <w:snapToGrid/>
        <w:spacing w:beforeAutospacing="0" w:afterAutospacing="0" w:line="360" w:lineRule="auto"/>
        <w:ind w:firstLine="573"/>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授权代表</w:t>
      </w:r>
      <w:r>
        <w:rPr>
          <w:rFonts w:hint="eastAsia" w:ascii="宋体" w:hAnsi="宋体" w:eastAsia="宋体" w:cs="宋体"/>
          <w:color w:val="auto"/>
          <w:sz w:val="24"/>
          <w:szCs w:val="24"/>
          <w:highlight w:val="none"/>
          <w:lang w:val="en-US" w:eastAsia="zh-CN"/>
        </w:rPr>
        <w:t>人</w:t>
      </w:r>
      <w:r>
        <w:rPr>
          <w:rFonts w:hint="eastAsia" w:ascii="宋体" w:hAnsi="宋体" w:eastAsia="宋体" w:cs="宋体"/>
          <w:color w:val="auto"/>
          <w:sz w:val="24"/>
          <w:szCs w:val="24"/>
          <w:highlight w:val="none"/>
        </w:rPr>
        <w:t>签字</w:t>
      </w:r>
      <w:r>
        <w:rPr>
          <w:rFonts w:hint="eastAsia" w:ascii="宋体" w:hAnsi="宋体" w:eastAsia="宋体" w:cs="宋体"/>
          <w:color w:val="auto"/>
          <w:sz w:val="24"/>
          <w:szCs w:val="24"/>
          <w:highlight w:val="none"/>
          <w:lang w:val="en-US" w:eastAsia="zh-CN"/>
        </w:rPr>
        <w:t>或盖章</w:t>
      </w:r>
      <w:r>
        <w:rPr>
          <w:rFonts w:hint="eastAsia" w:ascii="宋体" w:hAnsi="宋体" w:eastAsia="宋体" w:cs="宋体"/>
          <w:color w:val="auto"/>
          <w:sz w:val="24"/>
          <w:szCs w:val="24"/>
          <w:highlight w:val="none"/>
        </w:rPr>
        <w:t>：</w:t>
      </w:r>
    </w:p>
    <w:p>
      <w:pPr>
        <w:keepNext w:val="0"/>
        <w:keepLines w:val="0"/>
        <w:pageBreakBefore w:val="0"/>
        <w:kinsoku/>
        <w:wordWrap/>
        <w:overflowPunct/>
        <w:topLinePunct w:val="0"/>
        <w:autoSpaceDE/>
        <w:autoSpaceDN/>
        <w:bidi w:val="0"/>
        <w:snapToGrid/>
        <w:spacing w:beforeAutospacing="0" w:afterAutospacing="0" w:line="360" w:lineRule="auto"/>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名称：</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t xml:space="preserve">      （加盖公章）</w:t>
      </w:r>
    </w:p>
    <w:p>
      <w:pPr>
        <w:keepNext w:val="0"/>
        <w:keepLines w:val="0"/>
        <w:pageBreakBefore w:val="0"/>
        <w:kinsoku/>
        <w:wordWrap/>
        <w:overflowPunct/>
        <w:topLinePunct w:val="0"/>
        <w:autoSpaceDE/>
        <w:autoSpaceDN/>
        <w:bidi w:val="0"/>
        <w:snapToGrid/>
        <w:spacing w:beforeAutospacing="0" w:afterAutospacing="0" w:line="360" w:lineRule="auto"/>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日期：</w:t>
      </w:r>
    </w:p>
    <w:p>
      <w:pPr>
        <w:keepNext w:val="0"/>
        <w:keepLines w:val="0"/>
        <w:pageBreakBefore w:val="0"/>
        <w:numPr>
          <w:ilvl w:val="0"/>
          <w:numId w:val="2"/>
        </w:numPr>
        <w:tabs>
          <w:tab w:val="left" w:pos="6300"/>
        </w:tabs>
        <w:kinsoku/>
        <w:wordWrap/>
        <w:overflowPunct/>
        <w:topLinePunct w:val="0"/>
        <w:autoSpaceDE/>
        <w:autoSpaceDN/>
        <w:bidi w:val="0"/>
        <w:snapToGrid/>
        <w:spacing w:beforeAutospacing="0" w:after="0" w:afterAutospacing="0"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说明：上述证明文件</w:t>
      </w:r>
      <w:r>
        <w:rPr>
          <w:rFonts w:hint="eastAsia" w:ascii="宋体" w:hAnsi="宋体" w:eastAsia="宋体" w:cs="宋体"/>
          <w:color w:val="auto"/>
          <w:sz w:val="24"/>
          <w:szCs w:val="24"/>
          <w:highlight w:val="none"/>
          <w:lang w:val="en-US" w:eastAsia="zh-CN"/>
        </w:rPr>
        <w:t>须</w:t>
      </w:r>
      <w:r>
        <w:rPr>
          <w:rFonts w:hint="eastAsia" w:ascii="宋体" w:hAnsi="宋体" w:eastAsia="宋体" w:cs="宋体"/>
          <w:color w:val="auto"/>
          <w:sz w:val="24"/>
          <w:szCs w:val="24"/>
          <w:highlight w:val="none"/>
        </w:rPr>
        <w:t>附法定代表人、被授权代表身份证复印件（加盖公章）时才能生效。</w:t>
      </w:r>
    </w:p>
    <w:p>
      <w:pPr>
        <w:keepNext w:val="0"/>
        <w:keepLines w:val="0"/>
        <w:pageBreakBefore w:val="0"/>
        <w:widowControl/>
        <w:kinsoku/>
        <w:wordWrap/>
        <w:overflowPunct/>
        <w:topLinePunct w:val="0"/>
        <w:autoSpaceDE/>
        <w:autoSpaceDN/>
        <w:bidi w:val="0"/>
        <w:snapToGrid/>
        <w:spacing w:beforeAutospacing="0" w:afterAutospacing="0" w:line="360" w:lineRule="auto"/>
        <w:ind w:firstLine="640"/>
        <w:jc w:val="left"/>
        <w:textAlignment w:val="auto"/>
        <w:rPr>
          <w:rFonts w:hint="eastAsia" w:ascii="宋体" w:hAnsi="宋体" w:eastAsia="宋体" w:cs="宋体"/>
          <w:color w:val="auto"/>
          <w:kern w:val="0"/>
          <w:sz w:val="24"/>
          <w:szCs w:val="24"/>
          <w:highlight w:val="none"/>
        </w:rPr>
      </w:pPr>
    </w:p>
    <w:p>
      <w:pPr>
        <w:pStyle w:val="10"/>
        <w:keepNext w:val="0"/>
        <w:keepLines w:val="0"/>
        <w:pageBreakBefore w:val="0"/>
        <w:kinsoku/>
        <w:wordWrap/>
        <w:overflowPunct/>
        <w:topLinePunct w:val="0"/>
        <w:autoSpaceDE/>
        <w:autoSpaceDN/>
        <w:bidi w:val="0"/>
        <w:spacing w:beforeAutospacing="0" w:afterAutospacing="0" w:line="360" w:lineRule="auto"/>
        <w:rPr>
          <w:rFonts w:hint="eastAsia" w:ascii="宋体" w:hAnsi="宋体" w:eastAsia="宋体" w:cs="宋体"/>
          <w:color w:val="auto"/>
          <w:kern w:val="0"/>
          <w:sz w:val="24"/>
          <w:szCs w:val="24"/>
          <w:highlight w:val="none"/>
        </w:rPr>
      </w:pPr>
    </w:p>
    <w:p>
      <w:pPr>
        <w:pStyle w:val="10"/>
        <w:keepNext w:val="0"/>
        <w:keepLines w:val="0"/>
        <w:pageBreakBefore w:val="0"/>
        <w:kinsoku/>
        <w:wordWrap/>
        <w:overflowPunct/>
        <w:topLinePunct w:val="0"/>
        <w:autoSpaceDE/>
        <w:autoSpaceDN/>
        <w:bidi w:val="0"/>
        <w:spacing w:beforeAutospacing="0" w:afterAutospacing="0" w:line="360" w:lineRule="auto"/>
        <w:rPr>
          <w:rFonts w:hint="eastAsia" w:ascii="宋体" w:hAnsi="宋体" w:eastAsia="宋体" w:cs="宋体"/>
          <w:color w:val="auto"/>
          <w:kern w:val="0"/>
          <w:sz w:val="24"/>
          <w:szCs w:val="24"/>
          <w:highlight w:val="none"/>
        </w:rPr>
      </w:pPr>
    </w:p>
    <w:p>
      <w:pPr>
        <w:pStyle w:val="10"/>
        <w:keepNext w:val="0"/>
        <w:keepLines w:val="0"/>
        <w:pageBreakBefore w:val="0"/>
        <w:kinsoku/>
        <w:wordWrap/>
        <w:overflowPunct/>
        <w:topLinePunct w:val="0"/>
        <w:autoSpaceDE/>
        <w:autoSpaceDN/>
        <w:bidi w:val="0"/>
        <w:spacing w:beforeAutospacing="0" w:afterAutospacing="0" w:line="360" w:lineRule="auto"/>
        <w:rPr>
          <w:rFonts w:hint="eastAsia" w:ascii="宋体" w:hAnsi="宋体" w:eastAsia="宋体" w:cs="宋体"/>
          <w:color w:val="auto"/>
          <w:kern w:val="0"/>
          <w:sz w:val="24"/>
          <w:szCs w:val="24"/>
          <w:highlight w:val="none"/>
        </w:rPr>
      </w:pPr>
    </w:p>
    <w:p>
      <w:pPr>
        <w:pStyle w:val="7"/>
        <w:keepNext w:val="0"/>
        <w:keepLines w:val="0"/>
        <w:pageBreakBefore w:val="0"/>
        <w:kinsoku/>
        <w:wordWrap/>
        <w:overflowPunct/>
        <w:topLinePunct w:val="0"/>
        <w:autoSpaceDE/>
        <w:autoSpaceDN/>
        <w:bidi w:val="0"/>
        <w:spacing w:beforeAutospacing="0" w:afterAutospacing="0" w:line="360" w:lineRule="auto"/>
        <w:jc w:val="both"/>
        <w:rPr>
          <w:rFonts w:hint="eastAsia" w:ascii="宋体" w:hAnsi="宋体" w:eastAsia="宋体" w:cs="宋体"/>
          <w:b/>
          <w:bCs/>
          <w:color w:val="auto"/>
          <w:sz w:val="24"/>
          <w:szCs w:val="24"/>
          <w:highlight w:val="none"/>
          <w:lang w:val="en-US" w:eastAsia="zh-CN"/>
        </w:rPr>
      </w:pPr>
    </w:p>
    <w:p>
      <w:pPr>
        <w:keepNext w:val="0"/>
        <w:keepLines w:val="0"/>
        <w:pageBreakBefore w:val="0"/>
        <w:kinsoku/>
        <w:wordWrap/>
        <w:overflowPunct/>
        <w:topLinePunct w:val="0"/>
        <w:autoSpaceDE/>
        <w:autoSpaceDN/>
        <w:bidi w:val="0"/>
        <w:spacing w:beforeAutospacing="0" w:line="360" w:lineRule="auto"/>
        <w:rPr>
          <w:rFonts w:hint="eastAsia" w:ascii="宋体" w:hAnsi="宋体" w:eastAsia="宋体" w:cs="宋体"/>
          <w:b/>
          <w:bCs/>
          <w:color w:val="auto"/>
          <w:sz w:val="24"/>
          <w:szCs w:val="24"/>
          <w:highlight w:val="none"/>
          <w:lang w:val="en-US" w:eastAsia="zh-CN"/>
        </w:rPr>
      </w:pPr>
    </w:p>
    <w:p>
      <w:pPr>
        <w:pStyle w:val="7"/>
        <w:keepNext w:val="0"/>
        <w:keepLines w:val="0"/>
        <w:pageBreakBefore w:val="0"/>
        <w:kinsoku/>
        <w:wordWrap/>
        <w:overflowPunct/>
        <w:topLinePunct w:val="0"/>
        <w:autoSpaceDE/>
        <w:autoSpaceDN/>
        <w:bidi w:val="0"/>
        <w:spacing w:beforeAutospacing="0" w:afterAutospacing="0" w:line="360" w:lineRule="auto"/>
        <w:jc w:val="center"/>
        <w:rPr>
          <w:rFonts w:hint="eastAsia" w:ascii="宋体" w:hAnsi="宋体" w:eastAsia="宋体" w:cs="宋体"/>
          <w:b/>
          <w:bCs/>
          <w:color w:val="auto"/>
          <w:sz w:val="24"/>
          <w:szCs w:val="24"/>
          <w:highlight w:val="none"/>
          <w:lang w:val="en-US" w:eastAsia="zh-CN"/>
        </w:rPr>
      </w:pPr>
    </w:p>
    <w:p>
      <w:pPr>
        <w:pStyle w:val="7"/>
        <w:keepNext w:val="0"/>
        <w:keepLines w:val="0"/>
        <w:pageBreakBefore w:val="0"/>
        <w:kinsoku/>
        <w:wordWrap/>
        <w:overflowPunct/>
        <w:topLinePunct w:val="0"/>
        <w:autoSpaceDE/>
        <w:autoSpaceDN/>
        <w:bidi w:val="0"/>
        <w:spacing w:beforeAutospacing="0" w:afterAutospacing="0" w:line="360" w:lineRule="auto"/>
        <w:jc w:val="center"/>
        <w:rPr>
          <w:rFonts w:hint="eastAsia" w:ascii="宋体" w:hAnsi="宋体" w:eastAsia="宋体" w:cs="宋体"/>
          <w:b/>
          <w:bCs/>
          <w:color w:val="auto"/>
          <w:sz w:val="24"/>
          <w:szCs w:val="24"/>
          <w:highlight w:val="none"/>
          <w:lang w:val="en-US" w:eastAsia="zh-CN"/>
        </w:rPr>
      </w:pPr>
    </w:p>
    <w:p>
      <w:pPr>
        <w:pStyle w:val="7"/>
        <w:keepNext w:val="0"/>
        <w:keepLines w:val="0"/>
        <w:pageBreakBefore w:val="0"/>
        <w:kinsoku/>
        <w:wordWrap/>
        <w:overflowPunct/>
        <w:topLinePunct w:val="0"/>
        <w:autoSpaceDE/>
        <w:autoSpaceDN/>
        <w:bidi w:val="0"/>
        <w:spacing w:beforeAutospacing="0" w:afterAutospacing="0" w:line="360" w:lineRule="auto"/>
        <w:jc w:val="center"/>
        <w:rPr>
          <w:rFonts w:hint="eastAsia" w:ascii="宋体" w:hAnsi="宋体" w:eastAsia="宋体" w:cs="宋体"/>
          <w:b/>
          <w:bCs/>
          <w:color w:val="auto"/>
          <w:sz w:val="24"/>
          <w:szCs w:val="24"/>
          <w:highlight w:val="none"/>
          <w:lang w:val="en-US" w:eastAsia="zh-CN"/>
        </w:rPr>
      </w:pPr>
    </w:p>
    <w:p>
      <w:pPr>
        <w:pStyle w:val="7"/>
        <w:keepNext w:val="0"/>
        <w:keepLines w:val="0"/>
        <w:pageBreakBefore w:val="0"/>
        <w:kinsoku/>
        <w:wordWrap/>
        <w:overflowPunct/>
        <w:topLinePunct w:val="0"/>
        <w:autoSpaceDE/>
        <w:autoSpaceDN/>
        <w:bidi w:val="0"/>
        <w:spacing w:beforeAutospacing="0" w:afterAutospacing="0" w:line="360" w:lineRule="auto"/>
        <w:jc w:val="left"/>
        <w:rPr>
          <w:rFonts w:hint="eastAsia" w:ascii="宋体" w:hAnsi="宋体" w:eastAsia="宋体" w:cs="宋体"/>
          <w:b/>
          <w:bCs/>
          <w:color w:val="auto"/>
          <w:sz w:val="24"/>
          <w:szCs w:val="24"/>
          <w:highlight w:val="none"/>
          <w:lang w:val="en-US" w:eastAsia="zh-CN"/>
        </w:rPr>
      </w:pPr>
    </w:p>
    <w:p>
      <w:pPr>
        <w:pStyle w:val="7"/>
        <w:keepNext w:val="0"/>
        <w:keepLines w:val="0"/>
        <w:pageBreakBefore w:val="0"/>
        <w:kinsoku/>
        <w:wordWrap/>
        <w:overflowPunct/>
        <w:topLinePunct w:val="0"/>
        <w:autoSpaceDE/>
        <w:autoSpaceDN/>
        <w:bidi w:val="0"/>
        <w:spacing w:beforeAutospacing="0" w:afterAutospacing="0" w:line="360" w:lineRule="auto"/>
        <w:jc w:val="left"/>
        <w:rPr>
          <w:rFonts w:hint="eastAsia" w:ascii="宋体" w:hAnsi="宋体" w:eastAsia="宋体" w:cs="宋体"/>
          <w:b/>
          <w:bCs/>
          <w:color w:val="auto"/>
          <w:sz w:val="24"/>
          <w:szCs w:val="24"/>
          <w:highlight w:val="none"/>
          <w:lang w:val="en-US" w:eastAsia="zh-CN"/>
        </w:rPr>
      </w:pPr>
    </w:p>
    <w:p>
      <w:pPr>
        <w:pStyle w:val="7"/>
        <w:keepNext w:val="0"/>
        <w:keepLines w:val="0"/>
        <w:pageBreakBefore w:val="0"/>
        <w:kinsoku/>
        <w:wordWrap/>
        <w:overflowPunct/>
        <w:topLinePunct w:val="0"/>
        <w:autoSpaceDE/>
        <w:autoSpaceDN/>
        <w:bidi w:val="0"/>
        <w:spacing w:beforeAutospacing="0" w:afterAutospacing="0" w:line="360" w:lineRule="auto"/>
        <w:jc w:val="left"/>
        <w:rPr>
          <w:rFonts w:hint="eastAsia" w:ascii="宋体" w:hAnsi="宋体" w:eastAsia="宋体" w:cs="宋体"/>
          <w:b/>
          <w:bCs/>
          <w:color w:val="auto"/>
          <w:sz w:val="24"/>
          <w:szCs w:val="24"/>
          <w:highlight w:val="none"/>
          <w:lang w:val="en-US" w:eastAsia="zh-CN"/>
        </w:rPr>
      </w:pPr>
    </w:p>
    <w:p>
      <w:pPr>
        <w:pStyle w:val="7"/>
        <w:keepNext w:val="0"/>
        <w:keepLines w:val="0"/>
        <w:pageBreakBefore w:val="0"/>
        <w:kinsoku/>
        <w:wordWrap/>
        <w:overflowPunct/>
        <w:topLinePunct w:val="0"/>
        <w:autoSpaceDE/>
        <w:autoSpaceDN/>
        <w:bidi w:val="0"/>
        <w:spacing w:beforeAutospacing="0" w:afterAutospacing="0" w:line="360" w:lineRule="auto"/>
        <w:jc w:val="left"/>
        <w:rPr>
          <w:rFonts w:hint="eastAsia" w:ascii="宋体" w:hAnsi="宋体" w:eastAsia="宋体" w:cs="宋体"/>
          <w:b/>
          <w:bCs/>
          <w:color w:val="auto"/>
          <w:sz w:val="24"/>
          <w:szCs w:val="24"/>
          <w:highlight w:val="none"/>
          <w:lang w:val="en-US" w:eastAsia="zh-CN"/>
        </w:rPr>
      </w:pPr>
    </w:p>
    <w:p>
      <w:pPr>
        <w:pStyle w:val="7"/>
        <w:keepNext w:val="0"/>
        <w:keepLines w:val="0"/>
        <w:pageBreakBefore w:val="0"/>
        <w:kinsoku/>
        <w:wordWrap/>
        <w:overflowPunct/>
        <w:topLinePunct w:val="0"/>
        <w:autoSpaceDE/>
        <w:autoSpaceDN/>
        <w:bidi w:val="0"/>
        <w:spacing w:beforeAutospacing="0" w:afterAutospacing="0" w:line="360" w:lineRule="auto"/>
        <w:jc w:val="left"/>
        <w:rPr>
          <w:rFonts w:hint="eastAsia" w:ascii="宋体" w:hAnsi="宋体" w:eastAsia="宋体" w:cs="宋体"/>
          <w:b/>
          <w:bCs/>
          <w:color w:val="auto"/>
          <w:sz w:val="24"/>
          <w:szCs w:val="24"/>
          <w:highlight w:val="none"/>
          <w:lang w:val="en-US" w:eastAsia="zh-CN"/>
        </w:rPr>
      </w:pPr>
    </w:p>
    <w:p>
      <w:pPr>
        <w:pStyle w:val="7"/>
        <w:keepNext w:val="0"/>
        <w:keepLines w:val="0"/>
        <w:pageBreakBefore w:val="0"/>
        <w:kinsoku/>
        <w:wordWrap/>
        <w:overflowPunct/>
        <w:topLinePunct w:val="0"/>
        <w:autoSpaceDE/>
        <w:autoSpaceDN/>
        <w:bidi w:val="0"/>
        <w:spacing w:beforeAutospacing="0" w:afterAutospacing="0" w:line="360" w:lineRule="auto"/>
        <w:jc w:val="left"/>
        <w:rPr>
          <w:rFonts w:hint="eastAsia" w:ascii="宋体" w:hAnsi="宋体" w:eastAsia="宋体" w:cs="宋体"/>
          <w:b/>
          <w:bCs/>
          <w:color w:val="auto"/>
          <w:sz w:val="24"/>
          <w:szCs w:val="24"/>
          <w:highlight w:val="none"/>
          <w:lang w:val="en-US" w:eastAsia="zh-CN"/>
        </w:rPr>
      </w:pPr>
    </w:p>
    <w:p>
      <w:pPr>
        <w:pStyle w:val="7"/>
        <w:keepNext w:val="0"/>
        <w:keepLines w:val="0"/>
        <w:pageBreakBefore w:val="0"/>
        <w:kinsoku/>
        <w:wordWrap/>
        <w:overflowPunct/>
        <w:topLinePunct w:val="0"/>
        <w:autoSpaceDE/>
        <w:autoSpaceDN/>
        <w:bidi w:val="0"/>
        <w:spacing w:beforeAutospacing="0" w:afterAutospacing="0" w:line="360" w:lineRule="auto"/>
        <w:jc w:val="left"/>
        <w:rPr>
          <w:rFonts w:hint="eastAsia" w:ascii="宋体" w:hAnsi="宋体" w:eastAsia="宋体" w:cs="宋体"/>
          <w:b/>
          <w:bCs/>
          <w:color w:val="auto"/>
          <w:sz w:val="24"/>
          <w:szCs w:val="24"/>
          <w:highlight w:val="none"/>
          <w:lang w:val="en-US" w:eastAsia="zh-CN"/>
        </w:rPr>
      </w:pPr>
      <w:r>
        <w:rPr>
          <w:rFonts w:hint="eastAsia" w:ascii="宋体" w:hAnsi="宋体" w:cs="宋体"/>
          <w:b/>
          <w:bCs/>
          <w:color w:val="auto"/>
          <w:sz w:val="24"/>
          <w:szCs w:val="24"/>
          <w:highlight w:val="none"/>
          <w:lang w:val="en-US" w:eastAsia="zh-CN"/>
        </w:rPr>
        <w:t>2</w:t>
      </w:r>
      <w:r>
        <w:rPr>
          <w:rFonts w:hint="eastAsia" w:ascii="宋体" w:hAnsi="宋体" w:eastAsia="宋体" w:cs="宋体"/>
          <w:b/>
          <w:bCs/>
          <w:color w:val="auto"/>
          <w:sz w:val="24"/>
          <w:szCs w:val="24"/>
          <w:highlight w:val="none"/>
          <w:lang w:val="en-US" w:eastAsia="zh-CN"/>
        </w:rPr>
        <w:t>-3</w:t>
      </w:r>
    </w:p>
    <w:p>
      <w:pPr>
        <w:pStyle w:val="7"/>
        <w:keepNext w:val="0"/>
        <w:keepLines w:val="0"/>
        <w:pageBreakBefore w:val="0"/>
        <w:kinsoku/>
        <w:wordWrap/>
        <w:overflowPunct/>
        <w:topLinePunct w:val="0"/>
        <w:autoSpaceDE/>
        <w:autoSpaceDN/>
        <w:bidi w:val="0"/>
        <w:spacing w:beforeAutospacing="0" w:afterAutospacing="0"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无围标、串标行为承诺书</w:t>
      </w:r>
    </w:p>
    <w:p>
      <w:pPr>
        <w:keepNext w:val="0"/>
        <w:keepLines w:val="0"/>
        <w:pageBreakBefore w:val="0"/>
        <w:kinsoku/>
        <w:wordWrap/>
        <w:overflowPunct/>
        <w:topLinePunct w:val="0"/>
        <w:autoSpaceDE/>
        <w:autoSpaceDN/>
        <w:bidi w:val="0"/>
        <w:spacing w:beforeAutospacing="0" w:afterAutospacing="0" w:line="360" w:lineRule="auto"/>
        <w:ind w:firstLine="64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本公司郑重承诺：我公司自觉遵守《中华人民共和国政府采购法》和《中华人民共和国政府采购法实施条例》的有关规定，我公司在参加本次项目（项目名称：XXXXXXX）采购活动中，无以下围标、串标行为：</w:t>
      </w:r>
    </w:p>
    <w:p>
      <w:pPr>
        <w:pStyle w:val="7"/>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1.不同供应商的投标文件由同一单位或者个人编制；</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2.不同供应商委托同一单位或者个人办理投标事宜；</w:t>
      </w:r>
    </w:p>
    <w:p>
      <w:pPr>
        <w:pStyle w:val="7"/>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3.不同供应商的投标文件载明的项目管理成员或者联系人员为同一人；</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4.不同供应商的投标文件异常一致或者投标报价呈规律性差异；</w:t>
      </w:r>
    </w:p>
    <w:p>
      <w:pPr>
        <w:pStyle w:val="7"/>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5.不同供应商的投标文件相互混装；</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6.不同供应商的投标保证金从同一单位或者个人的账户转出；</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7.不同供应商的董事、监事、高管、单位负责人为同一人或者存在控股、管理关系的不同单位参加同一采购项目；</w:t>
      </w:r>
    </w:p>
    <w:p>
      <w:pPr>
        <w:pStyle w:val="7"/>
        <w:keepNext w:val="0"/>
        <w:keepLines w:val="0"/>
        <w:pageBreakBefore w:val="0"/>
        <w:kinsoku/>
        <w:wordWrap/>
        <w:overflowPunct/>
        <w:topLinePunct w:val="0"/>
        <w:autoSpaceDE/>
        <w:autoSpaceDN/>
        <w:bidi w:val="0"/>
        <w:spacing w:beforeAutospacing="0" w:afterAutospacing="0"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8.供应商之间事先约定由某一特定供应商中标、成交；</w:t>
      </w:r>
    </w:p>
    <w:p>
      <w:pPr>
        <w:keepNext w:val="0"/>
        <w:keepLines w:val="0"/>
        <w:pageBreakBefore w:val="0"/>
        <w:kinsoku/>
        <w:wordWrap/>
        <w:overflowPunct/>
        <w:topLinePunct w:val="0"/>
        <w:autoSpaceDE/>
        <w:autoSpaceDN/>
        <w:bidi w:val="0"/>
        <w:spacing w:beforeAutospacing="0" w:afterAutospacing="0"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9.供应商之间商定部分供应商放弃参加采购活动或者放弃中标、成交；</w:t>
      </w:r>
    </w:p>
    <w:p>
      <w:pPr>
        <w:keepNext w:val="0"/>
        <w:keepLines w:val="0"/>
        <w:pageBreakBefore w:val="0"/>
        <w:kinsoku/>
        <w:wordWrap/>
        <w:overflowPunct/>
        <w:topLinePunct w:val="0"/>
        <w:autoSpaceDE/>
        <w:autoSpaceDN/>
        <w:bidi w:val="0"/>
        <w:spacing w:beforeAutospacing="0" w:afterAutospacing="0"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10.法律法规界定的其他围标串标行为。</w:t>
      </w:r>
    </w:p>
    <w:p>
      <w:pPr>
        <w:keepNext w:val="0"/>
        <w:keepLines w:val="0"/>
        <w:pageBreakBefore w:val="0"/>
        <w:numPr>
          <w:ilvl w:val="0"/>
          <w:numId w:val="0"/>
        </w:numPr>
        <w:kinsoku/>
        <w:wordWrap/>
        <w:overflowPunct/>
        <w:topLinePunct w:val="0"/>
        <w:autoSpaceDE/>
        <w:autoSpaceDN/>
        <w:bidi w:val="0"/>
        <w:spacing w:beforeAutospacing="0" w:afterAutospacing="0"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我公司承诺在本项目采购活动中，与采购人不存在关联关系，与其他投标单位不存在关联关系。如被查实在本项目采购活动中存在围标、串标的，本公司将承担法律责任，接受相应的法律法规处罚。</w:t>
      </w:r>
    </w:p>
    <w:p>
      <w:pPr>
        <w:pStyle w:val="7"/>
        <w:keepNext w:val="0"/>
        <w:keepLines w:val="0"/>
        <w:pageBreakBefore w:val="0"/>
        <w:kinsoku/>
        <w:wordWrap/>
        <w:overflowPunct/>
        <w:topLinePunct w:val="0"/>
        <w:autoSpaceDE/>
        <w:autoSpaceDN/>
        <w:bidi w:val="0"/>
        <w:spacing w:beforeAutospacing="0" w:afterAutospacing="0" w:line="360" w:lineRule="auto"/>
        <w:rPr>
          <w:rFonts w:hint="eastAsia" w:ascii="宋体" w:hAnsi="宋体" w:eastAsia="宋体" w:cs="宋体"/>
          <w:color w:val="auto"/>
          <w:sz w:val="24"/>
          <w:szCs w:val="24"/>
          <w:highlight w:val="none"/>
          <w:lang w:val="en-US" w:eastAsia="zh-CN"/>
        </w:rPr>
      </w:pPr>
    </w:p>
    <w:p>
      <w:pPr>
        <w:pStyle w:val="7"/>
        <w:keepNext w:val="0"/>
        <w:keepLines w:val="0"/>
        <w:pageBreakBefore w:val="0"/>
        <w:kinsoku/>
        <w:wordWrap/>
        <w:overflowPunct/>
        <w:topLinePunct w:val="0"/>
        <w:autoSpaceDE/>
        <w:autoSpaceDN/>
        <w:bidi w:val="0"/>
        <w:spacing w:beforeAutospacing="0" w:afterAutospacing="0"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投标供应商法人代表或委托代理人（承诺人） ：</w:t>
      </w:r>
    </w:p>
    <w:p>
      <w:pPr>
        <w:pStyle w:val="7"/>
        <w:keepNext w:val="0"/>
        <w:keepLines w:val="0"/>
        <w:pageBreakBefore w:val="0"/>
        <w:kinsoku/>
        <w:wordWrap/>
        <w:overflowPunct/>
        <w:topLinePunct w:val="0"/>
        <w:autoSpaceDE/>
        <w:autoSpaceDN/>
        <w:bidi w:val="0"/>
        <w:spacing w:beforeAutospacing="0" w:afterAutospacing="0"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投标供应商：（公章）  </w:t>
      </w:r>
    </w:p>
    <w:p>
      <w:pPr>
        <w:pStyle w:val="7"/>
        <w:keepNext w:val="0"/>
        <w:keepLines w:val="0"/>
        <w:pageBreakBefore w:val="0"/>
        <w:kinsoku/>
        <w:wordWrap/>
        <w:overflowPunct/>
        <w:topLinePunct w:val="0"/>
        <w:autoSpaceDE/>
        <w:autoSpaceDN/>
        <w:bidi w:val="0"/>
        <w:spacing w:beforeAutospacing="0" w:afterAutospacing="0"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日期：   年    月    日</w:t>
      </w:r>
    </w:p>
    <w:p>
      <w:pPr>
        <w:adjustRightInd w:val="0"/>
        <w:spacing w:line="400" w:lineRule="exact"/>
        <w:ind w:firstLine="514" w:firstLineChars="200"/>
        <w:rPr>
          <w:rFonts w:hint="eastAsia" w:ascii="宋体" w:hAnsi="宋体"/>
          <w:b/>
          <w:bCs w:val="0"/>
          <w:color w:val="000000"/>
          <w:spacing w:val="8"/>
          <w:sz w:val="24"/>
        </w:rPr>
      </w:pPr>
    </w:p>
    <w:p>
      <w:pPr>
        <w:rPr>
          <w:rFonts w:hint="eastAsia"/>
          <w:lang w:val="en-US" w:eastAsia="zh-CN"/>
        </w:rPr>
      </w:pPr>
    </w:p>
    <w:p>
      <w:pPr>
        <w:keepNext w:val="0"/>
        <w:keepLines w:val="0"/>
        <w:pageBreakBefore w:val="0"/>
        <w:kinsoku/>
        <w:wordWrap/>
        <w:overflowPunct/>
        <w:topLinePunct w:val="0"/>
        <w:autoSpaceDE/>
        <w:autoSpaceDN/>
        <w:bidi w:val="0"/>
        <w:spacing w:beforeAutospacing="0" w:afterAutospacing="0" w:line="360" w:lineRule="auto"/>
        <w:rPr>
          <w:rFonts w:hint="eastAsia" w:ascii="宋体" w:hAnsi="宋体" w:eastAsia="宋体" w:cs="宋体"/>
          <w:b/>
          <w:bCs/>
          <w:color w:val="auto"/>
          <w:sz w:val="24"/>
          <w:szCs w:val="24"/>
          <w:highlight w:val="none"/>
        </w:rPr>
      </w:pPr>
    </w:p>
    <w:p>
      <w:pPr>
        <w:keepNext w:val="0"/>
        <w:keepLines w:val="0"/>
        <w:pageBreakBefore w:val="0"/>
        <w:kinsoku/>
        <w:wordWrap/>
        <w:overflowPunct/>
        <w:topLinePunct w:val="0"/>
        <w:autoSpaceDE/>
        <w:autoSpaceDN/>
        <w:bidi w:val="0"/>
        <w:spacing w:beforeAutospacing="0" w:afterAutospacing="0" w:line="360" w:lineRule="auto"/>
        <w:rPr>
          <w:rFonts w:hint="eastAsia" w:ascii="宋体" w:hAnsi="宋体" w:eastAsia="宋体" w:cs="宋体"/>
          <w:b/>
          <w:bCs/>
          <w:color w:val="auto"/>
          <w:sz w:val="24"/>
          <w:szCs w:val="24"/>
          <w:highlight w:val="none"/>
        </w:rPr>
      </w:pPr>
    </w:p>
    <w:p>
      <w:pPr>
        <w:keepNext w:val="0"/>
        <w:keepLines w:val="0"/>
        <w:pageBreakBefore w:val="0"/>
        <w:kinsoku/>
        <w:wordWrap/>
        <w:overflowPunct/>
        <w:topLinePunct w:val="0"/>
        <w:autoSpaceDE/>
        <w:autoSpaceDN/>
        <w:bidi w:val="0"/>
        <w:spacing w:beforeAutospacing="0" w:afterAutospacing="0" w:line="360" w:lineRule="auto"/>
        <w:rPr>
          <w:rFonts w:hint="eastAsia" w:ascii="宋体" w:hAnsi="宋体" w:eastAsia="宋体" w:cs="宋体"/>
          <w:b/>
          <w:bCs/>
          <w:color w:val="auto"/>
          <w:sz w:val="24"/>
          <w:szCs w:val="24"/>
          <w:highlight w:val="none"/>
        </w:rPr>
      </w:pPr>
    </w:p>
    <w:p>
      <w:pPr>
        <w:pStyle w:val="21"/>
        <w:rPr>
          <w:rFonts w:hint="eastAsia"/>
          <w:lang w:eastAsia="zh-CN"/>
        </w:rPr>
      </w:pPr>
    </w:p>
    <w:p>
      <w:pPr>
        <w:rPr>
          <w:rFonts w:hint="eastAsia"/>
          <w:lang w:eastAsia="zh-CN"/>
        </w:rPr>
      </w:pPr>
    </w:p>
    <w:p>
      <w:pPr>
        <w:rPr>
          <w:rFonts w:hint="eastAsia"/>
          <w:lang w:eastAsia="zh-CN"/>
        </w:rPr>
      </w:pPr>
    </w:p>
    <w:p>
      <w:pPr>
        <w:rPr>
          <w:rFonts w:hint="eastAsia" w:ascii="宋体" w:hAnsi="宋体" w:cs="宋体"/>
          <w:b/>
          <w:bCs/>
          <w:color w:val="auto"/>
          <w:sz w:val="24"/>
          <w:szCs w:val="24"/>
          <w:highlight w:val="none"/>
          <w:lang w:val="en-US" w:eastAsia="zh-CN"/>
        </w:rPr>
      </w:pPr>
    </w:p>
    <w:p>
      <w:pPr>
        <w:rPr>
          <w:rFonts w:hint="eastAsia" w:ascii="宋体" w:hAnsi="宋体" w:cs="宋体"/>
          <w:b/>
          <w:bCs/>
          <w:color w:val="auto"/>
          <w:sz w:val="24"/>
          <w:szCs w:val="24"/>
          <w:highlight w:val="none"/>
          <w:lang w:val="en-US" w:eastAsia="zh-CN"/>
        </w:rPr>
      </w:pPr>
    </w:p>
    <w:p>
      <w:pPr>
        <w:rPr>
          <w:rFonts w:hint="eastAsia" w:ascii="宋体" w:hAnsi="宋体" w:eastAsia="宋体" w:cs="宋体"/>
          <w:sz w:val="24"/>
          <w:szCs w:val="24"/>
        </w:rPr>
      </w:pPr>
      <w:r>
        <w:rPr>
          <w:rFonts w:hint="eastAsia" w:ascii="宋体" w:hAnsi="宋体" w:cs="宋体"/>
          <w:b/>
          <w:bCs/>
          <w:color w:val="auto"/>
          <w:sz w:val="24"/>
          <w:szCs w:val="24"/>
          <w:highlight w:val="none"/>
          <w:lang w:val="en-US" w:eastAsia="zh-CN"/>
        </w:rPr>
        <w:t>2</w:t>
      </w:r>
      <w:r>
        <w:rPr>
          <w:rFonts w:hint="eastAsia" w:ascii="宋体" w:hAnsi="宋体" w:eastAsia="宋体" w:cs="宋体"/>
          <w:b/>
          <w:bCs/>
          <w:color w:val="auto"/>
          <w:sz w:val="24"/>
          <w:szCs w:val="24"/>
          <w:highlight w:val="none"/>
          <w:lang w:val="en-US" w:eastAsia="zh-CN"/>
        </w:rPr>
        <w:t>-4</w:t>
      </w:r>
      <w:r>
        <w:rPr>
          <w:rFonts w:hint="eastAsia" w:ascii="宋体" w:hAnsi="宋体" w:cs="宋体"/>
          <w:b/>
          <w:bCs/>
          <w:color w:val="auto"/>
          <w:sz w:val="24"/>
          <w:szCs w:val="24"/>
          <w:highlight w:val="none"/>
          <w:lang w:val="en-US" w:eastAsia="zh-CN"/>
        </w:rPr>
        <w:t xml:space="preserve">                              </w:t>
      </w:r>
      <w:r>
        <w:rPr>
          <w:rFonts w:hint="eastAsia" w:ascii="宋体" w:hAnsi="宋体" w:eastAsia="宋体" w:cs="宋体"/>
          <w:sz w:val="24"/>
          <w:szCs w:val="24"/>
          <w:shd w:val="clear" w:color="auto" w:fill="FFFFFF"/>
        </w:rPr>
        <w:t>承诺函</w:t>
      </w:r>
    </w:p>
    <w:p>
      <w:pPr>
        <w:pageBreakBefore w:val="0"/>
        <w:kinsoku/>
        <w:overflowPunct/>
        <w:topLinePunct w:val="0"/>
        <w:autoSpaceDE/>
        <w:autoSpaceDN/>
        <w:bidi w:val="0"/>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四川省妇幼保健院：</w:t>
      </w:r>
    </w:p>
    <w:p>
      <w:pPr>
        <w:pageBreakBefore w:val="0"/>
        <w:kinsoku/>
        <w:overflowPunct/>
        <w:topLinePunct w:val="0"/>
        <w:autoSpaceDE/>
        <w:autoSpaceDN/>
        <w:bidi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本供应商</w:t>
      </w:r>
      <w:r>
        <w:rPr>
          <w:rFonts w:hint="eastAsia" w:ascii="宋体" w:hAnsi="宋体" w:eastAsia="宋体" w:cs="宋体"/>
          <w:sz w:val="24"/>
          <w:szCs w:val="24"/>
          <w:u w:val="single"/>
        </w:rPr>
        <w:t xml:space="preserve">      </w:t>
      </w:r>
      <w:r>
        <w:rPr>
          <w:rFonts w:hint="eastAsia" w:ascii="宋体" w:hAnsi="宋体" w:cs="宋体"/>
          <w:sz w:val="24"/>
          <w:szCs w:val="24"/>
          <w:u w:val="single"/>
          <w:lang w:val="en-US" w:eastAsia="zh-CN"/>
        </w:rPr>
        <w:t xml:space="preserve">   </w:t>
      </w:r>
      <w:r>
        <w:rPr>
          <w:rFonts w:hint="eastAsia" w:ascii="宋体" w:hAnsi="宋体" w:eastAsia="宋体" w:cs="宋体"/>
          <w:sz w:val="24"/>
          <w:szCs w:val="24"/>
          <w:u w:val="single"/>
        </w:rPr>
        <w:t>（供应商全称）</w:t>
      </w:r>
      <w:r>
        <w:rPr>
          <w:rFonts w:hint="eastAsia" w:ascii="宋体" w:hAnsi="宋体" w:eastAsia="宋体" w:cs="宋体"/>
          <w:sz w:val="24"/>
          <w:szCs w:val="24"/>
        </w:rPr>
        <w:t>参加</w:t>
      </w:r>
      <w:r>
        <w:rPr>
          <w:rFonts w:hint="eastAsia" w:ascii="宋体" w:hAnsi="宋体" w:eastAsia="宋体" w:cs="宋体"/>
          <w:sz w:val="24"/>
          <w:szCs w:val="24"/>
          <w:u w:val="single"/>
        </w:rPr>
        <w:t xml:space="preserve">  </w:t>
      </w:r>
      <w:r>
        <w:rPr>
          <w:rFonts w:hint="eastAsia" w:ascii="宋体" w:hAnsi="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（项目编号</w:t>
      </w:r>
      <w:r>
        <w:rPr>
          <w:rFonts w:hint="eastAsia" w:ascii="宋体" w:hAnsi="宋体" w:eastAsia="宋体" w:cs="宋体"/>
          <w:sz w:val="24"/>
          <w:szCs w:val="24"/>
          <w:u w:val="single"/>
        </w:rPr>
        <w:t xml:space="preserve">            </w:t>
      </w:r>
      <w:r>
        <w:rPr>
          <w:rFonts w:hint="eastAsia" w:ascii="宋体" w:hAnsi="宋体" w:cs="宋体"/>
          <w:sz w:val="24"/>
          <w:szCs w:val="24"/>
          <w:u w:val="single"/>
          <w:lang w:val="en-US" w:eastAsia="zh-CN"/>
        </w:rPr>
        <w:t xml:space="preserve">     </w:t>
      </w:r>
      <w:r>
        <w:rPr>
          <w:rFonts w:hint="eastAsia" w:ascii="宋体" w:hAnsi="宋体" w:eastAsia="宋体" w:cs="宋体"/>
          <w:sz w:val="24"/>
          <w:szCs w:val="24"/>
        </w:rPr>
        <w:t>）的磋商活动，现郑重承诺：</w:t>
      </w:r>
    </w:p>
    <w:p>
      <w:pPr>
        <w:pageBreakBefore w:val="0"/>
        <w:kinsoku/>
        <w:overflowPunct/>
        <w:topLinePunct w:val="0"/>
        <w:autoSpaceDE/>
        <w:autoSpaceDN/>
        <w:bidi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一、具备本项目规定的条件：</w:t>
      </w:r>
    </w:p>
    <w:p>
      <w:pPr>
        <w:pageBreakBefore w:val="0"/>
        <w:kinsoku/>
        <w:overflowPunct/>
        <w:topLinePunct w:val="0"/>
        <w:autoSpaceDE/>
        <w:autoSpaceDN/>
        <w:bidi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 xml:space="preserve">（一）具有独立承担民事责任的能力； </w:t>
      </w:r>
    </w:p>
    <w:p>
      <w:pPr>
        <w:pageBreakBefore w:val="0"/>
        <w:kinsoku/>
        <w:overflowPunct/>
        <w:topLinePunct w:val="0"/>
        <w:autoSpaceDE/>
        <w:autoSpaceDN/>
        <w:bidi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 xml:space="preserve">（二）具有良好的商业信誉和健全的财务会计制度； </w:t>
      </w:r>
    </w:p>
    <w:p>
      <w:pPr>
        <w:pageBreakBefore w:val="0"/>
        <w:kinsoku/>
        <w:overflowPunct/>
        <w:topLinePunct w:val="0"/>
        <w:autoSpaceDE/>
        <w:autoSpaceDN/>
        <w:bidi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 xml:space="preserve">（三）具有履行合同所必需的设备和专业技术能力； </w:t>
      </w:r>
    </w:p>
    <w:p>
      <w:pPr>
        <w:pageBreakBefore w:val="0"/>
        <w:kinsoku/>
        <w:overflowPunct/>
        <w:topLinePunct w:val="0"/>
        <w:autoSpaceDE/>
        <w:autoSpaceDN/>
        <w:bidi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 xml:space="preserve">（四）有依法缴纳税收和社会保障资金的良好记录； </w:t>
      </w:r>
    </w:p>
    <w:p>
      <w:pPr>
        <w:pageBreakBefore w:val="0"/>
        <w:kinsoku/>
        <w:overflowPunct/>
        <w:topLinePunct w:val="0"/>
        <w:autoSpaceDE/>
        <w:autoSpaceDN/>
        <w:bidi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（五）参加采购活动前三年内，在经营活动中没有重大违法记录；</w:t>
      </w:r>
    </w:p>
    <w:p>
      <w:pPr>
        <w:pageBreakBefore w:val="0"/>
        <w:kinsoku/>
        <w:overflowPunct/>
        <w:topLinePunct w:val="0"/>
        <w:autoSpaceDE/>
        <w:autoSpaceDN/>
        <w:bidi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（六）法律、行政法规规定的其他条件；</w:t>
      </w:r>
    </w:p>
    <w:p>
      <w:pPr>
        <w:pageBreakBefore w:val="0"/>
        <w:kinsoku/>
        <w:overflowPunct/>
        <w:topLinePunct w:val="0"/>
        <w:autoSpaceDE/>
        <w:autoSpaceDN/>
        <w:bidi w:val="0"/>
        <w:spacing w:line="360" w:lineRule="auto"/>
        <w:ind w:firstLine="480" w:firstLineChars="200"/>
        <w:textAlignment w:val="auto"/>
        <w:rPr>
          <w:rFonts w:hint="eastAsia" w:ascii="宋体" w:hAnsi="宋体" w:eastAsia="宋体" w:cs="宋体"/>
          <w:b w:val="0"/>
          <w:kern w:val="2"/>
          <w:sz w:val="24"/>
          <w:szCs w:val="24"/>
          <w:lang w:val="en-US" w:eastAsia="zh-CN" w:bidi="ar-SA"/>
        </w:rPr>
      </w:pPr>
      <w:r>
        <w:rPr>
          <w:rFonts w:hint="eastAsia" w:ascii="宋体" w:hAnsi="宋体" w:eastAsia="宋体" w:cs="宋体"/>
          <w:b w:val="0"/>
          <w:kern w:val="2"/>
          <w:sz w:val="24"/>
          <w:szCs w:val="24"/>
          <w:lang w:val="en-US" w:eastAsia="zh-CN" w:bidi="ar-SA"/>
        </w:rPr>
        <w:t>（七）供应商单位及其现任法定代表人、主要负责人不具有行贿犯罪记录</w:t>
      </w:r>
    </w:p>
    <w:p>
      <w:pPr>
        <w:pageBreakBefore w:val="0"/>
        <w:kinsoku/>
        <w:overflowPunct/>
        <w:topLinePunct w:val="0"/>
        <w:autoSpaceDE/>
        <w:autoSpaceDN/>
        <w:bidi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二、完全接受和满足本项目磋商文件中规定的实质性要求，如对磋商文件有异议，已经在磋商截止时间届满前依法进行维权救济，不存在对磋商文件有异议的同时又参加磋商以求侥幸成交或者为实现其他非法目的的行为。承诺成交后签订合同前按采购人要求提交技术参数相关佐证材料。</w:t>
      </w:r>
    </w:p>
    <w:p>
      <w:pPr>
        <w:pageBreakBefore w:val="0"/>
        <w:kinsoku/>
        <w:overflowPunct/>
        <w:topLinePunct w:val="0"/>
        <w:autoSpaceDE/>
        <w:autoSpaceDN/>
        <w:bidi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三、参加本次磋商采购活动，不存在与单位负责人为同一人或者存在直接控股、管理关系的其他供应商参与同一合同项下的采购活动的行为。本单位未参与本采购项目前期咨询论证，不属于禁止参加本项目磋商的供应商。</w:t>
      </w:r>
    </w:p>
    <w:p>
      <w:pPr>
        <w:pageBreakBefore w:val="0"/>
        <w:kinsoku/>
        <w:overflowPunct/>
        <w:topLinePunct w:val="0"/>
        <w:autoSpaceDE/>
        <w:autoSpaceDN/>
        <w:bidi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四、参加本次磋商采购活动，不存在和其他供应商在同一合同项下的采购项目中，同时委托同一个自然人、同一家庭的人员、同一单位的人员作为代理人的行为。</w:t>
      </w:r>
    </w:p>
    <w:p>
      <w:pPr>
        <w:pageBreakBefore w:val="0"/>
        <w:kinsoku/>
        <w:overflowPunct/>
        <w:topLinePunct w:val="0"/>
        <w:autoSpaceDE/>
        <w:autoSpaceDN/>
        <w:bidi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五、本单位未被对列入按财库[2016]125号规定的失信被执行人、重大税收违法案件当事人名单、政府采购严重违法失信行为记录名单及其他不符合《中华人民共和国政府采购法》第二十二条规定条件的供应商。</w:t>
      </w:r>
    </w:p>
    <w:p>
      <w:pPr>
        <w:pageBreakBefore w:val="0"/>
        <w:kinsoku/>
        <w:overflowPunct/>
        <w:topLinePunct w:val="0"/>
        <w:autoSpaceDE/>
        <w:autoSpaceDN/>
        <w:bidi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六、国家或行业主管部门对采购产品的技术标准、质量标准和资格资质条件等有强制性规定的，我方承诺符合其要求。</w:t>
      </w:r>
    </w:p>
    <w:p>
      <w:pPr>
        <w:pageBreakBefore w:val="0"/>
        <w:kinsoku/>
        <w:overflowPunct/>
        <w:topLinePunct w:val="0"/>
        <w:autoSpaceDE/>
        <w:autoSpaceDN/>
        <w:bidi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本公司对上述承诺的内容事项真实性负责。如经查实上述承诺的内容事项存在虚假，本单位愿意接受以提供虚假材料谋取成交追究法律责任。</w:t>
      </w:r>
      <w:r>
        <w:rPr>
          <w:rFonts w:hint="eastAsia" w:ascii="宋体" w:hAnsi="宋体" w:eastAsia="宋体" w:cs="宋体"/>
          <w:sz w:val="24"/>
          <w:szCs w:val="24"/>
        </w:rPr>
        <w:tab/>
      </w:r>
      <w:r>
        <w:rPr>
          <w:rFonts w:hint="eastAsia" w:ascii="宋体" w:hAnsi="宋体" w:eastAsia="宋体" w:cs="宋体"/>
          <w:sz w:val="24"/>
          <w:szCs w:val="24"/>
        </w:rPr>
        <w:tab/>
      </w:r>
    </w:p>
    <w:p>
      <w:pPr>
        <w:pageBreakBefore w:val="0"/>
        <w:kinsoku/>
        <w:overflowPunct/>
        <w:topLinePunct w:val="0"/>
        <w:autoSpaceDE/>
        <w:autoSpaceDN/>
        <w:bidi w:val="0"/>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供应商名称：        （盖章）</w:t>
      </w:r>
    </w:p>
    <w:p>
      <w:pPr>
        <w:pageBreakBefore w:val="0"/>
        <w:kinsoku/>
        <w:overflowPunct/>
        <w:topLinePunct w:val="0"/>
        <w:autoSpaceDE/>
        <w:autoSpaceDN/>
        <w:bidi w:val="0"/>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法定代表人或授权代表（</w:t>
      </w:r>
      <w:r>
        <w:rPr>
          <w:rFonts w:hint="eastAsia" w:ascii="宋体" w:hAnsi="宋体" w:eastAsia="宋体" w:cs="宋体"/>
          <w:sz w:val="24"/>
          <w:szCs w:val="24"/>
          <w:u w:val="single"/>
        </w:rPr>
        <w:t>签字或盖章</w:t>
      </w:r>
      <w:r>
        <w:rPr>
          <w:rFonts w:hint="eastAsia" w:ascii="宋体" w:hAnsi="宋体" w:eastAsia="宋体" w:cs="宋体"/>
          <w:sz w:val="24"/>
          <w:szCs w:val="24"/>
        </w:rPr>
        <w:t>）：</w:t>
      </w:r>
    </w:p>
    <w:p>
      <w:pPr>
        <w:rPr>
          <w:rFonts w:hint="eastAsia" w:ascii="宋体" w:hAnsi="宋体" w:eastAsia="宋体" w:cs="宋体"/>
          <w:b/>
          <w:bCs/>
          <w:color w:val="auto"/>
          <w:sz w:val="24"/>
          <w:szCs w:val="24"/>
          <w:highlight w:val="none"/>
          <w:lang w:val="en-US" w:eastAsia="zh-CN"/>
        </w:rPr>
      </w:pPr>
      <w:r>
        <w:rPr>
          <w:rFonts w:hint="eastAsia" w:ascii="宋体" w:hAnsi="宋体" w:eastAsia="宋体" w:cs="宋体"/>
          <w:sz w:val="24"/>
          <w:szCs w:val="24"/>
        </w:rPr>
        <w:t>日 期：</w:t>
      </w:r>
    </w:p>
    <w:p>
      <w:pPr>
        <w:rPr>
          <w:rFonts w:hint="eastAsia" w:ascii="宋体" w:hAnsi="宋体" w:cs="宋体"/>
          <w:b/>
          <w:bCs/>
          <w:color w:val="auto"/>
          <w:sz w:val="24"/>
          <w:szCs w:val="24"/>
          <w:highlight w:val="none"/>
          <w:lang w:val="en-US" w:eastAsia="zh-CN"/>
        </w:rPr>
      </w:pPr>
      <w:r>
        <w:rPr>
          <w:rFonts w:hint="eastAsia" w:ascii="宋体" w:hAnsi="宋体" w:cs="宋体"/>
          <w:b/>
          <w:bCs/>
          <w:color w:val="auto"/>
          <w:sz w:val="24"/>
          <w:szCs w:val="24"/>
          <w:highlight w:val="none"/>
          <w:lang w:val="en-US" w:eastAsia="zh-CN"/>
        </w:rPr>
        <w:br w:type="page"/>
      </w:r>
    </w:p>
    <w:p>
      <w:pPr>
        <w:pStyle w:val="20"/>
        <w:rPr>
          <w:rFonts w:hint="eastAsia"/>
        </w:rPr>
      </w:pPr>
    </w:p>
    <w:p>
      <w:pPr>
        <w:rPr>
          <w:rFonts w:hint="eastAsia" w:ascii="宋体" w:hAnsi="宋体" w:eastAsia="宋体" w:cs="宋体"/>
          <w:b/>
          <w:bCs/>
          <w:color w:val="auto"/>
          <w:sz w:val="24"/>
          <w:szCs w:val="24"/>
          <w:highlight w:val="none"/>
          <w:lang w:val="en-US" w:eastAsia="zh-CN"/>
        </w:rPr>
      </w:pPr>
    </w:p>
    <w:p>
      <w:pPr>
        <w:rPr>
          <w:rFonts w:hint="default"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2-</w:t>
      </w:r>
      <w:r>
        <w:rPr>
          <w:rFonts w:hint="eastAsia" w:ascii="宋体" w:hAnsi="宋体" w:cs="宋体"/>
          <w:b/>
          <w:bCs/>
          <w:color w:val="auto"/>
          <w:sz w:val="24"/>
          <w:szCs w:val="24"/>
          <w:highlight w:val="none"/>
          <w:lang w:val="en-US" w:eastAsia="zh-CN"/>
        </w:rPr>
        <w:t>5</w:t>
      </w:r>
      <w:r>
        <w:rPr>
          <w:rFonts w:hint="eastAsia" w:ascii="宋体" w:hAnsi="宋体" w:eastAsia="宋体" w:cs="宋体"/>
          <w:b/>
          <w:bCs/>
          <w:color w:val="auto"/>
          <w:sz w:val="24"/>
          <w:szCs w:val="24"/>
          <w:highlight w:val="none"/>
          <w:lang w:val="en-US" w:eastAsia="zh-CN"/>
        </w:rPr>
        <w:t xml:space="preserve">                         技术要求应答表</w:t>
      </w:r>
    </w:p>
    <w:p>
      <w:pPr>
        <w:widowControl/>
        <w:spacing w:line="360" w:lineRule="atLeast"/>
        <w:ind w:firstLine="472" w:firstLineChars="196"/>
        <w:jc w:val="left"/>
        <w:rPr>
          <w:rFonts w:hint="eastAsia" w:ascii="宋体" w:hAnsi="宋体" w:eastAsia="宋体" w:cs="宋体"/>
          <w:b/>
          <w:color w:val="auto"/>
          <w:sz w:val="24"/>
          <w:highlight w:val="none"/>
        </w:rPr>
      </w:pPr>
    </w:p>
    <w:p>
      <w:pPr>
        <w:widowControl/>
        <w:spacing w:line="360" w:lineRule="atLeast"/>
        <w:ind w:firstLine="470" w:firstLineChars="196"/>
        <w:jc w:val="left"/>
        <w:outlineLvl w:val="9"/>
        <w:rPr>
          <w:rFonts w:hint="eastAsia" w:ascii="宋体" w:hAnsi="宋体" w:eastAsia="宋体" w:cs="宋体"/>
          <w:color w:val="auto"/>
          <w:sz w:val="24"/>
          <w:highlight w:val="none"/>
        </w:rPr>
      </w:pPr>
      <w:r>
        <w:rPr>
          <w:rFonts w:hint="eastAsia" w:ascii="宋体" w:hAnsi="宋体" w:eastAsia="宋体" w:cs="宋体"/>
          <w:color w:val="auto"/>
          <w:sz w:val="24"/>
          <w:szCs w:val="24"/>
          <w:highlight w:val="none"/>
        </w:rPr>
        <w:t>项目名称：</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lang w:eastAsia="zh-CN"/>
        </w:rPr>
        <w:t>项目编号</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p>
    <w:tbl>
      <w:tblPr>
        <w:tblStyle w:val="1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6"/>
        <w:gridCol w:w="2050"/>
        <w:gridCol w:w="2861"/>
        <w:gridCol w:w="29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6" w:type="dxa"/>
            <w:noWrap w:val="0"/>
            <w:vAlign w:val="center"/>
          </w:tcPr>
          <w:p>
            <w:pPr>
              <w:widowControl/>
              <w:spacing w:line="360" w:lineRule="atLeast"/>
              <w:jc w:val="center"/>
              <w:outlineLvl w:val="1"/>
              <w:rPr>
                <w:rFonts w:hint="eastAsia" w:ascii="宋体" w:hAnsi="宋体" w:eastAsia="宋体" w:cs="宋体"/>
                <w:color w:val="auto"/>
                <w:sz w:val="24"/>
                <w:highlight w:val="none"/>
              </w:rPr>
            </w:pPr>
            <w:r>
              <w:rPr>
                <w:rFonts w:hint="eastAsia" w:ascii="宋体" w:hAnsi="宋体" w:eastAsia="宋体" w:cs="宋体"/>
                <w:color w:val="auto"/>
                <w:sz w:val="24"/>
                <w:highlight w:val="none"/>
              </w:rPr>
              <w:t>序号</w:t>
            </w:r>
          </w:p>
        </w:tc>
        <w:tc>
          <w:tcPr>
            <w:tcW w:w="2050" w:type="dxa"/>
            <w:noWrap w:val="0"/>
            <w:vAlign w:val="center"/>
          </w:tcPr>
          <w:p>
            <w:pPr>
              <w:widowControl/>
              <w:spacing w:line="360" w:lineRule="atLeast"/>
              <w:jc w:val="center"/>
              <w:outlineLvl w:val="1"/>
              <w:rPr>
                <w:rFonts w:hint="eastAsia" w:ascii="宋体" w:hAnsi="宋体" w:eastAsia="宋体" w:cs="宋体"/>
                <w:color w:val="auto"/>
                <w:sz w:val="24"/>
                <w:highlight w:val="none"/>
              </w:rPr>
            </w:pPr>
            <w:r>
              <w:rPr>
                <w:rFonts w:hint="eastAsia" w:ascii="宋体" w:hAnsi="宋体" w:eastAsia="宋体" w:cs="宋体"/>
                <w:color w:val="auto"/>
                <w:sz w:val="24"/>
                <w:highlight w:val="none"/>
              </w:rPr>
              <w:t>服务要求</w:t>
            </w:r>
          </w:p>
        </w:tc>
        <w:tc>
          <w:tcPr>
            <w:tcW w:w="2861" w:type="dxa"/>
            <w:noWrap w:val="0"/>
            <w:vAlign w:val="center"/>
          </w:tcPr>
          <w:p>
            <w:pPr>
              <w:widowControl/>
              <w:spacing w:line="360" w:lineRule="atLeast"/>
              <w:jc w:val="center"/>
              <w:outlineLvl w:val="1"/>
              <w:rPr>
                <w:rFonts w:hint="eastAsia" w:ascii="宋体" w:hAnsi="宋体" w:eastAsia="宋体" w:cs="宋体"/>
                <w:color w:val="auto"/>
                <w:sz w:val="24"/>
                <w:highlight w:val="none"/>
              </w:rPr>
            </w:pPr>
            <w:r>
              <w:rPr>
                <w:rFonts w:hint="eastAsia" w:ascii="宋体" w:hAnsi="宋体" w:eastAsia="宋体" w:cs="宋体"/>
                <w:color w:val="auto"/>
                <w:sz w:val="24"/>
                <w:highlight w:val="none"/>
              </w:rPr>
              <w:t>服务响应</w:t>
            </w:r>
          </w:p>
        </w:tc>
        <w:tc>
          <w:tcPr>
            <w:tcW w:w="2976" w:type="dxa"/>
            <w:noWrap w:val="0"/>
            <w:vAlign w:val="center"/>
          </w:tcPr>
          <w:p>
            <w:pPr>
              <w:widowControl/>
              <w:spacing w:line="360" w:lineRule="atLeast"/>
              <w:jc w:val="center"/>
              <w:outlineLvl w:val="1"/>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6" w:type="dxa"/>
            <w:noWrap w:val="0"/>
            <w:vAlign w:val="top"/>
          </w:tcPr>
          <w:p>
            <w:pPr>
              <w:widowControl/>
              <w:spacing w:line="360" w:lineRule="atLeast"/>
              <w:ind w:firstLine="470" w:firstLineChars="196"/>
              <w:jc w:val="left"/>
              <w:rPr>
                <w:rFonts w:hint="eastAsia" w:ascii="宋体" w:hAnsi="宋体" w:eastAsia="宋体" w:cs="宋体"/>
                <w:color w:val="auto"/>
                <w:sz w:val="24"/>
                <w:highlight w:val="none"/>
              </w:rPr>
            </w:pPr>
          </w:p>
        </w:tc>
        <w:tc>
          <w:tcPr>
            <w:tcW w:w="2050" w:type="dxa"/>
            <w:noWrap w:val="0"/>
            <w:vAlign w:val="top"/>
          </w:tcPr>
          <w:p>
            <w:pPr>
              <w:widowControl/>
              <w:spacing w:line="360" w:lineRule="atLeast"/>
              <w:ind w:firstLine="470" w:firstLineChars="196"/>
              <w:jc w:val="left"/>
              <w:rPr>
                <w:rFonts w:hint="eastAsia" w:ascii="宋体" w:hAnsi="宋体" w:eastAsia="宋体" w:cs="宋体"/>
                <w:color w:val="auto"/>
                <w:sz w:val="24"/>
                <w:highlight w:val="none"/>
              </w:rPr>
            </w:pPr>
          </w:p>
        </w:tc>
        <w:tc>
          <w:tcPr>
            <w:tcW w:w="2861" w:type="dxa"/>
            <w:noWrap w:val="0"/>
            <w:vAlign w:val="top"/>
          </w:tcPr>
          <w:p>
            <w:pPr>
              <w:widowControl/>
              <w:spacing w:line="360" w:lineRule="atLeast"/>
              <w:ind w:firstLine="470" w:firstLineChars="196"/>
              <w:jc w:val="left"/>
              <w:rPr>
                <w:rFonts w:hint="eastAsia" w:ascii="宋体" w:hAnsi="宋体" w:eastAsia="宋体" w:cs="宋体"/>
                <w:color w:val="auto"/>
                <w:sz w:val="24"/>
                <w:highlight w:val="none"/>
              </w:rPr>
            </w:pPr>
          </w:p>
        </w:tc>
        <w:tc>
          <w:tcPr>
            <w:tcW w:w="2976" w:type="dxa"/>
            <w:noWrap w:val="0"/>
            <w:vAlign w:val="top"/>
          </w:tcPr>
          <w:p>
            <w:pPr>
              <w:widowControl/>
              <w:spacing w:line="360" w:lineRule="atLeast"/>
              <w:ind w:firstLine="470" w:firstLineChars="196"/>
              <w:jc w:val="left"/>
              <w:rPr>
                <w:rFonts w:hint="eastAsia" w:ascii="宋体" w:hAnsi="宋体" w:eastAsia="宋体" w:cs="宋体"/>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6" w:type="dxa"/>
            <w:noWrap w:val="0"/>
            <w:vAlign w:val="top"/>
          </w:tcPr>
          <w:p>
            <w:pPr>
              <w:widowControl/>
              <w:spacing w:line="360" w:lineRule="atLeast"/>
              <w:ind w:firstLine="470" w:firstLineChars="196"/>
              <w:jc w:val="left"/>
              <w:rPr>
                <w:rFonts w:hint="eastAsia" w:ascii="宋体" w:hAnsi="宋体" w:eastAsia="宋体" w:cs="宋体"/>
                <w:color w:val="auto"/>
                <w:sz w:val="24"/>
                <w:highlight w:val="none"/>
              </w:rPr>
            </w:pPr>
          </w:p>
        </w:tc>
        <w:tc>
          <w:tcPr>
            <w:tcW w:w="2050" w:type="dxa"/>
            <w:noWrap w:val="0"/>
            <w:vAlign w:val="top"/>
          </w:tcPr>
          <w:p>
            <w:pPr>
              <w:widowControl/>
              <w:spacing w:line="360" w:lineRule="atLeast"/>
              <w:ind w:firstLine="470" w:firstLineChars="196"/>
              <w:jc w:val="left"/>
              <w:rPr>
                <w:rFonts w:hint="eastAsia" w:ascii="宋体" w:hAnsi="宋体" w:eastAsia="宋体" w:cs="宋体"/>
                <w:color w:val="auto"/>
                <w:sz w:val="24"/>
                <w:highlight w:val="none"/>
              </w:rPr>
            </w:pPr>
          </w:p>
        </w:tc>
        <w:tc>
          <w:tcPr>
            <w:tcW w:w="2861" w:type="dxa"/>
            <w:noWrap w:val="0"/>
            <w:vAlign w:val="top"/>
          </w:tcPr>
          <w:p>
            <w:pPr>
              <w:widowControl/>
              <w:spacing w:line="360" w:lineRule="atLeast"/>
              <w:ind w:firstLine="470" w:firstLineChars="196"/>
              <w:jc w:val="left"/>
              <w:rPr>
                <w:rFonts w:hint="eastAsia" w:ascii="宋体" w:hAnsi="宋体" w:eastAsia="宋体" w:cs="宋体"/>
                <w:color w:val="auto"/>
                <w:sz w:val="24"/>
                <w:highlight w:val="none"/>
              </w:rPr>
            </w:pPr>
          </w:p>
        </w:tc>
        <w:tc>
          <w:tcPr>
            <w:tcW w:w="2976" w:type="dxa"/>
            <w:noWrap w:val="0"/>
            <w:vAlign w:val="top"/>
          </w:tcPr>
          <w:p>
            <w:pPr>
              <w:widowControl/>
              <w:spacing w:line="360" w:lineRule="atLeast"/>
              <w:ind w:firstLine="470" w:firstLineChars="196"/>
              <w:jc w:val="left"/>
              <w:rPr>
                <w:rFonts w:hint="eastAsia" w:ascii="宋体" w:hAnsi="宋体" w:eastAsia="宋体" w:cs="宋体"/>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6" w:type="dxa"/>
            <w:noWrap w:val="0"/>
            <w:vAlign w:val="top"/>
          </w:tcPr>
          <w:p>
            <w:pPr>
              <w:widowControl/>
              <w:spacing w:line="360" w:lineRule="atLeast"/>
              <w:ind w:firstLine="470" w:firstLineChars="196"/>
              <w:jc w:val="left"/>
              <w:rPr>
                <w:rFonts w:hint="eastAsia" w:ascii="宋体" w:hAnsi="宋体" w:eastAsia="宋体" w:cs="宋体"/>
                <w:color w:val="auto"/>
                <w:sz w:val="24"/>
                <w:highlight w:val="none"/>
              </w:rPr>
            </w:pPr>
          </w:p>
        </w:tc>
        <w:tc>
          <w:tcPr>
            <w:tcW w:w="2050" w:type="dxa"/>
            <w:noWrap w:val="0"/>
            <w:vAlign w:val="top"/>
          </w:tcPr>
          <w:p>
            <w:pPr>
              <w:widowControl/>
              <w:spacing w:line="360" w:lineRule="atLeast"/>
              <w:ind w:firstLine="470" w:firstLineChars="196"/>
              <w:jc w:val="left"/>
              <w:rPr>
                <w:rFonts w:hint="eastAsia" w:ascii="宋体" w:hAnsi="宋体" w:eastAsia="宋体" w:cs="宋体"/>
                <w:color w:val="auto"/>
                <w:sz w:val="24"/>
                <w:highlight w:val="none"/>
              </w:rPr>
            </w:pPr>
          </w:p>
        </w:tc>
        <w:tc>
          <w:tcPr>
            <w:tcW w:w="2861" w:type="dxa"/>
            <w:noWrap w:val="0"/>
            <w:vAlign w:val="top"/>
          </w:tcPr>
          <w:p>
            <w:pPr>
              <w:widowControl/>
              <w:spacing w:line="360" w:lineRule="atLeast"/>
              <w:ind w:firstLine="470" w:firstLineChars="196"/>
              <w:jc w:val="left"/>
              <w:rPr>
                <w:rFonts w:hint="eastAsia" w:ascii="宋体" w:hAnsi="宋体" w:eastAsia="宋体" w:cs="宋体"/>
                <w:color w:val="auto"/>
                <w:sz w:val="24"/>
                <w:highlight w:val="none"/>
              </w:rPr>
            </w:pPr>
          </w:p>
        </w:tc>
        <w:tc>
          <w:tcPr>
            <w:tcW w:w="2976" w:type="dxa"/>
            <w:noWrap w:val="0"/>
            <w:vAlign w:val="top"/>
          </w:tcPr>
          <w:p>
            <w:pPr>
              <w:widowControl/>
              <w:spacing w:line="360" w:lineRule="atLeast"/>
              <w:ind w:firstLine="470" w:firstLineChars="196"/>
              <w:jc w:val="left"/>
              <w:rPr>
                <w:rFonts w:hint="eastAsia" w:ascii="宋体" w:hAnsi="宋体" w:eastAsia="宋体" w:cs="宋体"/>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6" w:type="dxa"/>
            <w:noWrap w:val="0"/>
            <w:vAlign w:val="top"/>
          </w:tcPr>
          <w:p>
            <w:pPr>
              <w:widowControl/>
              <w:spacing w:line="360" w:lineRule="atLeast"/>
              <w:ind w:firstLine="470" w:firstLineChars="196"/>
              <w:jc w:val="left"/>
              <w:rPr>
                <w:rFonts w:hint="eastAsia" w:ascii="宋体" w:hAnsi="宋体" w:eastAsia="宋体" w:cs="宋体"/>
                <w:color w:val="auto"/>
                <w:sz w:val="24"/>
                <w:highlight w:val="none"/>
              </w:rPr>
            </w:pPr>
          </w:p>
        </w:tc>
        <w:tc>
          <w:tcPr>
            <w:tcW w:w="2050" w:type="dxa"/>
            <w:noWrap w:val="0"/>
            <w:vAlign w:val="top"/>
          </w:tcPr>
          <w:p>
            <w:pPr>
              <w:widowControl/>
              <w:spacing w:line="360" w:lineRule="atLeast"/>
              <w:ind w:firstLine="470" w:firstLineChars="196"/>
              <w:jc w:val="left"/>
              <w:rPr>
                <w:rFonts w:hint="eastAsia" w:ascii="宋体" w:hAnsi="宋体" w:eastAsia="宋体" w:cs="宋体"/>
                <w:color w:val="auto"/>
                <w:sz w:val="24"/>
                <w:highlight w:val="none"/>
              </w:rPr>
            </w:pPr>
          </w:p>
        </w:tc>
        <w:tc>
          <w:tcPr>
            <w:tcW w:w="2861" w:type="dxa"/>
            <w:noWrap w:val="0"/>
            <w:vAlign w:val="top"/>
          </w:tcPr>
          <w:p>
            <w:pPr>
              <w:widowControl/>
              <w:spacing w:line="360" w:lineRule="atLeast"/>
              <w:ind w:firstLine="470" w:firstLineChars="196"/>
              <w:jc w:val="left"/>
              <w:rPr>
                <w:rFonts w:hint="eastAsia" w:ascii="宋体" w:hAnsi="宋体" w:eastAsia="宋体" w:cs="宋体"/>
                <w:color w:val="auto"/>
                <w:sz w:val="24"/>
                <w:highlight w:val="none"/>
              </w:rPr>
            </w:pPr>
          </w:p>
        </w:tc>
        <w:tc>
          <w:tcPr>
            <w:tcW w:w="2976" w:type="dxa"/>
            <w:noWrap w:val="0"/>
            <w:vAlign w:val="top"/>
          </w:tcPr>
          <w:p>
            <w:pPr>
              <w:widowControl/>
              <w:spacing w:line="360" w:lineRule="atLeast"/>
              <w:ind w:firstLine="470" w:firstLineChars="196"/>
              <w:jc w:val="left"/>
              <w:rPr>
                <w:rFonts w:hint="eastAsia" w:ascii="宋体" w:hAnsi="宋体" w:eastAsia="宋体" w:cs="宋体"/>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6" w:type="dxa"/>
            <w:noWrap w:val="0"/>
            <w:vAlign w:val="top"/>
          </w:tcPr>
          <w:p>
            <w:pPr>
              <w:widowControl/>
              <w:spacing w:line="360" w:lineRule="atLeast"/>
              <w:ind w:firstLine="470" w:firstLineChars="196"/>
              <w:jc w:val="left"/>
              <w:rPr>
                <w:rFonts w:hint="eastAsia" w:ascii="宋体" w:hAnsi="宋体" w:eastAsia="宋体" w:cs="宋体"/>
                <w:color w:val="auto"/>
                <w:sz w:val="24"/>
                <w:highlight w:val="none"/>
              </w:rPr>
            </w:pPr>
          </w:p>
        </w:tc>
        <w:tc>
          <w:tcPr>
            <w:tcW w:w="2050" w:type="dxa"/>
            <w:noWrap w:val="0"/>
            <w:vAlign w:val="top"/>
          </w:tcPr>
          <w:p>
            <w:pPr>
              <w:widowControl/>
              <w:spacing w:line="360" w:lineRule="atLeast"/>
              <w:ind w:firstLine="470" w:firstLineChars="196"/>
              <w:jc w:val="left"/>
              <w:rPr>
                <w:rFonts w:hint="eastAsia" w:ascii="宋体" w:hAnsi="宋体" w:eastAsia="宋体" w:cs="宋体"/>
                <w:color w:val="auto"/>
                <w:sz w:val="24"/>
                <w:highlight w:val="none"/>
              </w:rPr>
            </w:pPr>
          </w:p>
        </w:tc>
        <w:tc>
          <w:tcPr>
            <w:tcW w:w="2861" w:type="dxa"/>
            <w:noWrap w:val="0"/>
            <w:vAlign w:val="top"/>
          </w:tcPr>
          <w:p>
            <w:pPr>
              <w:widowControl/>
              <w:spacing w:line="360" w:lineRule="atLeast"/>
              <w:ind w:firstLine="470" w:firstLineChars="196"/>
              <w:jc w:val="left"/>
              <w:rPr>
                <w:rFonts w:hint="eastAsia" w:ascii="宋体" w:hAnsi="宋体" w:eastAsia="宋体" w:cs="宋体"/>
                <w:color w:val="auto"/>
                <w:sz w:val="24"/>
                <w:highlight w:val="none"/>
              </w:rPr>
            </w:pPr>
          </w:p>
        </w:tc>
        <w:tc>
          <w:tcPr>
            <w:tcW w:w="2976" w:type="dxa"/>
            <w:noWrap w:val="0"/>
            <w:vAlign w:val="top"/>
          </w:tcPr>
          <w:p>
            <w:pPr>
              <w:widowControl/>
              <w:spacing w:line="360" w:lineRule="atLeast"/>
              <w:ind w:firstLine="470" w:firstLineChars="196"/>
              <w:jc w:val="left"/>
              <w:rPr>
                <w:rFonts w:hint="eastAsia" w:ascii="宋体" w:hAnsi="宋体" w:eastAsia="宋体" w:cs="宋体"/>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6" w:type="dxa"/>
            <w:noWrap w:val="0"/>
            <w:vAlign w:val="top"/>
          </w:tcPr>
          <w:p>
            <w:pPr>
              <w:widowControl/>
              <w:spacing w:line="360" w:lineRule="atLeast"/>
              <w:ind w:firstLine="470" w:firstLineChars="196"/>
              <w:jc w:val="left"/>
              <w:rPr>
                <w:rFonts w:hint="eastAsia" w:ascii="宋体" w:hAnsi="宋体" w:eastAsia="宋体" w:cs="宋体"/>
                <w:color w:val="auto"/>
                <w:sz w:val="24"/>
                <w:highlight w:val="none"/>
              </w:rPr>
            </w:pPr>
          </w:p>
        </w:tc>
        <w:tc>
          <w:tcPr>
            <w:tcW w:w="2050" w:type="dxa"/>
            <w:noWrap w:val="0"/>
            <w:vAlign w:val="top"/>
          </w:tcPr>
          <w:p>
            <w:pPr>
              <w:widowControl/>
              <w:spacing w:line="360" w:lineRule="atLeast"/>
              <w:ind w:firstLine="470" w:firstLineChars="196"/>
              <w:jc w:val="left"/>
              <w:rPr>
                <w:rFonts w:hint="eastAsia" w:ascii="宋体" w:hAnsi="宋体" w:eastAsia="宋体" w:cs="宋体"/>
                <w:color w:val="auto"/>
                <w:sz w:val="24"/>
                <w:highlight w:val="none"/>
              </w:rPr>
            </w:pPr>
          </w:p>
        </w:tc>
        <w:tc>
          <w:tcPr>
            <w:tcW w:w="2861" w:type="dxa"/>
            <w:noWrap w:val="0"/>
            <w:vAlign w:val="top"/>
          </w:tcPr>
          <w:p>
            <w:pPr>
              <w:widowControl/>
              <w:spacing w:line="360" w:lineRule="atLeast"/>
              <w:ind w:firstLine="470" w:firstLineChars="196"/>
              <w:jc w:val="left"/>
              <w:rPr>
                <w:rFonts w:hint="eastAsia" w:ascii="宋体" w:hAnsi="宋体" w:eastAsia="宋体" w:cs="宋体"/>
                <w:color w:val="auto"/>
                <w:sz w:val="24"/>
                <w:highlight w:val="none"/>
              </w:rPr>
            </w:pPr>
          </w:p>
        </w:tc>
        <w:tc>
          <w:tcPr>
            <w:tcW w:w="2976" w:type="dxa"/>
            <w:noWrap w:val="0"/>
            <w:vAlign w:val="top"/>
          </w:tcPr>
          <w:p>
            <w:pPr>
              <w:widowControl/>
              <w:spacing w:line="360" w:lineRule="atLeast"/>
              <w:ind w:firstLine="470" w:firstLineChars="196"/>
              <w:jc w:val="left"/>
              <w:rPr>
                <w:rFonts w:hint="eastAsia" w:ascii="宋体" w:hAnsi="宋体" w:eastAsia="宋体" w:cs="宋体"/>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6" w:type="dxa"/>
            <w:noWrap w:val="0"/>
            <w:vAlign w:val="top"/>
          </w:tcPr>
          <w:p>
            <w:pPr>
              <w:widowControl/>
              <w:spacing w:line="360" w:lineRule="atLeast"/>
              <w:ind w:firstLine="470" w:firstLineChars="196"/>
              <w:jc w:val="left"/>
              <w:rPr>
                <w:rFonts w:hint="eastAsia" w:ascii="宋体" w:hAnsi="宋体" w:eastAsia="宋体" w:cs="宋体"/>
                <w:color w:val="auto"/>
                <w:sz w:val="24"/>
                <w:highlight w:val="none"/>
              </w:rPr>
            </w:pPr>
          </w:p>
        </w:tc>
        <w:tc>
          <w:tcPr>
            <w:tcW w:w="2050" w:type="dxa"/>
            <w:noWrap w:val="0"/>
            <w:vAlign w:val="top"/>
          </w:tcPr>
          <w:p>
            <w:pPr>
              <w:widowControl/>
              <w:spacing w:line="360" w:lineRule="atLeast"/>
              <w:ind w:firstLine="470" w:firstLineChars="196"/>
              <w:jc w:val="left"/>
              <w:rPr>
                <w:rFonts w:hint="eastAsia" w:ascii="宋体" w:hAnsi="宋体" w:eastAsia="宋体" w:cs="宋体"/>
                <w:color w:val="auto"/>
                <w:sz w:val="24"/>
                <w:highlight w:val="none"/>
              </w:rPr>
            </w:pPr>
          </w:p>
        </w:tc>
        <w:tc>
          <w:tcPr>
            <w:tcW w:w="2861" w:type="dxa"/>
            <w:noWrap w:val="0"/>
            <w:vAlign w:val="top"/>
          </w:tcPr>
          <w:p>
            <w:pPr>
              <w:widowControl/>
              <w:spacing w:line="360" w:lineRule="atLeast"/>
              <w:ind w:firstLine="470" w:firstLineChars="196"/>
              <w:jc w:val="left"/>
              <w:rPr>
                <w:rFonts w:hint="eastAsia" w:ascii="宋体" w:hAnsi="宋体" w:eastAsia="宋体" w:cs="宋体"/>
                <w:color w:val="auto"/>
                <w:sz w:val="24"/>
                <w:highlight w:val="none"/>
              </w:rPr>
            </w:pPr>
          </w:p>
        </w:tc>
        <w:tc>
          <w:tcPr>
            <w:tcW w:w="2976" w:type="dxa"/>
            <w:noWrap w:val="0"/>
            <w:vAlign w:val="top"/>
          </w:tcPr>
          <w:p>
            <w:pPr>
              <w:widowControl/>
              <w:spacing w:line="360" w:lineRule="atLeast"/>
              <w:ind w:firstLine="470" w:firstLineChars="196"/>
              <w:jc w:val="left"/>
              <w:rPr>
                <w:rFonts w:hint="eastAsia" w:ascii="宋体" w:hAnsi="宋体" w:eastAsia="宋体" w:cs="宋体"/>
                <w:color w:val="auto"/>
                <w:sz w:val="24"/>
                <w:highlight w:val="none"/>
              </w:rPr>
            </w:pPr>
          </w:p>
        </w:tc>
      </w:tr>
    </w:tbl>
    <w:p>
      <w:pPr>
        <w:widowControl/>
        <w:spacing w:line="360" w:lineRule="atLeast"/>
        <w:ind w:firstLine="470" w:firstLineChars="196"/>
        <w:jc w:val="left"/>
        <w:rPr>
          <w:rFonts w:hint="eastAsia" w:ascii="宋体" w:hAnsi="宋体" w:eastAsia="宋体" w:cs="宋体"/>
          <w:color w:val="auto"/>
          <w:sz w:val="24"/>
          <w:highlight w:val="none"/>
        </w:rPr>
      </w:pPr>
    </w:p>
    <w:p>
      <w:pPr>
        <w:widowControl/>
        <w:spacing w:line="360" w:lineRule="atLeast"/>
        <w:ind w:firstLine="470" w:firstLineChars="196"/>
        <w:jc w:val="left"/>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注：1. </w:t>
      </w:r>
      <w:r>
        <w:rPr>
          <w:rFonts w:hint="eastAsia" w:ascii="宋体" w:hAnsi="宋体" w:eastAsia="宋体" w:cs="宋体"/>
          <w:color w:val="auto"/>
          <w:sz w:val="24"/>
          <w:highlight w:val="none"/>
          <w:lang w:val="en-US" w:eastAsia="zh-CN"/>
        </w:rPr>
        <w:t>投标</w:t>
      </w:r>
      <w:r>
        <w:rPr>
          <w:rFonts w:hint="eastAsia" w:ascii="宋体" w:hAnsi="宋体" w:eastAsia="宋体" w:cs="宋体"/>
          <w:color w:val="auto"/>
          <w:sz w:val="24"/>
          <w:highlight w:val="none"/>
        </w:rPr>
        <w:t>须把</w:t>
      </w:r>
      <w:r>
        <w:rPr>
          <w:rFonts w:hint="eastAsia" w:ascii="宋体" w:hAnsi="宋体" w:eastAsia="宋体" w:cs="宋体"/>
          <w:color w:val="auto"/>
          <w:sz w:val="24"/>
          <w:highlight w:val="none"/>
          <w:lang w:val="en-US" w:eastAsia="zh-CN"/>
        </w:rPr>
        <w:t>采购</w:t>
      </w:r>
      <w:r>
        <w:rPr>
          <w:rFonts w:hint="eastAsia" w:ascii="宋体" w:hAnsi="宋体" w:eastAsia="宋体" w:cs="宋体"/>
          <w:color w:val="auto"/>
          <w:sz w:val="24"/>
          <w:highlight w:val="none"/>
          <w:lang w:eastAsia="zh-CN"/>
        </w:rPr>
        <w:t>文件</w:t>
      </w:r>
      <w:r>
        <w:rPr>
          <w:rFonts w:hint="eastAsia" w:ascii="宋体" w:hAnsi="宋体" w:eastAsia="宋体" w:cs="宋体"/>
          <w:b/>
          <w:bCs/>
          <w:color w:val="auto"/>
          <w:sz w:val="24"/>
          <w:highlight w:val="none"/>
          <w:lang w:val="en-US" w:eastAsia="zh-CN"/>
        </w:rPr>
        <w:t>技术要求</w:t>
      </w:r>
      <w:r>
        <w:rPr>
          <w:rFonts w:hint="eastAsia" w:ascii="宋体" w:hAnsi="宋体" w:eastAsia="宋体" w:cs="宋体"/>
          <w:color w:val="auto"/>
          <w:sz w:val="24"/>
          <w:highlight w:val="none"/>
        </w:rPr>
        <w:t>列入此表，并在本表后</w:t>
      </w:r>
      <w:r>
        <w:rPr>
          <w:rFonts w:hint="eastAsia" w:ascii="宋体" w:hAnsi="宋体" w:eastAsia="宋体" w:cs="宋体"/>
          <w:b/>
          <w:bCs/>
          <w:color w:val="auto"/>
          <w:sz w:val="24"/>
          <w:highlight w:val="none"/>
        </w:rPr>
        <w:t>提供</w:t>
      </w:r>
      <w:r>
        <w:rPr>
          <w:rFonts w:hint="eastAsia" w:ascii="宋体" w:hAnsi="宋体" w:eastAsia="宋体" w:cs="宋体"/>
          <w:b/>
          <w:bCs/>
          <w:color w:val="auto"/>
          <w:sz w:val="24"/>
          <w:highlight w:val="none"/>
          <w:lang w:val="en-US" w:eastAsia="zh-CN"/>
        </w:rPr>
        <w:t>技术要求</w:t>
      </w:r>
      <w:r>
        <w:rPr>
          <w:rFonts w:hint="eastAsia" w:ascii="宋体" w:hAnsi="宋体" w:eastAsia="宋体" w:cs="宋体"/>
          <w:b/>
          <w:bCs/>
          <w:color w:val="auto"/>
          <w:sz w:val="24"/>
          <w:highlight w:val="none"/>
        </w:rPr>
        <w:t>的证明材料（若涉及）</w:t>
      </w:r>
      <w:r>
        <w:rPr>
          <w:rFonts w:hint="eastAsia" w:ascii="宋体" w:hAnsi="宋体" w:eastAsia="宋体" w:cs="宋体"/>
          <w:color w:val="auto"/>
          <w:sz w:val="24"/>
          <w:highlight w:val="none"/>
        </w:rPr>
        <w:t>。</w:t>
      </w:r>
    </w:p>
    <w:p>
      <w:pPr>
        <w:widowControl/>
        <w:spacing w:line="360" w:lineRule="atLeast"/>
        <w:ind w:firstLine="470" w:firstLineChars="196"/>
        <w:jc w:val="left"/>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2</w:t>
      </w: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投标人</w:t>
      </w:r>
      <w:r>
        <w:rPr>
          <w:rFonts w:hint="eastAsia" w:ascii="宋体" w:hAnsi="宋体" w:eastAsia="宋体" w:cs="宋体"/>
          <w:color w:val="auto"/>
          <w:sz w:val="24"/>
          <w:highlight w:val="none"/>
        </w:rPr>
        <w:t>必须据实填写，不得虚假填写，否则将取消其投标或</w:t>
      </w:r>
      <w:r>
        <w:rPr>
          <w:rFonts w:hint="eastAsia" w:ascii="宋体" w:hAnsi="宋体" w:cs="宋体"/>
          <w:color w:val="auto"/>
          <w:sz w:val="24"/>
          <w:highlight w:val="none"/>
          <w:lang w:eastAsia="zh-CN"/>
        </w:rPr>
        <w:t>中标</w:t>
      </w:r>
      <w:r>
        <w:rPr>
          <w:rFonts w:hint="eastAsia" w:ascii="宋体" w:hAnsi="宋体" w:eastAsia="宋体" w:cs="宋体"/>
          <w:color w:val="auto"/>
          <w:sz w:val="24"/>
          <w:highlight w:val="none"/>
        </w:rPr>
        <w:t>资格。</w:t>
      </w:r>
    </w:p>
    <w:p>
      <w:pPr>
        <w:widowControl/>
        <w:spacing w:line="360" w:lineRule="atLeast"/>
        <w:ind w:firstLine="470" w:firstLineChars="196"/>
        <w:jc w:val="left"/>
        <w:outlineLvl w:val="9"/>
        <w:rPr>
          <w:rFonts w:hint="eastAsia" w:ascii="宋体" w:hAnsi="宋体" w:eastAsia="宋体" w:cs="宋体"/>
          <w:color w:val="auto"/>
          <w:sz w:val="24"/>
          <w:highlight w:val="none"/>
        </w:rPr>
      </w:pPr>
    </w:p>
    <w:p>
      <w:pPr>
        <w:widowControl/>
        <w:spacing w:line="360" w:lineRule="atLeast"/>
        <w:ind w:firstLine="470" w:firstLineChars="196"/>
        <w:jc w:val="left"/>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供应商</w:t>
      </w:r>
      <w:r>
        <w:rPr>
          <w:rFonts w:hint="eastAsia" w:ascii="宋体" w:hAnsi="宋体" w:eastAsia="宋体" w:cs="宋体"/>
          <w:color w:val="auto"/>
          <w:sz w:val="24"/>
          <w:highlight w:val="none"/>
        </w:rPr>
        <w:t>名称：</w:t>
      </w:r>
      <w:r>
        <w:rPr>
          <w:rFonts w:hint="eastAsia" w:ascii="宋体" w:hAnsi="宋体" w:eastAsia="宋体" w:cs="宋体"/>
          <w:bCs/>
          <w:color w:val="auto"/>
          <w:sz w:val="24"/>
          <w:highlight w:val="none"/>
          <w:u w:val="single"/>
        </w:rPr>
        <w:t xml:space="preserve">                        </w:t>
      </w:r>
      <w:r>
        <w:rPr>
          <w:rFonts w:hint="eastAsia" w:ascii="宋体" w:hAnsi="宋体" w:eastAsia="宋体" w:cs="宋体"/>
          <w:color w:val="auto"/>
          <w:sz w:val="24"/>
          <w:highlight w:val="none"/>
        </w:rPr>
        <w:t>（盖单位公章）</w:t>
      </w:r>
    </w:p>
    <w:p>
      <w:pPr>
        <w:widowControl/>
        <w:spacing w:line="360" w:lineRule="atLeast"/>
        <w:ind w:firstLine="470" w:firstLineChars="196"/>
        <w:jc w:val="left"/>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lang w:eastAsia="zh-CN"/>
        </w:rPr>
        <w:t>法定代表人（负责人）</w:t>
      </w:r>
      <w:r>
        <w:rPr>
          <w:rFonts w:hint="eastAsia" w:ascii="宋体" w:hAnsi="宋体" w:eastAsia="宋体" w:cs="宋体"/>
          <w:color w:val="auto"/>
          <w:sz w:val="24"/>
          <w:highlight w:val="none"/>
        </w:rPr>
        <w:t>或授权代表（签字或加盖个人名章）：</w:t>
      </w:r>
      <w:r>
        <w:rPr>
          <w:rFonts w:hint="eastAsia" w:ascii="宋体" w:hAnsi="宋体" w:eastAsia="宋体" w:cs="宋体"/>
          <w:bCs/>
          <w:color w:val="auto"/>
          <w:sz w:val="24"/>
          <w:highlight w:val="none"/>
          <w:u w:val="single"/>
        </w:rPr>
        <w:t xml:space="preserve">       </w:t>
      </w:r>
    </w:p>
    <w:p>
      <w:pPr>
        <w:widowControl/>
        <w:spacing w:line="360" w:lineRule="atLeast"/>
        <w:jc w:val="center"/>
        <w:outlineLvl w:val="9"/>
        <w:rPr>
          <w:rFonts w:hint="eastAsia" w:ascii="宋体" w:hAnsi="宋体" w:eastAsia="宋体" w:cs="宋体"/>
          <w:bCs/>
          <w:color w:val="auto"/>
          <w:sz w:val="24"/>
          <w:highlight w:val="none"/>
          <w:u w:val="single"/>
        </w:rPr>
      </w:pPr>
      <w:r>
        <w:rPr>
          <w:rFonts w:hint="eastAsia" w:ascii="宋体" w:hAnsi="宋体" w:eastAsia="宋体" w:cs="宋体"/>
          <w:color w:val="auto"/>
          <w:sz w:val="24"/>
          <w:highlight w:val="none"/>
        </w:rPr>
        <w:t>日    期：</w:t>
      </w:r>
      <w:r>
        <w:rPr>
          <w:rFonts w:hint="eastAsia" w:ascii="宋体" w:hAnsi="宋体" w:eastAsia="宋体" w:cs="宋体"/>
          <w:bCs/>
          <w:color w:val="auto"/>
          <w:sz w:val="24"/>
          <w:highlight w:val="none"/>
          <w:u w:val="single"/>
        </w:rPr>
        <w:t xml:space="preserve">           年           月            日</w:t>
      </w:r>
    </w:p>
    <w:p>
      <w:pPr>
        <w:pStyle w:val="21"/>
        <w:rPr>
          <w:rFonts w:hint="eastAsia"/>
        </w:rPr>
      </w:pPr>
    </w:p>
    <w:p>
      <w:pPr>
        <w:widowControl/>
        <w:spacing w:line="360" w:lineRule="atLeast"/>
        <w:jc w:val="center"/>
        <w:outlineLvl w:val="1"/>
        <w:rPr>
          <w:rFonts w:hint="eastAsia" w:ascii="宋体" w:hAnsi="宋体" w:eastAsia="宋体" w:cs="宋体"/>
          <w:b/>
          <w:color w:val="auto"/>
          <w:sz w:val="32"/>
          <w:szCs w:val="32"/>
          <w:highlight w:val="none"/>
          <w:lang w:val="en-US" w:eastAsia="zh-CN"/>
        </w:rPr>
      </w:pPr>
    </w:p>
    <w:p>
      <w:pPr>
        <w:widowControl/>
        <w:spacing w:line="360" w:lineRule="atLeast"/>
        <w:jc w:val="center"/>
        <w:outlineLvl w:val="1"/>
        <w:rPr>
          <w:rFonts w:hint="eastAsia" w:ascii="宋体" w:hAnsi="宋体" w:eastAsia="宋体" w:cs="宋体"/>
          <w:b/>
          <w:color w:val="auto"/>
          <w:sz w:val="32"/>
          <w:szCs w:val="32"/>
          <w:highlight w:val="none"/>
          <w:lang w:val="en-US" w:eastAsia="zh-CN"/>
        </w:rPr>
      </w:pPr>
    </w:p>
    <w:p>
      <w:pPr>
        <w:widowControl/>
        <w:spacing w:line="360" w:lineRule="atLeast"/>
        <w:jc w:val="center"/>
        <w:outlineLvl w:val="1"/>
        <w:rPr>
          <w:rFonts w:hint="eastAsia" w:ascii="宋体" w:hAnsi="宋体" w:eastAsia="宋体" w:cs="宋体"/>
          <w:b/>
          <w:color w:val="auto"/>
          <w:sz w:val="32"/>
          <w:szCs w:val="32"/>
          <w:highlight w:val="none"/>
          <w:lang w:val="en-US" w:eastAsia="zh-CN"/>
        </w:rPr>
      </w:pPr>
    </w:p>
    <w:p>
      <w:pPr>
        <w:widowControl/>
        <w:spacing w:line="360" w:lineRule="atLeast"/>
        <w:jc w:val="center"/>
        <w:outlineLvl w:val="1"/>
        <w:rPr>
          <w:rFonts w:hint="eastAsia" w:ascii="宋体" w:hAnsi="宋体" w:eastAsia="宋体" w:cs="宋体"/>
          <w:b/>
          <w:color w:val="auto"/>
          <w:sz w:val="32"/>
          <w:szCs w:val="32"/>
          <w:highlight w:val="none"/>
          <w:lang w:val="en-US" w:eastAsia="zh-CN"/>
        </w:rPr>
      </w:pPr>
    </w:p>
    <w:p>
      <w:pPr>
        <w:widowControl/>
        <w:spacing w:line="360" w:lineRule="atLeast"/>
        <w:jc w:val="center"/>
        <w:outlineLvl w:val="1"/>
        <w:rPr>
          <w:rFonts w:hint="eastAsia" w:ascii="宋体" w:hAnsi="宋体" w:eastAsia="宋体" w:cs="宋体"/>
          <w:b/>
          <w:color w:val="auto"/>
          <w:sz w:val="32"/>
          <w:szCs w:val="32"/>
          <w:highlight w:val="none"/>
          <w:lang w:val="en-US" w:eastAsia="zh-CN"/>
        </w:rPr>
      </w:pPr>
    </w:p>
    <w:p>
      <w:pPr>
        <w:widowControl/>
        <w:spacing w:line="360" w:lineRule="atLeast"/>
        <w:jc w:val="center"/>
        <w:outlineLvl w:val="1"/>
        <w:rPr>
          <w:rFonts w:hint="eastAsia" w:ascii="宋体" w:hAnsi="宋体" w:eastAsia="宋体" w:cs="宋体"/>
          <w:b/>
          <w:color w:val="auto"/>
          <w:sz w:val="32"/>
          <w:szCs w:val="32"/>
          <w:highlight w:val="none"/>
          <w:lang w:val="en-US" w:eastAsia="zh-CN"/>
        </w:rPr>
      </w:pPr>
    </w:p>
    <w:p>
      <w:pPr>
        <w:widowControl/>
        <w:spacing w:line="360" w:lineRule="atLeast"/>
        <w:jc w:val="center"/>
        <w:outlineLvl w:val="1"/>
        <w:rPr>
          <w:rFonts w:hint="eastAsia" w:ascii="宋体" w:hAnsi="宋体" w:eastAsia="宋体" w:cs="宋体"/>
          <w:b/>
          <w:color w:val="auto"/>
          <w:sz w:val="32"/>
          <w:szCs w:val="32"/>
          <w:highlight w:val="none"/>
          <w:lang w:val="en-US" w:eastAsia="zh-CN"/>
        </w:rPr>
      </w:pPr>
    </w:p>
    <w:p>
      <w:pPr>
        <w:widowControl/>
        <w:spacing w:line="360" w:lineRule="atLeast"/>
        <w:jc w:val="center"/>
        <w:outlineLvl w:val="1"/>
        <w:rPr>
          <w:rFonts w:hint="eastAsia" w:ascii="宋体" w:hAnsi="宋体" w:eastAsia="宋体" w:cs="宋体"/>
          <w:b/>
          <w:color w:val="auto"/>
          <w:sz w:val="32"/>
          <w:szCs w:val="32"/>
          <w:highlight w:val="none"/>
          <w:lang w:val="en-US" w:eastAsia="zh-CN"/>
        </w:rPr>
      </w:pPr>
    </w:p>
    <w:p>
      <w:pPr>
        <w:widowControl/>
        <w:spacing w:line="360" w:lineRule="atLeast"/>
        <w:jc w:val="center"/>
        <w:outlineLvl w:val="1"/>
        <w:rPr>
          <w:rFonts w:hint="eastAsia" w:ascii="宋体" w:hAnsi="宋体" w:eastAsia="宋体" w:cs="宋体"/>
          <w:b/>
          <w:color w:val="auto"/>
          <w:sz w:val="32"/>
          <w:szCs w:val="32"/>
          <w:highlight w:val="none"/>
          <w:lang w:val="en-US" w:eastAsia="zh-CN"/>
        </w:rPr>
      </w:pPr>
    </w:p>
    <w:p>
      <w:pPr>
        <w:widowControl/>
        <w:spacing w:line="360" w:lineRule="atLeast"/>
        <w:jc w:val="center"/>
        <w:outlineLvl w:val="1"/>
        <w:rPr>
          <w:rFonts w:hint="eastAsia" w:ascii="宋体" w:hAnsi="宋体" w:eastAsia="宋体" w:cs="宋体"/>
          <w:b/>
          <w:color w:val="auto"/>
          <w:sz w:val="32"/>
          <w:szCs w:val="32"/>
          <w:highlight w:val="none"/>
          <w:lang w:val="en-US" w:eastAsia="zh-CN"/>
        </w:rPr>
      </w:pPr>
    </w:p>
    <w:p>
      <w:pPr>
        <w:widowControl/>
        <w:spacing w:line="360" w:lineRule="atLeast"/>
        <w:jc w:val="center"/>
        <w:outlineLvl w:val="1"/>
        <w:rPr>
          <w:rFonts w:hint="eastAsia" w:ascii="宋体" w:hAnsi="宋体" w:eastAsia="宋体" w:cs="宋体"/>
          <w:b/>
          <w:color w:val="auto"/>
          <w:sz w:val="32"/>
          <w:szCs w:val="32"/>
          <w:highlight w:val="none"/>
          <w:lang w:val="en-US" w:eastAsia="zh-CN"/>
        </w:rPr>
      </w:pPr>
    </w:p>
    <w:p>
      <w:pPr>
        <w:rPr>
          <w:rFonts w:hint="eastAsia" w:ascii="宋体" w:hAnsi="宋体" w:eastAsia="宋体" w:cs="宋体"/>
          <w:b/>
          <w:bCs/>
          <w:color w:val="auto"/>
          <w:sz w:val="24"/>
          <w:szCs w:val="24"/>
          <w:highlight w:val="none"/>
          <w:lang w:val="en-US" w:eastAsia="zh-CN"/>
        </w:rPr>
      </w:pPr>
    </w:p>
    <w:p>
      <w:pPr>
        <w:rPr>
          <w:rFonts w:hint="eastAsia" w:ascii="宋体" w:hAnsi="宋体" w:eastAsia="宋体" w:cs="宋体"/>
          <w:b/>
          <w:color w:val="auto"/>
          <w:sz w:val="32"/>
          <w:szCs w:val="32"/>
          <w:highlight w:val="none"/>
        </w:rPr>
      </w:pPr>
      <w:r>
        <w:rPr>
          <w:rFonts w:hint="eastAsia" w:ascii="宋体" w:hAnsi="宋体" w:eastAsia="宋体" w:cs="宋体"/>
          <w:b/>
          <w:bCs/>
          <w:color w:val="auto"/>
          <w:sz w:val="24"/>
          <w:szCs w:val="24"/>
          <w:highlight w:val="none"/>
          <w:lang w:val="en-US" w:eastAsia="zh-CN"/>
        </w:rPr>
        <w:t>2-</w:t>
      </w:r>
      <w:r>
        <w:rPr>
          <w:rFonts w:hint="eastAsia" w:ascii="宋体" w:hAnsi="宋体" w:cs="宋体"/>
          <w:b/>
          <w:bCs/>
          <w:color w:val="auto"/>
          <w:sz w:val="24"/>
          <w:szCs w:val="24"/>
          <w:highlight w:val="none"/>
          <w:lang w:val="en-US" w:eastAsia="zh-CN"/>
        </w:rPr>
        <w:t>6</w:t>
      </w:r>
      <w:r>
        <w:rPr>
          <w:rFonts w:hint="eastAsia" w:ascii="宋体" w:hAnsi="宋体" w:eastAsia="宋体" w:cs="宋体"/>
          <w:b/>
          <w:bCs/>
          <w:color w:val="auto"/>
          <w:sz w:val="24"/>
          <w:szCs w:val="24"/>
          <w:highlight w:val="none"/>
          <w:lang w:val="en-US" w:eastAsia="zh-CN"/>
        </w:rPr>
        <w:t xml:space="preserve">                               商务应答表</w:t>
      </w:r>
    </w:p>
    <w:p>
      <w:pPr>
        <w:widowControl/>
        <w:spacing w:line="360" w:lineRule="atLeast"/>
        <w:ind w:firstLine="472" w:firstLineChars="196"/>
        <w:jc w:val="left"/>
        <w:rPr>
          <w:rFonts w:hint="eastAsia" w:ascii="宋体" w:hAnsi="宋体" w:eastAsia="宋体" w:cs="宋体"/>
          <w:b/>
          <w:color w:val="auto"/>
          <w:sz w:val="24"/>
          <w:highlight w:val="none"/>
        </w:rPr>
      </w:pPr>
    </w:p>
    <w:p>
      <w:pPr>
        <w:widowControl/>
        <w:spacing w:line="360" w:lineRule="atLeast"/>
        <w:ind w:firstLine="470" w:firstLineChars="196"/>
        <w:jc w:val="left"/>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rPr>
        <w:t>项目名称：</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 xml:space="preserve">    </w:t>
      </w:r>
      <w:r>
        <w:rPr>
          <w:rFonts w:hint="eastAsia" w:ascii="宋体" w:hAnsi="宋体" w:eastAsia="宋体" w:cs="宋体"/>
          <w:color w:val="auto"/>
          <w:sz w:val="24"/>
          <w:highlight w:val="none"/>
          <w:lang w:eastAsia="zh-CN"/>
        </w:rPr>
        <w:t>项目编号</w:t>
      </w:r>
      <w:r>
        <w:rPr>
          <w:rFonts w:hint="eastAsia" w:ascii="宋体" w:hAnsi="宋体" w:eastAsia="宋体" w:cs="宋体"/>
          <w:color w:val="auto"/>
          <w:sz w:val="24"/>
          <w:highlight w:val="none"/>
        </w:rPr>
        <w:t>：</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 xml:space="preserve"> </w:t>
      </w:r>
    </w:p>
    <w:tbl>
      <w:tblPr>
        <w:tblStyle w:val="15"/>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6"/>
        <w:gridCol w:w="3162"/>
        <w:gridCol w:w="42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trPr>
        <w:tc>
          <w:tcPr>
            <w:tcW w:w="956" w:type="dxa"/>
            <w:noWrap w:val="0"/>
            <w:vAlign w:val="center"/>
          </w:tcPr>
          <w:p>
            <w:pPr>
              <w:widowControl/>
              <w:spacing w:line="360" w:lineRule="atLeast"/>
              <w:jc w:val="left"/>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rPr>
              <w:t>序号</w:t>
            </w:r>
          </w:p>
        </w:tc>
        <w:tc>
          <w:tcPr>
            <w:tcW w:w="3162" w:type="dxa"/>
            <w:noWrap w:val="0"/>
            <w:vAlign w:val="center"/>
          </w:tcPr>
          <w:p>
            <w:pPr>
              <w:widowControl/>
              <w:spacing w:line="360" w:lineRule="atLeast"/>
              <w:jc w:val="left"/>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商务</w:t>
            </w:r>
            <w:r>
              <w:rPr>
                <w:rFonts w:hint="eastAsia" w:ascii="宋体" w:hAnsi="宋体" w:eastAsia="宋体" w:cs="宋体"/>
                <w:color w:val="auto"/>
                <w:sz w:val="24"/>
                <w:highlight w:val="none"/>
              </w:rPr>
              <w:t>要求</w:t>
            </w:r>
          </w:p>
        </w:tc>
        <w:tc>
          <w:tcPr>
            <w:tcW w:w="4257" w:type="dxa"/>
            <w:noWrap w:val="0"/>
            <w:vAlign w:val="center"/>
          </w:tcPr>
          <w:p>
            <w:pPr>
              <w:widowControl/>
              <w:spacing w:line="360" w:lineRule="atLeast"/>
              <w:ind w:firstLine="470" w:firstLineChars="196"/>
              <w:jc w:val="left"/>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商务</w:t>
            </w:r>
            <w:r>
              <w:rPr>
                <w:rFonts w:hint="eastAsia" w:ascii="宋体" w:hAnsi="宋体" w:eastAsia="宋体" w:cs="宋体"/>
                <w:color w:val="auto"/>
                <w:sz w:val="24"/>
                <w:highlight w:val="none"/>
              </w:rPr>
              <w:t>应答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trPr>
        <w:tc>
          <w:tcPr>
            <w:tcW w:w="956" w:type="dxa"/>
            <w:noWrap w:val="0"/>
            <w:vAlign w:val="top"/>
          </w:tcPr>
          <w:p>
            <w:pPr>
              <w:widowControl/>
              <w:spacing w:line="360" w:lineRule="atLeast"/>
              <w:ind w:firstLine="470" w:firstLineChars="196"/>
              <w:jc w:val="left"/>
              <w:outlineLvl w:val="9"/>
              <w:rPr>
                <w:rFonts w:hint="eastAsia" w:ascii="宋体" w:hAnsi="宋体" w:eastAsia="宋体" w:cs="宋体"/>
                <w:color w:val="auto"/>
                <w:sz w:val="24"/>
                <w:highlight w:val="none"/>
              </w:rPr>
            </w:pPr>
          </w:p>
        </w:tc>
        <w:tc>
          <w:tcPr>
            <w:tcW w:w="3162" w:type="dxa"/>
            <w:noWrap w:val="0"/>
            <w:vAlign w:val="top"/>
          </w:tcPr>
          <w:p>
            <w:pPr>
              <w:widowControl/>
              <w:spacing w:line="360" w:lineRule="atLeast"/>
              <w:ind w:firstLine="470" w:firstLineChars="196"/>
              <w:jc w:val="left"/>
              <w:outlineLvl w:val="9"/>
              <w:rPr>
                <w:rFonts w:hint="eastAsia" w:ascii="宋体" w:hAnsi="宋体" w:eastAsia="宋体" w:cs="宋体"/>
                <w:color w:val="auto"/>
                <w:sz w:val="24"/>
                <w:highlight w:val="none"/>
              </w:rPr>
            </w:pPr>
          </w:p>
        </w:tc>
        <w:tc>
          <w:tcPr>
            <w:tcW w:w="4257" w:type="dxa"/>
            <w:noWrap w:val="0"/>
            <w:vAlign w:val="top"/>
          </w:tcPr>
          <w:p>
            <w:pPr>
              <w:widowControl/>
              <w:spacing w:line="360" w:lineRule="atLeast"/>
              <w:ind w:firstLine="470" w:firstLineChars="196"/>
              <w:jc w:val="left"/>
              <w:outlineLvl w:val="9"/>
              <w:rPr>
                <w:rFonts w:hint="eastAsia" w:ascii="宋体" w:hAnsi="宋体" w:eastAsia="宋体" w:cs="宋体"/>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trPr>
        <w:tc>
          <w:tcPr>
            <w:tcW w:w="956" w:type="dxa"/>
            <w:noWrap w:val="0"/>
            <w:vAlign w:val="top"/>
          </w:tcPr>
          <w:p>
            <w:pPr>
              <w:widowControl/>
              <w:spacing w:line="360" w:lineRule="atLeast"/>
              <w:ind w:firstLine="470" w:firstLineChars="196"/>
              <w:jc w:val="left"/>
              <w:outlineLvl w:val="9"/>
              <w:rPr>
                <w:rFonts w:hint="eastAsia" w:ascii="宋体" w:hAnsi="宋体" w:eastAsia="宋体" w:cs="宋体"/>
                <w:color w:val="auto"/>
                <w:sz w:val="24"/>
                <w:highlight w:val="none"/>
              </w:rPr>
            </w:pPr>
          </w:p>
        </w:tc>
        <w:tc>
          <w:tcPr>
            <w:tcW w:w="3162" w:type="dxa"/>
            <w:noWrap w:val="0"/>
            <w:vAlign w:val="top"/>
          </w:tcPr>
          <w:p>
            <w:pPr>
              <w:widowControl/>
              <w:spacing w:line="360" w:lineRule="atLeast"/>
              <w:ind w:firstLine="470" w:firstLineChars="196"/>
              <w:jc w:val="left"/>
              <w:outlineLvl w:val="9"/>
              <w:rPr>
                <w:rFonts w:hint="eastAsia" w:ascii="宋体" w:hAnsi="宋体" w:eastAsia="宋体" w:cs="宋体"/>
                <w:color w:val="auto"/>
                <w:sz w:val="24"/>
                <w:highlight w:val="none"/>
              </w:rPr>
            </w:pPr>
          </w:p>
        </w:tc>
        <w:tc>
          <w:tcPr>
            <w:tcW w:w="4257" w:type="dxa"/>
            <w:noWrap w:val="0"/>
            <w:vAlign w:val="top"/>
          </w:tcPr>
          <w:p>
            <w:pPr>
              <w:widowControl/>
              <w:spacing w:line="360" w:lineRule="atLeast"/>
              <w:ind w:firstLine="470" w:firstLineChars="196"/>
              <w:jc w:val="left"/>
              <w:outlineLvl w:val="9"/>
              <w:rPr>
                <w:rFonts w:hint="eastAsia" w:ascii="宋体" w:hAnsi="宋体" w:eastAsia="宋体" w:cs="宋体"/>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trPr>
        <w:tc>
          <w:tcPr>
            <w:tcW w:w="956" w:type="dxa"/>
            <w:noWrap w:val="0"/>
            <w:vAlign w:val="top"/>
          </w:tcPr>
          <w:p>
            <w:pPr>
              <w:widowControl/>
              <w:spacing w:line="360" w:lineRule="atLeast"/>
              <w:ind w:firstLine="470" w:firstLineChars="196"/>
              <w:jc w:val="left"/>
              <w:outlineLvl w:val="9"/>
              <w:rPr>
                <w:rFonts w:hint="eastAsia" w:ascii="宋体" w:hAnsi="宋体" w:eastAsia="宋体" w:cs="宋体"/>
                <w:color w:val="auto"/>
                <w:sz w:val="24"/>
                <w:highlight w:val="none"/>
              </w:rPr>
            </w:pPr>
          </w:p>
        </w:tc>
        <w:tc>
          <w:tcPr>
            <w:tcW w:w="3162" w:type="dxa"/>
            <w:noWrap w:val="0"/>
            <w:vAlign w:val="top"/>
          </w:tcPr>
          <w:p>
            <w:pPr>
              <w:widowControl/>
              <w:spacing w:line="360" w:lineRule="atLeast"/>
              <w:ind w:firstLine="470" w:firstLineChars="196"/>
              <w:jc w:val="left"/>
              <w:outlineLvl w:val="9"/>
              <w:rPr>
                <w:rFonts w:hint="eastAsia" w:ascii="宋体" w:hAnsi="宋体" w:eastAsia="宋体" w:cs="宋体"/>
                <w:color w:val="auto"/>
                <w:sz w:val="24"/>
                <w:highlight w:val="none"/>
              </w:rPr>
            </w:pPr>
          </w:p>
        </w:tc>
        <w:tc>
          <w:tcPr>
            <w:tcW w:w="4257" w:type="dxa"/>
            <w:noWrap w:val="0"/>
            <w:vAlign w:val="top"/>
          </w:tcPr>
          <w:p>
            <w:pPr>
              <w:widowControl/>
              <w:spacing w:line="360" w:lineRule="atLeast"/>
              <w:ind w:firstLine="470" w:firstLineChars="196"/>
              <w:jc w:val="left"/>
              <w:outlineLvl w:val="9"/>
              <w:rPr>
                <w:rFonts w:hint="eastAsia" w:ascii="宋体" w:hAnsi="宋体" w:eastAsia="宋体" w:cs="宋体"/>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trPr>
        <w:tc>
          <w:tcPr>
            <w:tcW w:w="956" w:type="dxa"/>
            <w:noWrap w:val="0"/>
            <w:vAlign w:val="top"/>
          </w:tcPr>
          <w:p>
            <w:pPr>
              <w:widowControl/>
              <w:spacing w:line="360" w:lineRule="atLeast"/>
              <w:ind w:firstLine="470" w:firstLineChars="196"/>
              <w:jc w:val="left"/>
              <w:outlineLvl w:val="9"/>
              <w:rPr>
                <w:rFonts w:hint="eastAsia" w:ascii="宋体" w:hAnsi="宋体" w:eastAsia="宋体" w:cs="宋体"/>
                <w:color w:val="auto"/>
                <w:sz w:val="24"/>
                <w:highlight w:val="none"/>
              </w:rPr>
            </w:pPr>
          </w:p>
        </w:tc>
        <w:tc>
          <w:tcPr>
            <w:tcW w:w="3162" w:type="dxa"/>
            <w:noWrap w:val="0"/>
            <w:vAlign w:val="top"/>
          </w:tcPr>
          <w:p>
            <w:pPr>
              <w:widowControl/>
              <w:spacing w:line="360" w:lineRule="atLeast"/>
              <w:ind w:firstLine="470" w:firstLineChars="196"/>
              <w:jc w:val="left"/>
              <w:outlineLvl w:val="9"/>
              <w:rPr>
                <w:rFonts w:hint="eastAsia" w:ascii="宋体" w:hAnsi="宋体" w:eastAsia="宋体" w:cs="宋体"/>
                <w:color w:val="auto"/>
                <w:sz w:val="24"/>
                <w:highlight w:val="none"/>
              </w:rPr>
            </w:pPr>
          </w:p>
        </w:tc>
        <w:tc>
          <w:tcPr>
            <w:tcW w:w="4257" w:type="dxa"/>
            <w:noWrap w:val="0"/>
            <w:vAlign w:val="top"/>
          </w:tcPr>
          <w:p>
            <w:pPr>
              <w:widowControl/>
              <w:spacing w:line="360" w:lineRule="atLeast"/>
              <w:ind w:firstLine="470" w:firstLineChars="196"/>
              <w:jc w:val="left"/>
              <w:outlineLvl w:val="9"/>
              <w:rPr>
                <w:rFonts w:hint="eastAsia" w:ascii="宋体" w:hAnsi="宋体" w:eastAsia="宋体" w:cs="宋体"/>
                <w:color w:val="auto"/>
                <w:sz w:val="24"/>
                <w:highlight w:val="none"/>
              </w:rPr>
            </w:pPr>
          </w:p>
        </w:tc>
      </w:tr>
    </w:tbl>
    <w:p>
      <w:pPr>
        <w:widowControl/>
        <w:spacing w:line="360" w:lineRule="atLeast"/>
        <w:ind w:firstLine="472" w:firstLineChars="196"/>
        <w:jc w:val="left"/>
        <w:outlineLvl w:val="9"/>
        <w:rPr>
          <w:rFonts w:hint="eastAsia" w:ascii="宋体" w:hAnsi="宋体" w:eastAsia="宋体" w:cs="宋体"/>
          <w:b/>
          <w:bCs/>
          <w:color w:val="auto"/>
          <w:sz w:val="24"/>
          <w:highlight w:val="none"/>
        </w:rPr>
      </w:pPr>
    </w:p>
    <w:p>
      <w:pPr>
        <w:widowControl/>
        <w:spacing w:line="360" w:lineRule="atLeast"/>
        <w:ind w:firstLine="472" w:firstLineChars="196"/>
        <w:jc w:val="left"/>
        <w:outlineLvl w:val="9"/>
        <w:rPr>
          <w:rFonts w:hint="eastAsia" w:ascii="宋体" w:hAnsi="宋体" w:eastAsia="宋体" w:cs="宋体"/>
          <w:color w:val="auto"/>
          <w:sz w:val="24"/>
          <w:highlight w:val="none"/>
        </w:rPr>
      </w:pPr>
      <w:r>
        <w:rPr>
          <w:rFonts w:hint="eastAsia" w:ascii="宋体" w:hAnsi="宋体" w:eastAsia="宋体" w:cs="宋体"/>
          <w:b/>
          <w:bCs/>
          <w:color w:val="auto"/>
          <w:sz w:val="24"/>
          <w:highlight w:val="none"/>
        </w:rPr>
        <w:t>注</w:t>
      </w:r>
      <w:r>
        <w:rPr>
          <w:rFonts w:hint="eastAsia" w:ascii="宋体" w:hAnsi="宋体" w:eastAsia="宋体" w:cs="宋体"/>
          <w:color w:val="auto"/>
          <w:sz w:val="24"/>
          <w:highlight w:val="none"/>
        </w:rPr>
        <w:t xml:space="preserve">：1. </w:t>
      </w:r>
      <w:r>
        <w:rPr>
          <w:rFonts w:hint="eastAsia" w:ascii="宋体" w:hAnsi="宋体" w:eastAsia="宋体" w:cs="宋体"/>
          <w:color w:val="auto"/>
          <w:sz w:val="24"/>
          <w:highlight w:val="none"/>
          <w:lang w:val="en-US" w:eastAsia="zh-CN"/>
        </w:rPr>
        <w:t>投标人</w:t>
      </w:r>
      <w:r>
        <w:rPr>
          <w:rFonts w:hint="eastAsia" w:ascii="宋体" w:hAnsi="宋体" w:eastAsia="宋体" w:cs="宋体"/>
          <w:color w:val="auto"/>
          <w:sz w:val="24"/>
          <w:highlight w:val="none"/>
        </w:rPr>
        <w:t>必须把</w:t>
      </w:r>
      <w:r>
        <w:rPr>
          <w:rFonts w:hint="eastAsia" w:ascii="宋体" w:hAnsi="宋体" w:eastAsia="宋体" w:cs="宋体"/>
          <w:color w:val="auto"/>
          <w:sz w:val="24"/>
          <w:highlight w:val="none"/>
          <w:lang w:val="en-US" w:eastAsia="zh-CN"/>
        </w:rPr>
        <w:t>采购</w:t>
      </w:r>
      <w:r>
        <w:rPr>
          <w:rFonts w:hint="eastAsia" w:ascii="宋体" w:hAnsi="宋体" w:eastAsia="宋体" w:cs="宋体"/>
          <w:color w:val="auto"/>
          <w:sz w:val="24"/>
          <w:highlight w:val="none"/>
          <w:lang w:eastAsia="zh-CN"/>
        </w:rPr>
        <w:t>文件</w:t>
      </w:r>
      <w:r>
        <w:rPr>
          <w:rFonts w:hint="eastAsia" w:ascii="宋体" w:hAnsi="宋体" w:eastAsia="宋体" w:cs="宋体"/>
          <w:color w:val="auto"/>
          <w:sz w:val="24"/>
          <w:highlight w:val="none"/>
          <w:lang w:val="en-US" w:eastAsia="zh-CN"/>
        </w:rPr>
        <w:t>中</w:t>
      </w:r>
      <w:r>
        <w:rPr>
          <w:rFonts w:hint="eastAsia" w:ascii="宋体" w:hAnsi="宋体" w:eastAsia="宋体" w:cs="宋体"/>
          <w:b/>
          <w:bCs/>
          <w:color w:val="auto"/>
          <w:sz w:val="24"/>
          <w:highlight w:val="none"/>
        </w:rPr>
        <w:t>全部商务要求</w:t>
      </w:r>
      <w:r>
        <w:rPr>
          <w:rFonts w:hint="eastAsia" w:ascii="宋体" w:hAnsi="宋体" w:eastAsia="宋体" w:cs="宋体"/>
          <w:color w:val="auto"/>
          <w:sz w:val="24"/>
          <w:highlight w:val="none"/>
        </w:rPr>
        <w:t>列入此表。</w:t>
      </w:r>
    </w:p>
    <w:p>
      <w:pPr>
        <w:widowControl/>
        <w:spacing w:line="360" w:lineRule="atLeast"/>
        <w:ind w:firstLine="470" w:firstLineChars="196"/>
        <w:jc w:val="left"/>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2</w:t>
      </w: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投标人</w:t>
      </w:r>
      <w:r>
        <w:rPr>
          <w:rFonts w:hint="eastAsia" w:ascii="宋体" w:hAnsi="宋体" w:eastAsia="宋体" w:cs="宋体"/>
          <w:color w:val="auto"/>
          <w:sz w:val="24"/>
          <w:highlight w:val="none"/>
        </w:rPr>
        <w:t>必须据实填写，不得虚假填写，否则将取消其投标或</w:t>
      </w:r>
      <w:r>
        <w:rPr>
          <w:rFonts w:hint="eastAsia" w:ascii="宋体" w:hAnsi="宋体" w:eastAsia="宋体" w:cs="宋体"/>
          <w:color w:val="auto"/>
          <w:sz w:val="24"/>
          <w:highlight w:val="none"/>
          <w:lang w:eastAsia="zh-CN"/>
        </w:rPr>
        <w:t>中</w:t>
      </w:r>
      <w:r>
        <w:rPr>
          <w:rFonts w:hint="eastAsia" w:ascii="宋体" w:hAnsi="宋体" w:eastAsia="宋体" w:cs="宋体"/>
          <w:color w:val="auto"/>
          <w:sz w:val="24"/>
          <w:highlight w:val="none"/>
          <w:lang w:val="en-US" w:eastAsia="zh-CN"/>
        </w:rPr>
        <w:t>标</w:t>
      </w:r>
      <w:r>
        <w:rPr>
          <w:rFonts w:hint="eastAsia" w:ascii="宋体" w:hAnsi="宋体" w:eastAsia="宋体" w:cs="宋体"/>
          <w:color w:val="auto"/>
          <w:sz w:val="24"/>
          <w:highlight w:val="none"/>
        </w:rPr>
        <w:t>资格。</w:t>
      </w:r>
    </w:p>
    <w:p>
      <w:pPr>
        <w:widowControl/>
        <w:spacing w:line="360" w:lineRule="atLeast"/>
        <w:ind w:firstLine="472" w:firstLineChars="196"/>
        <w:jc w:val="left"/>
        <w:outlineLvl w:val="9"/>
        <w:rPr>
          <w:rFonts w:hint="eastAsia" w:ascii="宋体" w:hAnsi="宋体" w:eastAsia="宋体" w:cs="宋体"/>
          <w:b/>
          <w:bCs/>
          <w:i/>
          <w:color w:val="auto"/>
          <w:sz w:val="24"/>
          <w:highlight w:val="none"/>
        </w:rPr>
      </w:pPr>
    </w:p>
    <w:p>
      <w:pPr>
        <w:widowControl/>
        <w:spacing w:line="360" w:lineRule="atLeast"/>
        <w:ind w:firstLine="470" w:firstLineChars="196"/>
        <w:jc w:val="left"/>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供应商</w:t>
      </w:r>
      <w:r>
        <w:rPr>
          <w:rFonts w:hint="eastAsia" w:ascii="宋体" w:hAnsi="宋体" w:eastAsia="宋体" w:cs="宋体"/>
          <w:color w:val="auto"/>
          <w:sz w:val="24"/>
          <w:highlight w:val="none"/>
        </w:rPr>
        <w:t>名称：</w:t>
      </w:r>
      <w:r>
        <w:rPr>
          <w:rFonts w:hint="eastAsia" w:ascii="宋体" w:hAnsi="宋体" w:eastAsia="宋体" w:cs="宋体"/>
          <w:bCs/>
          <w:color w:val="auto"/>
          <w:sz w:val="24"/>
          <w:highlight w:val="none"/>
          <w:u w:val="single"/>
        </w:rPr>
        <w:t xml:space="preserve">                        </w:t>
      </w:r>
      <w:r>
        <w:rPr>
          <w:rFonts w:hint="eastAsia" w:ascii="宋体" w:hAnsi="宋体" w:eastAsia="宋体" w:cs="宋体"/>
          <w:color w:val="auto"/>
          <w:sz w:val="24"/>
          <w:highlight w:val="none"/>
        </w:rPr>
        <w:t>（盖单位公章）</w:t>
      </w:r>
    </w:p>
    <w:p>
      <w:pPr>
        <w:widowControl/>
        <w:spacing w:line="360" w:lineRule="atLeast"/>
        <w:ind w:firstLine="470" w:firstLineChars="196"/>
        <w:jc w:val="left"/>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lang w:eastAsia="zh-CN"/>
        </w:rPr>
        <w:t>法定代表人（负责人）</w:t>
      </w:r>
      <w:r>
        <w:rPr>
          <w:rFonts w:hint="eastAsia" w:ascii="宋体" w:hAnsi="宋体" w:eastAsia="宋体" w:cs="宋体"/>
          <w:color w:val="auto"/>
          <w:sz w:val="24"/>
          <w:highlight w:val="none"/>
        </w:rPr>
        <w:t>或授权代表（签字或加盖个人名章）：</w:t>
      </w:r>
      <w:r>
        <w:rPr>
          <w:rFonts w:hint="eastAsia" w:ascii="宋体" w:hAnsi="宋体" w:eastAsia="宋体" w:cs="宋体"/>
          <w:bCs/>
          <w:color w:val="auto"/>
          <w:sz w:val="24"/>
          <w:highlight w:val="none"/>
          <w:u w:val="single"/>
        </w:rPr>
        <w:t xml:space="preserve">       </w:t>
      </w:r>
    </w:p>
    <w:p>
      <w:pPr>
        <w:pStyle w:val="21"/>
        <w:rPr>
          <w:rFonts w:hint="eastAsia"/>
        </w:rPr>
        <w:sectPr>
          <w:pgSz w:w="11906" w:h="16838"/>
          <w:pgMar w:top="1134" w:right="1417" w:bottom="1134" w:left="1417" w:header="851" w:footer="992" w:gutter="0"/>
          <w:cols w:space="720" w:num="1"/>
          <w:docGrid w:type="lines" w:linePitch="312" w:charSpace="0"/>
        </w:sectPr>
      </w:pPr>
      <w:r>
        <w:rPr>
          <w:rFonts w:hint="eastAsia" w:ascii="宋体" w:hAnsi="宋体" w:eastAsia="宋体" w:cs="宋体"/>
          <w:color w:val="auto"/>
          <w:sz w:val="24"/>
          <w:highlight w:val="none"/>
        </w:rPr>
        <w:t>日    期：</w:t>
      </w:r>
      <w:r>
        <w:rPr>
          <w:rFonts w:hint="eastAsia" w:ascii="宋体" w:hAnsi="宋体" w:eastAsia="宋体" w:cs="宋体"/>
          <w:bCs/>
          <w:color w:val="auto"/>
          <w:sz w:val="24"/>
          <w:highlight w:val="none"/>
          <w:u w:val="single"/>
        </w:rPr>
        <w:t xml:space="preserve">           年           月            日</w:t>
      </w:r>
    </w:p>
    <w:p>
      <w:pPr>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附件</w:t>
      </w:r>
      <w:r>
        <w:rPr>
          <w:rFonts w:hint="eastAsia" w:ascii="宋体" w:hAnsi="宋体" w:cs="宋体"/>
          <w:b/>
          <w:bCs/>
          <w:color w:val="auto"/>
          <w:sz w:val="24"/>
          <w:szCs w:val="24"/>
          <w:highlight w:val="none"/>
          <w:lang w:val="en-US" w:eastAsia="zh-CN"/>
        </w:rPr>
        <w:t>3</w:t>
      </w:r>
      <w:r>
        <w:rPr>
          <w:rFonts w:hint="eastAsia" w:ascii="宋体" w:hAnsi="宋体" w:eastAsia="宋体" w:cs="宋体"/>
          <w:b/>
          <w:bCs/>
          <w:color w:val="auto"/>
          <w:sz w:val="24"/>
          <w:szCs w:val="24"/>
          <w:highlight w:val="none"/>
          <w:lang w:val="en-US" w:eastAsia="zh-CN"/>
        </w:rPr>
        <w:t xml:space="preserve"> </w:t>
      </w:r>
      <w:r>
        <w:rPr>
          <w:rFonts w:hint="eastAsia" w:ascii="宋体" w:hAnsi="宋体" w:eastAsia="宋体" w:cs="宋体"/>
          <w:b/>
          <w:bCs/>
          <w:color w:val="auto"/>
          <w:sz w:val="24"/>
          <w:szCs w:val="24"/>
          <w:highlight w:val="none"/>
        </w:rPr>
        <w:t>采购投标文件装订顺序</w:t>
      </w:r>
    </w:p>
    <w:p>
      <w:pPr>
        <w:pStyle w:val="7"/>
        <w:keepNext w:val="0"/>
        <w:keepLines w:val="0"/>
        <w:pageBreakBefore w:val="0"/>
        <w:kinsoku/>
        <w:wordWrap/>
        <w:overflowPunct/>
        <w:topLinePunct w:val="0"/>
        <w:autoSpaceDE/>
        <w:autoSpaceDN/>
        <w:bidi w:val="0"/>
        <w:spacing w:beforeAutospacing="0" w:afterAutospacing="0" w:line="360" w:lineRule="auto"/>
        <w:rPr>
          <w:rFonts w:hint="eastAsia" w:ascii="宋体" w:hAnsi="宋体" w:eastAsia="宋体" w:cs="宋体"/>
          <w:color w:val="auto"/>
          <w:sz w:val="24"/>
          <w:szCs w:val="24"/>
          <w:highlight w:val="none"/>
          <w:lang w:val="en-US" w:eastAsia="zh-CN"/>
        </w:rPr>
      </w:pPr>
    </w:p>
    <w:p>
      <w:pPr>
        <w:keepNext w:val="0"/>
        <w:keepLines w:val="0"/>
        <w:pageBreakBefore w:val="0"/>
        <w:numPr>
          <w:ilvl w:val="0"/>
          <w:numId w:val="3"/>
        </w:numPr>
        <w:kinsoku/>
        <w:wordWrap/>
        <w:overflowPunct/>
        <w:topLinePunct w:val="0"/>
        <w:autoSpaceDE/>
        <w:autoSpaceDN/>
        <w:bidi w:val="0"/>
        <w:spacing w:beforeAutospacing="0" w:afterAutospacing="0" w:line="360" w:lineRule="auto"/>
        <w:ind w:left="420" w:leftChars="0" w:hanging="420" w:firstLineChars="0"/>
        <w:jc w:val="both"/>
        <w:rPr>
          <w:rFonts w:hint="eastAsia" w:ascii="宋体" w:hAnsi="宋体" w:eastAsia="宋体" w:cs="宋体"/>
          <w:bCs/>
          <w:color w:val="auto"/>
          <w:spacing w:val="8"/>
          <w:sz w:val="24"/>
          <w:szCs w:val="24"/>
          <w:highlight w:val="none"/>
        </w:rPr>
      </w:pPr>
      <w:r>
        <w:rPr>
          <w:rFonts w:hint="eastAsia" w:ascii="宋体" w:hAnsi="宋体" w:eastAsia="宋体" w:cs="宋体"/>
          <w:bCs/>
          <w:color w:val="auto"/>
          <w:spacing w:val="8"/>
          <w:sz w:val="24"/>
          <w:szCs w:val="24"/>
          <w:highlight w:val="none"/>
        </w:rPr>
        <w:t>1</w:t>
      </w:r>
      <w:r>
        <w:rPr>
          <w:rFonts w:hint="eastAsia" w:ascii="宋体" w:hAnsi="宋体" w:eastAsia="宋体" w:cs="宋体"/>
          <w:bCs/>
          <w:color w:val="auto"/>
          <w:spacing w:val="8"/>
          <w:sz w:val="24"/>
          <w:szCs w:val="24"/>
          <w:highlight w:val="none"/>
          <w:lang w:val="en-US" w:eastAsia="zh-CN"/>
        </w:rPr>
        <w:t>.</w:t>
      </w:r>
      <w:r>
        <w:rPr>
          <w:rFonts w:hint="eastAsia" w:ascii="宋体" w:hAnsi="宋体" w:eastAsia="宋体" w:cs="宋体"/>
          <w:bCs/>
          <w:color w:val="auto"/>
          <w:spacing w:val="8"/>
          <w:sz w:val="24"/>
          <w:szCs w:val="24"/>
          <w:highlight w:val="none"/>
        </w:rPr>
        <w:t>封面（公司、项目、联系人、联系方式）</w:t>
      </w:r>
    </w:p>
    <w:p>
      <w:pPr>
        <w:keepNext w:val="0"/>
        <w:keepLines w:val="0"/>
        <w:pageBreakBefore w:val="0"/>
        <w:numPr>
          <w:ilvl w:val="0"/>
          <w:numId w:val="3"/>
        </w:numPr>
        <w:kinsoku/>
        <w:wordWrap/>
        <w:overflowPunct/>
        <w:topLinePunct w:val="0"/>
        <w:autoSpaceDE/>
        <w:autoSpaceDN/>
        <w:bidi w:val="0"/>
        <w:spacing w:beforeAutospacing="0" w:afterAutospacing="0" w:line="360" w:lineRule="auto"/>
        <w:ind w:left="420" w:leftChars="0" w:hanging="420" w:firstLineChars="0"/>
        <w:jc w:val="both"/>
        <w:rPr>
          <w:rFonts w:hint="eastAsia" w:ascii="宋体" w:hAnsi="宋体" w:eastAsia="宋体" w:cs="宋体"/>
          <w:bCs/>
          <w:color w:val="auto"/>
          <w:spacing w:val="8"/>
          <w:sz w:val="24"/>
          <w:szCs w:val="24"/>
          <w:highlight w:val="none"/>
        </w:rPr>
      </w:pPr>
      <w:r>
        <w:rPr>
          <w:rFonts w:hint="eastAsia" w:ascii="宋体" w:hAnsi="宋体" w:eastAsia="宋体" w:cs="宋体"/>
          <w:bCs/>
          <w:color w:val="auto"/>
          <w:spacing w:val="8"/>
          <w:sz w:val="24"/>
          <w:szCs w:val="24"/>
          <w:highlight w:val="none"/>
        </w:rPr>
        <w:t>2</w:t>
      </w:r>
      <w:r>
        <w:rPr>
          <w:rFonts w:hint="eastAsia" w:ascii="宋体" w:hAnsi="宋体" w:eastAsia="宋体" w:cs="宋体"/>
          <w:bCs/>
          <w:color w:val="auto"/>
          <w:spacing w:val="8"/>
          <w:sz w:val="24"/>
          <w:szCs w:val="24"/>
          <w:highlight w:val="none"/>
          <w:lang w:val="en-US" w:eastAsia="zh-CN"/>
        </w:rPr>
        <w:t>.</w:t>
      </w:r>
      <w:r>
        <w:rPr>
          <w:rFonts w:hint="eastAsia" w:ascii="宋体" w:hAnsi="宋体" w:eastAsia="宋体" w:cs="宋体"/>
          <w:bCs/>
          <w:color w:val="auto"/>
          <w:spacing w:val="8"/>
          <w:sz w:val="24"/>
          <w:szCs w:val="24"/>
          <w:highlight w:val="none"/>
        </w:rPr>
        <w:t>目录</w:t>
      </w:r>
    </w:p>
    <w:p>
      <w:pPr>
        <w:keepNext w:val="0"/>
        <w:keepLines w:val="0"/>
        <w:pageBreakBefore w:val="0"/>
        <w:numPr>
          <w:ilvl w:val="0"/>
          <w:numId w:val="3"/>
        </w:numPr>
        <w:kinsoku/>
        <w:wordWrap/>
        <w:overflowPunct/>
        <w:topLinePunct w:val="0"/>
        <w:autoSpaceDE/>
        <w:autoSpaceDN/>
        <w:bidi w:val="0"/>
        <w:adjustRightInd w:val="0"/>
        <w:spacing w:beforeAutospacing="0" w:afterAutospacing="0" w:line="360" w:lineRule="auto"/>
        <w:ind w:left="420" w:leftChars="0" w:hanging="420" w:firstLineChars="0"/>
        <w:jc w:val="both"/>
        <w:rPr>
          <w:rFonts w:hint="eastAsia" w:ascii="宋体" w:hAnsi="宋体" w:eastAsia="宋体" w:cs="宋体"/>
          <w:b/>
          <w:color w:val="auto"/>
          <w:sz w:val="24"/>
          <w:szCs w:val="24"/>
          <w:highlight w:val="none"/>
        </w:rPr>
      </w:pPr>
      <w:r>
        <w:rPr>
          <w:rFonts w:hint="eastAsia" w:ascii="宋体" w:hAnsi="宋体" w:eastAsia="宋体" w:cs="宋体"/>
          <w:bCs/>
          <w:color w:val="auto"/>
          <w:spacing w:val="8"/>
          <w:sz w:val="24"/>
          <w:szCs w:val="24"/>
          <w:highlight w:val="none"/>
        </w:rPr>
        <w:t>3</w:t>
      </w:r>
      <w:r>
        <w:rPr>
          <w:rFonts w:hint="eastAsia" w:ascii="宋体" w:hAnsi="宋体" w:eastAsia="宋体" w:cs="宋体"/>
          <w:bCs/>
          <w:color w:val="auto"/>
          <w:spacing w:val="8"/>
          <w:sz w:val="24"/>
          <w:szCs w:val="24"/>
          <w:highlight w:val="none"/>
          <w:lang w:val="en-US" w:eastAsia="zh-CN"/>
        </w:rPr>
        <w:t>.</w:t>
      </w:r>
      <w:r>
        <w:rPr>
          <w:rFonts w:hint="eastAsia" w:ascii="宋体" w:hAnsi="宋体" w:eastAsia="宋体" w:cs="宋体"/>
          <w:color w:val="auto"/>
          <w:sz w:val="24"/>
          <w:szCs w:val="24"/>
          <w:highlight w:val="none"/>
        </w:rPr>
        <w:t>报价一览表</w:t>
      </w:r>
    </w:p>
    <w:p>
      <w:pPr>
        <w:keepNext w:val="0"/>
        <w:keepLines w:val="0"/>
        <w:pageBreakBefore w:val="0"/>
        <w:numPr>
          <w:ilvl w:val="0"/>
          <w:numId w:val="3"/>
        </w:numPr>
        <w:kinsoku/>
        <w:wordWrap/>
        <w:overflowPunct/>
        <w:topLinePunct w:val="0"/>
        <w:autoSpaceDE/>
        <w:autoSpaceDN/>
        <w:bidi w:val="0"/>
        <w:adjustRightInd w:val="0"/>
        <w:spacing w:beforeAutospacing="0" w:afterAutospacing="0" w:line="360" w:lineRule="auto"/>
        <w:ind w:left="420" w:leftChars="0" w:hanging="420" w:firstLineChars="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rPr>
        <w:t>企业营业执照（复印件）</w:t>
      </w:r>
    </w:p>
    <w:p>
      <w:pPr>
        <w:keepNext w:val="0"/>
        <w:keepLines w:val="0"/>
        <w:pageBreakBefore w:val="0"/>
        <w:numPr>
          <w:ilvl w:val="0"/>
          <w:numId w:val="3"/>
        </w:numPr>
        <w:kinsoku/>
        <w:wordWrap/>
        <w:overflowPunct/>
        <w:topLinePunct w:val="0"/>
        <w:autoSpaceDE/>
        <w:autoSpaceDN/>
        <w:bidi w:val="0"/>
        <w:spacing w:beforeAutospacing="0" w:afterAutospacing="0" w:line="360" w:lineRule="auto"/>
        <w:ind w:left="420" w:leftChars="0" w:hanging="420" w:firstLineChars="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rPr>
        <w:t>供应商资质</w:t>
      </w:r>
    </w:p>
    <w:p>
      <w:pPr>
        <w:keepNext w:val="0"/>
        <w:keepLines w:val="0"/>
        <w:pageBreakBefore w:val="0"/>
        <w:numPr>
          <w:ilvl w:val="0"/>
          <w:numId w:val="3"/>
        </w:numPr>
        <w:kinsoku/>
        <w:wordWrap/>
        <w:overflowPunct/>
        <w:topLinePunct w:val="0"/>
        <w:autoSpaceDE/>
        <w:autoSpaceDN/>
        <w:bidi w:val="0"/>
        <w:spacing w:beforeAutospacing="0" w:afterAutospacing="0" w:line="360" w:lineRule="auto"/>
        <w:ind w:left="420" w:leftChars="0" w:hanging="420" w:firstLineChars="0"/>
        <w:jc w:val="both"/>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6</w:t>
      </w:r>
      <w:r>
        <w:rPr>
          <w:rFonts w:hint="eastAsia" w:ascii="宋体" w:hAnsi="宋体" w:eastAsia="宋体" w:cs="宋体"/>
          <w:color w:val="auto"/>
          <w:sz w:val="24"/>
          <w:szCs w:val="24"/>
          <w:highlight w:val="none"/>
          <w:lang w:val="en-US" w:eastAsia="zh-CN"/>
        </w:rPr>
        <w:t>.禁止围标、串标情况承诺函</w:t>
      </w:r>
    </w:p>
    <w:p>
      <w:pPr>
        <w:keepNext w:val="0"/>
        <w:keepLines w:val="0"/>
        <w:pageBreakBefore w:val="0"/>
        <w:numPr>
          <w:ilvl w:val="0"/>
          <w:numId w:val="3"/>
        </w:numPr>
        <w:kinsoku/>
        <w:wordWrap/>
        <w:overflowPunct/>
        <w:topLinePunct w:val="0"/>
        <w:autoSpaceDE/>
        <w:autoSpaceDN/>
        <w:bidi w:val="0"/>
        <w:spacing w:beforeAutospacing="0" w:afterAutospacing="0" w:line="360" w:lineRule="auto"/>
        <w:ind w:left="420" w:leftChars="0" w:hanging="420" w:firstLineChars="0"/>
        <w:jc w:val="both"/>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7</w:t>
      </w:r>
      <w:r>
        <w:rPr>
          <w:rFonts w:hint="eastAsia" w:ascii="宋体" w:hAnsi="宋体" w:eastAsia="宋体" w:cs="宋体"/>
          <w:color w:val="auto"/>
          <w:sz w:val="24"/>
          <w:szCs w:val="24"/>
          <w:highlight w:val="none"/>
          <w:lang w:val="en-US" w:eastAsia="zh-CN"/>
        </w:rPr>
        <w:t>.</w:t>
      </w:r>
      <w:r>
        <w:rPr>
          <w:rFonts w:hint="eastAsia" w:ascii="宋体" w:hAnsi="宋体" w:eastAsia="宋体" w:cs="宋体"/>
          <w:bCs/>
          <w:color w:val="auto"/>
          <w:sz w:val="24"/>
          <w:szCs w:val="24"/>
          <w:highlight w:val="none"/>
        </w:rPr>
        <w:t>如有</w:t>
      </w:r>
      <w:r>
        <w:rPr>
          <w:rFonts w:hint="eastAsia" w:ascii="宋体" w:hAnsi="宋体" w:eastAsia="宋体" w:cs="宋体"/>
          <w:color w:val="auto"/>
          <w:sz w:val="24"/>
          <w:szCs w:val="24"/>
          <w:highlight w:val="none"/>
        </w:rPr>
        <w:t>企业管理体系认证（考核），请提供的有效证明文件的复印或扫描件，质量管理体系认证包括FDA、CE、ISO等认证（提供中文翻译复印件）</w:t>
      </w:r>
    </w:p>
    <w:p>
      <w:pPr>
        <w:keepNext w:val="0"/>
        <w:keepLines w:val="0"/>
        <w:pageBreakBefore w:val="0"/>
        <w:numPr>
          <w:ilvl w:val="0"/>
          <w:numId w:val="3"/>
        </w:numPr>
        <w:kinsoku/>
        <w:wordWrap/>
        <w:overflowPunct/>
        <w:topLinePunct w:val="0"/>
        <w:autoSpaceDE/>
        <w:autoSpaceDN/>
        <w:bidi w:val="0"/>
        <w:spacing w:beforeAutospacing="0" w:afterAutospacing="0" w:line="360" w:lineRule="auto"/>
        <w:ind w:left="420" w:leftChars="0" w:hanging="420" w:firstLineChars="0"/>
        <w:jc w:val="both"/>
        <w:rPr>
          <w:rFonts w:hint="eastAsia" w:ascii="宋体" w:hAnsi="宋体" w:eastAsia="宋体" w:cs="宋体"/>
          <w:color w:val="auto"/>
          <w:sz w:val="24"/>
          <w:szCs w:val="24"/>
          <w:highlight w:val="none"/>
          <w:lang w:eastAsia="zh-CN"/>
        </w:rPr>
      </w:pPr>
      <w:r>
        <w:rPr>
          <w:rFonts w:hint="eastAsia" w:ascii="宋体" w:hAnsi="宋体" w:cs="宋体"/>
          <w:bCs/>
          <w:color w:val="auto"/>
          <w:sz w:val="24"/>
          <w:szCs w:val="24"/>
          <w:highlight w:val="none"/>
          <w:lang w:val="en-US" w:eastAsia="zh-CN"/>
        </w:rPr>
        <w:t>8</w:t>
      </w:r>
      <w:r>
        <w:rPr>
          <w:rFonts w:hint="eastAsia" w:ascii="宋体" w:hAnsi="宋体" w:eastAsia="宋体" w:cs="宋体"/>
          <w:bCs/>
          <w:color w:val="auto"/>
          <w:sz w:val="24"/>
          <w:szCs w:val="24"/>
          <w:highlight w:val="none"/>
          <w:lang w:val="en-US" w:eastAsia="zh-CN"/>
        </w:rPr>
        <w:t>.行业相关</w:t>
      </w:r>
      <w:r>
        <w:rPr>
          <w:rFonts w:hint="eastAsia" w:ascii="宋体" w:hAnsi="宋体" w:eastAsia="宋体" w:cs="宋体"/>
          <w:color w:val="auto"/>
          <w:sz w:val="24"/>
          <w:szCs w:val="24"/>
          <w:highlight w:val="none"/>
        </w:rPr>
        <w:t>规范或标准</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如有</w:t>
      </w:r>
      <w:r>
        <w:rPr>
          <w:rFonts w:hint="eastAsia" w:ascii="宋体" w:hAnsi="宋体" w:eastAsia="宋体" w:cs="宋体"/>
          <w:color w:val="auto"/>
          <w:sz w:val="24"/>
          <w:szCs w:val="24"/>
          <w:highlight w:val="none"/>
          <w:lang w:eastAsia="zh-CN"/>
        </w:rPr>
        <w:t>）</w:t>
      </w:r>
    </w:p>
    <w:p>
      <w:pPr>
        <w:keepNext w:val="0"/>
        <w:keepLines w:val="0"/>
        <w:pageBreakBefore w:val="0"/>
        <w:numPr>
          <w:ilvl w:val="0"/>
          <w:numId w:val="3"/>
        </w:numPr>
        <w:kinsoku/>
        <w:wordWrap/>
        <w:overflowPunct/>
        <w:topLinePunct w:val="0"/>
        <w:autoSpaceDE/>
        <w:autoSpaceDN/>
        <w:bidi w:val="0"/>
        <w:spacing w:beforeAutospacing="0" w:afterAutospacing="0" w:line="360" w:lineRule="auto"/>
        <w:ind w:left="420" w:leftChars="0" w:hanging="420" w:firstLineChars="0"/>
        <w:jc w:val="both"/>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9</w:t>
      </w:r>
      <w:r>
        <w:rPr>
          <w:rFonts w:hint="eastAsia" w:ascii="宋体" w:hAnsi="宋体" w:eastAsia="宋体" w:cs="宋体"/>
          <w:color w:val="auto"/>
          <w:sz w:val="24"/>
          <w:szCs w:val="24"/>
          <w:highlight w:val="none"/>
          <w:lang w:val="en-US" w:eastAsia="zh-CN"/>
        </w:rPr>
        <w:t>.</w:t>
      </w:r>
      <w:r>
        <w:rPr>
          <w:rFonts w:hint="eastAsia" w:ascii="宋体" w:hAnsi="宋体" w:cs="宋体"/>
          <w:bCs/>
          <w:color w:val="auto"/>
          <w:spacing w:val="8"/>
          <w:sz w:val="24"/>
          <w:szCs w:val="24"/>
          <w:highlight w:val="none"/>
          <w:lang w:val="en-US" w:eastAsia="zh-CN"/>
        </w:rPr>
        <w:t>技术要求应答表</w:t>
      </w:r>
    </w:p>
    <w:p>
      <w:pPr>
        <w:keepNext w:val="0"/>
        <w:keepLines w:val="0"/>
        <w:pageBreakBefore w:val="0"/>
        <w:numPr>
          <w:ilvl w:val="0"/>
          <w:numId w:val="3"/>
        </w:numPr>
        <w:kinsoku/>
        <w:wordWrap/>
        <w:overflowPunct/>
        <w:topLinePunct w:val="0"/>
        <w:autoSpaceDE/>
        <w:autoSpaceDN/>
        <w:bidi w:val="0"/>
        <w:spacing w:beforeAutospacing="0" w:afterAutospacing="0" w:line="360" w:lineRule="auto"/>
        <w:ind w:left="420" w:leftChars="0" w:hanging="420" w:firstLineChars="0"/>
        <w:jc w:val="both"/>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10.商务要求应答表</w:t>
      </w:r>
    </w:p>
    <w:p>
      <w:pPr>
        <w:keepNext w:val="0"/>
        <w:keepLines w:val="0"/>
        <w:pageBreakBefore w:val="0"/>
        <w:numPr>
          <w:ilvl w:val="0"/>
          <w:numId w:val="3"/>
        </w:numPr>
        <w:kinsoku/>
        <w:wordWrap/>
        <w:overflowPunct/>
        <w:topLinePunct w:val="0"/>
        <w:autoSpaceDE/>
        <w:autoSpaceDN/>
        <w:bidi w:val="0"/>
        <w:spacing w:beforeAutospacing="0" w:afterAutospacing="0" w:line="360" w:lineRule="auto"/>
        <w:ind w:left="420" w:leftChars="0" w:hanging="420" w:firstLineChars="0"/>
        <w:jc w:val="both"/>
        <w:rPr>
          <w:rFonts w:hint="eastAsia" w:ascii="宋体" w:hAnsi="宋体" w:eastAsia="宋体" w:cs="宋体"/>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1</w:t>
      </w:r>
      <w:r>
        <w:rPr>
          <w:rFonts w:hint="eastAsia" w:ascii="宋体" w:hAnsi="宋体" w:cs="宋体"/>
          <w:bCs/>
          <w:color w:val="auto"/>
          <w:sz w:val="24"/>
          <w:szCs w:val="24"/>
          <w:highlight w:val="none"/>
          <w:lang w:val="en-US" w:eastAsia="zh-CN"/>
        </w:rPr>
        <w:t>1</w:t>
      </w:r>
      <w:r>
        <w:rPr>
          <w:rFonts w:hint="eastAsia" w:ascii="宋体" w:hAnsi="宋体" w:eastAsia="宋体" w:cs="宋体"/>
          <w:bCs/>
          <w:color w:val="auto"/>
          <w:sz w:val="24"/>
          <w:szCs w:val="24"/>
          <w:highlight w:val="none"/>
          <w:lang w:val="en-US" w:eastAsia="zh-CN"/>
        </w:rPr>
        <w:t>.投标人认为需要提供的其它文件</w:t>
      </w:r>
    </w:p>
    <w:p>
      <w:pPr>
        <w:keepNext w:val="0"/>
        <w:keepLines w:val="0"/>
        <w:pageBreakBefore w:val="0"/>
        <w:numPr>
          <w:ilvl w:val="0"/>
          <w:numId w:val="3"/>
        </w:numPr>
        <w:tabs>
          <w:tab w:val="left" w:pos="0"/>
        </w:tabs>
        <w:kinsoku/>
        <w:wordWrap/>
        <w:overflowPunct/>
        <w:topLinePunct w:val="0"/>
        <w:autoSpaceDE/>
        <w:autoSpaceDN/>
        <w:bidi w:val="0"/>
        <w:spacing w:beforeAutospacing="0" w:afterAutospacing="0" w:line="360" w:lineRule="auto"/>
        <w:ind w:left="420" w:leftChars="0" w:hanging="420" w:firstLineChars="0"/>
        <w:jc w:val="both"/>
        <w:rPr>
          <w:rFonts w:hint="eastAsia" w:ascii="宋体" w:hAnsi="宋体" w:eastAsia="宋体" w:cs="宋体"/>
          <w:bCs/>
          <w:color w:val="auto"/>
          <w:sz w:val="24"/>
          <w:szCs w:val="24"/>
          <w:highlight w:val="none"/>
        </w:rPr>
      </w:pPr>
      <w:r>
        <w:rPr>
          <w:rFonts w:hint="eastAsia" w:ascii="宋体" w:hAnsi="宋体" w:eastAsia="宋体" w:cs="宋体"/>
          <w:bCs/>
          <w:color w:val="auto"/>
          <w:spacing w:val="8"/>
          <w:sz w:val="24"/>
          <w:szCs w:val="24"/>
          <w:highlight w:val="none"/>
        </w:rPr>
        <w:t>1</w:t>
      </w:r>
      <w:r>
        <w:rPr>
          <w:rFonts w:hint="eastAsia" w:ascii="宋体" w:hAnsi="宋体" w:cs="宋体"/>
          <w:bCs/>
          <w:color w:val="auto"/>
          <w:spacing w:val="8"/>
          <w:sz w:val="24"/>
          <w:szCs w:val="24"/>
          <w:highlight w:val="none"/>
          <w:lang w:val="en-US" w:eastAsia="zh-CN"/>
        </w:rPr>
        <w:t>2</w:t>
      </w:r>
      <w:r>
        <w:rPr>
          <w:rFonts w:hint="eastAsia" w:ascii="宋体" w:hAnsi="宋体" w:eastAsia="宋体" w:cs="宋体"/>
          <w:bCs/>
          <w:color w:val="auto"/>
          <w:spacing w:val="8"/>
          <w:sz w:val="24"/>
          <w:szCs w:val="24"/>
          <w:highlight w:val="none"/>
          <w:lang w:val="en-US" w:eastAsia="zh-CN"/>
        </w:rPr>
        <w:t>.</w:t>
      </w:r>
      <w:r>
        <w:rPr>
          <w:rFonts w:hint="eastAsia" w:ascii="宋体" w:hAnsi="宋体" w:eastAsia="宋体" w:cs="宋体"/>
          <w:bCs/>
          <w:color w:val="auto"/>
          <w:spacing w:val="8"/>
          <w:sz w:val="24"/>
          <w:szCs w:val="24"/>
          <w:highlight w:val="none"/>
        </w:rPr>
        <w:t>封底</w:t>
      </w:r>
    </w:p>
    <w:p>
      <w:pPr>
        <w:keepNext w:val="0"/>
        <w:keepLines w:val="0"/>
        <w:pageBreakBefore w:val="0"/>
        <w:kinsoku/>
        <w:wordWrap/>
        <w:overflowPunct/>
        <w:topLinePunct w:val="0"/>
        <w:autoSpaceDE/>
        <w:autoSpaceDN/>
        <w:bidi w:val="0"/>
        <w:spacing w:beforeAutospacing="0" w:afterAutospacing="0" w:line="36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注：请务必按以上顺序装订资料，如有非中文资料，请同时提供中文翻译件。</w:t>
      </w:r>
    </w:p>
    <w:p>
      <w:pPr>
        <w:keepNext w:val="0"/>
        <w:keepLines w:val="0"/>
        <w:pageBreakBefore w:val="0"/>
        <w:widowControl w:val="0"/>
        <w:kinsoku/>
        <w:wordWrap/>
        <w:overflowPunct/>
        <w:topLinePunct w:val="0"/>
        <w:autoSpaceDE/>
        <w:autoSpaceDN/>
        <w:bidi w:val="0"/>
        <w:adjustRightInd/>
        <w:snapToGrid w:val="0"/>
        <w:spacing w:before="0" w:beforeAutospacing="0" w:after="0" w:afterAutospacing="0" w:line="360" w:lineRule="auto"/>
        <w:ind w:firstLine="487" w:firstLineChars="202"/>
        <w:jc w:val="both"/>
        <w:textAlignment w:val="baseline"/>
        <w:rPr>
          <w:rFonts w:hint="eastAsia" w:ascii="宋体" w:hAnsi="宋体" w:eastAsia="宋体" w:cs="宋体"/>
          <w:b/>
          <w:bCs/>
          <w:i w:val="0"/>
          <w:caps w:val="0"/>
          <w:color w:val="auto"/>
          <w:spacing w:val="0"/>
          <w:w w:val="100"/>
          <w:sz w:val="24"/>
          <w:szCs w:val="24"/>
          <w:highlight w:val="none"/>
        </w:rPr>
      </w:pPr>
    </w:p>
    <w:p>
      <w:pPr>
        <w:keepNext w:val="0"/>
        <w:keepLines w:val="0"/>
        <w:pageBreakBefore w:val="0"/>
        <w:widowControl w:val="0"/>
        <w:tabs>
          <w:tab w:val="left" w:pos="6645"/>
        </w:tabs>
        <w:kinsoku/>
        <w:wordWrap/>
        <w:overflowPunct/>
        <w:topLinePunct w:val="0"/>
        <w:autoSpaceDE/>
        <w:autoSpaceDN/>
        <w:bidi w:val="0"/>
        <w:adjustRightInd/>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4"/>
          <w:szCs w:val="24"/>
          <w:highlight w:val="none"/>
        </w:rPr>
      </w:pPr>
    </w:p>
    <w:p>
      <w:pPr>
        <w:keepNext w:val="0"/>
        <w:keepLines w:val="0"/>
        <w:pageBreakBefore w:val="0"/>
        <w:widowControl w:val="0"/>
        <w:tabs>
          <w:tab w:val="left" w:pos="6645"/>
        </w:tabs>
        <w:kinsoku/>
        <w:wordWrap/>
        <w:overflowPunct/>
        <w:topLinePunct w:val="0"/>
        <w:autoSpaceDE/>
        <w:autoSpaceDN/>
        <w:bidi w:val="0"/>
        <w:adjustRightInd/>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4"/>
          <w:szCs w:val="24"/>
          <w:highlight w:val="none"/>
        </w:rPr>
      </w:pPr>
    </w:p>
    <w:p>
      <w:pPr>
        <w:keepNext w:val="0"/>
        <w:keepLines w:val="0"/>
        <w:pageBreakBefore w:val="0"/>
        <w:widowControl w:val="0"/>
        <w:tabs>
          <w:tab w:val="left" w:pos="6645"/>
        </w:tabs>
        <w:kinsoku/>
        <w:wordWrap/>
        <w:overflowPunct/>
        <w:topLinePunct w:val="0"/>
        <w:autoSpaceDE/>
        <w:autoSpaceDN/>
        <w:bidi w:val="0"/>
        <w:adjustRightInd/>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4"/>
          <w:szCs w:val="24"/>
          <w:highlight w:val="none"/>
        </w:rPr>
      </w:pPr>
    </w:p>
    <w:p>
      <w:pPr>
        <w:keepNext w:val="0"/>
        <w:keepLines w:val="0"/>
        <w:pageBreakBefore w:val="0"/>
        <w:widowControl w:val="0"/>
        <w:tabs>
          <w:tab w:val="left" w:pos="6645"/>
        </w:tabs>
        <w:kinsoku/>
        <w:wordWrap/>
        <w:overflowPunct/>
        <w:topLinePunct w:val="0"/>
        <w:autoSpaceDE/>
        <w:autoSpaceDN/>
        <w:bidi w:val="0"/>
        <w:adjustRightInd/>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4"/>
          <w:szCs w:val="24"/>
          <w:highlight w:val="none"/>
        </w:rPr>
      </w:pPr>
    </w:p>
    <w:p>
      <w:pPr>
        <w:keepNext w:val="0"/>
        <w:keepLines w:val="0"/>
        <w:pageBreakBefore w:val="0"/>
        <w:widowControl w:val="0"/>
        <w:tabs>
          <w:tab w:val="left" w:pos="6645"/>
        </w:tabs>
        <w:kinsoku/>
        <w:wordWrap/>
        <w:overflowPunct/>
        <w:topLinePunct w:val="0"/>
        <w:autoSpaceDE/>
        <w:autoSpaceDN/>
        <w:bidi w:val="0"/>
        <w:adjustRightInd/>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4"/>
          <w:szCs w:val="24"/>
          <w:highlight w:val="none"/>
        </w:rPr>
      </w:pPr>
    </w:p>
    <w:p>
      <w:pPr>
        <w:keepNext w:val="0"/>
        <w:keepLines w:val="0"/>
        <w:pageBreakBefore w:val="0"/>
        <w:widowControl w:val="0"/>
        <w:tabs>
          <w:tab w:val="left" w:pos="6645"/>
        </w:tabs>
        <w:kinsoku/>
        <w:wordWrap/>
        <w:overflowPunct/>
        <w:topLinePunct w:val="0"/>
        <w:autoSpaceDE/>
        <w:autoSpaceDN/>
        <w:bidi w:val="0"/>
        <w:adjustRightInd/>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4"/>
          <w:szCs w:val="24"/>
          <w:highlight w:val="none"/>
        </w:rPr>
      </w:pPr>
    </w:p>
    <w:p>
      <w:pPr>
        <w:pStyle w:val="12"/>
        <w:keepNext w:val="0"/>
        <w:keepLines w:val="0"/>
        <w:pageBreakBefore w:val="0"/>
        <w:kinsoku/>
        <w:wordWrap/>
        <w:overflowPunct/>
        <w:topLinePunct w:val="0"/>
        <w:autoSpaceDE/>
        <w:autoSpaceDN/>
        <w:bidi w:val="0"/>
        <w:spacing w:line="360" w:lineRule="auto"/>
        <w:rPr>
          <w:rFonts w:hint="eastAsia" w:ascii="宋体" w:hAnsi="宋体" w:eastAsia="宋体" w:cs="宋体"/>
          <w:b w:val="0"/>
          <w:i w:val="0"/>
          <w:caps w:val="0"/>
          <w:color w:val="auto"/>
          <w:spacing w:val="0"/>
          <w:w w:val="100"/>
          <w:sz w:val="24"/>
          <w:szCs w:val="24"/>
          <w:highlight w:val="none"/>
        </w:rPr>
      </w:pPr>
    </w:p>
    <w:p>
      <w:pPr>
        <w:keepNext w:val="0"/>
        <w:keepLines w:val="0"/>
        <w:pageBreakBefore w:val="0"/>
        <w:kinsoku/>
        <w:wordWrap/>
        <w:overflowPunct/>
        <w:topLinePunct w:val="0"/>
        <w:autoSpaceDE/>
        <w:autoSpaceDN/>
        <w:bidi w:val="0"/>
        <w:spacing w:line="360" w:lineRule="auto"/>
        <w:rPr>
          <w:rFonts w:hint="eastAsia" w:ascii="宋体" w:hAnsi="宋体" w:eastAsia="宋体" w:cs="宋体"/>
          <w:b w:val="0"/>
          <w:i w:val="0"/>
          <w:caps w:val="0"/>
          <w:color w:val="auto"/>
          <w:spacing w:val="0"/>
          <w:w w:val="100"/>
          <w:sz w:val="24"/>
          <w:szCs w:val="24"/>
          <w:highlight w:val="none"/>
        </w:rPr>
      </w:pPr>
    </w:p>
    <w:p>
      <w:pPr>
        <w:pStyle w:val="12"/>
        <w:keepNext w:val="0"/>
        <w:keepLines w:val="0"/>
        <w:pageBreakBefore w:val="0"/>
        <w:kinsoku/>
        <w:wordWrap/>
        <w:overflowPunct/>
        <w:topLinePunct w:val="0"/>
        <w:autoSpaceDE/>
        <w:autoSpaceDN/>
        <w:bidi w:val="0"/>
        <w:spacing w:line="360" w:lineRule="auto"/>
        <w:rPr>
          <w:rFonts w:hint="eastAsia" w:ascii="宋体" w:hAnsi="宋体" w:eastAsia="宋体" w:cs="宋体"/>
          <w:b w:val="0"/>
          <w:i w:val="0"/>
          <w:caps w:val="0"/>
          <w:color w:val="auto"/>
          <w:spacing w:val="0"/>
          <w:w w:val="100"/>
          <w:sz w:val="24"/>
          <w:szCs w:val="24"/>
          <w:highlight w:val="none"/>
        </w:rPr>
      </w:pPr>
    </w:p>
    <w:p>
      <w:pPr>
        <w:keepNext w:val="0"/>
        <w:keepLines w:val="0"/>
        <w:pageBreakBefore w:val="0"/>
        <w:kinsoku/>
        <w:wordWrap/>
        <w:overflowPunct/>
        <w:topLinePunct w:val="0"/>
        <w:autoSpaceDE/>
        <w:autoSpaceDN/>
        <w:bidi w:val="0"/>
        <w:spacing w:line="360" w:lineRule="auto"/>
        <w:rPr>
          <w:rFonts w:hint="eastAsia" w:ascii="宋体" w:hAnsi="宋体" w:eastAsia="宋体" w:cs="宋体"/>
          <w:b w:val="0"/>
          <w:i w:val="0"/>
          <w:caps w:val="0"/>
          <w:color w:val="auto"/>
          <w:spacing w:val="0"/>
          <w:w w:val="100"/>
          <w:sz w:val="24"/>
          <w:szCs w:val="24"/>
          <w:highlight w:val="none"/>
        </w:rPr>
      </w:pPr>
    </w:p>
    <w:p>
      <w:pPr>
        <w:pStyle w:val="12"/>
        <w:keepNext w:val="0"/>
        <w:keepLines w:val="0"/>
        <w:pageBreakBefore w:val="0"/>
        <w:kinsoku/>
        <w:wordWrap/>
        <w:overflowPunct/>
        <w:topLinePunct w:val="0"/>
        <w:autoSpaceDE/>
        <w:autoSpaceDN/>
        <w:bidi w:val="0"/>
        <w:spacing w:line="360" w:lineRule="auto"/>
        <w:rPr>
          <w:rFonts w:hint="eastAsia" w:ascii="宋体" w:hAnsi="宋体" w:eastAsia="宋体" w:cs="宋体"/>
          <w:b w:val="0"/>
          <w:i w:val="0"/>
          <w:caps w:val="0"/>
          <w:color w:val="auto"/>
          <w:spacing w:val="0"/>
          <w:w w:val="100"/>
          <w:sz w:val="24"/>
          <w:szCs w:val="24"/>
          <w:highlight w:val="none"/>
        </w:rPr>
      </w:pPr>
    </w:p>
    <w:p>
      <w:pPr>
        <w:keepNext w:val="0"/>
        <w:keepLines w:val="0"/>
        <w:pageBreakBefore w:val="0"/>
        <w:kinsoku/>
        <w:wordWrap/>
        <w:overflowPunct/>
        <w:topLinePunct w:val="0"/>
        <w:autoSpaceDE/>
        <w:autoSpaceDN/>
        <w:bidi w:val="0"/>
        <w:spacing w:line="360" w:lineRule="auto"/>
        <w:rPr>
          <w:rFonts w:hint="eastAsia" w:ascii="宋体" w:hAnsi="宋体" w:eastAsia="宋体" w:cs="宋体"/>
          <w:b w:val="0"/>
          <w:i w:val="0"/>
          <w:caps w:val="0"/>
          <w:color w:val="auto"/>
          <w:spacing w:val="0"/>
          <w:w w:val="100"/>
          <w:sz w:val="24"/>
          <w:szCs w:val="24"/>
          <w:highlight w:val="none"/>
        </w:rPr>
      </w:pPr>
    </w:p>
    <w:p>
      <w:pPr>
        <w:pStyle w:val="12"/>
        <w:keepNext w:val="0"/>
        <w:keepLines w:val="0"/>
        <w:pageBreakBefore w:val="0"/>
        <w:kinsoku/>
        <w:wordWrap/>
        <w:overflowPunct/>
        <w:topLinePunct w:val="0"/>
        <w:autoSpaceDE/>
        <w:autoSpaceDN/>
        <w:bidi w:val="0"/>
        <w:spacing w:line="360" w:lineRule="auto"/>
        <w:rPr>
          <w:rFonts w:hint="eastAsia" w:ascii="宋体" w:hAnsi="宋体" w:eastAsia="宋体" w:cs="宋体"/>
          <w:b w:val="0"/>
          <w:i w:val="0"/>
          <w:caps w:val="0"/>
          <w:color w:val="auto"/>
          <w:spacing w:val="0"/>
          <w:w w:val="100"/>
          <w:sz w:val="24"/>
          <w:szCs w:val="24"/>
          <w:highlight w:val="none"/>
        </w:rPr>
      </w:pPr>
    </w:p>
    <w:p>
      <w:pPr>
        <w:keepNext w:val="0"/>
        <w:keepLines w:val="0"/>
        <w:pageBreakBefore w:val="0"/>
        <w:widowControl w:val="0"/>
        <w:tabs>
          <w:tab w:val="left" w:pos="6645"/>
        </w:tabs>
        <w:kinsoku/>
        <w:wordWrap/>
        <w:overflowPunct/>
        <w:topLinePunct w:val="0"/>
        <w:autoSpaceDE/>
        <w:autoSpaceDN/>
        <w:bidi w:val="0"/>
        <w:adjustRightInd/>
        <w:snapToGrid w:val="0"/>
        <w:spacing w:before="0" w:beforeAutospacing="0" w:after="0" w:afterAutospacing="0" w:line="360" w:lineRule="auto"/>
        <w:jc w:val="both"/>
        <w:textAlignment w:val="baseline"/>
        <w:rPr>
          <w:rFonts w:hint="eastAsia" w:ascii="宋体" w:hAnsi="宋体" w:eastAsia="宋体" w:cs="宋体"/>
          <w:b/>
          <w:bCs/>
          <w:i w:val="0"/>
          <w:caps w:val="0"/>
          <w:color w:val="auto"/>
          <w:spacing w:val="0"/>
          <w:w w:val="100"/>
          <w:sz w:val="24"/>
          <w:szCs w:val="24"/>
          <w:highlight w:val="none"/>
        </w:rPr>
      </w:pPr>
    </w:p>
    <w:p>
      <w:pPr>
        <w:keepNext w:val="0"/>
        <w:keepLines w:val="0"/>
        <w:pageBreakBefore w:val="0"/>
        <w:widowControl w:val="0"/>
        <w:tabs>
          <w:tab w:val="left" w:pos="6645"/>
        </w:tabs>
        <w:kinsoku/>
        <w:wordWrap/>
        <w:overflowPunct/>
        <w:topLinePunct w:val="0"/>
        <w:autoSpaceDE/>
        <w:autoSpaceDN/>
        <w:bidi w:val="0"/>
        <w:adjustRightInd/>
        <w:snapToGrid w:val="0"/>
        <w:spacing w:before="0" w:beforeAutospacing="0" w:after="0" w:afterAutospacing="0" w:line="360" w:lineRule="auto"/>
        <w:jc w:val="both"/>
        <w:textAlignment w:val="baseline"/>
        <w:rPr>
          <w:rFonts w:hint="default" w:ascii="宋体" w:hAnsi="宋体" w:eastAsia="宋体" w:cs="宋体"/>
          <w:b/>
          <w:bCs/>
          <w:i w:val="0"/>
          <w:caps w:val="0"/>
          <w:color w:val="auto"/>
          <w:spacing w:val="0"/>
          <w:w w:val="100"/>
          <w:sz w:val="24"/>
          <w:szCs w:val="24"/>
          <w:highlight w:val="none"/>
          <w:lang w:val="en-US" w:eastAsia="zh-CN"/>
        </w:rPr>
      </w:pPr>
      <w:r>
        <w:rPr>
          <w:rFonts w:hint="eastAsia" w:ascii="宋体" w:hAnsi="宋体" w:eastAsia="宋体" w:cs="宋体"/>
          <w:b/>
          <w:bCs/>
          <w:i w:val="0"/>
          <w:caps w:val="0"/>
          <w:color w:val="auto"/>
          <w:spacing w:val="0"/>
          <w:w w:val="100"/>
          <w:sz w:val="24"/>
          <w:szCs w:val="24"/>
          <w:highlight w:val="none"/>
        </w:rPr>
        <w:t>附件</w:t>
      </w:r>
      <w:r>
        <w:rPr>
          <w:rFonts w:hint="eastAsia" w:ascii="宋体" w:hAnsi="宋体" w:cs="宋体"/>
          <w:b/>
          <w:bCs/>
          <w:i w:val="0"/>
          <w:caps w:val="0"/>
          <w:color w:val="auto"/>
          <w:spacing w:val="0"/>
          <w:w w:val="100"/>
          <w:sz w:val="24"/>
          <w:szCs w:val="24"/>
          <w:highlight w:val="none"/>
          <w:lang w:val="en-US" w:eastAsia="zh-CN"/>
        </w:rPr>
        <w:t>4</w:t>
      </w:r>
    </w:p>
    <w:p>
      <w:pPr>
        <w:keepNext w:val="0"/>
        <w:keepLines w:val="0"/>
        <w:pageBreakBefore w:val="0"/>
        <w:widowControl w:val="0"/>
        <w:tabs>
          <w:tab w:val="left" w:pos="6645"/>
        </w:tabs>
        <w:kinsoku/>
        <w:wordWrap/>
        <w:overflowPunct/>
        <w:topLinePunct w:val="0"/>
        <w:autoSpaceDE/>
        <w:autoSpaceDN/>
        <w:bidi w:val="0"/>
        <w:adjustRightInd/>
        <w:snapToGrid w:val="0"/>
        <w:spacing w:before="0" w:beforeAutospacing="0" w:after="0" w:afterAutospacing="0" w:line="360" w:lineRule="auto"/>
        <w:jc w:val="center"/>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反商业贿赂承诺书</w:t>
      </w:r>
    </w:p>
    <w:p>
      <w:pPr>
        <w:keepNext w:val="0"/>
        <w:keepLines w:val="0"/>
        <w:pageBreakBefore w:val="0"/>
        <w:widowControl w:val="0"/>
        <w:kinsoku/>
        <w:wordWrap/>
        <w:overflowPunct/>
        <w:topLinePunct w:val="0"/>
        <w:autoSpaceDE/>
        <w:autoSpaceDN/>
        <w:bidi w:val="0"/>
        <w:adjustRightInd/>
        <w:snapToGrid w:val="0"/>
        <w:spacing w:before="0" w:beforeAutospacing="0" w:after="0" w:afterAutospacing="0" w:line="360" w:lineRule="auto"/>
        <w:ind w:firstLine="480" w:firstLineChars="200"/>
        <w:jc w:val="both"/>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为维护卫生行业的整体形象，保证药品、医疗器械、仪器设备、物资、基建工程招投标工作以及药品、试剂销售等工作的合法开展，维护贵院医疗、管理工作的正常秩序，保障广大患者的健康和利益，本厂家、商家、公司特郑重承诺如下：</w:t>
      </w:r>
    </w:p>
    <w:p>
      <w:pPr>
        <w:keepNext w:val="0"/>
        <w:keepLines w:val="0"/>
        <w:pageBreakBefore w:val="0"/>
        <w:widowControl w:val="0"/>
        <w:kinsoku/>
        <w:wordWrap/>
        <w:overflowPunct/>
        <w:topLinePunct w:val="0"/>
        <w:autoSpaceDE/>
        <w:autoSpaceDN/>
        <w:bidi w:val="0"/>
        <w:adjustRightInd/>
        <w:snapToGrid w:val="0"/>
        <w:spacing w:before="0" w:beforeAutospacing="0" w:after="0" w:afterAutospacing="0" w:line="360" w:lineRule="auto"/>
        <w:ind w:firstLine="480" w:firstLineChars="200"/>
        <w:jc w:val="both"/>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一、严格按照《招标投标法》、《药品管理法》、《反不正当竞争法》等有关法律、法规、规章、政策的规定，规范本厂家、商家、公司的药品、医疗器械、设备、物资、基建工程竞标工作以及药品准入贵院以后的销售等工作，保证做到合法竞标、正当竞争、廉洁经营。</w:t>
      </w:r>
    </w:p>
    <w:p>
      <w:pPr>
        <w:keepNext w:val="0"/>
        <w:keepLines w:val="0"/>
        <w:pageBreakBefore w:val="0"/>
        <w:widowControl w:val="0"/>
        <w:kinsoku/>
        <w:wordWrap/>
        <w:overflowPunct/>
        <w:topLinePunct w:val="0"/>
        <w:autoSpaceDE/>
        <w:autoSpaceDN/>
        <w:bidi w:val="0"/>
        <w:adjustRightInd/>
        <w:snapToGrid w:val="0"/>
        <w:spacing w:before="0" w:beforeAutospacing="0" w:after="0" w:afterAutospacing="0" w:line="360" w:lineRule="auto"/>
        <w:ind w:firstLine="480" w:firstLineChars="200"/>
        <w:jc w:val="both"/>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二、本厂家、商家、公司保证在药品、医疗器械、设备、物资、基建工程竞标工作及药品、试剂销售等工作中承诺做到：</w:t>
      </w:r>
    </w:p>
    <w:p>
      <w:pPr>
        <w:keepNext w:val="0"/>
        <w:keepLines w:val="0"/>
        <w:pageBreakBefore w:val="0"/>
        <w:widowControl w:val="0"/>
        <w:kinsoku/>
        <w:wordWrap/>
        <w:overflowPunct/>
        <w:topLinePunct w:val="0"/>
        <w:autoSpaceDE/>
        <w:autoSpaceDN/>
        <w:bidi w:val="0"/>
        <w:adjustRightInd/>
        <w:snapToGrid w:val="0"/>
        <w:spacing w:before="0" w:beforeAutospacing="0" w:after="0" w:afterAutospacing="0" w:line="360" w:lineRule="auto"/>
        <w:ind w:firstLine="480" w:firstLineChars="200"/>
        <w:jc w:val="both"/>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1</w:t>
      </w:r>
      <w:r>
        <w:rPr>
          <w:rFonts w:hint="eastAsia" w:ascii="宋体" w:hAnsi="宋体" w:eastAsia="宋体" w:cs="宋体"/>
          <w:b w:val="0"/>
          <w:i w:val="0"/>
          <w:caps w:val="0"/>
          <w:color w:val="auto"/>
          <w:spacing w:val="0"/>
          <w:w w:val="100"/>
          <w:sz w:val="24"/>
          <w:szCs w:val="24"/>
          <w:highlight w:val="none"/>
          <w:lang w:val="en-US" w:eastAsia="zh-CN"/>
        </w:rPr>
        <w:t>.</w:t>
      </w:r>
      <w:r>
        <w:rPr>
          <w:rFonts w:hint="eastAsia" w:ascii="宋体" w:hAnsi="宋体" w:eastAsia="宋体" w:cs="宋体"/>
          <w:b w:val="0"/>
          <w:i w:val="0"/>
          <w:caps w:val="0"/>
          <w:color w:val="auto"/>
          <w:spacing w:val="0"/>
          <w:w w:val="100"/>
          <w:sz w:val="24"/>
          <w:szCs w:val="24"/>
          <w:highlight w:val="none"/>
        </w:rPr>
        <w:t>不与其他投标人相互串通投标报价，损害贵院的合法权益；</w:t>
      </w:r>
    </w:p>
    <w:p>
      <w:pPr>
        <w:keepNext w:val="0"/>
        <w:keepLines w:val="0"/>
        <w:pageBreakBefore w:val="0"/>
        <w:widowControl w:val="0"/>
        <w:kinsoku/>
        <w:wordWrap/>
        <w:overflowPunct/>
        <w:topLinePunct w:val="0"/>
        <w:autoSpaceDE/>
        <w:autoSpaceDN/>
        <w:bidi w:val="0"/>
        <w:adjustRightInd/>
        <w:snapToGrid w:val="0"/>
        <w:spacing w:before="0" w:beforeAutospacing="0" w:after="0" w:afterAutospacing="0" w:line="360" w:lineRule="auto"/>
        <w:ind w:firstLine="480" w:firstLineChars="200"/>
        <w:jc w:val="both"/>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2</w:t>
      </w:r>
      <w:r>
        <w:rPr>
          <w:rFonts w:hint="eastAsia" w:ascii="宋体" w:hAnsi="宋体" w:eastAsia="宋体" w:cs="宋体"/>
          <w:b w:val="0"/>
          <w:i w:val="0"/>
          <w:caps w:val="0"/>
          <w:color w:val="auto"/>
          <w:spacing w:val="0"/>
          <w:w w:val="100"/>
          <w:sz w:val="24"/>
          <w:szCs w:val="24"/>
          <w:highlight w:val="none"/>
          <w:lang w:val="en-US" w:eastAsia="zh-CN"/>
        </w:rPr>
        <w:t>.</w:t>
      </w:r>
      <w:r>
        <w:rPr>
          <w:rFonts w:hint="eastAsia" w:ascii="宋体" w:hAnsi="宋体" w:eastAsia="宋体" w:cs="宋体"/>
          <w:b w:val="0"/>
          <w:i w:val="0"/>
          <w:caps w:val="0"/>
          <w:color w:val="auto"/>
          <w:spacing w:val="0"/>
          <w:w w:val="100"/>
          <w:sz w:val="24"/>
          <w:szCs w:val="24"/>
          <w:highlight w:val="none"/>
        </w:rPr>
        <w:t>不与招标人串通投标，损害国家利益、社会公共利益或他人的合法权益；</w:t>
      </w:r>
    </w:p>
    <w:p>
      <w:pPr>
        <w:keepNext w:val="0"/>
        <w:keepLines w:val="0"/>
        <w:pageBreakBefore w:val="0"/>
        <w:widowControl w:val="0"/>
        <w:kinsoku/>
        <w:wordWrap/>
        <w:overflowPunct/>
        <w:topLinePunct w:val="0"/>
        <w:autoSpaceDE/>
        <w:autoSpaceDN/>
        <w:bidi w:val="0"/>
        <w:adjustRightInd/>
        <w:snapToGrid w:val="0"/>
        <w:spacing w:before="0" w:beforeAutospacing="0" w:after="0" w:afterAutospacing="0" w:line="360" w:lineRule="auto"/>
        <w:ind w:firstLine="480" w:firstLineChars="200"/>
        <w:jc w:val="both"/>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3</w:t>
      </w:r>
      <w:r>
        <w:rPr>
          <w:rFonts w:hint="eastAsia" w:ascii="宋体" w:hAnsi="宋体" w:eastAsia="宋体" w:cs="宋体"/>
          <w:b w:val="0"/>
          <w:i w:val="0"/>
          <w:caps w:val="0"/>
          <w:color w:val="auto"/>
          <w:spacing w:val="0"/>
          <w:w w:val="100"/>
          <w:sz w:val="24"/>
          <w:szCs w:val="24"/>
          <w:highlight w:val="none"/>
          <w:lang w:val="en-US" w:eastAsia="zh-CN"/>
        </w:rPr>
        <w:t>.</w:t>
      </w:r>
      <w:r>
        <w:rPr>
          <w:rFonts w:hint="eastAsia" w:ascii="宋体" w:hAnsi="宋体" w:eastAsia="宋体" w:cs="宋体"/>
          <w:b w:val="0"/>
          <w:i w:val="0"/>
          <w:caps w:val="0"/>
          <w:color w:val="auto"/>
          <w:spacing w:val="0"/>
          <w:w w:val="100"/>
          <w:sz w:val="24"/>
          <w:szCs w:val="24"/>
          <w:highlight w:val="none"/>
        </w:rPr>
        <w:t>不以向招标人或者评标委员会成员行贿的手段谋取中标；</w:t>
      </w:r>
    </w:p>
    <w:p>
      <w:pPr>
        <w:keepNext w:val="0"/>
        <w:keepLines w:val="0"/>
        <w:pageBreakBefore w:val="0"/>
        <w:widowControl w:val="0"/>
        <w:kinsoku/>
        <w:wordWrap/>
        <w:overflowPunct/>
        <w:topLinePunct w:val="0"/>
        <w:autoSpaceDE/>
        <w:autoSpaceDN/>
        <w:bidi w:val="0"/>
        <w:adjustRightInd/>
        <w:snapToGrid w:val="0"/>
        <w:spacing w:before="0" w:beforeAutospacing="0" w:after="0" w:afterAutospacing="0" w:line="360" w:lineRule="auto"/>
        <w:ind w:firstLine="480" w:firstLineChars="200"/>
        <w:jc w:val="both"/>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4</w:t>
      </w:r>
      <w:r>
        <w:rPr>
          <w:rFonts w:hint="eastAsia" w:ascii="宋体" w:hAnsi="宋体" w:eastAsia="宋体" w:cs="宋体"/>
          <w:b w:val="0"/>
          <w:i w:val="0"/>
          <w:caps w:val="0"/>
          <w:color w:val="auto"/>
          <w:spacing w:val="0"/>
          <w:w w:val="100"/>
          <w:sz w:val="24"/>
          <w:szCs w:val="24"/>
          <w:highlight w:val="none"/>
          <w:lang w:val="en-US" w:eastAsia="zh-CN"/>
        </w:rPr>
        <w:t>.</w:t>
      </w:r>
      <w:r>
        <w:rPr>
          <w:rFonts w:hint="eastAsia" w:ascii="宋体" w:hAnsi="宋体" w:eastAsia="宋体" w:cs="宋体"/>
          <w:b w:val="0"/>
          <w:i w:val="0"/>
          <w:caps w:val="0"/>
          <w:color w:val="auto"/>
          <w:spacing w:val="0"/>
          <w:w w:val="100"/>
          <w:sz w:val="24"/>
          <w:szCs w:val="24"/>
          <w:highlight w:val="none"/>
        </w:rPr>
        <w:t>竞标报价不违反相关法律的规定，也不以他人名义投标或者以其他方式弄虚作假，骗取中标；</w:t>
      </w:r>
    </w:p>
    <w:p>
      <w:pPr>
        <w:keepNext w:val="0"/>
        <w:keepLines w:val="0"/>
        <w:pageBreakBefore w:val="0"/>
        <w:widowControl w:val="0"/>
        <w:kinsoku/>
        <w:wordWrap/>
        <w:overflowPunct/>
        <w:topLinePunct w:val="0"/>
        <w:autoSpaceDE/>
        <w:autoSpaceDN/>
        <w:bidi w:val="0"/>
        <w:adjustRightInd/>
        <w:snapToGrid w:val="0"/>
        <w:spacing w:before="0" w:beforeAutospacing="0" w:after="0" w:afterAutospacing="0" w:line="360" w:lineRule="auto"/>
        <w:ind w:firstLine="480" w:firstLineChars="200"/>
        <w:jc w:val="both"/>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5</w:t>
      </w:r>
      <w:r>
        <w:rPr>
          <w:rFonts w:hint="eastAsia" w:ascii="宋体" w:hAnsi="宋体" w:eastAsia="宋体" w:cs="宋体"/>
          <w:b w:val="0"/>
          <w:i w:val="0"/>
          <w:caps w:val="0"/>
          <w:color w:val="auto"/>
          <w:spacing w:val="0"/>
          <w:w w:val="100"/>
          <w:sz w:val="24"/>
          <w:szCs w:val="24"/>
          <w:highlight w:val="none"/>
          <w:lang w:val="en-US" w:eastAsia="zh-CN"/>
        </w:rPr>
        <w:t>.</w:t>
      </w:r>
      <w:r>
        <w:rPr>
          <w:rFonts w:hint="eastAsia" w:ascii="宋体" w:hAnsi="宋体" w:eastAsia="宋体" w:cs="宋体"/>
          <w:b w:val="0"/>
          <w:i w:val="0"/>
          <w:caps w:val="0"/>
          <w:color w:val="auto"/>
          <w:spacing w:val="0"/>
          <w:w w:val="100"/>
          <w:sz w:val="24"/>
          <w:szCs w:val="24"/>
          <w:highlight w:val="none"/>
        </w:rPr>
        <w:t>保证不以其他任何方式扰乱贵院的招标工作；</w:t>
      </w:r>
    </w:p>
    <w:p>
      <w:pPr>
        <w:keepNext w:val="0"/>
        <w:keepLines w:val="0"/>
        <w:pageBreakBefore w:val="0"/>
        <w:widowControl w:val="0"/>
        <w:kinsoku/>
        <w:wordWrap/>
        <w:overflowPunct/>
        <w:topLinePunct w:val="0"/>
        <w:autoSpaceDE/>
        <w:autoSpaceDN/>
        <w:bidi w:val="0"/>
        <w:adjustRightInd/>
        <w:snapToGrid w:val="0"/>
        <w:spacing w:before="0" w:beforeAutospacing="0" w:after="0" w:afterAutospacing="0" w:line="360" w:lineRule="auto"/>
        <w:ind w:firstLine="480" w:firstLineChars="200"/>
        <w:jc w:val="both"/>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6</w:t>
      </w:r>
      <w:r>
        <w:rPr>
          <w:rFonts w:hint="eastAsia" w:ascii="宋体" w:hAnsi="宋体" w:eastAsia="宋体" w:cs="宋体"/>
          <w:b w:val="0"/>
          <w:i w:val="0"/>
          <w:caps w:val="0"/>
          <w:color w:val="auto"/>
          <w:spacing w:val="0"/>
          <w:w w:val="100"/>
          <w:sz w:val="24"/>
          <w:szCs w:val="24"/>
          <w:highlight w:val="none"/>
          <w:lang w:val="en-US" w:eastAsia="zh-CN"/>
        </w:rPr>
        <w:t>.</w:t>
      </w:r>
      <w:r>
        <w:rPr>
          <w:rFonts w:hint="eastAsia" w:ascii="宋体" w:hAnsi="宋体" w:eastAsia="宋体" w:cs="宋体"/>
          <w:b w:val="0"/>
          <w:i w:val="0"/>
          <w:caps w:val="0"/>
          <w:color w:val="auto"/>
          <w:spacing w:val="0"/>
          <w:w w:val="100"/>
          <w:sz w:val="24"/>
          <w:szCs w:val="24"/>
          <w:highlight w:val="none"/>
        </w:rPr>
        <w:t>保证不在药品销售、医疗器械、设备、物资、基建工程竞标中采取账外暗中给予回扣的手段腐蚀、贿赂医护、药剂人员、干部等其他相关人员；</w:t>
      </w:r>
    </w:p>
    <w:p>
      <w:pPr>
        <w:keepNext w:val="0"/>
        <w:keepLines w:val="0"/>
        <w:pageBreakBefore w:val="0"/>
        <w:widowControl w:val="0"/>
        <w:kinsoku/>
        <w:wordWrap/>
        <w:overflowPunct/>
        <w:topLinePunct w:val="0"/>
        <w:autoSpaceDE/>
        <w:autoSpaceDN/>
        <w:bidi w:val="0"/>
        <w:adjustRightInd/>
        <w:snapToGrid w:val="0"/>
        <w:spacing w:before="0" w:beforeAutospacing="0" w:after="0" w:afterAutospacing="0" w:line="360" w:lineRule="auto"/>
        <w:ind w:firstLine="480" w:firstLineChars="200"/>
        <w:jc w:val="both"/>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7</w:t>
      </w:r>
      <w:r>
        <w:rPr>
          <w:rFonts w:hint="eastAsia" w:ascii="宋体" w:hAnsi="宋体" w:eastAsia="宋体" w:cs="宋体"/>
          <w:b w:val="0"/>
          <w:i w:val="0"/>
          <w:caps w:val="0"/>
          <w:color w:val="auto"/>
          <w:spacing w:val="0"/>
          <w:w w:val="100"/>
          <w:sz w:val="24"/>
          <w:szCs w:val="24"/>
          <w:highlight w:val="none"/>
          <w:lang w:val="en-US" w:eastAsia="zh-CN"/>
        </w:rPr>
        <w:t>.</w:t>
      </w:r>
      <w:r>
        <w:rPr>
          <w:rFonts w:hint="eastAsia" w:ascii="宋体" w:hAnsi="宋体" w:eastAsia="宋体" w:cs="宋体"/>
          <w:b w:val="0"/>
          <w:i w:val="0"/>
          <w:caps w:val="0"/>
          <w:color w:val="auto"/>
          <w:spacing w:val="0"/>
          <w:w w:val="100"/>
          <w:sz w:val="24"/>
          <w:szCs w:val="24"/>
          <w:highlight w:val="none"/>
        </w:rPr>
        <w:t>保证不以任何名义包括以宣传费、临床促销费、开单费、处方费、广告费、免费度假、考察旅游、房屋装修等任何名义给予贵院采购人员、药剂人员、医护人员、干部等有关人员以财物或者其他利益；</w:t>
      </w:r>
    </w:p>
    <w:p>
      <w:pPr>
        <w:keepNext w:val="0"/>
        <w:keepLines w:val="0"/>
        <w:pageBreakBefore w:val="0"/>
        <w:widowControl w:val="0"/>
        <w:kinsoku/>
        <w:wordWrap/>
        <w:overflowPunct/>
        <w:topLinePunct w:val="0"/>
        <w:autoSpaceDE/>
        <w:autoSpaceDN/>
        <w:bidi w:val="0"/>
        <w:adjustRightInd/>
        <w:snapToGrid w:val="0"/>
        <w:spacing w:before="0" w:beforeAutospacing="0" w:after="0" w:afterAutospacing="0" w:line="360" w:lineRule="auto"/>
        <w:ind w:firstLine="480" w:firstLineChars="200"/>
        <w:jc w:val="both"/>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8</w:t>
      </w:r>
      <w:r>
        <w:rPr>
          <w:rFonts w:hint="eastAsia" w:ascii="宋体" w:hAnsi="宋体" w:eastAsia="宋体" w:cs="宋体"/>
          <w:b w:val="0"/>
          <w:i w:val="0"/>
          <w:caps w:val="0"/>
          <w:color w:val="auto"/>
          <w:spacing w:val="0"/>
          <w:w w:val="100"/>
          <w:sz w:val="24"/>
          <w:szCs w:val="24"/>
          <w:highlight w:val="none"/>
          <w:lang w:val="en-US" w:eastAsia="zh-CN"/>
        </w:rPr>
        <w:t>.</w:t>
      </w:r>
      <w:r>
        <w:rPr>
          <w:rFonts w:hint="eastAsia" w:ascii="宋体" w:hAnsi="宋体" w:eastAsia="宋体" w:cs="宋体"/>
          <w:b w:val="0"/>
          <w:i w:val="0"/>
          <w:caps w:val="0"/>
          <w:color w:val="auto"/>
          <w:spacing w:val="0"/>
          <w:w w:val="100"/>
          <w:sz w:val="24"/>
          <w:szCs w:val="24"/>
          <w:highlight w:val="none"/>
        </w:rPr>
        <w:t>保证不让贵院临床科室、药剂部门以及有关人员登记、统计医生处方或为此提供方便，干扰贵院的正常工作秩序；</w:t>
      </w:r>
    </w:p>
    <w:p>
      <w:pPr>
        <w:keepNext w:val="0"/>
        <w:keepLines w:val="0"/>
        <w:pageBreakBefore w:val="0"/>
        <w:widowControl w:val="0"/>
        <w:kinsoku/>
        <w:wordWrap/>
        <w:overflowPunct/>
        <w:topLinePunct w:val="0"/>
        <w:autoSpaceDE/>
        <w:autoSpaceDN/>
        <w:bidi w:val="0"/>
        <w:adjustRightInd/>
        <w:snapToGrid w:val="0"/>
        <w:spacing w:before="0" w:beforeAutospacing="0" w:after="0" w:afterAutospacing="0" w:line="360" w:lineRule="auto"/>
        <w:ind w:firstLine="480" w:firstLineChars="200"/>
        <w:jc w:val="both"/>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9</w:t>
      </w:r>
      <w:r>
        <w:rPr>
          <w:rFonts w:hint="eastAsia" w:ascii="宋体" w:hAnsi="宋体" w:eastAsia="宋体" w:cs="宋体"/>
          <w:b w:val="0"/>
          <w:i w:val="0"/>
          <w:caps w:val="0"/>
          <w:color w:val="auto"/>
          <w:spacing w:val="0"/>
          <w:w w:val="100"/>
          <w:sz w:val="24"/>
          <w:szCs w:val="24"/>
          <w:highlight w:val="none"/>
          <w:lang w:val="en-US" w:eastAsia="zh-CN"/>
        </w:rPr>
        <w:t>.</w:t>
      </w:r>
      <w:r>
        <w:rPr>
          <w:rFonts w:hint="eastAsia" w:ascii="宋体" w:hAnsi="宋体" w:eastAsia="宋体" w:cs="宋体"/>
          <w:b w:val="0"/>
          <w:i w:val="0"/>
          <w:caps w:val="0"/>
          <w:color w:val="auto"/>
          <w:spacing w:val="0"/>
          <w:w w:val="100"/>
          <w:sz w:val="24"/>
          <w:szCs w:val="24"/>
          <w:highlight w:val="none"/>
        </w:rPr>
        <w:t>保证不以其他任何不正当竞争手段推销药品、医疗器械、设备、物资。</w:t>
      </w:r>
    </w:p>
    <w:p>
      <w:pPr>
        <w:keepNext w:val="0"/>
        <w:keepLines w:val="0"/>
        <w:pageBreakBefore w:val="0"/>
        <w:widowControl w:val="0"/>
        <w:kinsoku/>
        <w:wordWrap/>
        <w:overflowPunct/>
        <w:topLinePunct w:val="0"/>
        <w:autoSpaceDE/>
        <w:autoSpaceDN/>
        <w:bidi w:val="0"/>
        <w:adjustRightInd/>
        <w:snapToGrid w:val="0"/>
        <w:spacing w:before="0" w:beforeAutospacing="0" w:after="0" w:afterAutospacing="0" w:line="360" w:lineRule="auto"/>
        <w:ind w:firstLine="480" w:firstLineChars="200"/>
        <w:jc w:val="both"/>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三、 本厂家、商家、公司保证竭力维护贵院的声誉，不做任何有损贵院形象的事情。</w:t>
      </w:r>
    </w:p>
    <w:p>
      <w:pPr>
        <w:keepNext w:val="0"/>
        <w:keepLines w:val="0"/>
        <w:pageBreakBefore w:val="0"/>
        <w:widowControl w:val="0"/>
        <w:kinsoku/>
        <w:wordWrap/>
        <w:overflowPunct/>
        <w:topLinePunct w:val="0"/>
        <w:autoSpaceDE/>
        <w:autoSpaceDN/>
        <w:bidi w:val="0"/>
        <w:adjustRightInd/>
        <w:snapToGrid w:val="0"/>
        <w:spacing w:before="0" w:beforeAutospacing="0" w:after="0" w:afterAutospacing="0" w:line="360" w:lineRule="auto"/>
        <w:ind w:firstLine="480" w:firstLineChars="200"/>
        <w:jc w:val="both"/>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四、 本厂家、商家、公司保证加强对竞标、促销等工作的领导、监督和检查；加强对本厂家、商家、公司工作人员进行相关法律、法规、规章、政策等的教育工作，切实要求本厂家、商家、公司相关工作人员不得采取各类回扣手段腐蚀、贿赂采购、药剂、医护、干部等相关人员。</w:t>
      </w:r>
    </w:p>
    <w:p>
      <w:pPr>
        <w:keepNext w:val="0"/>
        <w:keepLines w:val="0"/>
        <w:pageBreakBefore w:val="0"/>
        <w:widowControl w:val="0"/>
        <w:kinsoku/>
        <w:wordWrap/>
        <w:overflowPunct/>
        <w:topLinePunct w:val="0"/>
        <w:autoSpaceDE/>
        <w:autoSpaceDN/>
        <w:bidi w:val="0"/>
        <w:adjustRightInd/>
        <w:snapToGrid w:val="0"/>
        <w:spacing w:before="0" w:beforeAutospacing="0" w:after="0" w:afterAutospacing="0" w:line="360" w:lineRule="auto"/>
        <w:ind w:firstLine="480" w:firstLineChars="200"/>
        <w:jc w:val="both"/>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五、 对本厂家、商家、公司及本厂家、商家、公司工作人员采取以上手段竞标、促销等，干扰贵院正常工作秩序，损害贵院形象的，本厂家、商家、公司保证：</w:t>
      </w:r>
    </w:p>
    <w:p>
      <w:pPr>
        <w:keepNext w:val="0"/>
        <w:keepLines w:val="0"/>
        <w:pageBreakBefore w:val="0"/>
        <w:widowControl w:val="0"/>
        <w:kinsoku/>
        <w:wordWrap/>
        <w:overflowPunct/>
        <w:topLinePunct w:val="0"/>
        <w:autoSpaceDE/>
        <w:autoSpaceDN/>
        <w:bidi w:val="0"/>
        <w:adjustRightInd/>
        <w:snapToGrid w:val="0"/>
        <w:spacing w:before="0" w:beforeAutospacing="0" w:after="0" w:afterAutospacing="0" w:line="360" w:lineRule="auto"/>
        <w:ind w:firstLine="480" w:firstLineChars="200"/>
        <w:jc w:val="both"/>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1</w:t>
      </w:r>
      <w:r>
        <w:rPr>
          <w:rFonts w:hint="eastAsia" w:ascii="宋体" w:hAnsi="宋体" w:eastAsia="宋体" w:cs="宋体"/>
          <w:b w:val="0"/>
          <w:i w:val="0"/>
          <w:caps w:val="0"/>
          <w:color w:val="auto"/>
          <w:spacing w:val="0"/>
          <w:w w:val="100"/>
          <w:sz w:val="24"/>
          <w:szCs w:val="24"/>
          <w:highlight w:val="none"/>
          <w:lang w:val="en-US" w:eastAsia="zh-CN"/>
        </w:rPr>
        <w:t>.</w:t>
      </w:r>
      <w:r>
        <w:rPr>
          <w:rFonts w:hint="eastAsia" w:ascii="宋体" w:hAnsi="宋体" w:eastAsia="宋体" w:cs="宋体"/>
          <w:b w:val="0"/>
          <w:i w:val="0"/>
          <w:caps w:val="0"/>
          <w:color w:val="auto"/>
          <w:spacing w:val="0"/>
          <w:w w:val="100"/>
          <w:sz w:val="24"/>
          <w:szCs w:val="24"/>
          <w:highlight w:val="none"/>
        </w:rPr>
        <w:t>对尚处在竞标阶段的，贵院有权取消本厂家、商家、公司的竞标资格；已经中标的，贵院有权取消中标；对已经获得准入资格的，贵院有权随时取消本厂家、商家、公司的准入资格；</w:t>
      </w:r>
    </w:p>
    <w:p>
      <w:pPr>
        <w:keepNext w:val="0"/>
        <w:keepLines w:val="0"/>
        <w:pageBreakBefore w:val="0"/>
        <w:widowControl w:val="0"/>
        <w:kinsoku/>
        <w:wordWrap/>
        <w:overflowPunct/>
        <w:topLinePunct w:val="0"/>
        <w:autoSpaceDE/>
        <w:autoSpaceDN/>
        <w:bidi w:val="0"/>
        <w:adjustRightInd/>
        <w:snapToGrid w:val="0"/>
        <w:spacing w:before="0" w:beforeAutospacing="0" w:after="0" w:afterAutospacing="0" w:line="360" w:lineRule="auto"/>
        <w:ind w:firstLine="480" w:firstLineChars="200"/>
        <w:jc w:val="both"/>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2</w:t>
      </w:r>
      <w:r>
        <w:rPr>
          <w:rFonts w:hint="eastAsia" w:ascii="宋体" w:hAnsi="宋体" w:eastAsia="宋体" w:cs="宋体"/>
          <w:b w:val="0"/>
          <w:i w:val="0"/>
          <w:caps w:val="0"/>
          <w:color w:val="auto"/>
          <w:spacing w:val="0"/>
          <w:w w:val="100"/>
          <w:sz w:val="24"/>
          <w:szCs w:val="24"/>
          <w:highlight w:val="none"/>
          <w:lang w:val="en-US" w:eastAsia="zh-CN"/>
        </w:rPr>
        <w:t>.</w:t>
      </w:r>
      <w:r>
        <w:rPr>
          <w:rFonts w:hint="eastAsia" w:ascii="宋体" w:hAnsi="宋体" w:eastAsia="宋体" w:cs="宋体"/>
          <w:b w:val="0"/>
          <w:i w:val="0"/>
          <w:caps w:val="0"/>
          <w:color w:val="auto"/>
          <w:spacing w:val="0"/>
          <w:w w:val="100"/>
          <w:sz w:val="24"/>
          <w:szCs w:val="24"/>
          <w:highlight w:val="none"/>
        </w:rPr>
        <w:t>对本厂家、商家、公司相关工作人员作出严肃处理；</w:t>
      </w:r>
    </w:p>
    <w:p>
      <w:pPr>
        <w:keepNext w:val="0"/>
        <w:keepLines w:val="0"/>
        <w:pageBreakBefore w:val="0"/>
        <w:widowControl w:val="0"/>
        <w:kinsoku/>
        <w:wordWrap/>
        <w:overflowPunct/>
        <w:topLinePunct w:val="0"/>
        <w:autoSpaceDE/>
        <w:autoSpaceDN/>
        <w:bidi w:val="0"/>
        <w:adjustRightInd/>
        <w:snapToGrid w:val="0"/>
        <w:spacing w:before="0" w:beforeAutospacing="0" w:after="0" w:afterAutospacing="0" w:line="360" w:lineRule="auto"/>
        <w:ind w:firstLine="480" w:firstLineChars="200"/>
        <w:jc w:val="both"/>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3</w:t>
      </w:r>
      <w:r>
        <w:rPr>
          <w:rFonts w:hint="eastAsia" w:ascii="宋体" w:hAnsi="宋体" w:eastAsia="宋体" w:cs="宋体"/>
          <w:b w:val="0"/>
          <w:i w:val="0"/>
          <w:caps w:val="0"/>
          <w:color w:val="auto"/>
          <w:spacing w:val="0"/>
          <w:w w:val="100"/>
          <w:sz w:val="24"/>
          <w:szCs w:val="24"/>
          <w:highlight w:val="none"/>
          <w:lang w:val="en-US" w:eastAsia="zh-CN"/>
        </w:rPr>
        <w:t>.</w:t>
      </w:r>
      <w:r>
        <w:rPr>
          <w:rFonts w:hint="eastAsia" w:ascii="宋体" w:hAnsi="宋体" w:eastAsia="宋体" w:cs="宋体"/>
          <w:b w:val="0"/>
          <w:i w:val="0"/>
          <w:caps w:val="0"/>
          <w:color w:val="auto"/>
          <w:spacing w:val="0"/>
          <w:w w:val="100"/>
          <w:sz w:val="24"/>
          <w:szCs w:val="24"/>
          <w:highlight w:val="none"/>
        </w:rPr>
        <w:t>对由于本厂家、商家、公司或本厂家、商家、公司工作人员的上述行为给贵院造成经济或名誉损失的，由本厂家、商家、公司负责，并愿意承担全部民事赔偿责任。</w:t>
      </w:r>
    </w:p>
    <w:p>
      <w:pPr>
        <w:keepNext w:val="0"/>
        <w:keepLines w:val="0"/>
        <w:pageBreakBefore w:val="0"/>
        <w:widowControl w:val="0"/>
        <w:kinsoku/>
        <w:wordWrap/>
        <w:overflowPunct/>
        <w:topLinePunct w:val="0"/>
        <w:autoSpaceDE/>
        <w:autoSpaceDN/>
        <w:bidi w:val="0"/>
        <w:adjustRightInd/>
        <w:snapToGrid w:val="0"/>
        <w:spacing w:before="0" w:beforeAutospacing="0" w:after="0" w:afterAutospacing="0" w:line="360" w:lineRule="auto"/>
        <w:ind w:firstLine="480" w:firstLineChars="200"/>
        <w:jc w:val="both"/>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 xml:space="preserve">六、 采购物资名称：                                   </w:t>
      </w:r>
    </w:p>
    <w:p>
      <w:pPr>
        <w:keepNext w:val="0"/>
        <w:keepLines w:val="0"/>
        <w:pageBreakBefore w:val="0"/>
        <w:widowControl w:val="0"/>
        <w:kinsoku/>
        <w:wordWrap/>
        <w:overflowPunct/>
        <w:topLinePunct w:val="0"/>
        <w:autoSpaceDE/>
        <w:autoSpaceDN/>
        <w:bidi w:val="0"/>
        <w:adjustRightInd/>
        <w:snapToGrid w:val="0"/>
        <w:spacing w:before="0" w:beforeAutospacing="0" w:after="0" w:afterAutospacing="0" w:line="360" w:lineRule="auto"/>
        <w:ind w:firstLine="480" w:firstLineChars="200"/>
        <w:jc w:val="both"/>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本《承诺书》一式</w:t>
      </w:r>
      <w:r>
        <w:rPr>
          <w:rFonts w:hint="eastAsia" w:ascii="宋体" w:hAnsi="宋体" w:eastAsia="宋体" w:cs="宋体"/>
          <w:b w:val="0"/>
          <w:i w:val="0"/>
          <w:caps w:val="0"/>
          <w:color w:val="auto"/>
          <w:spacing w:val="0"/>
          <w:w w:val="100"/>
          <w:sz w:val="24"/>
          <w:szCs w:val="24"/>
          <w:highlight w:val="none"/>
          <w:lang w:val="en-US" w:eastAsia="zh-CN"/>
        </w:rPr>
        <w:t>二</w:t>
      </w:r>
      <w:r>
        <w:rPr>
          <w:rFonts w:hint="eastAsia" w:ascii="宋体" w:hAnsi="宋体" w:eastAsia="宋体" w:cs="宋体"/>
          <w:b w:val="0"/>
          <w:i w:val="0"/>
          <w:caps w:val="0"/>
          <w:color w:val="auto"/>
          <w:spacing w:val="0"/>
          <w:w w:val="100"/>
          <w:sz w:val="24"/>
          <w:szCs w:val="24"/>
          <w:highlight w:val="none"/>
        </w:rPr>
        <w:t>份（一份由承诺人自存；一份随竞价书传递）</w:t>
      </w:r>
    </w:p>
    <w:p>
      <w:pPr>
        <w:keepNext w:val="0"/>
        <w:keepLines w:val="0"/>
        <w:pageBreakBefore w:val="0"/>
        <w:widowControl w:val="0"/>
        <w:kinsoku/>
        <w:wordWrap/>
        <w:overflowPunct/>
        <w:topLinePunct w:val="0"/>
        <w:autoSpaceDE/>
        <w:autoSpaceDN/>
        <w:bidi w:val="0"/>
        <w:adjustRightInd/>
        <w:snapToGrid w:val="0"/>
        <w:spacing w:before="0" w:beforeAutospacing="0" w:after="0" w:afterAutospacing="0" w:line="360" w:lineRule="auto"/>
        <w:ind w:firstLine="480" w:firstLineChars="200"/>
        <w:jc w:val="both"/>
        <w:textAlignment w:val="baseline"/>
        <w:rPr>
          <w:rFonts w:hint="eastAsia" w:ascii="宋体" w:hAnsi="宋体" w:eastAsia="宋体" w:cs="宋体"/>
          <w:b w:val="0"/>
          <w:i w:val="0"/>
          <w:caps w:val="0"/>
          <w:color w:val="auto"/>
          <w:spacing w:val="0"/>
          <w:w w:val="100"/>
          <w:sz w:val="24"/>
          <w:szCs w:val="24"/>
          <w:highlight w:val="none"/>
        </w:rPr>
      </w:pPr>
    </w:p>
    <w:p>
      <w:pPr>
        <w:keepNext w:val="0"/>
        <w:keepLines w:val="0"/>
        <w:pageBreakBefore w:val="0"/>
        <w:widowControl w:val="0"/>
        <w:kinsoku/>
        <w:wordWrap/>
        <w:overflowPunct/>
        <w:topLinePunct w:val="0"/>
        <w:autoSpaceDE/>
        <w:autoSpaceDN/>
        <w:bidi w:val="0"/>
        <w:adjustRightInd/>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4"/>
          <w:szCs w:val="24"/>
          <w:highlight w:val="none"/>
          <w:lang w:eastAsia="zh-CN"/>
        </w:rPr>
      </w:pPr>
      <w:r>
        <w:rPr>
          <w:rFonts w:hint="eastAsia" w:ascii="宋体" w:hAnsi="宋体" w:eastAsia="宋体" w:cs="宋体"/>
          <w:b w:val="0"/>
          <w:i w:val="0"/>
          <w:caps w:val="0"/>
          <w:color w:val="auto"/>
          <w:spacing w:val="0"/>
          <w:w w:val="100"/>
          <w:sz w:val="24"/>
          <w:szCs w:val="24"/>
          <w:highlight w:val="none"/>
        </w:rPr>
        <w:t>承诺企业名称（公章）</w:t>
      </w:r>
      <w:r>
        <w:rPr>
          <w:rFonts w:hint="eastAsia" w:ascii="宋体" w:hAnsi="宋体" w:eastAsia="宋体" w:cs="宋体"/>
          <w:b w:val="0"/>
          <w:i w:val="0"/>
          <w:caps w:val="0"/>
          <w:color w:val="auto"/>
          <w:spacing w:val="0"/>
          <w:w w:val="100"/>
          <w:sz w:val="24"/>
          <w:szCs w:val="24"/>
          <w:highlight w:val="none"/>
          <w:lang w:eastAsia="zh-CN"/>
        </w:rPr>
        <w:t>：</w:t>
      </w:r>
    </w:p>
    <w:p>
      <w:pPr>
        <w:keepNext w:val="0"/>
        <w:keepLines w:val="0"/>
        <w:pageBreakBefore w:val="0"/>
        <w:widowControl w:val="0"/>
        <w:kinsoku/>
        <w:wordWrap/>
        <w:overflowPunct/>
        <w:topLinePunct w:val="0"/>
        <w:autoSpaceDE/>
        <w:autoSpaceDN/>
        <w:bidi w:val="0"/>
        <w:adjustRightInd/>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4"/>
          <w:szCs w:val="24"/>
          <w:highlight w:val="none"/>
        </w:rPr>
      </w:pPr>
      <w:r>
        <w:rPr>
          <w:rFonts w:hint="eastAsia" w:ascii="宋体" w:hAnsi="宋体" w:eastAsia="宋体" w:cs="宋体"/>
          <w:b w:val="0"/>
          <w:i w:val="0"/>
          <w:caps w:val="0"/>
          <w:color w:val="auto"/>
          <w:spacing w:val="0"/>
          <w:w w:val="100"/>
          <w:sz w:val="24"/>
          <w:szCs w:val="24"/>
          <w:highlight w:val="none"/>
        </w:rPr>
        <w:t xml:space="preserve">                  </w:t>
      </w:r>
    </w:p>
    <w:p>
      <w:pPr>
        <w:keepNext w:val="0"/>
        <w:keepLines w:val="0"/>
        <w:pageBreakBefore w:val="0"/>
        <w:widowControl w:val="0"/>
        <w:kinsoku/>
        <w:wordWrap/>
        <w:overflowPunct/>
        <w:topLinePunct w:val="0"/>
        <w:autoSpaceDE/>
        <w:autoSpaceDN/>
        <w:bidi w:val="0"/>
        <w:adjustRightInd/>
        <w:snapToGrid w:val="0"/>
        <w:spacing w:before="0" w:beforeAutospacing="0" w:after="0" w:afterAutospacing="0" w:line="360" w:lineRule="auto"/>
        <w:jc w:val="both"/>
        <w:textAlignment w:val="baseline"/>
        <w:rPr>
          <w:rFonts w:hint="eastAsia" w:ascii="宋体" w:hAnsi="宋体" w:eastAsia="宋体" w:cs="宋体"/>
          <w:b w:val="0"/>
          <w:i w:val="0"/>
          <w:caps w:val="0"/>
          <w:color w:val="auto"/>
          <w:spacing w:val="0"/>
          <w:w w:val="100"/>
          <w:sz w:val="24"/>
          <w:szCs w:val="24"/>
          <w:highlight w:val="none"/>
          <w:lang w:eastAsia="zh-CN"/>
        </w:rPr>
      </w:pPr>
      <w:r>
        <w:rPr>
          <w:rFonts w:hint="eastAsia" w:ascii="宋体" w:hAnsi="宋体" w:eastAsia="宋体" w:cs="宋体"/>
          <w:b w:val="0"/>
          <w:i w:val="0"/>
          <w:caps w:val="0"/>
          <w:color w:val="auto"/>
          <w:spacing w:val="0"/>
          <w:w w:val="100"/>
          <w:sz w:val="24"/>
          <w:szCs w:val="24"/>
          <w:highlight w:val="none"/>
        </w:rPr>
        <w:t>法人代表或委托代理人（承诺人）</w:t>
      </w:r>
      <w:r>
        <w:rPr>
          <w:rFonts w:hint="eastAsia" w:ascii="宋体" w:hAnsi="宋体" w:eastAsia="宋体" w:cs="宋体"/>
          <w:b w:val="0"/>
          <w:i w:val="0"/>
          <w:caps w:val="0"/>
          <w:color w:val="auto"/>
          <w:spacing w:val="0"/>
          <w:w w:val="100"/>
          <w:sz w:val="24"/>
          <w:szCs w:val="24"/>
          <w:highlight w:val="none"/>
          <w:lang w:eastAsia="zh-CN"/>
        </w:rPr>
        <w:t>：</w:t>
      </w:r>
    </w:p>
    <w:p>
      <w:pPr>
        <w:ind w:right="-107" w:firstLine="964" w:firstLineChars="400"/>
        <w:jc w:val="both"/>
        <w:rPr>
          <w:rFonts w:hint="eastAsia" w:ascii="宋体" w:hAnsi="宋体"/>
          <w:b/>
          <w:bCs/>
          <w:color w:val="000000"/>
          <w:sz w:val="24"/>
        </w:rPr>
      </w:pPr>
    </w:p>
    <w:p>
      <w:pPr>
        <w:pStyle w:val="20"/>
        <w:rPr>
          <w:rFonts w:hint="eastAsia"/>
        </w:rPr>
      </w:pPr>
    </w:p>
    <w:p>
      <w:pPr>
        <w:pStyle w:val="21"/>
        <w:rPr>
          <w:rFonts w:hint="eastAsia"/>
        </w:rPr>
      </w:pPr>
    </w:p>
    <w:p>
      <w:pPr>
        <w:pStyle w:val="9"/>
        <w:keepNext w:val="0"/>
        <w:keepLines w:val="0"/>
        <w:pageBreakBefore w:val="0"/>
        <w:kinsoku/>
        <w:wordWrap/>
        <w:overflowPunct/>
        <w:topLinePunct w:val="0"/>
        <w:autoSpaceDE/>
        <w:autoSpaceDN/>
        <w:bidi w:val="0"/>
        <w:spacing w:beforeAutospacing="0" w:line="360" w:lineRule="auto"/>
        <w:rPr>
          <w:rFonts w:hint="eastAsia" w:ascii="宋体" w:hAnsi="宋体" w:eastAsia="宋体" w:cs="宋体"/>
          <w:b w:val="0"/>
          <w:i w:val="0"/>
          <w:caps w:val="0"/>
          <w:color w:val="auto"/>
          <w:spacing w:val="0"/>
          <w:w w:val="100"/>
          <w:sz w:val="24"/>
          <w:szCs w:val="24"/>
          <w:highlight w:val="none"/>
        </w:rPr>
      </w:pPr>
    </w:p>
    <w:p>
      <w:pPr>
        <w:pStyle w:val="9"/>
        <w:keepNext w:val="0"/>
        <w:keepLines w:val="0"/>
        <w:pageBreakBefore w:val="0"/>
        <w:kinsoku/>
        <w:wordWrap/>
        <w:overflowPunct/>
        <w:topLinePunct w:val="0"/>
        <w:autoSpaceDE/>
        <w:autoSpaceDN/>
        <w:bidi w:val="0"/>
        <w:spacing w:beforeAutospacing="0" w:line="360" w:lineRule="auto"/>
        <w:rPr>
          <w:rFonts w:hint="eastAsia" w:ascii="宋体" w:hAnsi="宋体" w:eastAsia="宋体" w:cs="宋体"/>
          <w:b w:val="0"/>
          <w:i w:val="0"/>
          <w:caps w:val="0"/>
          <w:color w:val="auto"/>
          <w:spacing w:val="0"/>
          <w:w w:val="100"/>
          <w:sz w:val="24"/>
          <w:szCs w:val="24"/>
          <w:highlight w:val="none"/>
        </w:rPr>
      </w:pPr>
    </w:p>
    <w:p>
      <w:pPr>
        <w:pStyle w:val="7"/>
        <w:keepNext w:val="0"/>
        <w:keepLines w:val="0"/>
        <w:pageBreakBefore w:val="0"/>
        <w:kinsoku/>
        <w:wordWrap/>
        <w:overflowPunct/>
        <w:topLinePunct w:val="0"/>
        <w:autoSpaceDE/>
        <w:autoSpaceDN/>
        <w:bidi w:val="0"/>
        <w:spacing w:beforeAutospacing="0" w:line="360" w:lineRule="auto"/>
        <w:rPr>
          <w:rFonts w:hint="eastAsia" w:ascii="宋体" w:hAnsi="宋体" w:eastAsia="宋体" w:cs="宋体"/>
          <w:b/>
          <w:bCs/>
          <w:color w:val="auto"/>
          <w:sz w:val="24"/>
          <w:szCs w:val="24"/>
          <w:highlight w:val="none"/>
          <w:lang w:val="en-US" w:eastAsia="zh-CN"/>
        </w:rPr>
      </w:pPr>
    </w:p>
    <w:p>
      <w:pPr>
        <w:pStyle w:val="7"/>
        <w:keepNext w:val="0"/>
        <w:keepLines w:val="0"/>
        <w:pageBreakBefore w:val="0"/>
        <w:kinsoku/>
        <w:wordWrap/>
        <w:overflowPunct/>
        <w:topLinePunct w:val="0"/>
        <w:autoSpaceDE/>
        <w:autoSpaceDN/>
        <w:bidi w:val="0"/>
        <w:spacing w:beforeAutospacing="0" w:line="360" w:lineRule="auto"/>
        <w:rPr>
          <w:rFonts w:hint="eastAsia" w:ascii="宋体" w:hAnsi="宋体" w:eastAsia="宋体" w:cs="宋体"/>
          <w:b/>
          <w:bCs/>
          <w:color w:val="auto"/>
          <w:sz w:val="24"/>
          <w:szCs w:val="24"/>
          <w:highlight w:val="none"/>
          <w:lang w:val="en-US" w:eastAsia="zh-CN"/>
        </w:rPr>
      </w:pPr>
    </w:p>
    <w:p>
      <w:pPr>
        <w:pStyle w:val="7"/>
        <w:keepNext w:val="0"/>
        <w:keepLines w:val="0"/>
        <w:pageBreakBefore w:val="0"/>
        <w:kinsoku/>
        <w:wordWrap/>
        <w:overflowPunct/>
        <w:topLinePunct w:val="0"/>
        <w:autoSpaceDE/>
        <w:autoSpaceDN/>
        <w:bidi w:val="0"/>
        <w:spacing w:beforeAutospacing="0" w:line="360" w:lineRule="auto"/>
        <w:rPr>
          <w:rFonts w:hint="eastAsia" w:ascii="宋体" w:hAnsi="宋体" w:eastAsia="宋体" w:cs="宋体"/>
          <w:b/>
          <w:bCs/>
          <w:color w:val="auto"/>
          <w:sz w:val="24"/>
          <w:szCs w:val="24"/>
          <w:highlight w:val="none"/>
          <w:lang w:val="en-US" w:eastAsia="zh-CN"/>
        </w:rPr>
      </w:pPr>
    </w:p>
    <w:p>
      <w:pPr>
        <w:pStyle w:val="7"/>
        <w:keepNext w:val="0"/>
        <w:keepLines w:val="0"/>
        <w:pageBreakBefore w:val="0"/>
        <w:kinsoku/>
        <w:wordWrap/>
        <w:overflowPunct/>
        <w:topLinePunct w:val="0"/>
        <w:autoSpaceDE/>
        <w:autoSpaceDN/>
        <w:bidi w:val="0"/>
        <w:spacing w:beforeAutospacing="0" w:line="360" w:lineRule="auto"/>
        <w:rPr>
          <w:rFonts w:hint="eastAsia" w:ascii="宋体" w:hAnsi="宋体" w:eastAsia="宋体" w:cs="宋体"/>
          <w:b/>
          <w:bCs/>
          <w:color w:val="auto"/>
          <w:sz w:val="24"/>
          <w:szCs w:val="24"/>
          <w:highlight w:val="none"/>
          <w:lang w:val="en-US" w:eastAsia="zh-CN"/>
        </w:rPr>
      </w:pPr>
    </w:p>
    <w:p>
      <w:pPr>
        <w:pStyle w:val="7"/>
        <w:keepNext w:val="0"/>
        <w:keepLines w:val="0"/>
        <w:pageBreakBefore w:val="0"/>
        <w:kinsoku/>
        <w:wordWrap/>
        <w:overflowPunct/>
        <w:topLinePunct w:val="0"/>
        <w:autoSpaceDE/>
        <w:autoSpaceDN/>
        <w:bidi w:val="0"/>
        <w:spacing w:beforeAutospacing="0" w:line="360" w:lineRule="auto"/>
        <w:rPr>
          <w:rFonts w:hint="eastAsia" w:ascii="宋体" w:hAnsi="宋体" w:eastAsia="宋体" w:cs="宋体"/>
          <w:b/>
          <w:bCs/>
          <w:color w:val="auto"/>
          <w:sz w:val="24"/>
          <w:szCs w:val="24"/>
          <w:highlight w:val="none"/>
          <w:lang w:val="en-US" w:eastAsia="zh-CN"/>
        </w:rPr>
      </w:pPr>
    </w:p>
    <w:p>
      <w:pPr>
        <w:pStyle w:val="7"/>
        <w:keepNext w:val="0"/>
        <w:keepLines w:val="0"/>
        <w:pageBreakBefore w:val="0"/>
        <w:kinsoku/>
        <w:wordWrap/>
        <w:overflowPunct/>
        <w:topLinePunct w:val="0"/>
        <w:autoSpaceDE/>
        <w:autoSpaceDN/>
        <w:bidi w:val="0"/>
        <w:spacing w:beforeAutospacing="0" w:line="360" w:lineRule="auto"/>
        <w:rPr>
          <w:rFonts w:hint="eastAsia" w:ascii="宋体" w:hAnsi="宋体" w:eastAsia="宋体" w:cs="宋体"/>
          <w:b/>
          <w:bCs/>
          <w:color w:val="auto"/>
          <w:sz w:val="24"/>
          <w:szCs w:val="24"/>
          <w:highlight w:val="none"/>
          <w:lang w:val="en-US" w:eastAsia="zh-CN"/>
        </w:rPr>
      </w:pPr>
    </w:p>
    <w:p>
      <w:pPr>
        <w:pStyle w:val="7"/>
        <w:keepNext w:val="0"/>
        <w:keepLines w:val="0"/>
        <w:pageBreakBefore w:val="0"/>
        <w:kinsoku/>
        <w:wordWrap/>
        <w:overflowPunct/>
        <w:topLinePunct w:val="0"/>
        <w:autoSpaceDE/>
        <w:autoSpaceDN/>
        <w:bidi w:val="0"/>
        <w:spacing w:beforeAutospacing="0" w:line="360" w:lineRule="auto"/>
        <w:rPr>
          <w:rFonts w:hint="eastAsia" w:ascii="宋体" w:hAnsi="宋体" w:eastAsia="宋体" w:cs="宋体"/>
          <w:b/>
          <w:bCs/>
          <w:color w:val="auto"/>
          <w:sz w:val="24"/>
          <w:szCs w:val="24"/>
          <w:highlight w:val="none"/>
          <w:lang w:val="en-US" w:eastAsia="zh-CN"/>
        </w:rPr>
      </w:pPr>
    </w:p>
    <w:p>
      <w:pPr>
        <w:pStyle w:val="7"/>
        <w:keepNext w:val="0"/>
        <w:keepLines w:val="0"/>
        <w:pageBreakBefore w:val="0"/>
        <w:kinsoku/>
        <w:wordWrap/>
        <w:overflowPunct/>
        <w:topLinePunct w:val="0"/>
        <w:autoSpaceDE/>
        <w:autoSpaceDN/>
        <w:bidi w:val="0"/>
        <w:spacing w:beforeAutospacing="0" w:line="360" w:lineRule="auto"/>
        <w:rPr>
          <w:rFonts w:hint="eastAsia" w:ascii="宋体" w:hAnsi="宋体" w:eastAsia="宋体" w:cs="宋体"/>
          <w:b/>
          <w:bCs/>
          <w:color w:val="auto"/>
          <w:sz w:val="24"/>
          <w:szCs w:val="24"/>
          <w:highlight w:val="none"/>
          <w:lang w:val="en-US" w:eastAsia="zh-CN"/>
        </w:rPr>
      </w:pPr>
    </w:p>
    <w:p>
      <w:pPr>
        <w:pStyle w:val="7"/>
        <w:keepNext w:val="0"/>
        <w:keepLines w:val="0"/>
        <w:pageBreakBefore w:val="0"/>
        <w:kinsoku/>
        <w:wordWrap/>
        <w:overflowPunct/>
        <w:topLinePunct w:val="0"/>
        <w:autoSpaceDE/>
        <w:autoSpaceDN/>
        <w:bidi w:val="0"/>
        <w:spacing w:beforeAutospacing="0" w:line="360" w:lineRule="auto"/>
        <w:rPr>
          <w:rFonts w:hint="eastAsia" w:ascii="宋体" w:hAnsi="宋体" w:eastAsia="宋体" w:cs="宋体"/>
          <w:b/>
          <w:bCs/>
          <w:color w:val="auto"/>
          <w:sz w:val="24"/>
          <w:szCs w:val="24"/>
          <w:highlight w:val="none"/>
          <w:lang w:val="en-US" w:eastAsia="zh-CN"/>
        </w:rPr>
      </w:pPr>
    </w:p>
    <w:p>
      <w:pPr>
        <w:pStyle w:val="7"/>
        <w:keepNext w:val="0"/>
        <w:keepLines w:val="0"/>
        <w:pageBreakBefore w:val="0"/>
        <w:kinsoku/>
        <w:wordWrap/>
        <w:overflowPunct/>
        <w:topLinePunct w:val="0"/>
        <w:autoSpaceDE/>
        <w:autoSpaceDN/>
        <w:bidi w:val="0"/>
        <w:spacing w:beforeAutospacing="0" w:line="360" w:lineRule="auto"/>
        <w:rPr>
          <w:rFonts w:hint="eastAsia" w:ascii="宋体" w:hAnsi="宋体" w:eastAsia="宋体" w:cs="宋体"/>
          <w:b/>
          <w:bCs/>
          <w:color w:val="auto"/>
          <w:sz w:val="24"/>
          <w:szCs w:val="24"/>
          <w:highlight w:val="none"/>
          <w:lang w:val="en-US" w:eastAsia="zh-CN"/>
        </w:rPr>
      </w:pPr>
    </w:p>
    <w:p>
      <w:pPr>
        <w:pStyle w:val="7"/>
        <w:keepNext w:val="0"/>
        <w:keepLines w:val="0"/>
        <w:pageBreakBefore w:val="0"/>
        <w:kinsoku/>
        <w:wordWrap/>
        <w:overflowPunct/>
        <w:topLinePunct w:val="0"/>
        <w:autoSpaceDE/>
        <w:autoSpaceDN/>
        <w:bidi w:val="0"/>
        <w:spacing w:beforeAutospacing="0" w:line="360" w:lineRule="auto"/>
        <w:rPr>
          <w:rFonts w:hint="eastAsia" w:ascii="宋体" w:hAnsi="宋体" w:eastAsia="宋体" w:cs="宋体"/>
          <w:b/>
          <w:bCs/>
          <w:color w:val="auto"/>
          <w:sz w:val="24"/>
          <w:szCs w:val="24"/>
          <w:highlight w:val="none"/>
          <w:lang w:val="en-US" w:eastAsia="zh-CN"/>
        </w:rPr>
      </w:pPr>
    </w:p>
    <w:p>
      <w:pPr>
        <w:pStyle w:val="7"/>
        <w:keepNext w:val="0"/>
        <w:keepLines w:val="0"/>
        <w:pageBreakBefore w:val="0"/>
        <w:kinsoku/>
        <w:wordWrap/>
        <w:overflowPunct/>
        <w:topLinePunct w:val="0"/>
        <w:autoSpaceDE/>
        <w:autoSpaceDN/>
        <w:bidi w:val="0"/>
        <w:spacing w:beforeAutospacing="0" w:line="36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rPr>
        <w:t>附件</w:t>
      </w:r>
      <w:r>
        <w:rPr>
          <w:rFonts w:hint="eastAsia" w:ascii="宋体" w:hAnsi="宋体" w:cs="宋体"/>
          <w:b/>
          <w:bCs/>
          <w:color w:val="auto"/>
          <w:sz w:val="24"/>
          <w:szCs w:val="24"/>
          <w:highlight w:val="none"/>
          <w:lang w:val="en-US" w:eastAsia="zh-CN"/>
        </w:rPr>
        <w:t>5</w:t>
      </w:r>
    </w:p>
    <w:p>
      <w:pPr>
        <w:keepNext w:val="0"/>
        <w:keepLines w:val="0"/>
        <w:pageBreakBefore w:val="0"/>
        <w:widowControl w:val="0"/>
        <w:kinsoku/>
        <w:wordWrap/>
        <w:overflowPunct/>
        <w:topLinePunct w:val="0"/>
        <w:autoSpaceDE/>
        <w:autoSpaceDN/>
        <w:bidi w:val="0"/>
        <w:adjustRightInd/>
        <w:snapToGrid/>
        <w:spacing w:beforeAutospacing="0" w:line="36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供应商遵守招标采购纪律承诺书</w:t>
      </w:r>
    </w:p>
    <w:p>
      <w:pPr>
        <w:keepNext w:val="0"/>
        <w:keepLines w:val="0"/>
        <w:pageBreakBefore w:val="0"/>
        <w:widowControl w:val="0"/>
        <w:kinsoku/>
        <w:wordWrap/>
        <w:overflowPunct/>
        <w:topLinePunct w:val="0"/>
        <w:autoSpaceDE/>
        <w:autoSpaceDN/>
        <w:bidi w:val="0"/>
        <w:adjustRightInd/>
        <w:snapToGrid/>
        <w:spacing w:beforeAutospacing="0" w:line="360" w:lineRule="auto"/>
        <w:jc w:val="both"/>
        <w:textAlignment w:val="auto"/>
        <w:rPr>
          <w:rFonts w:hint="eastAsia" w:ascii="宋体" w:hAnsi="宋体" w:eastAsia="宋体" w:cs="宋体"/>
          <w:color w:val="auto"/>
          <w:sz w:val="24"/>
          <w:szCs w:val="24"/>
          <w:highlight w:val="none"/>
        </w:rPr>
      </w:pPr>
    </w:p>
    <w:p>
      <w:pPr>
        <w:keepNext w:val="0"/>
        <w:keepLines w:val="0"/>
        <w:pageBreakBefore w:val="0"/>
        <w:widowControl w:val="0"/>
        <w:kinsoku/>
        <w:wordWrap/>
        <w:overflowPunct/>
        <w:topLinePunct w:val="0"/>
        <w:autoSpaceDE/>
        <w:autoSpaceDN/>
        <w:bidi w:val="0"/>
        <w:adjustRightInd/>
        <w:snapToGrid/>
        <w:spacing w:beforeAutospacing="0"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致四川省妇幼保健院：</w:t>
      </w:r>
    </w:p>
    <w:p>
      <w:pPr>
        <w:keepNext w:val="0"/>
        <w:keepLines w:val="0"/>
        <w:pageBreakBefore w:val="0"/>
        <w:widowControl w:val="0"/>
        <w:kinsoku/>
        <w:wordWrap/>
        <w:overflowPunct/>
        <w:topLinePunct w:val="0"/>
        <w:autoSpaceDE/>
        <w:autoSpaceDN/>
        <w:bidi w:val="0"/>
        <w:adjustRightInd/>
        <w:snapToGrid/>
        <w:spacing w:beforeAutospacing="0"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我单位作为本次采购项目的供应商，根据响应文件要求，现郑重承诺如下：</w:t>
      </w:r>
    </w:p>
    <w:p>
      <w:pPr>
        <w:keepNext w:val="0"/>
        <w:keepLines w:val="0"/>
        <w:pageBreakBefore w:val="0"/>
        <w:widowControl w:val="0"/>
        <w:kinsoku/>
        <w:wordWrap/>
        <w:overflowPunct/>
        <w:topLinePunct w:val="0"/>
        <w:autoSpaceDE/>
        <w:autoSpaceDN/>
        <w:bidi w:val="0"/>
        <w:adjustRightInd/>
        <w:snapToGrid/>
        <w:spacing w:beforeAutospacing="0"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一、参加本次采购活动，我单位不存在与单位负责人为同一人或者存在直接控股</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管理关系的其他供应商参与同一合同项下的采购活动的行为。</w:t>
      </w:r>
    </w:p>
    <w:p>
      <w:pPr>
        <w:keepNext w:val="0"/>
        <w:keepLines w:val="0"/>
        <w:pageBreakBefore w:val="0"/>
        <w:widowControl w:val="0"/>
        <w:kinsoku/>
        <w:wordWrap/>
        <w:overflowPunct/>
        <w:topLinePunct w:val="0"/>
        <w:autoSpaceDE/>
        <w:autoSpaceDN/>
        <w:bidi w:val="0"/>
        <w:adjustRightInd/>
        <w:snapToGrid/>
        <w:spacing w:beforeAutospacing="0"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二、参加本次采购活动，不得直接或者间接从采购人或者采购代理机构处获得其他供应商的相关情况并修改其投标文件或者响应文件。</w:t>
      </w:r>
    </w:p>
    <w:p>
      <w:pPr>
        <w:keepNext w:val="0"/>
        <w:keepLines w:val="0"/>
        <w:pageBreakBefore w:val="0"/>
        <w:widowControl w:val="0"/>
        <w:kinsoku/>
        <w:wordWrap/>
        <w:overflowPunct/>
        <w:topLinePunct w:val="0"/>
        <w:autoSpaceDE/>
        <w:autoSpaceDN/>
        <w:bidi w:val="0"/>
        <w:adjustRightInd/>
        <w:snapToGrid/>
        <w:spacing w:beforeAutospacing="0"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三、参加本次采购活动，不得按照采购人的授意撤换、修改投标文件或者响应文件。</w:t>
      </w:r>
    </w:p>
    <w:p>
      <w:pPr>
        <w:keepNext w:val="0"/>
        <w:keepLines w:val="0"/>
        <w:pageBreakBefore w:val="0"/>
        <w:widowControl w:val="0"/>
        <w:kinsoku/>
        <w:wordWrap/>
        <w:overflowPunct/>
        <w:topLinePunct w:val="0"/>
        <w:autoSpaceDE/>
        <w:autoSpaceDN/>
        <w:bidi w:val="0"/>
        <w:adjustRightInd/>
        <w:snapToGrid/>
        <w:spacing w:beforeAutospacing="0"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四、参加本次采购活动，不得和本次采购供应商之间协商报价、技术方案等投标文件或者响应文件的实质性内容。</w:t>
      </w:r>
    </w:p>
    <w:p>
      <w:pPr>
        <w:keepNext w:val="0"/>
        <w:keepLines w:val="0"/>
        <w:pageBreakBefore w:val="0"/>
        <w:widowControl w:val="0"/>
        <w:kinsoku/>
        <w:wordWrap/>
        <w:overflowPunct/>
        <w:topLinePunct w:val="0"/>
        <w:autoSpaceDE/>
        <w:autoSpaceDN/>
        <w:bidi w:val="0"/>
        <w:adjustRightInd/>
        <w:snapToGrid/>
        <w:spacing w:beforeAutospacing="0"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五、本次采购活动中，不存在属于同一集团、协会、商会等组织成员的供应商按照该组织要求协同参加本次采购活动。</w:t>
      </w:r>
    </w:p>
    <w:p>
      <w:pPr>
        <w:keepNext w:val="0"/>
        <w:keepLines w:val="0"/>
        <w:pageBreakBefore w:val="0"/>
        <w:widowControl w:val="0"/>
        <w:kinsoku/>
        <w:wordWrap/>
        <w:overflowPunct/>
        <w:topLinePunct w:val="0"/>
        <w:autoSpaceDE/>
        <w:autoSpaceDN/>
        <w:bidi w:val="0"/>
        <w:adjustRightInd/>
        <w:snapToGrid/>
        <w:spacing w:beforeAutospacing="0"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六、参加本次采购活动，不存在与其他供应商之间事先约定由某一特定供应商中标、成交。</w:t>
      </w:r>
    </w:p>
    <w:p>
      <w:pPr>
        <w:keepNext w:val="0"/>
        <w:keepLines w:val="0"/>
        <w:pageBreakBefore w:val="0"/>
        <w:widowControl w:val="0"/>
        <w:kinsoku/>
        <w:wordWrap/>
        <w:overflowPunct/>
        <w:topLinePunct w:val="0"/>
        <w:autoSpaceDE/>
        <w:autoSpaceDN/>
        <w:bidi w:val="0"/>
        <w:adjustRightInd/>
        <w:snapToGrid/>
        <w:spacing w:beforeAutospacing="0"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七、参加本次采购活动，不存在与其他供应商商定部分供应商放弃参加采购活动或者放弃中标、成交。</w:t>
      </w:r>
    </w:p>
    <w:p>
      <w:pPr>
        <w:keepNext w:val="0"/>
        <w:keepLines w:val="0"/>
        <w:pageBreakBefore w:val="0"/>
        <w:widowControl w:val="0"/>
        <w:kinsoku/>
        <w:wordWrap/>
        <w:overflowPunct/>
        <w:topLinePunct w:val="0"/>
        <w:autoSpaceDE/>
        <w:autoSpaceDN/>
        <w:bidi w:val="0"/>
        <w:adjustRightInd/>
        <w:snapToGrid/>
        <w:spacing w:beforeAutospacing="0"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八、参加本次采购活动，不存在我单位的投标文件或者响应文件由其他参与本项目的单位或个人编制或委托办理投标事宜。</w:t>
      </w:r>
    </w:p>
    <w:p>
      <w:pPr>
        <w:keepNext w:val="0"/>
        <w:keepLines w:val="0"/>
        <w:pageBreakBefore w:val="0"/>
        <w:widowControl w:val="0"/>
        <w:kinsoku/>
        <w:wordWrap/>
        <w:overflowPunct/>
        <w:topLinePunct w:val="0"/>
        <w:autoSpaceDE/>
        <w:autoSpaceDN/>
        <w:bidi w:val="0"/>
        <w:adjustRightInd/>
        <w:snapToGrid/>
        <w:spacing w:beforeAutospacing="0"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九、参加本次采购活动，不存在我单位与采购人之间、供应商相互之间，为谋求特定供应商中标、成交或者排斥其他供应商的其他串通行为。</w:t>
      </w:r>
    </w:p>
    <w:p>
      <w:pPr>
        <w:keepNext w:val="0"/>
        <w:keepLines w:val="0"/>
        <w:pageBreakBefore w:val="0"/>
        <w:widowControl w:val="0"/>
        <w:kinsoku/>
        <w:wordWrap/>
        <w:overflowPunct/>
        <w:topLinePunct w:val="0"/>
        <w:autoSpaceDE/>
        <w:autoSpaceDN/>
        <w:bidi w:val="0"/>
        <w:adjustRightInd/>
        <w:snapToGrid/>
        <w:spacing w:beforeAutospacing="0"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十、与我方存在直接控股关系的单位为：XXX；存在管理关系单位为：XXX。</w:t>
      </w:r>
    </w:p>
    <w:p>
      <w:pPr>
        <w:keepNext w:val="0"/>
        <w:keepLines w:val="0"/>
        <w:pageBreakBefore w:val="0"/>
        <w:widowControl w:val="0"/>
        <w:kinsoku/>
        <w:wordWrap/>
        <w:overflowPunct/>
        <w:topLinePunct w:val="0"/>
        <w:autoSpaceDE/>
        <w:autoSpaceDN/>
        <w:bidi w:val="0"/>
        <w:adjustRightInd/>
        <w:snapToGrid/>
        <w:spacing w:beforeAutospacing="0"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我单位对上述承诺的内容事项真实性负责并接受评审小组对我单位投标文件或者响应文件关于串通投标的审查。如经查实上述承诺的内容事项存在虚假，我单位愿意接受以提供虚假材料谋取成交追究法律责任。</w:t>
      </w:r>
    </w:p>
    <w:p>
      <w:pPr>
        <w:keepNext w:val="0"/>
        <w:keepLines w:val="0"/>
        <w:pageBreakBefore w:val="0"/>
        <w:widowControl w:val="0"/>
        <w:kinsoku/>
        <w:wordWrap/>
        <w:overflowPunct/>
        <w:topLinePunct w:val="0"/>
        <w:autoSpaceDE/>
        <w:autoSpaceDN/>
        <w:bidi w:val="0"/>
        <w:adjustRightInd/>
        <w:snapToGrid/>
        <w:spacing w:beforeAutospacing="0" w:line="360" w:lineRule="auto"/>
        <w:textAlignment w:val="auto"/>
        <w:rPr>
          <w:rFonts w:hint="eastAsia" w:ascii="宋体" w:hAnsi="宋体" w:eastAsia="宋体" w:cs="宋体"/>
          <w:color w:val="auto"/>
          <w:sz w:val="24"/>
          <w:szCs w:val="24"/>
          <w:highlight w:val="none"/>
        </w:rPr>
      </w:pPr>
    </w:p>
    <w:p>
      <w:pPr>
        <w:keepNext w:val="0"/>
        <w:keepLines w:val="0"/>
        <w:pageBreakBefore w:val="0"/>
        <w:widowControl w:val="0"/>
        <w:kinsoku/>
        <w:wordWrap/>
        <w:overflowPunct/>
        <w:topLinePunct w:val="0"/>
        <w:autoSpaceDE/>
        <w:autoSpaceDN/>
        <w:bidi w:val="0"/>
        <w:adjustRightInd/>
        <w:snapToGrid/>
        <w:spacing w:beforeAutospacing="0"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供应商名称（单位公章）： </w:t>
      </w:r>
      <w:r>
        <w:rPr>
          <w:rFonts w:hint="eastAsia" w:ascii="宋体" w:hAnsi="宋体" w:eastAsia="宋体" w:cs="宋体"/>
          <w:color w:val="auto"/>
          <w:sz w:val="24"/>
          <w:szCs w:val="24"/>
          <w:highlight w:val="none"/>
          <w:lang w:val="en-US" w:eastAsia="zh-CN"/>
        </w:rPr>
        <w:t xml:space="preserve">                         </w:t>
      </w:r>
    </w:p>
    <w:p>
      <w:pPr>
        <w:keepNext w:val="0"/>
        <w:keepLines w:val="0"/>
        <w:pageBreakBefore w:val="0"/>
        <w:widowControl w:val="0"/>
        <w:kinsoku/>
        <w:wordWrap/>
        <w:overflowPunct/>
        <w:topLinePunct w:val="0"/>
        <w:autoSpaceDE/>
        <w:autoSpaceDN/>
        <w:bidi w:val="0"/>
        <w:adjustRightInd/>
        <w:snapToGrid/>
        <w:spacing w:beforeAutospacing="0"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法定代表人/单位负责人或授权代表（签字或加盖个人名章）：</w:t>
      </w:r>
    </w:p>
    <w:p>
      <w:pPr>
        <w:keepNext w:val="0"/>
        <w:keepLines w:val="0"/>
        <w:pageBreakBefore w:val="0"/>
        <w:kinsoku/>
        <w:wordWrap/>
        <w:overflowPunct/>
        <w:topLinePunct w:val="0"/>
        <w:autoSpaceDE/>
        <w:autoSpaceDN/>
        <w:bidi w:val="0"/>
        <w:spacing w:beforeAutospacing="0" w:line="360" w:lineRule="auto"/>
        <w:ind w:firstLine="7440" w:firstLineChars="3100"/>
        <w:jc w:val="left"/>
        <w:rPr>
          <w:rFonts w:hint="eastAsia" w:ascii="宋体" w:hAnsi="宋体"/>
          <w:b/>
          <w:bCs/>
          <w:color w:val="000000"/>
          <w:sz w:val="24"/>
        </w:rPr>
      </w:pPr>
      <w:r>
        <w:rPr>
          <w:rFonts w:hint="eastAsia" w:ascii="宋体" w:hAnsi="宋体" w:eastAsia="宋体" w:cs="宋体"/>
          <w:color w:val="auto"/>
          <w:sz w:val="24"/>
          <w:szCs w:val="24"/>
          <w:highlight w:val="none"/>
        </w:rPr>
        <w:t xml:space="preserve">年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日</w:t>
      </w:r>
    </w:p>
    <w:p>
      <w:pPr>
        <w:ind w:right="-107"/>
        <w:jc w:val="both"/>
        <w:rPr>
          <w:rFonts w:hint="eastAsia" w:ascii="宋体" w:hAnsi="宋体" w:eastAsia="宋体" w:cs="宋体"/>
          <w:color w:val="auto"/>
          <w:sz w:val="24"/>
          <w:szCs w:val="24"/>
          <w:highlight w:val="none"/>
          <w:lang w:val="en-US" w:eastAsia="zh-CN"/>
        </w:rPr>
      </w:pPr>
    </w:p>
    <w:sectPr>
      <w:pgSz w:w="11906" w:h="16838"/>
      <w:pgMar w:top="1134" w:right="1417" w:bottom="1134" w:left="141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3F2F48B"/>
    <w:multiLevelType w:val="singleLevel"/>
    <w:tmpl w:val="A3F2F48B"/>
    <w:lvl w:ilvl="0" w:tentative="0">
      <w:start w:val="1"/>
      <w:numFmt w:val="bullet"/>
      <w:lvlText w:val=""/>
      <w:lvlJc w:val="left"/>
      <w:pPr>
        <w:ind w:left="420" w:hanging="420"/>
      </w:pPr>
      <w:rPr>
        <w:rFonts w:hint="default" w:ascii="Wingdings" w:hAnsi="Wingdings"/>
        <w:b/>
        <w:bCs/>
        <w:color w:val="auto"/>
      </w:rPr>
    </w:lvl>
  </w:abstractNum>
  <w:abstractNum w:abstractNumId="1">
    <w:nsid w:val="38513304"/>
    <w:multiLevelType w:val="multilevel"/>
    <w:tmpl w:val="38513304"/>
    <w:lvl w:ilvl="0" w:tentative="0">
      <w:start w:val="3"/>
      <w:numFmt w:val="bullet"/>
      <w:lvlText w:val="★"/>
      <w:lvlJc w:val="left"/>
      <w:pPr>
        <w:tabs>
          <w:tab w:val="left" w:pos="480"/>
        </w:tabs>
        <w:ind w:left="480" w:hanging="360"/>
      </w:pPr>
      <w:rPr>
        <w:rFonts w:hint="eastAsia" w:ascii="宋体" w:hAnsi="宋体" w:eastAsia="宋体" w:cs="Times New Roman"/>
      </w:rPr>
    </w:lvl>
    <w:lvl w:ilvl="1" w:tentative="0">
      <w:start w:val="1"/>
      <w:numFmt w:val="bullet"/>
      <w:lvlText w:val=""/>
      <w:lvlJc w:val="left"/>
      <w:pPr>
        <w:tabs>
          <w:tab w:val="left" w:pos="960"/>
        </w:tabs>
        <w:ind w:left="960" w:hanging="420"/>
      </w:pPr>
      <w:rPr>
        <w:rFonts w:hint="default" w:ascii="Wingdings" w:hAnsi="Wingdings"/>
      </w:rPr>
    </w:lvl>
    <w:lvl w:ilvl="2" w:tentative="0">
      <w:start w:val="1"/>
      <w:numFmt w:val="bullet"/>
      <w:lvlText w:val=""/>
      <w:lvlJc w:val="left"/>
      <w:pPr>
        <w:tabs>
          <w:tab w:val="left" w:pos="1380"/>
        </w:tabs>
        <w:ind w:left="1380" w:hanging="420"/>
      </w:pPr>
      <w:rPr>
        <w:rFonts w:hint="default" w:ascii="Wingdings" w:hAnsi="Wingdings"/>
      </w:rPr>
    </w:lvl>
    <w:lvl w:ilvl="3" w:tentative="0">
      <w:start w:val="1"/>
      <w:numFmt w:val="bullet"/>
      <w:lvlText w:val=""/>
      <w:lvlJc w:val="left"/>
      <w:pPr>
        <w:tabs>
          <w:tab w:val="left" w:pos="1800"/>
        </w:tabs>
        <w:ind w:left="1800" w:hanging="420"/>
      </w:pPr>
      <w:rPr>
        <w:rFonts w:hint="default" w:ascii="Wingdings" w:hAnsi="Wingdings"/>
      </w:rPr>
    </w:lvl>
    <w:lvl w:ilvl="4" w:tentative="0">
      <w:start w:val="1"/>
      <w:numFmt w:val="bullet"/>
      <w:lvlText w:val=""/>
      <w:lvlJc w:val="left"/>
      <w:pPr>
        <w:tabs>
          <w:tab w:val="left" w:pos="2220"/>
        </w:tabs>
        <w:ind w:left="2220" w:hanging="420"/>
      </w:pPr>
      <w:rPr>
        <w:rFonts w:hint="default" w:ascii="Wingdings" w:hAnsi="Wingdings"/>
      </w:rPr>
    </w:lvl>
    <w:lvl w:ilvl="5" w:tentative="0">
      <w:start w:val="1"/>
      <w:numFmt w:val="bullet"/>
      <w:lvlText w:val=""/>
      <w:lvlJc w:val="left"/>
      <w:pPr>
        <w:tabs>
          <w:tab w:val="left" w:pos="2640"/>
        </w:tabs>
        <w:ind w:left="2640" w:hanging="420"/>
      </w:pPr>
      <w:rPr>
        <w:rFonts w:hint="default" w:ascii="Wingdings" w:hAnsi="Wingdings"/>
      </w:rPr>
    </w:lvl>
    <w:lvl w:ilvl="6" w:tentative="0">
      <w:start w:val="1"/>
      <w:numFmt w:val="bullet"/>
      <w:lvlText w:val=""/>
      <w:lvlJc w:val="left"/>
      <w:pPr>
        <w:tabs>
          <w:tab w:val="left" w:pos="3060"/>
        </w:tabs>
        <w:ind w:left="3060" w:hanging="420"/>
      </w:pPr>
      <w:rPr>
        <w:rFonts w:hint="default" w:ascii="Wingdings" w:hAnsi="Wingdings"/>
      </w:rPr>
    </w:lvl>
    <w:lvl w:ilvl="7" w:tentative="0">
      <w:start w:val="1"/>
      <w:numFmt w:val="bullet"/>
      <w:lvlText w:val=""/>
      <w:lvlJc w:val="left"/>
      <w:pPr>
        <w:tabs>
          <w:tab w:val="left" w:pos="3480"/>
        </w:tabs>
        <w:ind w:left="3480" w:hanging="420"/>
      </w:pPr>
      <w:rPr>
        <w:rFonts w:hint="default" w:ascii="Wingdings" w:hAnsi="Wingdings"/>
      </w:rPr>
    </w:lvl>
    <w:lvl w:ilvl="8" w:tentative="0">
      <w:start w:val="1"/>
      <w:numFmt w:val="bullet"/>
      <w:lvlText w:val=""/>
      <w:lvlJc w:val="left"/>
      <w:pPr>
        <w:tabs>
          <w:tab w:val="left" w:pos="3900"/>
        </w:tabs>
        <w:ind w:left="3900" w:hanging="420"/>
      </w:pPr>
      <w:rPr>
        <w:rFonts w:hint="default" w:ascii="Wingdings" w:hAnsi="Wingdings"/>
      </w:rPr>
    </w:lvl>
  </w:abstractNum>
  <w:abstractNum w:abstractNumId="2">
    <w:nsid w:val="3EBB3C91"/>
    <w:multiLevelType w:val="multilevel"/>
    <w:tmpl w:val="3EBB3C91"/>
    <w:lvl w:ilvl="0" w:tentative="0">
      <w:start w:val="1"/>
      <w:numFmt w:val="chineseCountingThousand"/>
      <w:suff w:val="space"/>
      <w:lvlText w:val="%1. "/>
      <w:lvlJc w:val="left"/>
      <w:pPr>
        <w:ind w:left="907" w:hanging="907"/>
      </w:pPr>
      <w:rPr>
        <w:rFonts w:hint="eastAsia"/>
      </w:rPr>
    </w:lvl>
    <w:lvl w:ilvl="1" w:tentative="0">
      <w:start w:val="1"/>
      <w:numFmt w:val="decimal"/>
      <w:isLgl/>
      <w:suff w:val="space"/>
      <w:lvlText w:val="%1.%2 "/>
      <w:lvlJc w:val="left"/>
      <w:pPr>
        <w:ind w:left="794" w:hanging="794"/>
      </w:pPr>
    </w:lvl>
    <w:lvl w:ilvl="2" w:tentative="0">
      <w:start w:val="0"/>
      <w:numFmt w:val="none"/>
      <w:lvlText w:val=""/>
      <w:lvlJc w:val="left"/>
      <w:pPr>
        <w:tabs>
          <w:tab w:val="left" w:pos="360"/>
        </w:tabs>
      </w:pPr>
      <w:rPr>
        <w:rFonts w:cs="Times New Roman"/>
      </w:rPr>
    </w:lvl>
    <w:lvl w:ilvl="3" w:tentative="0">
      <w:start w:val="0"/>
      <w:numFmt w:val="none"/>
      <w:lvlText w:val=""/>
      <w:lvlJc w:val="left"/>
      <w:pPr>
        <w:tabs>
          <w:tab w:val="left" w:pos="360"/>
        </w:tabs>
      </w:pPr>
      <w:rPr>
        <w:rFonts w:cs="Times New Roman"/>
      </w:rPr>
    </w:lvl>
    <w:lvl w:ilvl="4" w:tentative="0">
      <w:start w:val="0"/>
      <w:numFmt w:val="decimal"/>
      <w:pStyle w:val="20"/>
      <w:lvlText w:val=""/>
      <w:lvlJc w:val="left"/>
      <w:rPr>
        <w:rFonts w:cs="Times New Roman"/>
      </w:rPr>
    </w:lvl>
    <w:lvl w:ilvl="5" w:tentative="0">
      <w:start w:val="0"/>
      <w:numFmt w:val="decimal"/>
      <w:lvlText w:val=""/>
      <w:lvlJc w:val="left"/>
      <w:rPr>
        <w:rFonts w:cs="Times New Roman"/>
      </w:rPr>
    </w:lvl>
    <w:lvl w:ilvl="6" w:tentative="0">
      <w:start w:val="0"/>
      <w:numFmt w:val="decimal"/>
      <w:lvlText w:val=""/>
      <w:lvlJc w:val="left"/>
      <w:rPr>
        <w:rFonts w:cs="Times New Roman"/>
      </w:rPr>
    </w:lvl>
    <w:lvl w:ilvl="7" w:tentative="0">
      <w:start w:val="0"/>
      <w:numFmt w:val="decimal"/>
      <w:lvlText w:val=""/>
      <w:lvlJc w:val="left"/>
      <w:rPr>
        <w:rFonts w:cs="Times New Roman"/>
      </w:rPr>
    </w:lvl>
    <w:lvl w:ilvl="8" w:tentative="0">
      <w:start w:val="0"/>
      <w:numFmt w:val="decimal"/>
      <w:lvlText w:val=""/>
      <w:lvlJc w:val="left"/>
      <w:rPr>
        <w:rFonts w:cs="Times New Roman"/>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cwZmE0ZmU3Y2M1ZWQ5MWU4OTc0ZDQ0OGMzYzM2NmMifQ=="/>
  </w:docVars>
  <w:rsids>
    <w:rsidRoot w:val="5244176A"/>
    <w:rsid w:val="00051017"/>
    <w:rsid w:val="00182236"/>
    <w:rsid w:val="002079FE"/>
    <w:rsid w:val="006548B4"/>
    <w:rsid w:val="00710785"/>
    <w:rsid w:val="00984987"/>
    <w:rsid w:val="00B249B3"/>
    <w:rsid w:val="01582E9F"/>
    <w:rsid w:val="01C742FD"/>
    <w:rsid w:val="022561DB"/>
    <w:rsid w:val="024B5F91"/>
    <w:rsid w:val="0252430F"/>
    <w:rsid w:val="02A6683F"/>
    <w:rsid w:val="02BE0B78"/>
    <w:rsid w:val="02E53A75"/>
    <w:rsid w:val="02EB4E80"/>
    <w:rsid w:val="03F21F16"/>
    <w:rsid w:val="0423435A"/>
    <w:rsid w:val="045647A9"/>
    <w:rsid w:val="04C176DC"/>
    <w:rsid w:val="04F50727"/>
    <w:rsid w:val="05763CAA"/>
    <w:rsid w:val="05CD03BE"/>
    <w:rsid w:val="06B71706"/>
    <w:rsid w:val="071D3CB8"/>
    <w:rsid w:val="07332DC6"/>
    <w:rsid w:val="07AF5FEE"/>
    <w:rsid w:val="08551E92"/>
    <w:rsid w:val="088710D9"/>
    <w:rsid w:val="08934B1E"/>
    <w:rsid w:val="08FF5AD5"/>
    <w:rsid w:val="09336E6F"/>
    <w:rsid w:val="094F5478"/>
    <w:rsid w:val="09F4147B"/>
    <w:rsid w:val="0A277760"/>
    <w:rsid w:val="0AC15133"/>
    <w:rsid w:val="0ACF324E"/>
    <w:rsid w:val="0B565E48"/>
    <w:rsid w:val="0B5E2A33"/>
    <w:rsid w:val="0BD02D72"/>
    <w:rsid w:val="0BF91921"/>
    <w:rsid w:val="0C1A446B"/>
    <w:rsid w:val="0C4E53EA"/>
    <w:rsid w:val="0C50423D"/>
    <w:rsid w:val="0CC2179A"/>
    <w:rsid w:val="0CC42C4A"/>
    <w:rsid w:val="0CE1020E"/>
    <w:rsid w:val="0CE90D83"/>
    <w:rsid w:val="0D272843"/>
    <w:rsid w:val="0E1B1632"/>
    <w:rsid w:val="0F064AB2"/>
    <w:rsid w:val="0F4628CF"/>
    <w:rsid w:val="0F71729A"/>
    <w:rsid w:val="0F914A2F"/>
    <w:rsid w:val="0FAC0AC3"/>
    <w:rsid w:val="0FC30CF8"/>
    <w:rsid w:val="0FC93B3E"/>
    <w:rsid w:val="0FD4292A"/>
    <w:rsid w:val="0FDC5065"/>
    <w:rsid w:val="10863CAA"/>
    <w:rsid w:val="109819C6"/>
    <w:rsid w:val="10D32DF6"/>
    <w:rsid w:val="112F7D4C"/>
    <w:rsid w:val="114C276E"/>
    <w:rsid w:val="11584002"/>
    <w:rsid w:val="117B7160"/>
    <w:rsid w:val="11F34201"/>
    <w:rsid w:val="12774422"/>
    <w:rsid w:val="129243DD"/>
    <w:rsid w:val="12BB52A2"/>
    <w:rsid w:val="13E76168"/>
    <w:rsid w:val="1402112A"/>
    <w:rsid w:val="1490034C"/>
    <w:rsid w:val="14A80B74"/>
    <w:rsid w:val="15855BCE"/>
    <w:rsid w:val="15B71161"/>
    <w:rsid w:val="15D17C86"/>
    <w:rsid w:val="15EB191C"/>
    <w:rsid w:val="16795C6E"/>
    <w:rsid w:val="17263809"/>
    <w:rsid w:val="177F6166"/>
    <w:rsid w:val="185D548F"/>
    <w:rsid w:val="192B394B"/>
    <w:rsid w:val="19512586"/>
    <w:rsid w:val="195F174D"/>
    <w:rsid w:val="196B01BF"/>
    <w:rsid w:val="1A8B0593"/>
    <w:rsid w:val="1C151423"/>
    <w:rsid w:val="1C962C76"/>
    <w:rsid w:val="1CCE2A99"/>
    <w:rsid w:val="1D3E218A"/>
    <w:rsid w:val="1D7B096A"/>
    <w:rsid w:val="1D7D134A"/>
    <w:rsid w:val="1DC80A69"/>
    <w:rsid w:val="1E297809"/>
    <w:rsid w:val="1E9514A0"/>
    <w:rsid w:val="1F051509"/>
    <w:rsid w:val="1F412854"/>
    <w:rsid w:val="1FD72787"/>
    <w:rsid w:val="20800FE2"/>
    <w:rsid w:val="20AF2A2B"/>
    <w:rsid w:val="20C5437D"/>
    <w:rsid w:val="20EF1296"/>
    <w:rsid w:val="21484DE4"/>
    <w:rsid w:val="2161289E"/>
    <w:rsid w:val="21AD5563"/>
    <w:rsid w:val="21F35F2D"/>
    <w:rsid w:val="221029F2"/>
    <w:rsid w:val="22BE600E"/>
    <w:rsid w:val="231A50A3"/>
    <w:rsid w:val="23305048"/>
    <w:rsid w:val="237422B9"/>
    <w:rsid w:val="23AB565C"/>
    <w:rsid w:val="23B87FA3"/>
    <w:rsid w:val="2487307B"/>
    <w:rsid w:val="25101CDA"/>
    <w:rsid w:val="2559103D"/>
    <w:rsid w:val="25685003"/>
    <w:rsid w:val="256C23F4"/>
    <w:rsid w:val="25824395"/>
    <w:rsid w:val="25850F5F"/>
    <w:rsid w:val="25AF6361"/>
    <w:rsid w:val="25C97BEE"/>
    <w:rsid w:val="26072337"/>
    <w:rsid w:val="26292A43"/>
    <w:rsid w:val="263B634C"/>
    <w:rsid w:val="26E41B28"/>
    <w:rsid w:val="27443189"/>
    <w:rsid w:val="27DB0463"/>
    <w:rsid w:val="281955CF"/>
    <w:rsid w:val="281D195D"/>
    <w:rsid w:val="28956124"/>
    <w:rsid w:val="28BA4F75"/>
    <w:rsid w:val="29266E1A"/>
    <w:rsid w:val="297879F9"/>
    <w:rsid w:val="2A044599"/>
    <w:rsid w:val="2A0F7B8F"/>
    <w:rsid w:val="2A1B65D8"/>
    <w:rsid w:val="2AED380E"/>
    <w:rsid w:val="2AF569E3"/>
    <w:rsid w:val="2B05240B"/>
    <w:rsid w:val="2B4410A2"/>
    <w:rsid w:val="2BF4266B"/>
    <w:rsid w:val="2C192DC7"/>
    <w:rsid w:val="2C523E3E"/>
    <w:rsid w:val="2CB371D5"/>
    <w:rsid w:val="2CF3776A"/>
    <w:rsid w:val="2D0C3CF4"/>
    <w:rsid w:val="2D611200"/>
    <w:rsid w:val="2D7F4851"/>
    <w:rsid w:val="2E24194D"/>
    <w:rsid w:val="2F5A263F"/>
    <w:rsid w:val="3031359C"/>
    <w:rsid w:val="30806B9E"/>
    <w:rsid w:val="30B43B75"/>
    <w:rsid w:val="31650772"/>
    <w:rsid w:val="31E32008"/>
    <w:rsid w:val="31E9143D"/>
    <w:rsid w:val="323A13F3"/>
    <w:rsid w:val="32AB622F"/>
    <w:rsid w:val="32B026B6"/>
    <w:rsid w:val="33886860"/>
    <w:rsid w:val="33AC7480"/>
    <w:rsid w:val="34A55F9D"/>
    <w:rsid w:val="34BE33D7"/>
    <w:rsid w:val="34EF1D9E"/>
    <w:rsid w:val="35344E80"/>
    <w:rsid w:val="355454F0"/>
    <w:rsid w:val="35A962BF"/>
    <w:rsid w:val="35B83942"/>
    <w:rsid w:val="35CA7E1D"/>
    <w:rsid w:val="35DB18E9"/>
    <w:rsid w:val="361A126B"/>
    <w:rsid w:val="36422592"/>
    <w:rsid w:val="36545D30"/>
    <w:rsid w:val="36BF0CFE"/>
    <w:rsid w:val="36E13614"/>
    <w:rsid w:val="36F80954"/>
    <w:rsid w:val="37671CCB"/>
    <w:rsid w:val="38203D22"/>
    <w:rsid w:val="382128C6"/>
    <w:rsid w:val="383D10D3"/>
    <w:rsid w:val="39A43E9E"/>
    <w:rsid w:val="39F56226"/>
    <w:rsid w:val="3AF55DC9"/>
    <w:rsid w:val="3B64607D"/>
    <w:rsid w:val="3B6F5921"/>
    <w:rsid w:val="3B7F1311"/>
    <w:rsid w:val="3BC236C1"/>
    <w:rsid w:val="3BDD1C9A"/>
    <w:rsid w:val="3C5A61D8"/>
    <w:rsid w:val="3C6234CA"/>
    <w:rsid w:val="3C63058A"/>
    <w:rsid w:val="3C636495"/>
    <w:rsid w:val="3C700C3E"/>
    <w:rsid w:val="3D284A64"/>
    <w:rsid w:val="3D5123A5"/>
    <w:rsid w:val="3DBC7C53"/>
    <w:rsid w:val="3E2E6510"/>
    <w:rsid w:val="3E3C3D7F"/>
    <w:rsid w:val="3E690C09"/>
    <w:rsid w:val="3E9939C1"/>
    <w:rsid w:val="3ECA2888"/>
    <w:rsid w:val="3F0F3FAB"/>
    <w:rsid w:val="3F3D74FE"/>
    <w:rsid w:val="3F7F07E6"/>
    <w:rsid w:val="3FBC281F"/>
    <w:rsid w:val="422E6A20"/>
    <w:rsid w:val="428A3CB4"/>
    <w:rsid w:val="42934CC1"/>
    <w:rsid w:val="429A483D"/>
    <w:rsid w:val="432A1B18"/>
    <w:rsid w:val="43E06BC0"/>
    <w:rsid w:val="43FD3332"/>
    <w:rsid w:val="44307533"/>
    <w:rsid w:val="448F2D07"/>
    <w:rsid w:val="450B6A83"/>
    <w:rsid w:val="45323119"/>
    <w:rsid w:val="4537221B"/>
    <w:rsid w:val="45447252"/>
    <w:rsid w:val="45631693"/>
    <w:rsid w:val="456A74C2"/>
    <w:rsid w:val="461508EC"/>
    <w:rsid w:val="46741C23"/>
    <w:rsid w:val="467B4E31"/>
    <w:rsid w:val="480004B0"/>
    <w:rsid w:val="4838463A"/>
    <w:rsid w:val="495777FB"/>
    <w:rsid w:val="4A275658"/>
    <w:rsid w:val="4A692F18"/>
    <w:rsid w:val="4A755329"/>
    <w:rsid w:val="4AF20173"/>
    <w:rsid w:val="4B0C6E2E"/>
    <w:rsid w:val="4BAE772A"/>
    <w:rsid w:val="4BB17333"/>
    <w:rsid w:val="4C441601"/>
    <w:rsid w:val="4C4A7B3B"/>
    <w:rsid w:val="4C4F073F"/>
    <w:rsid w:val="4C501A44"/>
    <w:rsid w:val="4C8B4D21"/>
    <w:rsid w:val="4CC0557B"/>
    <w:rsid w:val="4CD40998"/>
    <w:rsid w:val="4CEA1A71"/>
    <w:rsid w:val="4D057468"/>
    <w:rsid w:val="4D131F93"/>
    <w:rsid w:val="4DC3281F"/>
    <w:rsid w:val="4DD74D43"/>
    <w:rsid w:val="4DFC16FF"/>
    <w:rsid w:val="50066CA3"/>
    <w:rsid w:val="504533AC"/>
    <w:rsid w:val="50485D02"/>
    <w:rsid w:val="518B59E0"/>
    <w:rsid w:val="51BD75DC"/>
    <w:rsid w:val="51D13349"/>
    <w:rsid w:val="51E332DC"/>
    <w:rsid w:val="5244176A"/>
    <w:rsid w:val="52622C38"/>
    <w:rsid w:val="52827478"/>
    <w:rsid w:val="536E5678"/>
    <w:rsid w:val="53780202"/>
    <w:rsid w:val="541532F3"/>
    <w:rsid w:val="544669FD"/>
    <w:rsid w:val="54767C8F"/>
    <w:rsid w:val="548C5616"/>
    <w:rsid w:val="54F21968"/>
    <w:rsid w:val="550310E3"/>
    <w:rsid w:val="55BB16B6"/>
    <w:rsid w:val="55EC529B"/>
    <w:rsid w:val="566A423C"/>
    <w:rsid w:val="571423A0"/>
    <w:rsid w:val="571E5A7A"/>
    <w:rsid w:val="572B3928"/>
    <w:rsid w:val="574F6249"/>
    <w:rsid w:val="579212BC"/>
    <w:rsid w:val="57AD74C8"/>
    <w:rsid w:val="58071A1F"/>
    <w:rsid w:val="587E03E9"/>
    <w:rsid w:val="599B1691"/>
    <w:rsid w:val="5AF8735E"/>
    <w:rsid w:val="5B8524B6"/>
    <w:rsid w:val="5D79752D"/>
    <w:rsid w:val="5DCD37EC"/>
    <w:rsid w:val="5E8575A0"/>
    <w:rsid w:val="5ECC5796"/>
    <w:rsid w:val="60104E84"/>
    <w:rsid w:val="606964BC"/>
    <w:rsid w:val="60D51465"/>
    <w:rsid w:val="6150491B"/>
    <w:rsid w:val="616B1383"/>
    <w:rsid w:val="616E24E6"/>
    <w:rsid w:val="619A462F"/>
    <w:rsid w:val="62312A9D"/>
    <w:rsid w:val="624F5057"/>
    <w:rsid w:val="62CF1CB5"/>
    <w:rsid w:val="62FB4E56"/>
    <w:rsid w:val="630D7B6B"/>
    <w:rsid w:val="63323318"/>
    <w:rsid w:val="63545F00"/>
    <w:rsid w:val="635C21B5"/>
    <w:rsid w:val="63BE035D"/>
    <w:rsid w:val="641414C0"/>
    <w:rsid w:val="64202DC6"/>
    <w:rsid w:val="6475124F"/>
    <w:rsid w:val="64FB4A7E"/>
    <w:rsid w:val="65AA58D6"/>
    <w:rsid w:val="67896049"/>
    <w:rsid w:val="68355788"/>
    <w:rsid w:val="6841159B"/>
    <w:rsid w:val="686D398A"/>
    <w:rsid w:val="687F107F"/>
    <w:rsid w:val="68822004"/>
    <w:rsid w:val="68BC744B"/>
    <w:rsid w:val="6A002475"/>
    <w:rsid w:val="6A515BCF"/>
    <w:rsid w:val="6A555782"/>
    <w:rsid w:val="6A6F1DC6"/>
    <w:rsid w:val="6AB06D96"/>
    <w:rsid w:val="6AB60C9F"/>
    <w:rsid w:val="6AC24881"/>
    <w:rsid w:val="6AD112BF"/>
    <w:rsid w:val="6B405AFC"/>
    <w:rsid w:val="6B651B3A"/>
    <w:rsid w:val="6B96791C"/>
    <w:rsid w:val="6BB67C32"/>
    <w:rsid w:val="6BD8207B"/>
    <w:rsid w:val="6C8C2E23"/>
    <w:rsid w:val="6CA17546"/>
    <w:rsid w:val="6CF959D6"/>
    <w:rsid w:val="6D7568B2"/>
    <w:rsid w:val="6D7F4B76"/>
    <w:rsid w:val="6D870634"/>
    <w:rsid w:val="6DB6210A"/>
    <w:rsid w:val="6E3B50E8"/>
    <w:rsid w:val="6E5924ED"/>
    <w:rsid w:val="6E894E68"/>
    <w:rsid w:val="6F2B72B3"/>
    <w:rsid w:val="6F6C64C9"/>
    <w:rsid w:val="6F7F20D5"/>
    <w:rsid w:val="6FAB63DD"/>
    <w:rsid w:val="6FFE4F86"/>
    <w:rsid w:val="70494477"/>
    <w:rsid w:val="71327826"/>
    <w:rsid w:val="714A4BCF"/>
    <w:rsid w:val="71856ACF"/>
    <w:rsid w:val="71D8190B"/>
    <w:rsid w:val="72450654"/>
    <w:rsid w:val="72740C55"/>
    <w:rsid w:val="72F06D27"/>
    <w:rsid w:val="7328385A"/>
    <w:rsid w:val="739065EB"/>
    <w:rsid w:val="73DF11F6"/>
    <w:rsid w:val="73F26EC8"/>
    <w:rsid w:val="74206FB2"/>
    <w:rsid w:val="74352E35"/>
    <w:rsid w:val="74410750"/>
    <w:rsid w:val="75D60362"/>
    <w:rsid w:val="75F21E91"/>
    <w:rsid w:val="761B77D2"/>
    <w:rsid w:val="76880984"/>
    <w:rsid w:val="774F3158"/>
    <w:rsid w:val="778979A9"/>
    <w:rsid w:val="77E2713E"/>
    <w:rsid w:val="78430890"/>
    <w:rsid w:val="789F4F72"/>
    <w:rsid w:val="78A07BDA"/>
    <w:rsid w:val="78B64B97"/>
    <w:rsid w:val="78D366C6"/>
    <w:rsid w:val="79257DFE"/>
    <w:rsid w:val="79721D58"/>
    <w:rsid w:val="79DA58C6"/>
    <w:rsid w:val="7A944128"/>
    <w:rsid w:val="7AB46BDC"/>
    <w:rsid w:val="7B5209E2"/>
    <w:rsid w:val="7B7A3121"/>
    <w:rsid w:val="7BA577E9"/>
    <w:rsid w:val="7BA84AA6"/>
    <w:rsid w:val="7C28453F"/>
    <w:rsid w:val="7C5A278F"/>
    <w:rsid w:val="7C6543A4"/>
    <w:rsid w:val="7C93368B"/>
    <w:rsid w:val="7CA56C98"/>
    <w:rsid w:val="7D1A2BCE"/>
    <w:rsid w:val="7D512D27"/>
    <w:rsid w:val="7D566EE8"/>
    <w:rsid w:val="7D987A72"/>
    <w:rsid w:val="7D9A1C2E"/>
    <w:rsid w:val="7DA10A0F"/>
    <w:rsid w:val="7E264004"/>
    <w:rsid w:val="7E345685"/>
    <w:rsid w:val="7E6D09FF"/>
    <w:rsid w:val="7E7A539B"/>
    <w:rsid w:val="7EA45F4A"/>
    <w:rsid w:val="7EFC6107"/>
    <w:rsid w:val="7F45413E"/>
    <w:rsid w:val="7F7052A0"/>
    <w:rsid w:val="7F791D9D"/>
    <w:rsid w:val="7FC01F44"/>
    <w:rsid w:val="7FD365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qFormat="1" w:unhideWhenUsed="0" w:uiPriority="99"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qFormat/>
    <w:uiPriority w:val="9"/>
    <w:pPr>
      <w:widowControl/>
      <w:spacing w:before="100" w:beforeAutospacing="1" w:after="100" w:afterAutospacing="1" w:line="240" w:lineRule="auto"/>
      <w:jc w:val="left"/>
      <w:outlineLvl w:val="1"/>
    </w:pPr>
    <w:rPr>
      <w:rFonts w:ascii="宋体" w:hAnsi="宋体" w:eastAsia="宋体" w:cs="宋体"/>
      <w:b/>
      <w:bCs/>
      <w:kern w:val="0"/>
      <w:sz w:val="36"/>
      <w:szCs w:val="36"/>
    </w:rPr>
  </w:style>
  <w:style w:type="paragraph" w:styleId="4">
    <w:name w:val="heading 4"/>
    <w:basedOn w:val="1"/>
    <w:next w:val="1"/>
    <w:qFormat/>
    <w:uiPriority w:val="0"/>
    <w:pPr>
      <w:keepNext/>
      <w:keepLines/>
      <w:spacing w:before="280" w:after="290" w:line="372" w:lineRule="auto"/>
      <w:outlineLvl w:val="3"/>
    </w:pPr>
    <w:rPr>
      <w:rFonts w:ascii="Arial" w:hAnsi="Arial" w:eastAsia="黑体"/>
      <w:b/>
      <w:bCs/>
      <w:sz w:val="28"/>
      <w:szCs w:val="28"/>
    </w:rPr>
  </w:style>
  <w:style w:type="character" w:default="1" w:styleId="17">
    <w:name w:val="Default Paragraph Font"/>
    <w:semiHidden/>
    <w:qFormat/>
    <w:uiPriority w:val="0"/>
  </w:style>
  <w:style w:type="table" w:default="1" w:styleId="15">
    <w:name w:val="Normal Table"/>
    <w:semiHidden/>
    <w:qFormat/>
    <w:uiPriority w:val="0"/>
    <w:tblPr>
      <w:tblCellMar>
        <w:top w:w="0" w:type="dxa"/>
        <w:left w:w="108" w:type="dxa"/>
        <w:bottom w:w="0" w:type="dxa"/>
        <w:right w:w="108" w:type="dxa"/>
      </w:tblCellMar>
    </w:tblPr>
  </w:style>
  <w:style w:type="paragraph" w:styleId="5">
    <w:name w:val="Normal Indent"/>
    <w:basedOn w:val="1"/>
    <w:qFormat/>
    <w:uiPriority w:val="99"/>
    <w:pPr>
      <w:adjustRightInd w:val="0"/>
      <w:snapToGrid w:val="0"/>
      <w:spacing w:line="360" w:lineRule="auto"/>
      <w:ind w:firstLine="420"/>
    </w:pPr>
    <w:rPr>
      <w:sz w:val="24"/>
    </w:rPr>
  </w:style>
  <w:style w:type="paragraph" w:styleId="6">
    <w:name w:val="annotation text"/>
    <w:basedOn w:val="1"/>
    <w:qFormat/>
    <w:uiPriority w:val="0"/>
    <w:pPr>
      <w:jc w:val="left"/>
    </w:pPr>
  </w:style>
  <w:style w:type="paragraph" w:styleId="7">
    <w:name w:val="Body Text"/>
    <w:basedOn w:val="1"/>
    <w:qFormat/>
    <w:uiPriority w:val="0"/>
  </w:style>
  <w:style w:type="paragraph" w:styleId="8">
    <w:name w:val="Body Text Indent"/>
    <w:basedOn w:val="1"/>
    <w:next w:val="9"/>
    <w:qFormat/>
    <w:uiPriority w:val="0"/>
    <w:pPr>
      <w:ind w:firstLine="630"/>
    </w:pPr>
    <w:rPr>
      <w:sz w:val="32"/>
      <w:szCs w:val="20"/>
    </w:rPr>
  </w:style>
  <w:style w:type="paragraph" w:styleId="9">
    <w:name w:val="Body Text First Indent 2"/>
    <w:basedOn w:val="8"/>
    <w:next w:val="7"/>
    <w:qFormat/>
    <w:uiPriority w:val="0"/>
    <w:pPr>
      <w:ind w:firstLine="420"/>
    </w:pPr>
  </w:style>
  <w:style w:type="paragraph" w:styleId="10">
    <w:name w:val="Plain Text"/>
    <w:basedOn w:val="1"/>
    <w:qFormat/>
    <w:uiPriority w:val="0"/>
    <w:pPr>
      <w:spacing w:line="460" w:lineRule="exact"/>
      <w:ind w:firstLine="567"/>
    </w:pPr>
    <w:rPr>
      <w:rFonts w:ascii="宋体" w:hAnsi="Courier New" w:eastAsia="仿宋_GB2312"/>
      <w:sz w:val="28"/>
      <w:szCs w:val="20"/>
    </w:rPr>
  </w:style>
  <w:style w:type="paragraph" w:styleId="11">
    <w:name w:val="footer"/>
    <w:basedOn w:val="1"/>
    <w:qFormat/>
    <w:uiPriority w:val="0"/>
    <w:pPr>
      <w:tabs>
        <w:tab w:val="center" w:pos="4153"/>
        <w:tab w:val="right" w:pos="8306"/>
      </w:tabs>
      <w:snapToGrid w:val="0"/>
      <w:jc w:val="left"/>
    </w:pPr>
    <w:rPr>
      <w:sz w:val="18"/>
      <w:szCs w:val="18"/>
    </w:rPr>
  </w:style>
  <w:style w:type="paragraph" w:styleId="12">
    <w:name w:val="toc 1"/>
    <w:basedOn w:val="1"/>
    <w:next w:val="1"/>
    <w:qFormat/>
    <w:uiPriority w:val="0"/>
    <w:pPr>
      <w:spacing w:line="180" w:lineRule="auto"/>
      <w:jc w:val="center"/>
    </w:pPr>
    <w:rPr>
      <w:sz w:val="30"/>
    </w:rPr>
  </w:style>
  <w:style w:type="paragraph" w:styleId="13">
    <w:name w:val="footnote text"/>
    <w:basedOn w:val="1"/>
    <w:qFormat/>
    <w:uiPriority w:val="99"/>
    <w:pPr>
      <w:snapToGrid w:val="0"/>
      <w:jc w:val="left"/>
    </w:pPr>
    <w:rPr>
      <w:rFonts w:ascii="宋体" w:hAnsi="Times New Roman" w:eastAsia="宋体" w:cs="Times New Roman"/>
      <w:kern w:val="0"/>
      <w:sz w:val="18"/>
      <w:szCs w:val="18"/>
    </w:rPr>
  </w:style>
  <w:style w:type="paragraph" w:styleId="14">
    <w:name w:val="Normal (Web)"/>
    <w:basedOn w:val="1"/>
    <w:qFormat/>
    <w:uiPriority w:val="0"/>
    <w:pPr>
      <w:spacing w:before="100" w:beforeAutospacing="1" w:after="100" w:afterAutospacing="1"/>
      <w:ind w:left="0" w:right="0"/>
      <w:jc w:val="left"/>
    </w:pPr>
    <w:rPr>
      <w:kern w:val="0"/>
      <w:sz w:val="24"/>
      <w:lang w:val="en-US" w:eastAsia="zh-CN" w:bidi="ar"/>
    </w:rPr>
  </w:style>
  <w:style w:type="table" w:styleId="16">
    <w:name w:val="Table Grid"/>
    <w:basedOn w:val="1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basedOn w:val="17"/>
    <w:qFormat/>
    <w:uiPriority w:val="22"/>
    <w:rPr>
      <w:b/>
    </w:rPr>
  </w:style>
  <w:style w:type="character" w:styleId="19">
    <w:name w:val="annotation reference"/>
    <w:qFormat/>
    <w:uiPriority w:val="99"/>
    <w:rPr>
      <w:sz w:val="21"/>
      <w:szCs w:val="21"/>
    </w:rPr>
  </w:style>
  <w:style w:type="paragraph" w:customStyle="1" w:styleId="20">
    <w:name w:val="标题 5（有编号）（绿盟科技）"/>
    <w:basedOn w:val="1"/>
    <w:next w:val="21"/>
    <w:qFormat/>
    <w:uiPriority w:val="0"/>
    <w:pPr>
      <w:keepNext/>
      <w:keepLines/>
      <w:numPr>
        <w:ilvl w:val="4"/>
        <w:numId w:val="1"/>
      </w:numPr>
      <w:tabs>
        <w:tab w:val="left" w:pos="0"/>
      </w:tabs>
      <w:spacing w:before="280" w:after="156" w:line="377" w:lineRule="auto"/>
      <w:outlineLvl w:val="4"/>
    </w:pPr>
    <w:rPr>
      <w:rFonts w:ascii="Arial" w:hAnsi="Arial" w:eastAsia="黑体"/>
      <w:b/>
      <w:kern w:val="0"/>
      <w:szCs w:val="28"/>
    </w:rPr>
  </w:style>
  <w:style w:type="paragraph" w:customStyle="1" w:styleId="21">
    <w:name w:val="正文（绿盟科技）"/>
    <w:next w:val="1"/>
    <w:qFormat/>
    <w:uiPriority w:val="0"/>
    <w:pPr>
      <w:spacing w:line="300" w:lineRule="auto"/>
    </w:pPr>
    <w:rPr>
      <w:rFonts w:ascii="Arial" w:hAnsi="Arial" w:eastAsia="宋体" w:cs="黑体"/>
      <w:sz w:val="21"/>
      <w:szCs w:val="21"/>
      <w:lang w:val="en-US" w:eastAsia="zh-CN" w:bidi="ar-SA"/>
    </w:rPr>
  </w:style>
  <w:style w:type="paragraph" w:customStyle="1" w:styleId="22">
    <w:name w:val="样式 9 10 磅"/>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3">
    <w:name w:val="GW-正文"/>
    <w:basedOn w:val="1"/>
    <w:qFormat/>
    <w:uiPriority w:val="0"/>
    <w:pPr>
      <w:spacing w:line="360" w:lineRule="auto"/>
      <w:ind w:firstLine="200" w:firstLineChars="200"/>
    </w:pPr>
    <w:rPr>
      <w:rFonts w:eastAsia="仿宋_GB2312"/>
      <w:sz w:val="24"/>
      <w:szCs w:val="24"/>
    </w:rPr>
  </w:style>
  <w:style w:type="paragraph" w:customStyle="1" w:styleId="24">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25">
    <w:name w:val="_Style 3"/>
    <w:basedOn w:val="1"/>
    <w:qFormat/>
    <w:uiPriority w:val="0"/>
    <w:pPr>
      <w:ind w:firstLine="420" w:firstLineChars="200"/>
    </w:pPr>
    <w:rPr>
      <w:sz w:val="20"/>
    </w:rPr>
  </w:style>
  <w:style w:type="character" w:customStyle="1" w:styleId="26">
    <w:name w:val="font61"/>
    <w:basedOn w:val="17"/>
    <w:qFormat/>
    <w:uiPriority w:val="0"/>
    <w:rPr>
      <w:rFonts w:hint="eastAsia" w:ascii="宋体" w:hAnsi="宋体" w:eastAsia="宋体" w:cs="宋体"/>
      <w:color w:val="FF0000"/>
      <w:sz w:val="24"/>
      <w:szCs w:val="24"/>
      <w:u w:val="none"/>
    </w:rPr>
  </w:style>
  <w:style w:type="character" w:customStyle="1" w:styleId="27">
    <w:name w:val="font51"/>
    <w:basedOn w:val="17"/>
    <w:qFormat/>
    <w:uiPriority w:val="0"/>
    <w:rPr>
      <w:rFonts w:hint="eastAsia" w:ascii="宋体" w:hAnsi="宋体" w:eastAsia="宋体" w:cs="宋体"/>
      <w:b/>
      <w:color w:val="000000"/>
      <w:sz w:val="21"/>
      <w:szCs w:val="21"/>
      <w:u w:val="none"/>
    </w:rPr>
  </w:style>
  <w:style w:type="character" w:customStyle="1" w:styleId="28">
    <w:name w:val="font41"/>
    <w:basedOn w:val="17"/>
    <w:qFormat/>
    <w:uiPriority w:val="0"/>
    <w:rPr>
      <w:rFonts w:hint="eastAsia" w:ascii="宋体" w:hAnsi="宋体" w:eastAsia="宋体" w:cs="宋体"/>
      <w:color w:val="000000"/>
      <w:sz w:val="21"/>
      <w:szCs w:val="21"/>
      <w:u w:val="none"/>
    </w:rPr>
  </w:style>
  <w:style w:type="character" w:customStyle="1" w:styleId="29">
    <w:name w:val="font01"/>
    <w:basedOn w:val="17"/>
    <w:qFormat/>
    <w:uiPriority w:val="0"/>
    <w:rPr>
      <w:rFonts w:hint="eastAsia" w:ascii="宋体" w:hAnsi="宋体" w:eastAsia="宋体" w:cs="宋体"/>
      <w:color w:val="000000"/>
      <w:sz w:val="21"/>
      <w:szCs w:val="21"/>
      <w:u w:val="none"/>
    </w:rPr>
  </w:style>
  <w:style w:type="character" w:customStyle="1" w:styleId="30">
    <w:name w:val="font11"/>
    <w:basedOn w:val="17"/>
    <w:qFormat/>
    <w:uiPriority w:val="0"/>
    <w:rPr>
      <w:rFonts w:hint="eastAsia" w:ascii="宋体" w:hAnsi="宋体" w:eastAsia="宋体" w:cs="宋体"/>
      <w:b/>
      <w:color w:val="000000"/>
      <w:sz w:val="21"/>
      <w:szCs w:val="21"/>
      <w:u w:val="none"/>
    </w:rPr>
  </w:style>
  <w:style w:type="paragraph" w:customStyle="1" w:styleId="31">
    <w:name w:val="表格内容"/>
    <w:basedOn w:val="1"/>
    <w:qFormat/>
    <w:uiPriority w:val="0"/>
    <w:pPr>
      <w:spacing w:before="60" w:after="60"/>
      <w:jc w:val="center"/>
    </w:pPr>
    <w:rPr>
      <w:rFonts w:ascii="Times New Roman" w:eastAsia="宋体"/>
      <w:sz w:val="24"/>
    </w:rPr>
  </w:style>
  <w:style w:type="paragraph" w:customStyle="1" w:styleId="32">
    <w:name w:val="正文 New New New New New New New New New New New New New New New New"/>
    <w:qFormat/>
    <w:uiPriority w:val="0"/>
    <w:pPr>
      <w:widowControl w:val="0"/>
      <w:jc w:val="both"/>
    </w:pPr>
    <w:rPr>
      <w:rFonts w:ascii="宋体" w:hAnsi="Times New Roman" w:eastAsia="宋体" w:cs="Times New Roman"/>
      <w:sz w:val="34"/>
      <w:szCs w:val="22"/>
      <w:lang w:val="en-US" w:eastAsia="zh-CN" w:bidi="ar-SA"/>
    </w:rPr>
  </w:style>
  <w:style w:type="paragraph" w:customStyle="1" w:styleId="33">
    <w:name w:val="正文首行缩进两字符"/>
    <w:basedOn w:val="1"/>
    <w:qFormat/>
    <w:uiPriority w:val="0"/>
    <w:pPr>
      <w:spacing w:line="360" w:lineRule="auto"/>
      <w:ind w:firstLine="200" w:firstLineChars="200"/>
    </w:pPr>
  </w:style>
  <w:style w:type="paragraph" w:customStyle="1" w:styleId="34">
    <w:name w:val="Table Paragraph"/>
    <w:basedOn w:val="1"/>
    <w:qFormat/>
    <w:uiPriority w:val="1"/>
    <w:rPr>
      <w:rFonts w:ascii="黑体" w:hAnsi="黑体" w:eastAsia="黑体" w:cs="黑体"/>
      <w:lang w:val="zh-CN" w:eastAsia="zh-CN" w:bidi="zh-CN"/>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18</Pages>
  <Words>5488</Words>
  <Characters>5797</Characters>
  <Lines>0</Lines>
  <Paragraphs>0</Paragraphs>
  <TotalTime>1</TotalTime>
  <ScaleCrop>false</ScaleCrop>
  <LinksUpToDate>false</LinksUpToDate>
  <CharactersWithSpaces>5819</CharactersWithSpaces>
  <Application>WPS Office_11.8.6.9023_F1E327BC-269C-435d-A152-05C5408002CA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2023-09-14T08:34:00Z</dcterms:created>
  <dc:creator>罗珊珊</dc:creator>
  <cp:lastModifiedBy>姗姗</cp:lastModifiedBy>
  <cp:lastPrinted>2025-03-12T01:16:00Z</cp:lastPrinted>
  <dcterms:modified xsi:type="dcterms:W3CDTF">2026-04-17T02:58:39Z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2052-11.8.6.9023</vt:lpwstr>
  </property>
  <property fmtid="{D5CDD505-2E9C-101B-9397-08002B2CF9AE}" pid="3" name="ICV">
    <vt:lpwstr>2E4BF850A54346DF8C00F5107D1A758E_13</vt:lpwstr>
  </property>
  <property fmtid="{D5CDD505-2E9C-101B-9397-08002B2CF9AE}" pid="4" name="KSOTemplateDocerSaveRecord">
    <vt:lpwstr>eyJoZGlkIjoiOTc3M2Y5NzIzMDFlZjAyY2Q4Njk5ODkyYjFjNzBiNTQiLCJ1c2VySWQiOiIzOTA0ODkzNjcifQ==</vt:lpwstr>
  </property>
</Properties>
</file>