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pPr>
        <w:pStyle w:val="22"/>
        <w:numPr>
          <w:ilvl w:val="0"/>
          <w:numId w:val="0"/>
        </w:numPr>
        <w:adjustRightInd w:val="0"/>
        <w:spacing w:before="156" w:beforeLines="50" w:after="156" w:afterLines="50" w:line="360" w:lineRule="auto"/>
        <w:contextualSpacing/>
        <w:jc w:val="left"/>
        <w:outlineLvl w:val="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bCs w:val="0"/>
          <w:color w:val="000000"/>
          <w:sz w:val="24"/>
          <w:szCs w:val="24"/>
          <w:lang w:val="en-US" w:eastAsia="zh-CN"/>
        </w:rPr>
        <w:t>一、</w:t>
      </w:r>
      <w:r>
        <w:rPr>
          <w:rFonts w:hint="eastAsia" w:asciiTheme="minorEastAsia" w:hAnsiTheme="minorEastAsia" w:eastAsiaTheme="minorEastAsia" w:cstheme="minorEastAsia"/>
          <w:b/>
          <w:bCs w:val="0"/>
          <w:color w:val="000000"/>
          <w:sz w:val="24"/>
          <w:szCs w:val="24"/>
          <w:lang w:val="en-US" w:eastAsia="zh-CN"/>
        </w:rPr>
        <w:t>项目名称</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cstheme="minorEastAsia"/>
          <w:b w:val="0"/>
          <w:bCs/>
          <w:color w:val="000000"/>
          <w:sz w:val="24"/>
          <w:szCs w:val="24"/>
          <w:lang w:val="en-US" w:eastAsia="zh-CN"/>
        </w:rPr>
        <w:t>天府照护中心设备院内采购项目</w:t>
      </w:r>
    </w:p>
    <w:p>
      <w:pPr>
        <w:pStyle w:val="22"/>
        <w:numPr>
          <w:ilvl w:val="0"/>
          <w:numId w:val="0"/>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cstheme="minorEastAsia"/>
          <w:b/>
          <w:bCs w:val="0"/>
          <w:color w:val="000000"/>
          <w:sz w:val="24"/>
          <w:szCs w:val="24"/>
          <w:lang w:val="en-US" w:eastAsia="zh-CN"/>
        </w:rPr>
        <w:t>二、</w:t>
      </w:r>
      <w:r>
        <w:rPr>
          <w:rFonts w:hint="eastAsia" w:asciiTheme="minorEastAsia" w:hAnsiTheme="minorEastAsia" w:eastAsiaTheme="minorEastAsia" w:cstheme="minorEastAsia"/>
          <w:b/>
          <w:bCs w:val="0"/>
          <w:color w:val="000000"/>
          <w:sz w:val="24"/>
          <w:szCs w:val="24"/>
          <w:lang w:val="en-US" w:eastAsia="zh-CN"/>
        </w:rPr>
        <w:t>最高限价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cstheme="minorEastAsia"/>
          <w:b w:val="0"/>
          <w:bCs/>
          <w:color w:val="000000"/>
          <w:sz w:val="24"/>
          <w:szCs w:val="24"/>
          <w:lang w:val="en-US" w:eastAsia="zh-CN"/>
        </w:rPr>
        <w:t>15.76</w:t>
      </w:r>
      <w:r>
        <w:rPr>
          <w:rFonts w:hint="eastAsia" w:asciiTheme="minorEastAsia" w:hAnsiTheme="minorEastAsia" w:eastAsiaTheme="minorEastAsia" w:cstheme="minorEastAsia"/>
          <w:b w:val="0"/>
          <w:bCs/>
          <w:sz w:val="24"/>
          <w:szCs w:val="24"/>
          <w:lang w:val="en-US" w:eastAsia="zh-CN"/>
        </w:rPr>
        <w:t>万元</w:t>
      </w:r>
    </w:p>
    <w:p>
      <w:pPr>
        <w:pStyle w:val="22"/>
        <w:numPr>
          <w:ilvl w:val="0"/>
          <w:numId w:val="0"/>
        </w:numPr>
        <w:adjustRightInd w:val="0"/>
        <w:spacing w:before="156" w:beforeLines="50" w:after="156" w:afterLines="50" w:line="360" w:lineRule="auto"/>
        <w:contextualSpacing/>
        <w:jc w:val="left"/>
        <w:outlineLvl w:val="0"/>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bCs w:val="0"/>
          <w:color w:val="000000"/>
          <w:sz w:val="24"/>
          <w:szCs w:val="24"/>
          <w:lang w:val="en-US" w:eastAsia="zh-CN"/>
        </w:rPr>
        <w:t>三、采购清单及</w:t>
      </w:r>
      <w:r>
        <w:rPr>
          <w:rFonts w:hint="eastAsia" w:asciiTheme="minorEastAsia" w:hAnsiTheme="minorEastAsia" w:eastAsiaTheme="minorEastAsia" w:cstheme="minorEastAsia"/>
          <w:b/>
          <w:bCs w:val="0"/>
          <w:color w:val="000000"/>
          <w:sz w:val="24"/>
          <w:szCs w:val="24"/>
          <w:lang w:val="en-US" w:eastAsia="zh-CN"/>
        </w:rPr>
        <w:t>技术要求：</w:t>
      </w:r>
    </w:p>
    <w:p>
      <w:pPr>
        <w:pStyle w:val="22"/>
        <w:numPr>
          <w:ilvl w:val="0"/>
          <w:numId w:val="0"/>
        </w:numPr>
        <w:adjustRightInd w:val="0"/>
        <w:spacing w:before="156" w:beforeLines="50" w:after="156" w:afterLines="50" w:line="360" w:lineRule="auto"/>
        <w:contextualSpacing/>
        <w:jc w:val="left"/>
        <w:outlineLvl w:val="0"/>
        <w:rPr>
          <w:rFonts w:hint="default"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(一)采购清单</w:t>
      </w:r>
    </w:p>
    <w:tbl>
      <w:tblPr>
        <w:tblStyle w:val="17"/>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824"/>
        <w:gridCol w:w="1381"/>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2"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序号</w:t>
            </w:r>
          </w:p>
        </w:tc>
        <w:tc>
          <w:tcPr>
            <w:tcW w:w="2824"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标的名称</w:t>
            </w:r>
          </w:p>
        </w:tc>
        <w:tc>
          <w:tcPr>
            <w:tcW w:w="1381"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数量</w:t>
            </w:r>
          </w:p>
        </w:tc>
        <w:tc>
          <w:tcPr>
            <w:tcW w:w="3430"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最高限价总价（万元）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w:t>
            </w:r>
          </w:p>
        </w:tc>
        <w:tc>
          <w:tcPr>
            <w:tcW w:w="2824"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水疗机</w:t>
            </w:r>
          </w:p>
        </w:tc>
        <w:tc>
          <w:tcPr>
            <w:tcW w:w="1381"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2</w:t>
            </w:r>
          </w:p>
        </w:tc>
        <w:tc>
          <w:tcPr>
            <w:tcW w:w="3430"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2</w:t>
            </w:r>
          </w:p>
        </w:tc>
        <w:tc>
          <w:tcPr>
            <w:tcW w:w="2824"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熏蒸治疗仪</w:t>
            </w:r>
          </w:p>
        </w:tc>
        <w:tc>
          <w:tcPr>
            <w:tcW w:w="1381"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w:t>
            </w:r>
          </w:p>
        </w:tc>
        <w:tc>
          <w:tcPr>
            <w:tcW w:w="3430"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3</w:t>
            </w:r>
          </w:p>
        </w:tc>
        <w:tc>
          <w:tcPr>
            <w:tcW w:w="2824"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产后中医治疗仪</w:t>
            </w:r>
          </w:p>
        </w:tc>
        <w:tc>
          <w:tcPr>
            <w:tcW w:w="1381"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2</w:t>
            </w:r>
          </w:p>
        </w:tc>
        <w:tc>
          <w:tcPr>
            <w:tcW w:w="3430"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227" w:type="dxa"/>
            <w:gridSpan w:val="3"/>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最高限价合计（万元）</w:t>
            </w:r>
          </w:p>
        </w:tc>
        <w:tc>
          <w:tcPr>
            <w:tcW w:w="3430" w:type="dxa"/>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15.76</w:t>
            </w:r>
          </w:p>
        </w:tc>
      </w:tr>
    </w:tbl>
    <w:p>
      <w:pPr>
        <w:pStyle w:val="10"/>
        <w:ind w:left="0" w:leftChars="0" w:firstLine="0" w:firstLineChars="0"/>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（二）技术要求</w:t>
      </w:r>
    </w:p>
    <w:p>
      <w:pPr>
        <w:pStyle w:val="10"/>
        <w:ind w:left="0" w:leftChars="0" w:firstLine="0" w:firstLineChars="0"/>
        <w:rPr>
          <w:rFonts w:hint="eastAsia" w:ascii="Times New Roman" w:hAnsi="Times New Roman" w:eastAsia="宋体" w:cs="Times New Roman"/>
          <w:b/>
          <w:bCs/>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01水疗机</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1.▲适用对象：适用于新生儿水疗康复训练。</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2.▲缸体材质：采用亚克力板材一次成型，观测窗为钢化玻璃。</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3.尺寸规格：外形尺寸≥1100mm×850mm×840mm（或内槽尺寸≥900mm×600mm×600mm）</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4.▲恒温系统：具备智能恒温功能，水温设定范围25℃-40℃可调，具备低温自动补热功能。</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5.按摩功能：具有气泡按摩和涡流按摩两种功能。</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6.▲具备消毒功能；</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7.水电分离、漏电保护、快速排水。</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8.防烫伤保护</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9.外露边角、扶手、观测窗边框均须采用圆角过渡处理，材质安全无毒。</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10.设备正常运行时噪音值≤50dB(A)。</w:t>
      </w:r>
    </w:p>
    <w:p>
      <w:pPr>
        <w:rPr>
          <w:rFonts w:hint="eastAsia"/>
          <w:lang w:val="en-US" w:eastAsia="zh-CN"/>
        </w:rPr>
      </w:pPr>
      <w:r>
        <w:rPr>
          <w:rFonts w:hint="default" w:ascii="Times New Roman" w:hAnsi="Times New Roman" w:eastAsia="宋体" w:cs="Times New Roman"/>
          <w:lang w:val="en-US" w:eastAsia="zh-CN"/>
        </w:rPr>
        <w:t>★11.配置清单：</w:t>
      </w:r>
      <w:r>
        <w:rPr>
          <w:rFonts w:hint="eastAsia" w:ascii="Times New Roman" w:hAnsi="Times New Roman" w:eastAsia="宋体" w:cs="Times New Roman"/>
          <w:lang w:val="en-US" w:eastAsia="zh-CN"/>
        </w:rPr>
        <w:t>主机2台，</w:t>
      </w:r>
      <w:r>
        <w:rPr>
          <w:rFonts w:hint="default" w:ascii="Times New Roman" w:hAnsi="Times New Roman" w:eastAsia="宋体" w:cs="Times New Roman"/>
          <w:lang w:val="en-US" w:eastAsia="zh-CN"/>
        </w:rPr>
        <w:t>婴儿体重身长秤4台、游泳圈20个、水温计4个、新生儿移动护理台2个</w:t>
      </w:r>
      <w:r>
        <w:rPr>
          <w:rFonts w:hint="eastAsia" w:ascii="Times New Roman" w:hAnsi="Times New Roman" w:eastAsia="宋体" w:cs="Times New Roman"/>
          <w:lang w:val="en-US" w:eastAsia="zh-CN"/>
        </w:rPr>
        <w:t>。</w:t>
      </w:r>
    </w:p>
    <w:p>
      <w:pPr>
        <w:rPr>
          <w:rFonts w:hint="default"/>
          <w:lang w:val="en-US" w:eastAsia="zh-CN"/>
        </w:rPr>
      </w:pPr>
      <w:r>
        <w:rPr>
          <w:rFonts w:hint="eastAsia"/>
          <w:b/>
          <w:bCs/>
          <w:lang w:val="en-US" w:eastAsia="zh-CN"/>
        </w:rPr>
        <w:t>02熏蒸治疗仪</w:t>
      </w:r>
    </w:p>
    <w:p>
      <w:pPr>
        <w:rPr>
          <w:rFonts w:hint="default"/>
          <w:lang w:val="en-US" w:eastAsia="zh-CN"/>
        </w:rPr>
      </w:pPr>
      <w:r>
        <w:rPr>
          <w:rFonts w:hint="default"/>
          <w:lang w:val="en-US" w:eastAsia="zh-CN"/>
        </w:rPr>
        <w:t>1.▲通道数:双通道，喷头≥2个，微电脑独立控制。</w:t>
      </w:r>
    </w:p>
    <w:p>
      <w:pPr>
        <w:rPr>
          <w:rFonts w:hint="default"/>
          <w:lang w:val="en-US" w:eastAsia="zh-CN"/>
        </w:rPr>
      </w:pPr>
      <w:r>
        <w:rPr>
          <w:rFonts w:hint="default"/>
          <w:lang w:val="en-US" w:eastAsia="zh-CN"/>
        </w:rPr>
        <w:t>2.▲保温及治疗功率可调节，档位≥3种。</w:t>
      </w:r>
    </w:p>
    <w:p>
      <w:pPr>
        <w:rPr>
          <w:rFonts w:hint="default"/>
          <w:lang w:val="en-US" w:eastAsia="zh-CN"/>
        </w:rPr>
      </w:pPr>
      <w:r>
        <w:rPr>
          <w:rFonts w:hint="default"/>
          <w:lang w:val="en-US" w:eastAsia="zh-CN"/>
        </w:rPr>
        <w:t>3.药液从常温加热到95℃</w:t>
      </w:r>
      <w:r>
        <w:rPr>
          <w:rFonts w:hint="eastAsia"/>
          <w:lang w:val="en-US" w:eastAsia="zh-CN"/>
        </w:rPr>
        <w:t>，</w:t>
      </w:r>
      <w:r>
        <w:rPr>
          <w:rFonts w:hint="default"/>
          <w:lang w:val="en-US" w:eastAsia="zh-CN"/>
        </w:rPr>
        <w:t>时间≤15 分钟。</w:t>
      </w:r>
    </w:p>
    <w:p>
      <w:pPr>
        <w:rPr>
          <w:rFonts w:hint="default"/>
          <w:lang w:val="en-US" w:eastAsia="zh-CN"/>
        </w:rPr>
      </w:pPr>
      <w:r>
        <w:rPr>
          <w:rFonts w:hint="default"/>
          <w:lang w:val="en-US" w:eastAsia="zh-CN"/>
        </w:rPr>
        <w:t>4.治疗时间1-60分钟可调。</w:t>
      </w:r>
    </w:p>
    <w:p>
      <w:pPr>
        <w:rPr>
          <w:rFonts w:hint="default"/>
          <w:lang w:val="en-US" w:eastAsia="zh-CN"/>
        </w:rPr>
      </w:pPr>
      <w:r>
        <w:rPr>
          <w:rFonts w:hint="default"/>
          <w:lang w:val="en-US" w:eastAsia="zh-CN"/>
        </w:rPr>
        <w:t>5.具有低液位报警及温度保护开关功能。</w:t>
      </w:r>
    </w:p>
    <w:p>
      <w:pPr>
        <w:rPr>
          <w:rFonts w:hint="default"/>
          <w:lang w:val="en-US" w:eastAsia="zh-CN"/>
        </w:rPr>
      </w:pPr>
      <w:r>
        <w:rPr>
          <w:rFonts w:hint="default"/>
          <w:lang w:val="en-US" w:eastAsia="zh-CN"/>
        </w:rPr>
        <w:t>6.▲设备具有保温功能，保温温度70-90℃可调。</w:t>
      </w:r>
    </w:p>
    <w:p>
      <w:pPr>
        <w:rPr>
          <w:rFonts w:hint="default"/>
          <w:lang w:val="en-US" w:eastAsia="zh-CN"/>
        </w:rPr>
      </w:pPr>
      <w:r>
        <w:rPr>
          <w:rFonts w:hint="default"/>
          <w:lang w:val="en-US" w:eastAsia="zh-CN"/>
        </w:rPr>
        <w:t>7.有减压阀排气减压。</w:t>
      </w:r>
    </w:p>
    <w:p>
      <w:pPr>
        <w:rPr>
          <w:rFonts w:hint="default"/>
          <w:lang w:val="en-US" w:eastAsia="zh-CN"/>
        </w:rPr>
      </w:pPr>
      <w:r>
        <w:rPr>
          <w:rFonts w:hint="eastAsia"/>
          <w:lang w:val="en-US" w:eastAsia="zh-CN"/>
        </w:rPr>
        <w:t>8.实时监测水位，缺水时自动切断加热并报警，禁止干烧及药液碳化喷溅。</w:t>
      </w:r>
    </w:p>
    <w:p>
      <w:pPr>
        <w:rPr>
          <w:rFonts w:hint="default"/>
          <w:lang w:val="en-US" w:eastAsia="zh-CN"/>
        </w:rPr>
      </w:pPr>
      <w:r>
        <w:rPr>
          <w:rFonts w:hint="eastAsia"/>
          <w:lang w:val="en-US" w:eastAsia="zh-CN"/>
        </w:rPr>
        <w:t>9</w:t>
      </w:r>
      <w:r>
        <w:rPr>
          <w:rFonts w:hint="default"/>
          <w:lang w:val="en-US" w:eastAsia="zh-CN"/>
        </w:rPr>
        <w:t>.喷杆关节四轴旋转可调，喷头</w:t>
      </w:r>
      <w:r>
        <w:rPr>
          <w:rFonts w:hint="eastAsia"/>
          <w:lang w:val="en-US" w:eastAsia="zh-CN"/>
        </w:rPr>
        <w:t>可360</w:t>
      </w:r>
      <w:r>
        <w:t>°</w:t>
      </w:r>
      <w:r>
        <w:rPr>
          <w:rFonts w:hint="eastAsia"/>
          <w:lang w:val="en-US" w:eastAsia="zh-CN"/>
        </w:rPr>
        <w:t>旋转</w:t>
      </w:r>
      <w:r>
        <w:rPr>
          <w:rFonts w:hint="default"/>
          <w:lang w:val="en-US" w:eastAsia="zh-CN"/>
        </w:rPr>
        <w:t>。</w:t>
      </w:r>
    </w:p>
    <w:p>
      <w:pPr>
        <w:rPr>
          <w:rFonts w:hint="default"/>
          <w:lang w:val="en-US" w:eastAsia="zh-CN"/>
        </w:rPr>
      </w:pPr>
      <w:r>
        <w:rPr>
          <w:rFonts w:hint="eastAsia"/>
          <w:lang w:val="en-US" w:eastAsia="zh-CN"/>
        </w:rPr>
        <w:t>10.材质要求：接触人体部分采用环保ABS工程塑料或防腐涂层金属，药液容器采用耐腐蚀、易清洗的不锈钢或医用级塑料材质</w:t>
      </w:r>
    </w:p>
    <w:p>
      <w:pPr>
        <w:rPr>
          <w:rFonts w:hint="default"/>
          <w:lang w:val="en-US" w:eastAsia="zh-CN"/>
        </w:rPr>
      </w:pPr>
      <w:r>
        <w:rPr>
          <w:rFonts w:hint="eastAsia"/>
          <w:lang w:val="en-US" w:eastAsia="zh-CN"/>
        </w:rPr>
        <w:t>11</w:t>
      </w:r>
      <w:r>
        <w:rPr>
          <w:rFonts w:hint="default"/>
          <w:lang w:val="en-US" w:eastAsia="zh-CN"/>
        </w:rPr>
        <w:t>.额定装药容量:≥5L。</w:t>
      </w:r>
    </w:p>
    <w:p>
      <w:pPr>
        <w:rPr>
          <w:rFonts w:hint="default"/>
          <w:lang w:val="en-US" w:eastAsia="zh-CN"/>
        </w:rPr>
      </w:pPr>
      <w:r>
        <w:rPr>
          <w:rFonts w:hint="default"/>
          <w:lang w:val="en-US" w:eastAsia="zh-CN"/>
        </w:rPr>
        <w:t>1</w:t>
      </w:r>
      <w:r>
        <w:rPr>
          <w:rFonts w:hint="eastAsia"/>
          <w:lang w:val="en-US" w:eastAsia="zh-CN"/>
        </w:rPr>
        <w:t>2</w:t>
      </w:r>
      <w:r>
        <w:rPr>
          <w:rFonts w:hint="default"/>
          <w:lang w:val="en-US" w:eastAsia="zh-CN"/>
        </w:rPr>
        <w:t>.具有智能倒计时功能</w:t>
      </w:r>
      <w:r>
        <w:rPr>
          <w:rFonts w:hint="eastAsia"/>
          <w:lang w:val="en-US" w:eastAsia="zh-CN"/>
        </w:rPr>
        <w:t>，可实时显示设定温度与实际温度，治疗时间到达后，自动停止加热并声光提示。</w:t>
      </w:r>
    </w:p>
    <w:p>
      <w:pPr>
        <w:rPr>
          <w:rFonts w:hint="default"/>
          <w:lang w:val="en-US" w:eastAsia="zh-CN"/>
        </w:rPr>
      </w:pPr>
      <w:r>
        <w:rPr>
          <w:rFonts w:hint="default"/>
          <w:lang w:val="en-US" w:eastAsia="zh-CN"/>
        </w:rPr>
        <w:t>1</w:t>
      </w:r>
      <w:r>
        <w:rPr>
          <w:rFonts w:hint="eastAsia"/>
          <w:lang w:val="en-US" w:eastAsia="zh-CN"/>
        </w:rPr>
        <w:t>3</w:t>
      </w:r>
      <w:r>
        <w:rPr>
          <w:rFonts w:hint="default"/>
          <w:lang w:val="en-US" w:eastAsia="zh-CN"/>
        </w:rPr>
        <w:t>.机箱容器部分和电路显示部分采用分体设计，并做到完全隔离。</w:t>
      </w:r>
    </w:p>
    <w:p>
      <w:pPr>
        <w:rPr>
          <w:rFonts w:hint="default"/>
          <w:lang w:val="en-US" w:eastAsia="zh-CN"/>
        </w:rPr>
      </w:pPr>
      <w:r>
        <w:rPr>
          <w:rFonts w:hint="default"/>
          <w:lang w:val="en-US" w:eastAsia="zh-CN"/>
        </w:rPr>
        <w:t>1</w:t>
      </w:r>
      <w:r>
        <w:rPr>
          <w:rFonts w:hint="eastAsia"/>
          <w:lang w:val="en-US" w:eastAsia="zh-CN"/>
        </w:rPr>
        <w:t>4</w:t>
      </w:r>
      <w:r>
        <w:rPr>
          <w:rFonts w:hint="default"/>
          <w:lang w:val="en-US" w:eastAsia="zh-CN"/>
        </w:rPr>
        <w:t>.排液管路排液方便快捷不阻塞。</w:t>
      </w:r>
    </w:p>
    <w:p>
      <w:pPr>
        <w:rPr>
          <w:rFonts w:hint="default"/>
          <w:lang w:val="en-US" w:eastAsia="zh-CN"/>
        </w:rPr>
      </w:pPr>
      <w:r>
        <w:rPr>
          <w:rFonts w:hint="eastAsia"/>
          <w:lang w:val="en-US" w:eastAsia="zh-CN"/>
        </w:rPr>
        <w:t>15.</w:t>
      </w:r>
      <w:r>
        <w:rPr>
          <w:rFonts w:hint="default"/>
          <w:lang w:val="en-US" w:eastAsia="zh-CN"/>
        </w:rPr>
        <w:t>▲防烫伤设计：熏蒸罩/喷口处设有隔热层或防护网，表面温度≤45℃</w:t>
      </w:r>
      <w:r>
        <w:rPr>
          <w:rFonts w:hint="eastAsia"/>
          <w:lang w:val="en-US" w:eastAsia="zh-CN"/>
        </w:rPr>
        <w:t>。</w:t>
      </w:r>
    </w:p>
    <w:p>
      <w:pPr>
        <w:rPr>
          <w:rFonts w:hint="default"/>
          <w:lang w:val="en-US" w:eastAsia="zh-CN"/>
        </w:rPr>
      </w:pPr>
      <w:r>
        <w:rPr>
          <w:rFonts w:hint="eastAsia"/>
          <w:lang w:val="en-US" w:eastAsia="zh-CN"/>
        </w:rPr>
        <w:t>16.</w:t>
      </w:r>
      <w:r>
        <w:rPr>
          <w:rFonts w:hint="default"/>
          <w:lang w:val="en-US" w:eastAsia="zh-CN"/>
        </w:rPr>
        <w:t>蒸汽出口经过缓冲设计</w:t>
      </w:r>
      <w:r>
        <w:rPr>
          <w:rFonts w:hint="eastAsia"/>
          <w:lang w:val="en-US" w:eastAsia="zh-CN"/>
        </w:rPr>
        <w:t>。</w:t>
      </w:r>
    </w:p>
    <w:p>
      <w:pPr>
        <w:rPr>
          <w:rFonts w:hint="default"/>
          <w:lang w:val="en-US" w:eastAsia="zh-CN"/>
        </w:rPr>
      </w:pPr>
      <w:r>
        <w:rPr>
          <w:rFonts w:hint="eastAsia"/>
          <w:lang w:val="en-US" w:eastAsia="zh-CN"/>
        </w:rPr>
        <w:t>17.</w:t>
      </w:r>
      <w:r>
        <w:rPr>
          <w:rFonts w:hint="default"/>
          <w:lang w:val="en-US" w:eastAsia="zh-CN"/>
        </w:rPr>
        <w:t>故障自检</w:t>
      </w:r>
      <w:r>
        <w:rPr>
          <w:rFonts w:hint="eastAsia"/>
          <w:lang w:val="en-US" w:eastAsia="zh-CN"/>
        </w:rPr>
        <w:t>，</w:t>
      </w:r>
      <w:r>
        <w:rPr>
          <w:rFonts w:hint="default"/>
          <w:lang w:val="en-US" w:eastAsia="zh-CN"/>
        </w:rPr>
        <w:t>开机自动检测传感器、加热器、水位等状态，故障时显示错误代码并停机。</w:t>
      </w:r>
    </w:p>
    <w:p>
      <w:pPr>
        <w:rPr>
          <w:rFonts w:hint="default"/>
          <w:lang w:val="en-US" w:eastAsia="zh-CN"/>
        </w:rPr>
      </w:pPr>
      <w:r>
        <w:rPr>
          <w:rFonts w:hint="eastAsia"/>
          <w:lang w:val="en-US" w:eastAsia="zh-CN"/>
        </w:rPr>
        <w:t>18.</w:t>
      </w:r>
      <w:r>
        <w:rPr>
          <w:rFonts w:hint="default"/>
          <w:lang w:val="en-US" w:eastAsia="zh-CN"/>
        </w:rPr>
        <w:t>移动与收纳</w:t>
      </w:r>
      <w:r>
        <w:rPr>
          <w:rFonts w:hint="eastAsia"/>
          <w:lang w:val="en-US" w:eastAsia="zh-CN"/>
        </w:rPr>
        <w:t>，</w:t>
      </w:r>
      <w:r>
        <w:rPr>
          <w:rFonts w:hint="default"/>
          <w:lang w:val="en-US" w:eastAsia="zh-CN"/>
        </w:rPr>
        <w:t>底部带刹车静音万向轮，药盒抽取方便，便于加药和清洗滤网。</w:t>
      </w:r>
    </w:p>
    <w:p>
      <w:pPr>
        <w:rPr>
          <w:rFonts w:hint="default"/>
          <w:lang w:val="en-US" w:eastAsia="zh-CN"/>
        </w:rPr>
      </w:pPr>
      <w:r>
        <w:rPr>
          <w:rFonts w:hint="eastAsia"/>
          <w:lang w:val="en-US" w:eastAsia="zh-CN"/>
        </w:rPr>
        <w:t>19.</w:t>
      </w:r>
      <w:r>
        <w:rPr>
          <w:rFonts w:hint="default"/>
          <w:lang w:val="en-US" w:eastAsia="zh-CN"/>
        </w:rPr>
        <w:t>噪音：运行噪音≤55dB。</w:t>
      </w:r>
    </w:p>
    <w:p>
      <w:pPr>
        <w:rPr>
          <w:rFonts w:hint="default"/>
          <w:lang w:val="en-US" w:eastAsia="zh-CN"/>
        </w:rPr>
      </w:pPr>
      <w:r>
        <w:rPr>
          <w:rFonts w:hint="eastAsia" w:ascii="宋体" w:hAnsi="宋体" w:eastAsia="宋体" w:cs="宋体"/>
          <w:color w:val="000000"/>
          <w:kern w:val="0"/>
          <w:sz w:val="21"/>
          <w:szCs w:val="21"/>
          <w:lang w:val="en-US" w:eastAsia="zh-CN" w:bidi="ar-SA"/>
        </w:rPr>
        <w:t>20.</w:t>
      </w:r>
      <w:r>
        <w:rPr>
          <w:rFonts w:hint="default"/>
          <w:lang w:val="en-US" w:eastAsia="zh-CN"/>
        </w:rPr>
        <w:t>★投标产品需具有符合《医疗器械注册与备案管理办法》等政策法规要求的中华人民共和国医疗器械注册</w:t>
      </w:r>
      <w:r>
        <w:rPr>
          <w:rFonts w:hint="eastAsia"/>
          <w:lang w:val="en-US" w:eastAsia="zh-CN"/>
        </w:rPr>
        <w:t>证</w:t>
      </w:r>
      <w:r>
        <w:rPr>
          <w:rFonts w:hint="default"/>
          <w:lang w:val="en-US" w:eastAsia="zh-CN"/>
        </w:rPr>
        <w:t>。</w:t>
      </w:r>
    </w:p>
    <w:p>
      <w:pPr>
        <w:rPr>
          <w:rFonts w:hint="eastAsia"/>
          <w:lang w:val="en-US" w:eastAsia="zh-CN"/>
        </w:rPr>
      </w:pPr>
      <w:r>
        <w:rPr>
          <w:rFonts w:hint="eastAsia"/>
          <w:lang w:val="en-US" w:eastAsia="zh-CN"/>
        </w:rPr>
        <w:t>21. 产康床：</w:t>
      </w:r>
    </w:p>
    <w:p>
      <w:pPr>
        <w:rPr>
          <w:rFonts w:hint="eastAsia"/>
          <w:lang w:val="en-US" w:eastAsia="zh-CN"/>
        </w:rPr>
      </w:pPr>
      <w:r>
        <w:rPr>
          <w:rFonts w:hint="eastAsia"/>
          <w:lang w:val="en-US" w:eastAsia="zh-CN"/>
        </w:rPr>
        <w:t>21.1</w:t>
      </w:r>
      <w:r>
        <w:rPr>
          <w:rFonts w:hint="default"/>
          <w:lang w:val="en-US" w:eastAsia="zh-CN"/>
        </w:rPr>
        <w:t>床面填充</w:t>
      </w:r>
      <w:r>
        <w:rPr>
          <w:rFonts w:hint="eastAsia"/>
          <w:lang w:val="en-US" w:eastAsia="zh-CN"/>
        </w:rPr>
        <w:t>高</w:t>
      </w:r>
      <w:r>
        <w:rPr>
          <w:rFonts w:hint="default"/>
          <w:lang w:val="en-US" w:eastAsia="zh-CN"/>
        </w:rPr>
        <w:t>密度定型海绵，</w:t>
      </w:r>
      <w:r>
        <w:rPr>
          <w:rFonts w:hint="eastAsia"/>
          <w:lang w:val="en-US" w:eastAsia="zh-CN"/>
        </w:rPr>
        <w:t>海绵厚度≥7cm,</w:t>
      </w:r>
      <w:r>
        <w:rPr>
          <w:rFonts w:hint="default"/>
          <w:lang w:val="en-US" w:eastAsia="zh-CN"/>
        </w:rPr>
        <w:t>回弹性能好，久坐/久躺不变形</w:t>
      </w:r>
      <w:r>
        <w:rPr>
          <w:rFonts w:hint="eastAsia"/>
          <w:lang w:val="en-US" w:eastAsia="zh-CN"/>
        </w:rPr>
        <w:t>；床面面料耐磨防水PU皮或科技布；长度至少包含1800mm - 1900mm ， 宽度至少包含 750mm -850mm， 高度至少包含 600mm - 750mm（高度可调）。</w:t>
      </w:r>
    </w:p>
    <w:p>
      <w:pPr>
        <w:rPr>
          <w:rFonts w:hint="eastAsia"/>
          <w:lang w:val="en-US" w:eastAsia="zh-CN"/>
        </w:rPr>
      </w:pPr>
      <w:r>
        <w:rPr>
          <w:rFonts w:hint="eastAsia"/>
          <w:lang w:val="en-US" w:eastAsia="zh-CN"/>
        </w:rPr>
        <w:t>21.2承重≥200KG</w:t>
      </w:r>
    </w:p>
    <w:p>
      <w:pPr>
        <w:rPr>
          <w:rFonts w:hint="eastAsia"/>
          <w:lang w:val="en-US" w:eastAsia="zh-CN"/>
        </w:rPr>
      </w:pPr>
      <w:r>
        <w:rPr>
          <w:rFonts w:hint="eastAsia"/>
          <w:lang w:val="en-US" w:eastAsia="zh-CN"/>
        </w:rPr>
        <w:t>21.3</w:t>
      </w:r>
      <w:r>
        <w:rPr>
          <w:rFonts w:hint="default"/>
          <w:lang w:val="en-US" w:eastAsia="zh-CN"/>
        </w:rPr>
        <w:t>头部需预留可调节</w:t>
      </w:r>
      <w:r>
        <w:rPr>
          <w:rFonts w:hint="eastAsia"/>
          <w:lang w:val="en-US" w:eastAsia="zh-CN"/>
        </w:rPr>
        <w:t>头洞、</w:t>
      </w:r>
      <w:r>
        <w:rPr>
          <w:rFonts w:hint="default"/>
          <w:lang w:val="en-US" w:eastAsia="zh-CN"/>
        </w:rPr>
        <w:t>胸洞（U型或O型开口），配备软垫圈</w:t>
      </w:r>
      <w:r>
        <w:rPr>
          <w:rFonts w:hint="eastAsia"/>
          <w:lang w:val="en-US" w:eastAsia="zh-CN"/>
        </w:rPr>
        <w:t>。</w:t>
      </w:r>
    </w:p>
    <w:p>
      <w:pPr>
        <w:rPr>
          <w:rFonts w:hint="default"/>
          <w:lang w:val="en-US" w:eastAsia="zh-CN"/>
        </w:rPr>
      </w:pPr>
      <w:r>
        <w:rPr>
          <w:rFonts w:hint="eastAsia"/>
          <w:lang w:val="en-US" w:eastAsia="zh-CN"/>
        </w:rPr>
        <w:t>21.4</w:t>
      </w:r>
      <w:r>
        <w:rPr>
          <w:rFonts w:hint="default"/>
          <w:lang w:val="en-US" w:eastAsia="zh-CN"/>
        </w:rPr>
        <w:t>床头部分支持多档位角度调节</w:t>
      </w:r>
      <w:r>
        <w:rPr>
          <w:rFonts w:hint="eastAsia"/>
          <w:lang w:val="en-US" w:eastAsia="zh-CN"/>
        </w:rPr>
        <w:t xml:space="preserve">，至少包含0-45 </w:t>
      </w:r>
      <w:r>
        <w:t>°</w:t>
      </w:r>
      <w:r>
        <w:rPr>
          <w:rFonts w:hint="default"/>
          <w:lang w:val="en-US" w:eastAsia="zh-CN"/>
        </w:rPr>
        <w:t>。</w:t>
      </w:r>
    </w:p>
    <w:p>
      <w:pPr>
        <w:rPr>
          <w:rFonts w:hint="eastAsia"/>
          <w:lang w:val="en-US" w:eastAsia="zh-CN"/>
        </w:rPr>
      </w:pPr>
      <w:r>
        <w:rPr>
          <w:rFonts w:hint="eastAsia"/>
          <w:lang w:val="en-US" w:eastAsia="zh-CN"/>
        </w:rPr>
        <w:t>21.5</w:t>
      </w:r>
      <w:r>
        <w:rPr>
          <w:rFonts w:hint="default"/>
          <w:lang w:val="en-US" w:eastAsia="zh-CN"/>
        </w:rPr>
        <w:t>★</w:t>
      </w:r>
      <w:r>
        <w:rPr>
          <w:rFonts w:hint="eastAsia"/>
          <w:lang w:val="en-US" w:eastAsia="zh-CN"/>
        </w:rPr>
        <w:t>每个床配备2套床罩，需贴合整床尺寸，防滑固定，对应胸洞位置需有开口或专用盖布。</w:t>
      </w:r>
    </w:p>
    <w:p>
      <w:pPr>
        <w:rPr>
          <w:rFonts w:hint="eastAsia"/>
          <w:lang w:val="en-US" w:eastAsia="zh-CN"/>
        </w:rPr>
      </w:pPr>
      <w:r>
        <w:rPr>
          <w:rFonts w:hint="eastAsia"/>
          <w:lang w:val="en-US" w:eastAsia="zh-CN"/>
        </w:rPr>
        <w:t>21.6</w:t>
      </w:r>
      <w:r>
        <w:rPr>
          <w:rFonts w:hint="default"/>
          <w:lang w:val="en-US" w:eastAsia="zh-CN"/>
        </w:rPr>
        <w:t>★</w:t>
      </w:r>
      <w:r>
        <w:rPr>
          <w:rFonts w:hint="eastAsia"/>
          <w:lang w:val="en-US" w:eastAsia="zh-CN"/>
        </w:rPr>
        <w:t>每床配备一个靠背椅，带万向滑轮，可固定。</w:t>
      </w:r>
    </w:p>
    <w:p>
      <w:pPr>
        <w:rPr>
          <w:rFonts w:hint="default"/>
          <w:lang w:val="en-US" w:eastAsia="zh-CN"/>
        </w:rPr>
      </w:pPr>
      <w:r>
        <w:rPr>
          <w:rFonts w:hint="eastAsia"/>
          <w:lang w:val="en-US" w:eastAsia="zh-CN"/>
        </w:rPr>
        <w:t>21.7</w:t>
      </w:r>
      <w:r>
        <w:rPr>
          <w:rFonts w:hint="default"/>
          <w:lang w:val="en-US" w:eastAsia="zh-CN"/>
        </w:rPr>
        <w:t>★</w:t>
      </w:r>
      <w:r>
        <w:rPr>
          <w:rFonts w:hint="eastAsia"/>
          <w:lang w:val="en-US" w:eastAsia="zh-CN"/>
        </w:rPr>
        <w:t>每床配备面枕1个，面枕支架1个，胸塞1个，腹塞1个。</w:t>
      </w:r>
    </w:p>
    <w:p>
      <w:pPr>
        <w:rPr>
          <w:rFonts w:hint="eastAsia"/>
          <w:lang w:val="en-US" w:eastAsia="zh-CN"/>
        </w:rPr>
      </w:pPr>
      <w:r>
        <w:rPr>
          <w:rFonts w:hint="eastAsia"/>
          <w:lang w:val="en-US" w:eastAsia="zh-CN"/>
        </w:rPr>
        <w:t>21.8</w:t>
      </w:r>
      <w:r>
        <w:rPr>
          <w:rFonts w:hint="default"/>
          <w:lang w:val="en-US" w:eastAsia="zh-CN"/>
        </w:rPr>
        <w:t>木材及油漆需符合国家环保标准</w:t>
      </w:r>
      <w:r>
        <w:rPr>
          <w:rFonts w:hint="eastAsia"/>
          <w:lang w:val="en-US" w:eastAsia="zh-CN"/>
        </w:rPr>
        <w:t>。</w:t>
      </w:r>
    </w:p>
    <w:p>
      <w:pPr>
        <w:rPr>
          <w:rFonts w:hint="default"/>
          <w:lang w:val="en-US" w:eastAsia="zh-CN"/>
        </w:rPr>
      </w:pPr>
      <w:r>
        <w:rPr>
          <w:rFonts w:hint="eastAsia"/>
          <w:lang w:val="en-US" w:eastAsia="zh-CN"/>
        </w:rPr>
        <w:t>21.9</w:t>
      </w:r>
      <w:r>
        <w:rPr>
          <w:rFonts w:hint="default"/>
          <w:lang w:val="en-US" w:eastAsia="zh-CN"/>
        </w:rPr>
        <w:t>所有边角需做圆角打磨处理</w:t>
      </w:r>
      <w:r>
        <w:rPr>
          <w:rFonts w:hint="eastAsia"/>
          <w:lang w:val="en-US" w:eastAsia="zh-CN"/>
        </w:rPr>
        <w:t>。</w:t>
      </w:r>
    </w:p>
    <w:p>
      <w:pPr>
        <w:rPr>
          <w:rFonts w:hint="eastAsia"/>
          <w:lang w:val="en-US" w:eastAsia="zh-CN"/>
        </w:rPr>
      </w:pPr>
      <w:r>
        <w:rPr>
          <w:rFonts w:hint="eastAsia"/>
          <w:lang w:val="en-US" w:eastAsia="zh-CN"/>
        </w:rPr>
        <w:t>21.10床</w:t>
      </w:r>
      <w:r>
        <w:rPr>
          <w:rFonts w:hint="default"/>
          <w:lang w:val="en-US" w:eastAsia="zh-CN"/>
        </w:rPr>
        <w:t>腿需配有防滑脚垫</w:t>
      </w:r>
      <w:r>
        <w:rPr>
          <w:rFonts w:hint="eastAsia"/>
          <w:lang w:val="en-US" w:eastAsia="zh-CN"/>
        </w:rPr>
        <w:t>。</w:t>
      </w:r>
    </w:p>
    <w:p>
      <w:pPr>
        <w:pStyle w:val="2"/>
        <w:ind w:left="0" w:leftChars="0" w:firstLine="0" w:firstLineChars="0"/>
        <w:rPr>
          <w:rFonts w:hint="default"/>
          <w:lang w:val="en-US" w:eastAsia="zh-CN"/>
        </w:rPr>
      </w:pPr>
      <w:r>
        <w:rPr>
          <w:rFonts w:hint="eastAsia"/>
          <w:lang w:val="en-US" w:eastAsia="zh-CN"/>
        </w:rPr>
        <w:t>22.</w:t>
      </w:r>
      <w:r>
        <w:rPr>
          <w:rFonts w:hint="default"/>
          <w:lang w:val="en-US" w:eastAsia="zh-CN"/>
        </w:rPr>
        <w:t>★</w:t>
      </w:r>
      <w:r>
        <w:rPr>
          <w:rFonts w:hint="eastAsia"/>
          <w:lang w:val="en-US" w:eastAsia="zh-CN"/>
        </w:rPr>
        <w:t>配置清单：主机1台，产康床2台，红外艾灸熏蒸仪2台，乳腺按摩仪1台</w:t>
      </w:r>
      <w:r>
        <w:rPr>
          <w:rFonts w:hint="default"/>
          <w:lang w:val="en-US" w:eastAsia="zh-CN"/>
        </w:rPr>
        <w:t>。</w:t>
      </w:r>
    </w:p>
    <w:p>
      <w:pPr>
        <w:rPr>
          <w:rFonts w:hint="eastAsia"/>
          <w:b/>
          <w:bCs/>
          <w:lang w:val="en-US" w:eastAsia="zh-CN"/>
        </w:rPr>
      </w:pPr>
      <w:r>
        <w:rPr>
          <w:rFonts w:hint="eastAsia"/>
          <w:b/>
          <w:bCs/>
          <w:lang w:val="en-US" w:eastAsia="zh-CN"/>
        </w:rPr>
        <w:t>03产后中医治疗仪</w:t>
      </w:r>
    </w:p>
    <w:p>
      <w:pPr>
        <w:rPr>
          <w:rFonts w:hint="default"/>
          <w:lang w:val="en-US" w:eastAsia="zh-CN"/>
        </w:rPr>
      </w:pPr>
      <w:r>
        <w:rPr>
          <w:rFonts w:hint="default"/>
          <w:lang w:val="en-US" w:eastAsia="zh-CN"/>
        </w:rPr>
        <w:t>1.适用范围：用于催乳、产后康复、术后镇痛、子宫复旧、人流术后康复等治疗。</w:t>
      </w:r>
    </w:p>
    <w:p>
      <w:pPr>
        <w:rPr>
          <w:rFonts w:hint="default"/>
          <w:lang w:val="en-US" w:eastAsia="zh-CN"/>
        </w:rPr>
      </w:pPr>
      <w:r>
        <w:rPr>
          <w:rFonts w:hint="default"/>
          <w:lang w:val="en-US" w:eastAsia="zh-CN"/>
        </w:rPr>
        <w:t>2.▲≥八通道物理隔离，独立输出治疗，≥四屏显示，可同时进行≥四个</w:t>
      </w:r>
      <w:r>
        <w:rPr>
          <w:rFonts w:hint="eastAsia"/>
          <w:lang w:val="en-US" w:eastAsia="zh-CN"/>
        </w:rPr>
        <w:t>治疗方案</w:t>
      </w:r>
      <w:r>
        <w:rPr>
          <w:rFonts w:hint="default"/>
          <w:lang w:val="en-US" w:eastAsia="zh-CN"/>
        </w:rPr>
        <w:t>，且治疗强度可分别设置。</w:t>
      </w:r>
    </w:p>
    <w:p>
      <w:pPr>
        <w:rPr>
          <w:rFonts w:hint="default"/>
          <w:lang w:val="en-US" w:eastAsia="zh-CN"/>
        </w:rPr>
      </w:pPr>
      <w:r>
        <w:rPr>
          <w:rFonts w:hint="default"/>
          <w:lang w:val="en-US" w:eastAsia="zh-CN"/>
        </w:rPr>
        <w:t>3.▲支持升级后与压力套件配套使用，实现盆底压力评估和训练。</w:t>
      </w:r>
    </w:p>
    <w:p>
      <w:pPr>
        <w:rPr>
          <w:rFonts w:hint="default"/>
          <w:lang w:val="en-US" w:eastAsia="zh-CN"/>
        </w:rPr>
      </w:pPr>
      <w:r>
        <w:rPr>
          <w:rFonts w:hint="default"/>
          <w:lang w:val="en-US" w:eastAsia="zh-CN"/>
        </w:rPr>
        <w:t>4.彩色液晶屏显示，内置锂电池。</w:t>
      </w:r>
    </w:p>
    <w:p>
      <w:pPr>
        <w:rPr>
          <w:rFonts w:hint="default"/>
          <w:lang w:val="en-US" w:eastAsia="zh-CN"/>
        </w:rPr>
      </w:pPr>
      <w:r>
        <w:rPr>
          <w:rFonts w:hint="default"/>
          <w:lang w:val="en-US" w:eastAsia="zh-CN"/>
        </w:rPr>
        <w:t>5.输出脉冲能量：对于500Ω负载电阻，电流≤80mA，能量值≤300mJ。</w:t>
      </w:r>
    </w:p>
    <w:p>
      <w:pPr>
        <w:rPr>
          <w:rFonts w:hint="default"/>
          <w:lang w:val="en-US" w:eastAsia="zh-CN"/>
        </w:rPr>
      </w:pPr>
      <w:r>
        <w:rPr>
          <w:rFonts w:hint="default"/>
          <w:lang w:val="en-US" w:eastAsia="zh-CN"/>
        </w:rPr>
        <w:t>6.▲脉冲宽度：0.45-0.8ms，允差±30%；脉冲频率：800Hz，允差±10%。</w:t>
      </w:r>
    </w:p>
    <w:p>
      <w:pPr>
        <w:rPr>
          <w:rFonts w:hint="default"/>
          <w:lang w:val="en-US" w:eastAsia="zh-CN"/>
        </w:rPr>
      </w:pPr>
      <w:r>
        <w:rPr>
          <w:rFonts w:hint="default"/>
          <w:lang w:val="en-US" w:eastAsia="zh-CN"/>
        </w:rPr>
        <w:t>7.开路时最大输出电压峰值：≤500V。</w:t>
      </w:r>
    </w:p>
    <w:p>
      <w:pPr>
        <w:rPr>
          <w:rFonts w:hint="default"/>
          <w:lang w:val="en-US" w:eastAsia="zh-CN"/>
        </w:rPr>
      </w:pPr>
      <w:r>
        <w:rPr>
          <w:rFonts w:hint="default"/>
          <w:lang w:val="en-US" w:eastAsia="zh-CN"/>
        </w:rPr>
        <w:t>8.治疗强度设置范围：0-100，步进为1。</w:t>
      </w:r>
    </w:p>
    <w:p>
      <w:pPr>
        <w:rPr>
          <w:rFonts w:hint="default"/>
          <w:lang w:val="en-US" w:eastAsia="zh-CN"/>
        </w:rPr>
      </w:pPr>
      <w:r>
        <w:rPr>
          <w:rFonts w:hint="default"/>
          <w:lang w:val="en-US" w:eastAsia="zh-CN"/>
        </w:rPr>
        <w:t>9.电极片可重复使用。</w:t>
      </w:r>
    </w:p>
    <w:p>
      <w:pPr>
        <w:rPr>
          <w:rFonts w:hint="eastAsia"/>
          <w:lang w:val="en-US" w:eastAsia="zh-CN"/>
        </w:rPr>
      </w:pPr>
      <w:r>
        <w:rPr>
          <w:rFonts w:hint="default"/>
          <w:lang w:val="en-US" w:eastAsia="zh-CN"/>
        </w:rPr>
        <w:t>10.★</w:t>
      </w:r>
      <w:r>
        <w:rPr>
          <w:rFonts w:hint="eastAsia"/>
          <w:lang w:val="en-US" w:eastAsia="zh-CN"/>
        </w:rPr>
        <w:t>单台</w:t>
      </w:r>
      <w:r>
        <w:rPr>
          <w:rFonts w:hint="default"/>
          <w:lang w:val="en-US" w:eastAsia="zh-CN"/>
        </w:rPr>
        <w:t>配置清单：主机1套、充电台车1台，8套</w:t>
      </w:r>
      <w:r>
        <w:rPr>
          <w:rFonts w:hint="eastAsia"/>
          <w:lang w:val="en-US" w:eastAsia="zh-CN"/>
        </w:rPr>
        <w:t>可</w:t>
      </w:r>
      <w:r>
        <w:rPr>
          <w:rFonts w:hint="default"/>
          <w:lang w:val="en-US" w:eastAsia="zh-CN"/>
        </w:rPr>
        <w:t>重复使用电极片，8条电极导线</w:t>
      </w:r>
      <w:r>
        <w:rPr>
          <w:rFonts w:hint="eastAsia"/>
          <w:lang w:val="en-US" w:eastAsia="zh-CN"/>
        </w:rPr>
        <w:t>。</w:t>
      </w:r>
    </w:p>
    <w:p>
      <w:pPr>
        <w:widowControl/>
        <w:tabs>
          <w:tab w:val="left" w:pos="3573"/>
        </w:tabs>
        <w:spacing w:line="360" w:lineRule="auto"/>
        <w:jc w:val="left"/>
        <w:rPr>
          <w:rFonts w:hint="default"/>
          <w:lang w:val="en-US" w:eastAsia="zh-CN"/>
        </w:rPr>
      </w:pPr>
      <w:r>
        <w:rPr>
          <w:rFonts w:hint="eastAsia" w:ascii="宋体" w:hAnsi="宋体" w:eastAsia="宋体" w:cs="宋体"/>
          <w:color w:val="000000"/>
          <w:kern w:val="0"/>
          <w:sz w:val="21"/>
          <w:szCs w:val="21"/>
          <w:lang w:val="en-US" w:eastAsia="zh-CN" w:bidi="ar-SA"/>
        </w:rPr>
        <w:t>11.</w:t>
      </w:r>
      <w:r>
        <w:rPr>
          <w:rFonts w:hint="default"/>
          <w:lang w:val="en-US" w:eastAsia="zh-CN"/>
        </w:rPr>
        <w:t>★投标产品需具有符合《医疗器械注册与备案管理办法》等政策法规要求的中华人民共和国医疗器械注册</w:t>
      </w:r>
      <w:r>
        <w:rPr>
          <w:rFonts w:hint="eastAsia"/>
          <w:lang w:val="en-US" w:eastAsia="zh-CN"/>
        </w:rPr>
        <w:t>证</w:t>
      </w:r>
      <w:r>
        <w:rPr>
          <w:rFonts w:hint="default"/>
          <w:lang w:val="en-US" w:eastAsia="zh-CN"/>
        </w:rPr>
        <w:t>。</w:t>
      </w:r>
    </w:p>
    <w:p>
      <w:pPr>
        <w:pStyle w:val="22"/>
        <w:numPr>
          <w:ilvl w:val="-1"/>
          <w:numId w:val="0"/>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cstheme="minorEastAsia"/>
          <w:b/>
          <w:bCs w:val="0"/>
          <w:sz w:val="24"/>
          <w:szCs w:val="24"/>
          <w:lang w:val="en-US" w:eastAsia="zh-CN"/>
        </w:rPr>
        <w:t>四、</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color w:val="000000"/>
          <w:sz w:val="24"/>
          <w:szCs w:val="24"/>
          <w:lang w:val="en-US" w:eastAsia="zh-CN"/>
        </w:rPr>
        <w:t>商务要求：</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经甲乙双方法定代表人（或授权代表）签字并加盖公章（或合同专用章）之日起生效</w:t>
      </w:r>
      <w:r>
        <w:rPr>
          <w:rFonts w:hint="eastAsia" w:ascii="宋体" w:hAnsi="宋体" w:eastAsia="宋体" w:cs="宋体"/>
          <w:color w:val="000000"/>
          <w:kern w:val="0"/>
          <w:lang w:eastAsia="zh-CN"/>
        </w:rPr>
        <w:t>，完成日期：</w:t>
      </w:r>
      <w:r>
        <w:rPr>
          <w:rFonts w:hint="eastAsia" w:ascii="宋体" w:hAnsi="宋体" w:eastAsia="宋体" w:cs="宋体"/>
          <w:color w:val="000000"/>
          <w:kern w:val="0"/>
          <w:lang w:val="en-US" w:eastAsia="zh-CN"/>
        </w:rPr>
        <w:t>质保期结束之日</w:t>
      </w:r>
      <w:r>
        <w:rPr>
          <w:rFonts w:hint="eastAsia" w:ascii="宋体" w:hAnsi="宋体" w:eastAsia="宋体" w:cs="宋体"/>
          <w:color w:val="000000"/>
          <w:kern w:val="0"/>
          <w:lang w:eastAsia="zh-CN"/>
        </w:rPr>
        <w:t>。</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p>
    <w:p>
      <w:pPr>
        <w:numPr>
          <w:ilvl w:val="0"/>
          <w:numId w:val="0"/>
        </w:numPr>
        <w:spacing w:line="360" w:lineRule="exac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w:t>
      </w:r>
      <w:r>
        <w:rPr>
          <w:rFonts w:hint="eastAsia" w:ascii="宋体" w:hAnsi="宋体" w:eastAsia="宋体" w:cs="宋体"/>
          <w:color w:val="000000"/>
          <w:kern w:val="0"/>
          <w:lang w:eastAsia="zh-CN"/>
        </w:rPr>
        <w:t>合同签订生效后，收到采购人通知后30日内完成安装调试并交付采购人验收。</w:t>
      </w:r>
    </w:p>
    <w:p>
      <w:pPr>
        <w:spacing w:line="360" w:lineRule="exact"/>
        <w:rPr>
          <w:rFonts w:hint="eastAsia" w:ascii="宋体" w:hAnsi="宋体" w:cs="宋体"/>
          <w:color w:val="000000"/>
          <w:kern w:val="0"/>
        </w:rPr>
      </w:pPr>
      <w:r>
        <w:rPr>
          <w:rFonts w:hint="eastAsia" w:ascii="宋体" w:hAnsi="宋体" w:cs="宋体"/>
          <w:color w:val="000000"/>
          <w:kern w:val="0"/>
        </w:rPr>
        <w:t>2.付款方法和条件：</w:t>
      </w:r>
    </w:p>
    <w:p>
      <w:pPr>
        <w:spacing w:line="360" w:lineRule="exact"/>
        <w:rPr>
          <w:rFonts w:hint="default"/>
          <w:lang w:val="en-US" w:eastAsia="zh-CN"/>
        </w:rPr>
      </w:pPr>
      <w:r>
        <w:rPr>
          <w:rFonts w:hint="eastAsia" w:ascii="宋体" w:hAnsi="宋体" w:cs="宋体"/>
          <w:color w:val="000000"/>
          <w:kern w:val="0"/>
        </w:rPr>
        <w:t>采购人验收合格后</w:t>
      </w:r>
      <w:r>
        <w:rPr>
          <w:rFonts w:hint="eastAsia" w:ascii="宋体" w:hAnsi="宋体" w:cs="宋体"/>
          <w:color w:val="000000"/>
          <w:kern w:val="0"/>
          <w:lang w:eastAsia="zh-CN"/>
        </w:rPr>
        <w:t>，</w:t>
      </w:r>
      <w:r>
        <w:rPr>
          <w:rFonts w:hint="eastAsia" w:ascii="宋体" w:hAnsi="宋体" w:cs="宋体"/>
          <w:color w:val="000000"/>
          <w:kern w:val="0"/>
        </w:rPr>
        <w:t>供应商须向采购人出具合法有效完整的完税发票及凭证资料，采购人自收到上述发票及凭证资料后60 日内支付合同总价 100%的货款给供应商</w:t>
      </w:r>
      <w:r>
        <w:rPr>
          <w:rFonts w:hint="eastAsia" w:ascii="宋体" w:hAnsi="宋体" w:cs="宋体"/>
          <w:color w:val="000000"/>
          <w:kern w:val="0"/>
          <w:lang w:eastAsia="zh-CN"/>
        </w:rPr>
        <w:t>。</w:t>
      </w:r>
    </w:p>
    <w:p>
      <w:pPr>
        <w:spacing w:line="360" w:lineRule="exact"/>
        <w:rPr>
          <w:rFonts w:hint="eastAsia" w:ascii="宋体" w:hAnsi="宋体" w:cs="宋体"/>
          <w:color w:val="000000"/>
          <w:kern w:val="0"/>
        </w:rPr>
      </w:pPr>
      <w:r>
        <w:rPr>
          <w:rFonts w:hint="eastAsia" w:ascii="宋体" w:hAnsi="宋体" w:cs="宋体"/>
          <w:color w:val="000000"/>
          <w:kern w:val="0"/>
        </w:rPr>
        <w:t>3.安装调试及验收：</w:t>
      </w:r>
    </w:p>
    <w:p>
      <w:pPr>
        <w:spacing w:line="360" w:lineRule="exact"/>
        <w:rPr>
          <w:rFonts w:hint="eastAsia" w:ascii="宋体" w:hAnsi="宋体" w:cs="宋体"/>
          <w:color w:val="000000"/>
          <w:kern w:val="0"/>
        </w:rPr>
      </w:pPr>
      <w:r>
        <w:rPr>
          <w:rFonts w:hint="eastAsia" w:ascii="宋体" w:hAnsi="宋体" w:cs="宋体"/>
          <w:color w:val="000000"/>
          <w:kern w:val="0"/>
        </w:rPr>
        <w:t>3.1中标人负责货物安装、调试。</w:t>
      </w:r>
    </w:p>
    <w:p>
      <w:pPr>
        <w:spacing w:line="360" w:lineRule="exact"/>
        <w:rPr>
          <w:rFonts w:hint="eastAsia" w:ascii="宋体" w:hAnsi="宋体" w:cs="宋体"/>
          <w:color w:val="000000"/>
          <w:kern w:val="0"/>
        </w:rPr>
      </w:pPr>
      <w:r>
        <w:rPr>
          <w:rFonts w:hint="eastAsia" w:ascii="宋体" w:hAnsi="宋体" w:cs="宋体"/>
          <w:color w:val="000000"/>
          <w:kern w:val="0"/>
        </w:rPr>
        <w:t>3.2货物安装调试完毕后，中标人应对采购人操作人员进行现场培训，直至采购人的技术人员能独立操作，同时能完成一般常见故障的维修工作。</w:t>
      </w:r>
    </w:p>
    <w:p>
      <w:pPr>
        <w:spacing w:line="360" w:lineRule="exact"/>
        <w:rPr>
          <w:rFonts w:hint="eastAsia" w:ascii="宋体" w:hAnsi="宋体" w:cs="宋体"/>
          <w:color w:val="000000"/>
          <w:kern w:val="0"/>
        </w:rPr>
      </w:pPr>
      <w:r>
        <w:rPr>
          <w:rFonts w:hint="eastAsia" w:ascii="宋体" w:hAnsi="宋体" w:cs="宋体"/>
          <w:color w:val="000000"/>
          <w:kern w:val="0"/>
        </w:rPr>
        <w:t>3.3完成中标产品所有安装、调试、培训后，采购人组织项目验收，验收标准按照《财政部关于进一步加强政府采购需求和履约验收管理的指导意见》（财库〔2016〕205号）、招标文件、中标人投标文件为准。</w:t>
      </w:r>
    </w:p>
    <w:p>
      <w:pPr>
        <w:spacing w:line="360" w:lineRule="exact"/>
        <w:rPr>
          <w:rFonts w:hint="eastAsia" w:ascii="宋体" w:hAnsi="宋体" w:cs="宋体"/>
          <w:color w:val="000000"/>
          <w:kern w:val="0"/>
        </w:rPr>
      </w:pPr>
      <w:r>
        <w:rPr>
          <w:rFonts w:hint="eastAsia" w:ascii="宋体" w:hAnsi="宋体" w:cs="宋体"/>
          <w:color w:val="000000"/>
          <w:kern w:val="0"/>
        </w:rPr>
        <w:t>4.售后服务：</w:t>
      </w:r>
    </w:p>
    <w:p>
      <w:pPr>
        <w:spacing w:line="360" w:lineRule="exact"/>
        <w:rPr>
          <w:rFonts w:hint="eastAsia" w:ascii="宋体" w:hAnsi="宋体" w:cs="宋体"/>
          <w:color w:val="000000"/>
          <w:kern w:val="0"/>
        </w:rPr>
      </w:pPr>
      <w:r>
        <w:rPr>
          <w:rFonts w:hint="eastAsia" w:ascii="宋体" w:hAnsi="宋体" w:cs="宋体"/>
          <w:color w:val="000000"/>
          <w:kern w:val="0"/>
        </w:rPr>
        <w:t>4.1质保期：</w:t>
      </w:r>
      <w:r>
        <w:rPr>
          <w:rFonts w:hint="eastAsia" w:ascii="宋体" w:hAnsi="宋体" w:cs="宋体"/>
          <w:color w:val="000000"/>
          <w:kern w:val="0"/>
          <w:lang w:val="en-US" w:eastAsia="zh-CN"/>
        </w:rPr>
        <w:t>设备</w:t>
      </w:r>
      <w:r>
        <w:rPr>
          <w:rFonts w:hint="eastAsia" w:ascii="宋体" w:hAnsi="宋体" w:cs="宋体"/>
          <w:color w:val="000000"/>
          <w:kern w:val="0"/>
        </w:rPr>
        <w:t>验收合格后提供至少</w:t>
      </w:r>
      <w:r>
        <w:rPr>
          <w:rFonts w:hint="eastAsia" w:ascii="宋体" w:hAnsi="宋体" w:cs="宋体"/>
          <w:b/>
          <w:bCs/>
          <w:color w:val="FF0000"/>
          <w:kern w:val="0"/>
          <w:lang w:val="en-US" w:eastAsia="zh-CN"/>
        </w:rPr>
        <w:t>5</w:t>
      </w:r>
      <w:r>
        <w:rPr>
          <w:rFonts w:hint="eastAsia" w:ascii="宋体" w:hAnsi="宋体" w:cs="宋体"/>
          <w:b/>
          <w:bCs/>
          <w:color w:val="FF0000"/>
          <w:kern w:val="0"/>
        </w:rPr>
        <w:t>年</w:t>
      </w:r>
      <w:r>
        <w:rPr>
          <w:rFonts w:hint="eastAsia" w:ascii="宋体" w:hAnsi="宋体" w:cs="宋体"/>
          <w:color w:val="000000"/>
          <w:kern w:val="0"/>
        </w:rPr>
        <w:t>原厂质保（含整机所有部件；如质保期内部件损坏，中标人免费更换全新原厂配件，并对更换部件延长一年质保</w:t>
      </w:r>
      <w:r>
        <w:rPr>
          <w:rFonts w:hint="eastAsia" w:ascii="宋体" w:hAnsi="宋体" w:cs="宋体"/>
          <w:color w:val="000000"/>
          <w:kern w:val="0"/>
          <w:lang w:eastAsia="zh-CN"/>
        </w:rPr>
        <w:t>。</w:t>
      </w:r>
      <w:r>
        <w:rPr>
          <w:rFonts w:hint="eastAsia" w:ascii="宋体" w:hAnsi="宋体" w:cs="宋体"/>
          <w:color w:val="000000"/>
          <w:kern w:val="0"/>
          <w:lang w:val="en-US" w:eastAsia="zh-CN"/>
        </w:rPr>
        <w:t>其中配置清单中的</w:t>
      </w:r>
      <w:r>
        <w:rPr>
          <w:rFonts w:hint="eastAsia" w:eastAsia="宋体" w:cs="Times New Roman"/>
          <w:color w:val="auto"/>
          <w:lang w:val="en-US" w:eastAsia="zh-CN"/>
        </w:rPr>
        <w:t>产康床、</w:t>
      </w:r>
      <w:r>
        <w:rPr>
          <w:rFonts w:hint="eastAsia"/>
          <w:lang w:val="en-US" w:eastAsia="zh-CN"/>
        </w:rPr>
        <w:t>红外艾灸熏蒸仪、乳腺按摩仪</w:t>
      </w:r>
      <w:r>
        <w:rPr>
          <w:rFonts w:hint="eastAsia" w:ascii="宋体" w:hAnsi="宋体" w:cs="宋体"/>
          <w:color w:val="000000"/>
          <w:kern w:val="0"/>
        </w:rPr>
        <w:t>验收合格后提供至少</w:t>
      </w:r>
      <w:r>
        <w:rPr>
          <w:rFonts w:hint="eastAsia" w:ascii="宋体" w:hAnsi="宋体" w:cs="宋体"/>
          <w:color w:val="000000"/>
          <w:kern w:val="0"/>
          <w:lang w:val="en-US" w:eastAsia="zh-CN"/>
        </w:rPr>
        <w:t>2年原厂质保。</w:t>
      </w:r>
      <w:r>
        <w:rPr>
          <w:rFonts w:hint="eastAsia" w:ascii="宋体" w:hAnsi="宋体" w:cs="宋体"/>
          <w:color w:val="000000"/>
          <w:kern w:val="0"/>
          <w:lang w:eastAsia="zh-CN"/>
        </w:rPr>
        <w:t>）</w:t>
      </w:r>
    </w:p>
    <w:p>
      <w:pPr>
        <w:spacing w:line="360" w:lineRule="exact"/>
        <w:rPr>
          <w:rFonts w:hint="eastAsia" w:ascii="宋体" w:hAnsi="宋体" w:cs="宋体"/>
          <w:color w:val="000000"/>
          <w:kern w:val="0"/>
        </w:rPr>
      </w:pPr>
      <w:r>
        <w:rPr>
          <w:rFonts w:hint="eastAsia" w:ascii="宋体" w:hAnsi="宋体" w:cs="宋体"/>
          <w:color w:val="000000"/>
          <w:kern w:val="0"/>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spacing w:line="360" w:lineRule="exact"/>
        <w:rPr>
          <w:rFonts w:hint="eastAsia" w:ascii="宋体" w:hAnsi="宋体" w:cs="宋体"/>
          <w:color w:val="000000"/>
          <w:kern w:val="0"/>
        </w:rPr>
      </w:pPr>
      <w:r>
        <w:rPr>
          <w:rFonts w:hint="eastAsia" w:ascii="宋体" w:hAnsi="宋体" w:cs="宋体"/>
          <w:color w:val="000000"/>
          <w:kern w:val="0"/>
        </w:rPr>
        <w:t>4.3如质保期内货物经中标人两次维修仍不能达到国家相关质</w:t>
      </w:r>
      <w:bookmarkStart w:id="0" w:name="_GoBack"/>
      <w:bookmarkEnd w:id="0"/>
      <w:r>
        <w:rPr>
          <w:rFonts w:hint="eastAsia" w:ascii="宋体" w:hAnsi="宋体" w:cs="宋体"/>
          <w:color w:val="000000"/>
          <w:kern w:val="0"/>
        </w:rPr>
        <w:t>量标准，采购人有权要求中标人无条件更换全新货物或退货，并追究中标人违约责任。</w:t>
      </w:r>
    </w:p>
    <w:p>
      <w:pPr>
        <w:spacing w:line="360" w:lineRule="exact"/>
        <w:rPr>
          <w:rFonts w:hint="eastAsia" w:ascii="宋体" w:hAnsi="宋体" w:cs="宋体"/>
          <w:color w:val="000000"/>
          <w:kern w:val="0"/>
        </w:rPr>
      </w:pPr>
      <w:r>
        <w:rPr>
          <w:rFonts w:hint="eastAsia" w:ascii="宋体" w:hAnsi="宋体" w:cs="宋体"/>
          <w:color w:val="000000"/>
          <w:kern w:val="0"/>
        </w:rPr>
        <w:t>4.4如货物涉及软件升级，中标人承诺为采购人提供软件升级服务，费用包含在投标总价内，采购人不再另行支付费用。</w:t>
      </w:r>
    </w:p>
    <w:p>
      <w:pPr>
        <w:spacing w:line="360" w:lineRule="exact"/>
        <w:rPr>
          <w:rFonts w:hint="eastAsia" w:ascii="宋体" w:hAnsi="宋体" w:cs="宋体"/>
          <w:color w:val="000000"/>
          <w:kern w:val="0"/>
        </w:rPr>
      </w:pPr>
      <w:r>
        <w:rPr>
          <w:rFonts w:hint="eastAsia" w:ascii="宋体" w:hAnsi="宋体" w:cs="宋体"/>
          <w:color w:val="000000"/>
          <w:kern w:val="0"/>
        </w:rPr>
        <w:t>4.5中标人应承诺保证设备停产后至少5年的零配件供应。</w:t>
      </w:r>
      <w:r>
        <w:rPr>
          <w:rFonts w:hint="eastAsia" w:ascii="宋体" w:hAnsi="宋体" w:cs="宋体"/>
          <w:b w:val="0"/>
          <w:color w:val="000000"/>
          <w:sz w:val="21"/>
          <w:szCs w:val="21"/>
          <w:lang w:eastAsia="zh-CN"/>
        </w:rPr>
        <w:t>质</w:t>
      </w:r>
      <w:r>
        <w:rPr>
          <w:rFonts w:hint="eastAsia" w:ascii="宋体" w:hAnsi="宋体" w:cs="宋体"/>
          <w:b w:val="0"/>
          <w:color w:val="000000"/>
          <w:sz w:val="21"/>
          <w:szCs w:val="21"/>
          <w:highlight w:val="none"/>
          <w:lang w:eastAsia="zh-CN"/>
        </w:rPr>
        <w:t>保期</w:t>
      </w:r>
      <w:r>
        <w:rPr>
          <w:rFonts w:hint="eastAsia" w:ascii="宋体" w:hAnsi="宋体" w:eastAsia="宋体" w:cs="宋体"/>
          <w:bCs/>
          <w:color w:val="auto"/>
          <w:sz w:val="21"/>
          <w:szCs w:val="21"/>
          <w:highlight w:val="none"/>
        </w:rPr>
        <w:t>内，</w:t>
      </w:r>
      <w:r>
        <w:rPr>
          <w:rFonts w:hint="eastAsia" w:ascii="宋体" w:hAnsi="宋体" w:eastAsia="宋体" w:cs="宋体"/>
          <w:color w:val="000000"/>
          <w:sz w:val="21"/>
          <w:szCs w:val="21"/>
          <w:highlight w:val="none"/>
          <w:lang w:val="en-US" w:eastAsia="zh-CN"/>
        </w:rPr>
        <w:t>乙方每半年</w:t>
      </w:r>
      <w:r>
        <w:rPr>
          <w:rFonts w:hint="eastAsia" w:ascii="宋体" w:hAnsi="宋体" w:cs="宋体"/>
          <w:color w:val="000000"/>
          <w:sz w:val="21"/>
          <w:szCs w:val="21"/>
          <w:highlight w:val="none"/>
          <w:lang w:val="en-US" w:eastAsia="zh-CN"/>
        </w:rPr>
        <w:t>提供巡检及保养</w:t>
      </w:r>
      <w:r>
        <w:rPr>
          <w:rFonts w:hint="eastAsia" w:ascii="宋体" w:hAnsi="宋体" w:eastAsia="宋体" w:cs="宋体"/>
          <w:color w:val="000000"/>
          <w:sz w:val="21"/>
          <w:szCs w:val="21"/>
          <w:highlight w:val="none"/>
          <w:lang w:val="en-US" w:eastAsia="zh-CN"/>
        </w:rPr>
        <w:t>≥1次，</w:t>
      </w:r>
      <w:r>
        <w:rPr>
          <w:rFonts w:hint="eastAsia" w:ascii="宋体" w:hAnsi="宋体" w:eastAsia="宋体" w:cs="宋体"/>
          <w:color w:val="000000"/>
          <w:sz w:val="21"/>
          <w:szCs w:val="21"/>
          <w:lang w:val="en-US" w:eastAsia="zh-CN"/>
        </w:rPr>
        <w:t>并按医院要求</w:t>
      </w:r>
      <w:r>
        <w:rPr>
          <w:rFonts w:hint="eastAsia" w:ascii="宋体" w:hAnsi="宋体" w:cs="宋体"/>
          <w:color w:val="000000"/>
          <w:sz w:val="21"/>
          <w:szCs w:val="21"/>
          <w:lang w:val="en-US" w:eastAsia="zh-CN"/>
        </w:rPr>
        <w:t>提供巡检及保养</w:t>
      </w:r>
      <w:r>
        <w:rPr>
          <w:rFonts w:hint="eastAsia" w:ascii="宋体" w:hAnsi="宋体" w:eastAsia="宋体" w:cs="宋体"/>
          <w:color w:val="000000"/>
          <w:sz w:val="21"/>
          <w:szCs w:val="21"/>
          <w:lang w:val="en-US" w:eastAsia="zh-CN"/>
        </w:rPr>
        <w:t>记录。</w:t>
      </w:r>
    </w:p>
    <w:p>
      <w:pPr>
        <w:pStyle w:val="2"/>
        <w:ind w:left="0" w:leftChars="0" w:firstLine="0" w:firstLineChars="0"/>
        <w:rPr>
          <w:rFonts w:hint="eastAsia"/>
          <w:lang w:val="en-US" w:eastAsia="zh-CN"/>
        </w:rPr>
      </w:pPr>
      <w:r>
        <w:rPr>
          <w:rFonts w:hint="eastAsia"/>
          <w:lang w:val="en-US" w:eastAsia="zh-CN"/>
        </w:rPr>
        <w:t>5.中标/成交供应商是否需要缴纳履约保证金：是</w:t>
      </w:r>
    </w:p>
    <w:p>
      <w:pPr>
        <w:pStyle w:val="2"/>
        <w:ind w:left="0" w:leftChars="0" w:firstLine="0" w:firstLineChars="0"/>
        <w:rPr>
          <w:rFonts w:hint="eastAsia"/>
          <w:lang w:val="en-US" w:eastAsia="zh-CN"/>
        </w:rPr>
      </w:pPr>
      <w:r>
        <w:rPr>
          <w:rFonts w:hint="eastAsia"/>
          <w:lang w:val="en-US" w:eastAsia="zh-CN"/>
        </w:rPr>
        <w:t>履约保证金缴纳比例：10%</w:t>
      </w:r>
    </w:p>
    <w:p>
      <w:pPr>
        <w:pStyle w:val="2"/>
        <w:ind w:left="0" w:leftChars="0" w:firstLine="0" w:firstLineChars="0"/>
        <w:rPr>
          <w:rFonts w:hint="eastAsia"/>
          <w:lang w:val="en-US" w:eastAsia="zh-CN"/>
        </w:rPr>
      </w:pPr>
      <w:r>
        <w:rPr>
          <w:rFonts w:hint="eastAsia"/>
          <w:lang w:val="en-US" w:eastAsia="zh-CN"/>
        </w:rPr>
        <w:t>缴纳方式：银行转账，支票/汇票/本票，保函/保险</w:t>
      </w:r>
    </w:p>
    <w:p>
      <w:pPr>
        <w:pStyle w:val="2"/>
        <w:ind w:left="0" w:leftChars="0" w:firstLine="0" w:firstLineChars="0"/>
        <w:rPr>
          <w:rFonts w:hint="eastAsia"/>
          <w:lang w:val="en-US" w:eastAsia="zh-CN"/>
        </w:rPr>
      </w:pPr>
      <w:r>
        <w:rPr>
          <w:rFonts w:hint="eastAsia"/>
          <w:lang w:val="en-US" w:eastAsia="zh-CN"/>
        </w:rPr>
        <w:t>缴纳说明：</w:t>
      </w:r>
    </w:p>
    <w:p>
      <w:pPr>
        <w:pStyle w:val="2"/>
        <w:ind w:left="0" w:leftChars="0" w:firstLine="0" w:firstLineChars="0"/>
        <w:rPr>
          <w:rFonts w:hint="eastAsia"/>
          <w:lang w:val="en-US" w:eastAsia="zh-CN"/>
        </w:rPr>
      </w:pPr>
      <w:r>
        <w:rPr>
          <w:rFonts w:hint="eastAsia"/>
          <w:lang w:val="en-US" w:eastAsia="zh-CN"/>
        </w:rPr>
        <w:t>（1）交款方式：以支票、汇票、本票或者金融机构、担保机构出具的保函等非现金形式向采购人交纳</w:t>
      </w:r>
    </w:p>
    <w:p>
      <w:pPr>
        <w:pStyle w:val="2"/>
        <w:ind w:left="0" w:leftChars="0" w:firstLine="0" w:firstLineChars="0"/>
        <w:rPr>
          <w:rFonts w:hint="eastAsia"/>
          <w:lang w:val="en-US" w:eastAsia="zh-CN"/>
        </w:rPr>
      </w:pPr>
      <w:r>
        <w:rPr>
          <w:rFonts w:hint="eastAsia"/>
          <w:lang w:val="en-US" w:eastAsia="zh-CN"/>
        </w:rPr>
        <w:t>（2）交款时间：投标人在收到采购人通知后7日内、设备安装前；</w:t>
      </w:r>
    </w:p>
    <w:p>
      <w:pPr>
        <w:pStyle w:val="2"/>
        <w:ind w:left="0" w:leftChars="0" w:firstLine="0" w:firstLineChars="0"/>
        <w:rPr>
          <w:rFonts w:hint="eastAsia"/>
          <w:lang w:val="en-US" w:eastAsia="zh-CN"/>
        </w:rPr>
      </w:pPr>
      <w:r>
        <w:rPr>
          <w:rFonts w:hint="eastAsia"/>
          <w:lang w:val="en-US" w:eastAsia="zh-CN"/>
        </w:rPr>
        <w:t>（3）收款单位：采购人指定；</w:t>
      </w:r>
    </w:p>
    <w:p>
      <w:pPr>
        <w:pStyle w:val="2"/>
        <w:ind w:left="0" w:leftChars="0" w:firstLine="0" w:firstLineChars="0"/>
        <w:rPr>
          <w:rFonts w:hint="eastAsia"/>
          <w:lang w:val="en-US" w:eastAsia="zh-CN"/>
        </w:rPr>
      </w:pPr>
      <w:r>
        <w:rPr>
          <w:rFonts w:hint="eastAsia"/>
          <w:lang w:val="en-US" w:eastAsia="zh-CN"/>
        </w:rPr>
        <w:t>（4）开户银行：采购人指定；</w:t>
      </w:r>
    </w:p>
    <w:p>
      <w:pPr>
        <w:pStyle w:val="2"/>
        <w:ind w:left="0" w:leftChars="0" w:firstLine="0" w:firstLineChars="0"/>
        <w:rPr>
          <w:rFonts w:hint="eastAsia"/>
          <w:lang w:val="en-US" w:eastAsia="zh-CN"/>
        </w:rPr>
      </w:pPr>
      <w:r>
        <w:rPr>
          <w:rFonts w:hint="eastAsia"/>
          <w:lang w:val="en-US" w:eastAsia="zh-CN"/>
        </w:rPr>
        <w:t>（5）账号：采购人指定；</w:t>
      </w:r>
    </w:p>
    <w:p>
      <w:pPr>
        <w:pStyle w:val="2"/>
        <w:ind w:left="0" w:leftChars="0" w:firstLine="0" w:firstLineChars="0"/>
        <w:rPr>
          <w:rFonts w:hint="eastAsia"/>
          <w:lang w:val="en-US" w:eastAsia="zh-CN"/>
        </w:rPr>
      </w:pPr>
      <w:r>
        <w:rPr>
          <w:rFonts w:hint="eastAsia"/>
          <w:lang w:val="en-US" w:eastAsia="zh-CN"/>
        </w:rPr>
        <w:t>（6）退还时间：设备自验收合格之日满 2 年，采购人接到投标人付款申请后 30 个工作日内，采购人一次性无息退还投标人的履约保证金，若履约保证金缴纳方式为保函，则按照保函相关流程退回。</w:t>
      </w:r>
    </w:p>
    <w:p>
      <w:pPr>
        <w:pStyle w:val="2"/>
        <w:ind w:left="0" w:leftChars="0" w:firstLine="0" w:firstLineChars="0"/>
        <w:rPr>
          <w:rFonts w:hint="eastAsia"/>
          <w:lang w:val="en-US" w:eastAsia="zh-CN"/>
        </w:rPr>
      </w:pPr>
      <w:r>
        <w:rPr>
          <w:rFonts w:hint="eastAsia"/>
          <w:lang w:val="en-US" w:eastAsia="zh-CN"/>
        </w:rPr>
        <w:t>（7）履约保证金不予退还情形：</w:t>
      </w:r>
    </w:p>
    <w:p>
      <w:pPr>
        <w:pStyle w:val="2"/>
        <w:ind w:left="0" w:leftChars="0" w:firstLine="0" w:firstLineChars="0"/>
        <w:rPr>
          <w:rFonts w:hint="eastAsia"/>
          <w:lang w:val="en-US" w:eastAsia="zh-CN"/>
        </w:rPr>
      </w:pPr>
      <w:r>
        <w:rPr>
          <w:rFonts w:hint="eastAsia"/>
          <w:lang w:val="en-US" w:eastAsia="zh-CN"/>
        </w:rPr>
        <w:t>1）中标供应商不履行与采购人订立的合同的，给采购人造成的损失超过履约保证金数额的，还应当对超过部分予以赔偿；</w:t>
      </w:r>
    </w:p>
    <w:p>
      <w:pPr>
        <w:pStyle w:val="2"/>
        <w:ind w:left="0" w:leftChars="0" w:firstLine="0" w:firstLineChars="0"/>
        <w:rPr>
          <w:rFonts w:hint="eastAsia"/>
          <w:lang w:val="en-US" w:eastAsia="zh-CN"/>
        </w:rPr>
      </w:pPr>
      <w:r>
        <w:rPr>
          <w:rFonts w:hint="eastAsia"/>
          <w:lang w:val="en-US" w:eastAsia="zh-CN"/>
        </w:rPr>
        <w:t>2）项目验收结果不合格的；</w:t>
      </w:r>
    </w:p>
    <w:p>
      <w:pPr>
        <w:pStyle w:val="2"/>
        <w:ind w:left="0" w:leftChars="0" w:firstLine="0" w:firstLineChars="0"/>
        <w:rPr>
          <w:rFonts w:hint="eastAsia"/>
          <w:lang w:val="en-US" w:eastAsia="zh-CN"/>
        </w:rPr>
      </w:pPr>
      <w:r>
        <w:rPr>
          <w:rFonts w:hint="eastAsia"/>
          <w:lang w:val="en-US" w:eastAsia="zh-CN"/>
        </w:rPr>
        <w:t>3）其他违反国家相关法律法规的情形；</w:t>
      </w:r>
    </w:p>
    <w:p>
      <w:pPr>
        <w:pStyle w:val="2"/>
        <w:ind w:left="0" w:leftChars="0" w:firstLine="0" w:firstLineChars="0"/>
        <w:rPr>
          <w:rFonts w:hint="eastAsia"/>
          <w:lang w:val="en-US" w:eastAsia="zh-CN"/>
        </w:rPr>
      </w:pPr>
      <w:r>
        <w:rPr>
          <w:rFonts w:hint="eastAsia"/>
          <w:lang w:val="en-US" w:eastAsia="zh-CN"/>
        </w:rPr>
        <w:t>（8）若投标人接到支付履约保证金通知未在7个工作日内缴纳履约保证金，采购人有权解除合同。</w:t>
      </w:r>
    </w:p>
    <w:p>
      <w:pPr>
        <w:pStyle w:val="2"/>
        <w:ind w:left="0" w:leftChars="0" w:firstLine="0" w:firstLineChars="0"/>
        <w:rPr>
          <w:rFonts w:hint="eastAsia"/>
          <w:lang w:val="en-US" w:eastAsia="zh-CN"/>
        </w:rPr>
      </w:pPr>
      <w:r>
        <w:rPr>
          <w:rFonts w:hint="eastAsia"/>
          <w:lang w:val="en-US" w:eastAsia="zh-CN"/>
        </w:rPr>
        <w:t>注：以保函形式交纳履约保证金的，保函受益人为采购人。由中标供应商基本账户所在银行或其他经相应主管部门批准可以开展保函业务的金融或担保机构出具的保函。</w:t>
      </w:r>
    </w:p>
    <w:p>
      <w:pPr>
        <w:pStyle w:val="2"/>
        <w:ind w:left="0" w:leftChars="0" w:firstLine="0" w:firstLineChars="0"/>
        <w:rPr>
          <w:rFonts w:hint="eastAsia"/>
          <w:lang w:val="en-US" w:eastAsia="zh-CN"/>
        </w:rPr>
      </w:pPr>
      <w:r>
        <w:rPr>
          <w:rFonts w:hint="eastAsia"/>
          <w:lang w:val="en-US" w:eastAsia="zh-CN"/>
        </w:rPr>
        <w:t>6.验收条件说明：乙方设备交付后，提出验收申请之日 ，达到验收条件起 30 日内，验收合同总金额的 100%。</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备注：本招标文件中“★”要求为实质性要求。投标人在投标文件中进行实质性响应，否则作无效投标处理。</w:t>
      </w:r>
    </w:p>
    <w:p>
      <w:pPr>
        <w:rPr>
          <w:rFonts w:hint="eastAsia" w:ascii="宋体" w:hAnsi="宋体" w:eastAsia="宋体" w:cs="宋体"/>
          <w:b/>
          <w:bCs w:val="0"/>
          <w:i w:val="0"/>
          <w:caps w:val="0"/>
          <w:color w:val="000000"/>
          <w:spacing w:val="0"/>
          <w:sz w:val="24"/>
          <w:szCs w:val="24"/>
          <w:highlight w:val="none"/>
          <w:shd w:val="clear" w:fill="FFFFFF"/>
          <w:lang w:val="en-US" w:eastAsia="zh-CN"/>
        </w:rPr>
      </w:pPr>
    </w:p>
    <w:p>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7"/>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1</w:t>
            </w:r>
          </w:p>
        </w:tc>
        <w:tc>
          <w:tcPr>
            <w:tcW w:w="1082" w:type="dxa"/>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pPr>
              <w:spacing w:line="360" w:lineRule="auto"/>
              <w:jc w:val="center"/>
              <w:rPr>
                <w:rFonts w:hint="eastAsia" w:ascii="黑体" w:hAnsi="黑体" w:eastAsia="黑体" w:cs="黑体"/>
                <w:bCs/>
                <w:sz w:val="24"/>
                <w:szCs w:val="24"/>
              </w:rPr>
            </w:pPr>
            <w:r>
              <w:rPr>
                <w:rFonts w:hint="eastAsia" w:ascii="宋体" w:hAnsi="宋体" w:cs="Segoe UI"/>
                <w:color w:val="000000"/>
                <w:kern w:val="0"/>
              </w:rPr>
              <w:t>30%</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4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满足招标文件要求且投标报价最低的有效投标报价为评标基准价，其投标人的报价分为30分。其他投标人的报价分按以下公式计算：报价得分=(评标基准价／投标报价)×30。</w:t>
            </w:r>
          </w:p>
        </w:tc>
        <w:tc>
          <w:tcPr>
            <w:tcW w:w="117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2</w:t>
            </w:r>
          </w:p>
        </w:tc>
        <w:tc>
          <w:tcPr>
            <w:tcW w:w="1082" w:type="dxa"/>
            <w:noWrap w:val="0"/>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spacing w:line="360" w:lineRule="auto"/>
              <w:jc w:val="center"/>
              <w:rPr>
                <w:rFonts w:hint="eastAsia" w:ascii="黑体" w:hAnsi="黑体" w:eastAsia="黑体" w:cs="黑体"/>
                <w:szCs w:val="21"/>
              </w:rPr>
            </w:pPr>
            <w:r>
              <w:rPr>
                <w:rFonts w:hint="eastAsia" w:ascii="宋体" w:hAnsi="宋体" w:cs="Segoe UI"/>
                <w:color w:val="000000"/>
                <w:kern w:val="0"/>
                <w:lang w:val="en-US" w:eastAsia="zh-CN"/>
              </w:rPr>
              <w:t>60</w:t>
            </w:r>
            <w:r>
              <w:rPr>
                <w:rFonts w:hint="eastAsia" w:ascii="宋体" w:hAnsi="宋体" w:cs="Segoe UI"/>
                <w:color w:val="000000"/>
                <w:kern w:val="0"/>
              </w:rPr>
              <w:t>%</w:t>
            </w:r>
          </w:p>
        </w:tc>
        <w:tc>
          <w:tcPr>
            <w:tcW w:w="850" w:type="dxa"/>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 w:val="21"/>
                <w:szCs w:val="21"/>
                <w:lang w:val="en-US" w:eastAsia="zh-CN"/>
              </w:rPr>
              <w:t>60</w:t>
            </w:r>
          </w:p>
        </w:tc>
        <w:tc>
          <w:tcPr>
            <w:tcW w:w="4150" w:type="dxa"/>
            <w:noWrap w:val="0"/>
            <w:vAlign w:val="center"/>
          </w:tcPr>
          <w:p>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60</w:t>
            </w:r>
            <w:r>
              <w:rPr>
                <w:rFonts w:hint="eastAsia" w:ascii="宋体" w:hAnsi="宋体" w:eastAsia="宋体" w:cs="宋体"/>
              </w:rPr>
              <w:t>分。</w:t>
            </w:r>
          </w:p>
          <w:p>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16</w:t>
            </w:r>
            <w:r>
              <w:rPr>
                <w:rFonts w:hint="eastAsia" w:ascii="宋体" w:hAnsi="宋体" w:eastAsia="宋体" w:cs="宋体"/>
              </w:rPr>
              <w:t xml:space="preserve">分。 </w:t>
            </w:r>
          </w:p>
          <w:p>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44</w:t>
            </w:r>
            <w:r>
              <w:rPr>
                <w:rFonts w:hint="eastAsia" w:ascii="宋体" w:hAnsi="宋体" w:eastAsia="宋体" w:cs="宋体"/>
              </w:rPr>
              <w:t>分。</w:t>
            </w:r>
          </w:p>
          <w:p>
            <w:pPr>
              <w:spacing w:line="360" w:lineRule="auto"/>
              <w:rPr>
                <w:rFonts w:hint="eastAsia" w:ascii="黑体" w:hAnsi="黑体" w:eastAsia="黑体" w:cs="黑体"/>
                <w:szCs w:val="21"/>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177" w:type="dxa"/>
            <w:noWrap w:val="0"/>
            <w:vAlign w:val="center"/>
          </w:tcPr>
          <w:p>
            <w:pPr>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noWrap w:val="0"/>
            <w:vAlign w:val="center"/>
          </w:tcPr>
          <w:p>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3</w:t>
            </w:r>
          </w:p>
        </w:tc>
        <w:tc>
          <w:tcPr>
            <w:tcW w:w="1082" w:type="dxa"/>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spacing w:line="360" w:lineRule="auto"/>
              <w:jc w:val="center"/>
              <w:rPr>
                <w:rFonts w:hint="eastAsia" w:ascii="黑体" w:hAnsi="黑体" w:eastAsia="黑体" w:cs="黑体"/>
                <w:szCs w:val="21"/>
              </w:rPr>
            </w:pPr>
            <w:r>
              <w:rPr>
                <w:rFonts w:hint="eastAsia" w:ascii="宋体" w:hAnsi="宋体" w:cs="宋体"/>
                <w:lang w:val="en-US" w:eastAsia="zh-CN"/>
              </w:rPr>
              <w:t>2</w:t>
            </w:r>
            <w:r>
              <w:rPr>
                <w:rFonts w:hint="eastAsia" w:ascii="宋体" w:hAnsi="宋体" w:cs="宋体"/>
              </w:rPr>
              <w:t>%</w:t>
            </w:r>
          </w:p>
        </w:tc>
        <w:tc>
          <w:tcPr>
            <w:tcW w:w="850" w:type="dxa"/>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4150" w:type="dxa"/>
            <w:noWrap w:val="0"/>
            <w:vAlign w:val="center"/>
          </w:tcPr>
          <w:p>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自2023年1月1日（含）至今，以合同签订时间为准，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每具有一个投标产品业绩的得1分，最高得2分。 </w:t>
            </w:r>
          </w:p>
          <w:p>
            <w:pPr>
              <w:pStyle w:val="8"/>
              <w:rPr>
                <w:rFonts w:hint="eastAsia" w:ascii="黑体" w:hAnsi="黑体" w:eastAsia="黑体" w:cs="黑体"/>
                <w:szCs w:val="21"/>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177" w:type="dxa"/>
            <w:noWrap w:val="0"/>
            <w:vAlign w:val="center"/>
          </w:tcPr>
          <w:p>
            <w:pPr>
              <w:tabs>
                <w:tab w:val="left" w:pos="395"/>
              </w:tabs>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4</w:t>
            </w:r>
          </w:p>
        </w:tc>
        <w:tc>
          <w:tcPr>
            <w:tcW w:w="1082" w:type="dxa"/>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spacing w:line="360" w:lineRule="auto"/>
              <w:jc w:val="center"/>
              <w:rPr>
                <w:rFonts w:hint="eastAsia" w:ascii="黑体" w:hAnsi="黑体" w:eastAsia="黑体" w:cs="黑体"/>
                <w:szCs w:val="21"/>
              </w:rPr>
            </w:pPr>
            <w:r>
              <w:rPr>
                <w:rFonts w:hint="eastAsia" w:ascii="宋体" w:hAnsi="宋体" w:cs="宋体"/>
              </w:rPr>
              <w:t>8%</w:t>
            </w:r>
          </w:p>
        </w:tc>
        <w:tc>
          <w:tcPr>
            <w:tcW w:w="850" w:type="dxa"/>
            <w:noWrap w:val="0"/>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4150" w:type="dxa"/>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spacing w:line="360" w:lineRule="auto"/>
              <w:rPr>
                <w:rFonts w:ascii="黑体" w:hAnsi="黑体" w:cs="黑体"/>
                <w:szCs w:val="21"/>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noWrap w:val="0"/>
            <w:vAlign w:val="center"/>
          </w:tcPr>
          <w:p>
            <w:pPr>
              <w:spacing w:line="360" w:lineRule="auto"/>
              <w:jc w:val="center"/>
              <w:rPr>
                <w:rFonts w:hint="default" w:ascii="黑体" w:hAnsi="黑体" w:eastAsia="黑体" w:cs="黑体"/>
                <w:bCs/>
                <w:sz w:val="24"/>
                <w:szCs w:val="24"/>
                <w:lang w:val="en-US" w:eastAsia="zh-CN"/>
              </w:rPr>
            </w:pPr>
            <w:r>
              <w:rPr>
                <w:rFonts w:hint="eastAsia" w:ascii="宋体" w:hAnsi="宋体" w:eastAsia="宋体" w:cs="宋体"/>
                <w:lang w:val="en-US" w:eastAsia="zh-CN"/>
              </w:rPr>
              <w:t>主观</w:t>
            </w:r>
          </w:p>
        </w:tc>
      </w:tr>
    </w:tbl>
    <w:p>
      <w:pPr>
        <w:adjustRightInd w:val="0"/>
        <w:snapToGrid w:val="0"/>
        <w:spacing w:line="580" w:lineRule="exact"/>
        <w:rPr>
          <w:rFonts w:hint="eastAsia" w:ascii="仿宋_GB2312" w:eastAsia="仿宋_GB2312"/>
          <w:sz w:val="28"/>
          <w:szCs w:val="32"/>
        </w:rPr>
      </w:pPr>
    </w:p>
    <w:p>
      <w:pPr>
        <w:adjustRightInd w:val="0"/>
        <w:snapToGrid w:val="0"/>
        <w:spacing w:line="580" w:lineRule="exact"/>
        <w:rPr>
          <w:rFonts w:hint="eastAsia" w:ascii="仿宋_GB2312" w:eastAsia="仿宋_GB2312"/>
          <w:sz w:val="28"/>
          <w:szCs w:val="32"/>
        </w:rPr>
      </w:pPr>
    </w:p>
    <w:p>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pStyle w:val="2"/>
        <w:rPr>
          <w:rFonts w:hint="eastAsia" w:ascii="仿宋_GB2312" w:eastAsia="仿宋_GB2312"/>
          <w:sz w:val="28"/>
          <w:szCs w:val="32"/>
        </w:rPr>
      </w:pPr>
    </w:p>
    <w:p>
      <w:pPr>
        <w:pStyle w:val="2"/>
        <w:rPr>
          <w:rFonts w:hint="eastAsia" w:ascii="仿宋_GB2312" w:eastAsia="仿宋_GB2312"/>
          <w:sz w:val="28"/>
          <w:szCs w:val="32"/>
        </w:rPr>
      </w:pPr>
    </w:p>
    <w:p>
      <w:pPr>
        <w:pStyle w:val="2"/>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7"/>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7"/>
        <w:tblW w:w="11035" w:type="dxa"/>
        <w:jc w:val="center"/>
        <w:tblLayout w:type="fixed"/>
        <w:tblCellMar>
          <w:top w:w="0" w:type="dxa"/>
          <w:left w:w="0" w:type="dxa"/>
          <w:bottom w:w="0" w:type="dxa"/>
          <w:right w:w="0" w:type="dxa"/>
        </w:tblCellMar>
      </w:tblPr>
      <w:tblGrid>
        <w:gridCol w:w="777"/>
        <w:gridCol w:w="1628"/>
        <w:gridCol w:w="1943"/>
        <w:gridCol w:w="1751"/>
        <w:gridCol w:w="1457"/>
        <w:gridCol w:w="752"/>
        <w:gridCol w:w="753"/>
        <w:gridCol w:w="987"/>
        <w:gridCol w:w="987"/>
      </w:tblGrid>
      <w:tr>
        <w:tblPrEx>
          <w:tblCellMar>
            <w:top w:w="0" w:type="dxa"/>
            <w:left w:w="0" w:type="dxa"/>
            <w:bottom w:w="0" w:type="dxa"/>
            <w:right w:w="0" w:type="dxa"/>
          </w:tblCellMar>
        </w:tblPrEx>
        <w:trPr>
          <w:trHeight w:val="1064"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标的名称</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产品注册证名称（如有）</w:t>
            </w: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医疗器械注册证号（如有）</w:t>
            </w: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752"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vertAlign w:val="baseli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水疗机</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lang w:bidi="ar"/>
              </w:rPr>
            </w:pP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sz w:val="24"/>
                <w:szCs w:val="24"/>
                <w:lang w:val="en-US" w:eastAsia="zh-CN"/>
              </w:rPr>
            </w:pP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r>
      <w:tr>
        <w:tblPrEx>
          <w:tblCellMar>
            <w:top w:w="0" w:type="dxa"/>
            <w:left w:w="0" w:type="dxa"/>
            <w:bottom w:w="0" w:type="dxa"/>
            <w:right w:w="0" w:type="dxa"/>
          </w:tblCellMar>
        </w:tblPrEx>
        <w:trPr>
          <w:trHeight w:val="771"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color w:val="000000"/>
                <w:sz w:val="24"/>
                <w:szCs w:val="24"/>
              </w:rPr>
              <w:t>熏蒸治疗仪</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lang w:bidi="ar"/>
              </w:rPr>
            </w:pP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sz w:val="24"/>
                <w:szCs w:val="24"/>
                <w:lang w:val="en-US" w:eastAsia="zh-CN"/>
              </w:rPr>
            </w:pP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r>
      <w:tr>
        <w:tblPrEx>
          <w:tblCellMar>
            <w:top w:w="0" w:type="dxa"/>
            <w:left w:w="0" w:type="dxa"/>
            <w:bottom w:w="0" w:type="dxa"/>
            <w:right w:w="0" w:type="dxa"/>
          </w:tblCellMar>
        </w:tblPrEx>
        <w:trPr>
          <w:trHeight w:val="771"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color w:val="000000"/>
                <w:sz w:val="24"/>
                <w:szCs w:val="24"/>
                <w:lang w:val="en-US" w:eastAsia="zh-CN"/>
              </w:rPr>
              <w:t>产后中医治疗仪</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lang w:bidi="ar"/>
              </w:rPr>
            </w:pP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sz w:val="24"/>
                <w:szCs w:val="24"/>
                <w:lang w:val="en-US" w:eastAsia="zh-CN"/>
              </w:rPr>
            </w:pP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p>
        </w:tc>
      </w:tr>
      <w:tr>
        <w:tblPrEx>
          <w:tblCellMar>
            <w:top w:w="0" w:type="dxa"/>
            <w:left w:w="0" w:type="dxa"/>
            <w:bottom w:w="0" w:type="dxa"/>
            <w:right w:w="0" w:type="dxa"/>
          </w:tblCellMar>
        </w:tblPrEx>
        <w:trPr>
          <w:trHeight w:val="771"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9271" w:type="dxa"/>
            <w:gridSpan w:val="7"/>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合计（元）</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7"/>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7"/>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pPr>
        <w:pStyle w:val="2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pPr>
        <w:pStyle w:val="25"/>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9"/>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6"/>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pPr>
        <w:pStyle w:val="26"/>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6"/>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1"/>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FD412C-5B8C-481F-B69D-3AA3EF3672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326207D-93A2-4C5C-A386-99B4C4F28194}"/>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5F90222F-2FB4-4223-BD81-E17178309A65}"/>
  </w:font>
  <w:font w:name="Segoe UI">
    <w:panose1 w:val="020B0502040204020203"/>
    <w:charset w:val="00"/>
    <w:family w:val="swiss"/>
    <w:pitch w:val="default"/>
    <w:sig w:usb0="E4002EFF" w:usb1="C000E47F" w:usb2="00000009" w:usb3="00000000" w:csb0="200001FF" w:csb1="00000000"/>
    <w:embedRegular r:id="rId4" w:fontKey="{BCAD739A-1B30-49A1-BD01-4A244B327087}"/>
  </w:font>
  <w:font w:name="微软雅黑">
    <w:panose1 w:val="020B0503020204020204"/>
    <w:charset w:val="86"/>
    <w:family w:val="auto"/>
    <w:pitch w:val="default"/>
    <w:sig w:usb0="80000287" w:usb1="2ACF3C50" w:usb2="00000016" w:usb3="00000000" w:csb0="0004001F" w:csb1="00000000"/>
    <w:embedRegular r:id="rId5" w:fontKey="{1C91D5E7-3437-4D16-AEA1-6770907740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CC2DD5"/>
    <w:rsid w:val="0A996768"/>
    <w:rsid w:val="0BC0367C"/>
    <w:rsid w:val="0D22706F"/>
    <w:rsid w:val="0F8825C6"/>
    <w:rsid w:val="10A33144"/>
    <w:rsid w:val="1198663F"/>
    <w:rsid w:val="13EE7170"/>
    <w:rsid w:val="1420134A"/>
    <w:rsid w:val="14933FC5"/>
    <w:rsid w:val="14FC0436"/>
    <w:rsid w:val="16341878"/>
    <w:rsid w:val="1759391E"/>
    <w:rsid w:val="18147845"/>
    <w:rsid w:val="18F22749"/>
    <w:rsid w:val="19D4524B"/>
    <w:rsid w:val="1A915EEB"/>
    <w:rsid w:val="204607B7"/>
    <w:rsid w:val="209B6D55"/>
    <w:rsid w:val="221C3EC6"/>
    <w:rsid w:val="26995227"/>
    <w:rsid w:val="27941805"/>
    <w:rsid w:val="29090661"/>
    <w:rsid w:val="2A4A1D28"/>
    <w:rsid w:val="2BE85474"/>
    <w:rsid w:val="2C5878F6"/>
    <w:rsid w:val="30C42E38"/>
    <w:rsid w:val="30EF1CC1"/>
    <w:rsid w:val="3496260F"/>
    <w:rsid w:val="359A2AC2"/>
    <w:rsid w:val="36211653"/>
    <w:rsid w:val="36913B20"/>
    <w:rsid w:val="39B91A33"/>
    <w:rsid w:val="3D296BEC"/>
    <w:rsid w:val="3D6C58AA"/>
    <w:rsid w:val="3E484DCC"/>
    <w:rsid w:val="40540CF6"/>
    <w:rsid w:val="407B4644"/>
    <w:rsid w:val="41111ED5"/>
    <w:rsid w:val="43D67F5B"/>
    <w:rsid w:val="43EB5F32"/>
    <w:rsid w:val="46EE5581"/>
    <w:rsid w:val="479B18E2"/>
    <w:rsid w:val="48C24FF6"/>
    <w:rsid w:val="4BCD39B7"/>
    <w:rsid w:val="4CD30F6F"/>
    <w:rsid w:val="4CDA2830"/>
    <w:rsid w:val="4DB6131A"/>
    <w:rsid w:val="4F021BCA"/>
    <w:rsid w:val="4FC11A85"/>
    <w:rsid w:val="50CF6C85"/>
    <w:rsid w:val="53A25B7C"/>
    <w:rsid w:val="542F0F56"/>
    <w:rsid w:val="552E5968"/>
    <w:rsid w:val="558A46C7"/>
    <w:rsid w:val="56867584"/>
    <w:rsid w:val="5EAE6EA2"/>
    <w:rsid w:val="5F4A19DE"/>
    <w:rsid w:val="5FED4DAE"/>
    <w:rsid w:val="60696911"/>
    <w:rsid w:val="60934D78"/>
    <w:rsid w:val="616E1341"/>
    <w:rsid w:val="61A14FEA"/>
    <w:rsid w:val="61E872D3"/>
    <w:rsid w:val="61FF6AE9"/>
    <w:rsid w:val="62060167"/>
    <w:rsid w:val="629955A0"/>
    <w:rsid w:val="632329D3"/>
    <w:rsid w:val="63C06DA3"/>
    <w:rsid w:val="64B655D6"/>
    <w:rsid w:val="69F031AD"/>
    <w:rsid w:val="6A2B6021"/>
    <w:rsid w:val="6A7379C8"/>
    <w:rsid w:val="6A7F011B"/>
    <w:rsid w:val="6CBC7404"/>
    <w:rsid w:val="6CD8343A"/>
    <w:rsid w:val="6D6B47C4"/>
    <w:rsid w:val="6EBE0890"/>
    <w:rsid w:val="6F3E229A"/>
    <w:rsid w:val="6FE0119D"/>
    <w:rsid w:val="718208B7"/>
    <w:rsid w:val="718F2E51"/>
    <w:rsid w:val="72634067"/>
    <w:rsid w:val="73345415"/>
    <w:rsid w:val="734D097C"/>
    <w:rsid w:val="73B644F4"/>
    <w:rsid w:val="79050385"/>
    <w:rsid w:val="79DA79F2"/>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semiHidden/>
    <w:unhideWhenUsed/>
    <w:qFormat/>
    <w:uiPriority w:val="99"/>
    <w:pPr>
      <w:ind w:firstLine="420" w:firstLineChars="100"/>
    </w:pPr>
  </w:style>
  <w:style w:type="paragraph" w:styleId="11">
    <w:name w:val="Body Text Indent 2"/>
    <w:basedOn w:val="1"/>
    <w:next w:val="1"/>
    <w:qFormat/>
    <w:uiPriority w:val="0"/>
    <w:pPr>
      <w:spacing w:after="120" w:afterLines="0" w:line="480" w:lineRule="auto"/>
      <w:ind w:left="420" w:leftChars="200"/>
    </w:pPr>
  </w:style>
  <w:style w:type="paragraph" w:styleId="12">
    <w:name w:val="endnote text"/>
    <w:basedOn w:val="1"/>
    <w:unhideWhenUsed/>
    <w:qFormat/>
    <w:uiPriority w:val="99"/>
    <w:pPr>
      <w:snapToGrid w:val="0"/>
      <w:jc w:val="left"/>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rPr>
      <w:rFonts w:ascii="Times New Roman" w:hAnsi="Times New Roman" w:eastAsia="宋体" w:cs="Times New Roman"/>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4">
    <w:name w:val="U_编号2"/>
    <w:basedOn w:val="1"/>
    <w:qFormat/>
    <w:uiPriority w:val="0"/>
    <w:pPr>
      <w:numPr>
        <w:ilvl w:val="0"/>
        <w:numId w:val="1"/>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7789</Words>
  <Characters>8110</Characters>
  <Lines>0</Lines>
  <Paragraphs>0</Paragraphs>
  <TotalTime>6</TotalTime>
  <ScaleCrop>false</ScaleCrop>
  <LinksUpToDate>false</LinksUpToDate>
  <CharactersWithSpaces>8325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2026-04-17T00:52:48Z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