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8"/>
          <w:szCs w:val="28"/>
          <w:highlight w:val="none"/>
          <w:lang w:val="en-US" w:eastAsia="zh-CN"/>
        </w:rPr>
      </w:pPr>
      <w:r>
        <w:rPr>
          <w:rFonts w:hint="eastAsia" w:ascii="宋体" w:hAnsi="宋体" w:eastAsia="宋体" w:cs="宋体"/>
          <w:b/>
          <w:bCs/>
          <w:i w:val="0"/>
          <w:caps w:val="0"/>
          <w:color w:val="auto"/>
          <w:spacing w:val="0"/>
          <w:w w:val="100"/>
          <w:sz w:val="28"/>
          <w:szCs w:val="28"/>
          <w:highlight w:val="none"/>
        </w:rPr>
        <w:t>附件1</w:t>
      </w:r>
      <w:r>
        <w:rPr>
          <w:rFonts w:hint="eastAsia" w:ascii="宋体" w:hAnsi="宋体" w:eastAsia="宋体" w:cs="宋体"/>
          <w:b/>
          <w:bCs/>
          <w:i w:val="0"/>
          <w:caps w:val="0"/>
          <w:color w:val="auto"/>
          <w:spacing w:val="0"/>
          <w:w w:val="100"/>
          <w:sz w:val="28"/>
          <w:szCs w:val="28"/>
          <w:highlight w:val="none"/>
          <w:lang w:val="en-US" w:eastAsia="zh-CN"/>
        </w:rPr>
        <w:t xml:space="preserve"> </w:t>
      </w:r>
    </w:p>
    <w:p>
      <w:pPr>
        <w:keepNext w:val="0"/>
        <w:keepLines w:val="0"/>
        <w:pageBreakBefore w:val="0"/>
        <w:kinsoku/>
        <w:wordWrap/>
        <w:overflowPunct/>
        <w:topLinePunct w:val="0"/>
        <w:autoSpaceDE/>
        <w:autoSpaceDN/>
        <w:bidi w:val="0"/>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8"/>
          <w:szCs w:val="28"/>
          <w:highlight w:val="none"/>
          <w:lang w:val="en-US" w:eastAsia="zh-CN"/>
        </w:rPr>
      </w:pPr>
      <w:r>
        <w:rPr>
          <w:rFonts w:hint="eastAsia" w:ascii="宋体" w:hAnsi="宋体" w:cs="宋体"/>
          <w:b/>
          <w:bCs/>
          <w:i w:val="0"/>
          <w:caps w:val="0"/>
          <w:color w:val="auto"/>
          <w:spacing w:val="0"/>
          <w:w w:val="100"/>
          <w:sz w:val="28"/>
          <w:szCs w:val="28"/>
          <w:highlight w:val="none"/>
          <w:lang w:val="en-US" w:eastAsia="zh-CN"/>
        </w:rPr>
        <w:t>防雷监测</w:t>
      </w:r>
      <w:r>
        <w:rPr>
          <w:rFonts w:hint="eastAsia" w:ascii="宋体" w:hAnsi="宋体" w:eastAsia="宋体" w:cs="宋体"/>
          <w:b/>
          <w:bCs/>
          <w:i w:val="0"/>
          <w:caps w:val="0"/>
          <w:color w:val="auto"/>
          <w:spacing w:val="0"/>
          <w:w w:val="100"/>
          <w:sz w:val="28"/>
          <w:szCs w:val="28"/>
          <w:highlight w:val="none"/>
          <w:lang w:val="en-US" w:eastAsia="zh-CN"/>
        </w:rPr>
        <w:t>采购需求</w:t>
      </w:r>
    </w:p>
    <w:p>
      <w:pPr>
        <w:keepNext w:val="0"/>
        <w:keepLines w:val="0"/>
        <w:pageBreakBefore w:val="0"/>
        <w:widowControl/>
        <w:kinsoku/>
        <w:wordWrap/>
        <w:overflowPunct/>
        <w:topLinePunct w:val="0"/>
        <w:autoSpaceDE/>
        <w:autoSpaceDN/>
        <w:bidi w:val="0"/>
        <w:adjustRightInd/>
        <w:snapToGrid/>
        <w:spacing w:line="520" w:lineRule="exact"/>
        <w:ind w:firstLine="56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一、概况</w:t>
      </w:r>
    </w:p>
    <w:p>
      <w:pPr>
        <w:keepNext w:val="0"/>
        <w:keepLines w:val="0"/>
        <w:pageBreakBefore w:val="0"/>
        <w:widowControl/>
        <w:kinsoku/>
        <w:wordWrap/>
        <w:overflowPunct/>
        <w:topLinePunct w:val="0"/>
        <w:autoSpaceDE/>
        <w:autoSpaceDN/>
        <w:bidi w:val="0"/>
        <w:adjustRightInd/>
        <w:snapToGrid/>
        <w:spacing w:line="520" w:lineRule="exact"/>
        <w:ind w:firstLine="566"/>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sz w:val="24"/>
          <w:szCs w:val="24"/>
        </w:rPr>
        <w:t>1.项目名称：</w:t>
      </w:r>
      <w:r>
        <w:rPr>
          <w:rFonts w:hint="eastAsia" w:ascii="宋体" w:hAnsi="宋体" w:cs="宋体"/>
          <w:i w:val="0"/>
          <w:iCs w:val="0"/>
          <w:caps w:val="0"/>
          <w:color w:val="auto"/>
          <w:spacing w:val="0"/>
          <w:sz w:val="24"/>
          <w:szCs w:val="24"/>
          <w:shd w:val="clear" w:fill="FFFFFF"/>
          <w:lang w:val="en-US" w:eastAsia="zh-CN"/>
        </w:rPr>
        <w:t>2026年</w:t>
      </w:r>
      <w:r>
        <w:rPr>
          <w:rFonts w:hint="eastAsia" w:ascii="宋体" w:hAnsi="宋体" w:eastAsia="宋体" w:cs="宋体"/>
          <w:i w:val="0"/>
          <w:iCs w:val="0"/>
          <w:caps w:val="0"/>
          <w:color w:val="auto"/>
          <w:spacing w:val="0"/>
          <w:sz w:val="24"/>
          <w:szCs w:val="24"/>
          <w:highlight w:val="none"/>
          <w:shd w:val="clear" w:fill="FFFFFF"/>
        </w:rPr>
        <w:t>防雷监测项目</w:t>
      </w:r>
    </w:p>
    <w:p>
      <w:pPr>
        <w:keepNext w:val="0"/>
        <w:keepLines w:val="0"/>
        <w:pageBreakBefore w:val="0"/>
        <w:widowControl/>
        <w:kinsoku/>
        <w:wordWrap/>
        <w:overflowPunct/>
        <w:topLinePunct w:val="0"/>
        <w:autoSpaceDE/>
        <w:autoSpaceDN/>
        <w:bidi w:val="0"/>
        <w:adjustRightInd/>
        <w:snapToGrid/>
        <w:spacing w:line="520" w:lineRule="exact"/>
        <w:ind w:firstLine="566"/>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2.项目位置：成都市武侯区沙堰西二街290号</w:t>
      </w:r>
      <w:r>
        <w:rPr>
          <w:rFonts w:hint="eastAsia" w:ascii="宋体" w:hAnsi="宋体" w:cs="宋体"/>
          <w:sz w:val="24"/>
          <w:szCs w:val="24"/>
          <w:lang w:eastAsia="zh-CN"/>
        </w:rPr>
        <w:t>、</w:t>
      </w:r>
      <w:r>
        <w:rPr>
          <w:rFonts w:hint="eastAsia" w:ascii="宋体" w:hAnsi="宋体" w:eastAsia="宋体" w:cs="宋体"/>
          <w:sz w:val="24"/>
          <w:szCs w:val="24"/>
        </w:rPr>
        <w:t>成都市</w:t>
      </w:r>
      <w:r>
        <w:rPr>
          <w:rFonts w:hint="eastAsia" w:ascii="宋体" w:hAnsi="宋体" w:cs="宋体"/>
          <w:sz w:val="24"/>
          <w:szCs w:val="24"/>
          <w:lang w:val="en-US" w:eastAsia="zh-CN"/>
        </w:rPr>
        <w:t>金牛区</w:t>
      </w:r>
      <w:r>
        <w:rPr>
          <w:rFonts w:hint="eastAsia" w:ascii="宋体" w:hAnsi="宋体" w:eastAsia="宋体" w:cs="宋体"/>
          <w:sz w:val="24"/>
          <w:szCs w:val="24"/>
        </w:rPr>
        <w:t>抚琴西路338号</w:t>
      </w:r>
      <w:r>
        <w:rPr>
          <w:rFonts w:hint="eastAsia" w:ascii="宋体" w:hAnsi="宋体" w:cs="宋体"/>
          <w:sz w:val="24"/>
          <w:szCs w:val="24"/>
          <w:lang w:eastAsia="zh-CN"/>
        </w:rPr>
        <w:t>、</w:t>
      </w:r>
      <w:r>
        <w:rPr>
          <w:rFonts w:hint="eastAsia" w:ascii="宋体" w:hAnsi="宋体" w:eastAsia="宋体" w:cs="宋体"/>
          <w:sz w:val="24"/>
          <w:szCs w:val="24"/>
        </w:rPr>
        <w:t>成都市双流区岐黄二路1515号</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566"/>
        <w:jc w:val="left"/>
        <w:textAlignment w:val="auto"/>
        <w:rPr>
          <w:rFonts w:hint="eastAsia" w:ascii="宋体" w:hAnsi="宋体" w:cs="宋体"/>
          <w:sz w:val="24"/>
          <w:szCs w:val="24"/>
          <w:lang w:eastAsia="zh-CN"/>
        </w:rPr>
      </w:pPr>
      <w:r>
        <w:rPr>
          <w:rFonts w:hint="eastAsia" w:ascii="宋体" w:hAnsi="宋体" w:eastAsia="宋体" w:cs="宋体"/>
          <w:sz w:val="24"/>
          <w:szCs w:val="24"/>
        </w:rPr>
        <w:t>3.区域范围：</w:t>
      </w:r>
      <w:r>
        <w:rPr>
          <w:rFonts w:hint="eastAsia" w:ascii="宋体" w:hAnsi="宋体" w:eastAsia="宋体" w:cs="宋体"/>
          <w:sz w:val="24"/>
          <w:szCs w:val="24"/>
          <w:lang w:val="en-US" w:eastAsia="zh-CN"/>
        </w:rPr>
        <w:t>晋阳</w:t>
      </w:r>
      <w:r>
        <w:rPr>
          <w:rFonts w:hint="eastAsia" w:ascii="宋体" w:hAnsi="宋体" w:eastAsia="宋体" w:cs="宋体"/>
          <w:sz w:val="24"/>
          <w:szCs w:val="24"/>
        </w:rPr>
        <w:t>院区、天府院区、抚琴院区</w:t>
      </w:r>
      <w:r>
        <w:rPr>
          <w:rFonts w:hint="eastAsia" w:ascii="宋体" w:hAnsi="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566"/>
        <w:jc w:val="left"/>
        <w:textAlignment w:val="auto"/>
        <w:rPr>
          <w:rFonts w:hint="eastAsia" w:ascii="宋体" w:hAnsi="宋体" w:eastAsia="宋体" w:cs="宋体"/>
          <w:b/>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b/>
          <w:sz w:val="24"/>
          <w:szCs w:val="24"/>
          <w:lang w:val="en-US" w:eastAsia="zh-CN"/>
        </w:rPr>
        <w:t>检测依据和要求</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1.总体原则：</w:t>
      </w:r>
      <w:r>
        <w:rPr>
          <w:rFonts w:hint="eastAsia" w:ascii="宋体" w:hAnsi="宋体" w:eastAsia="宋体" w:cs="宋体"/>
          <w:sz w:val="24"/>
          <w:szCs w:val="24"/>
          <w:lang w:val="en-US" w:eastAsia="zh-CN"/>
        </w:rPr>
        <w:t>参考关于印发《四川省卫生计生行业安全生产标准规范及考核细则（试行）》</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2.相关标准:《中华人民共和国安全法》、《中华人民共和国气象法》医院、学校大型公共场所，每年必须进行防雷检测。检测标准为：建筑物防雷设计规范 GB500057-2010，建筑物电子信息系统防雷技术规范GB50343-2012;建筑物防雷装置测试技术规范GB/t21431-2015</w:t>
      </w:r>
      <w:r>
        <w:rPr>
          <w:rFonts w:hint="eastAsia" w:ascii="宋体" w:hAnsi="宋体" w:eastAsia="宋体" w:cs="宋体"/>
          <w:sz w:val="24"/>
          <w:szCs w:val="24"/>
          <w:lang w:eastAsia="zh-CN"/>
        </w:rPr>
        <w:t>，</w:t>
      </w:r>
      <w:r>
        <w:rPr>
          <w:rFonts w:hint="eastAsia" w:ascii="宋体" w:hAnsi="宋体" w:eastAsia="宋体" w:cs="宋体"/>
          <w:sz w:val="24"/>
          <w:szCs w:val="24"/>
        </w:rPr>
        <w:t>满足国家、地方相关政策要求及相关行业标准和规范；</w:t>
      </w:r>
    </w:p>
    <w:p>
      <w:pPr>
        <w:keepNext w:val="0"/>
        <w:keepLines w:val="0"/>
        <w:pageBreakBefore w:val="0"/>
        <w:kinsoku/>
        <w:wordWrap/>
        <w:overflowPunct/>
        <w:topLinePunct w:val="0"/>
        <w:autoSpaceDE/>
        <w:autoSpaceDN/>
        <w:bidi w:val="0"/>
        <w:adjustRightInd/>
        <w:snapToGrid/>
        <w:spacing w:line="520" w:lineRule="exact"/>
        <w:ind w:firstLine="484" w:firstLineChars="202"/>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检测</w:t>
      </w:r>
      <w:r>
        <w:rPr>
          <w:rFonts w:hint="eastAsia" w:ascii="宋体" w:hAnsi="宋体" w:eastAsia="宋体" w:cs="宋体"/>
          <w:sz w:val="24"/>
          <w:szCs w:val="24"/>
        </w:rPr>
        <w:t>要求：</w:t>
      </w:r>
      <w:r>
        <w:rPr>
          <w:rFonts w:hint="eastAsia" w:ascii="宋体" w:hAnsi="宋体" w:eastAsia="宋体" w:cs="宋体"/>
          <w:sz w:val="24"/>
          <w:szCs w:val="24"/>
          <w:lang w:val="en-US" w:eastAsia="zh-CN"/>
        </w:rPr>
        <w:t>根据医院实际情况进行检测、并出具3个院区检测报告，包含整改建议；检测点位详见附1</w:t>
      </w:r>
    </w:p>
    <w:p>
      <w:pPr>
        <w:keepNext w:val="0"/>
        <w:keepLines w:val="0"/>
        <w:pageBreakBefore w:val="0"/>
        <w:kinsoku/>
        <w:wordWrap/>
        <w:overflowPunct/>
        <w:topLinePunct w:val="0"/>
        <w:autoSpaceDE/>
        <w:autoSpaceDN/>
        <w:bidi w:val="0"/>
        <w:adjustRightInd/>
        <w:snapToGrid/>
        <w:spacing w:line="520" w:lineRule="exact"/>
        <w:ind w:firstLine="484" w:firstLineChars="202"/>
        <w:textAlignment w:val="auto"/>
        <w:rPr>
          <w:rFonts w:hint="eastAsia" w:ascii="宋体" w:hAnsi="宋体" w:eastAsia="宋体" w:cs="宋体"/>
          <w:b/>
          <w:bCs/>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b/>
          <w:bCs/>
          <w:sz w:val="24"/>
          <w:szCs w:val="24"/>
          <w:lang w:val="en-US" w:eastAsia="zh-CN"/>
        </w:rPr>
        <w:t>服务单位要求</w:t>
      </w:r>
    </w:p>
    <w:p>
      <w:pPr>
        <w:keepNext w:val="0"/>
        <w:keepLines w:val="0"/>
        <w:pageBreakBefore w:val="0"/>
        <w:kinsoku/>
        <w:wordWrap/>
        <w:overflowPunct/>
        <w:topLinePunct w:val="0"/>
        <w:autoSpaceDE/>
        <w:autoSpaceDN/>
        <w:bidi w:val="0"/>
        <w:adjustRightInd/>
        <w:snapToGrid/>
        <w:spacing w:line="520" w:lineRule="exact"/>
        <w:ind w:firstLine="487" w:firstLineChars="202"/>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详见正文。</w:t>
      </w:r>
    </w:p>
    <w:p>
      <w:pPr>
        <w:keepNext w:val="0"/>
        <w:keepLines w:val="0"/>
        <w:pageBreakBefore w:val="0"/>
        <w:kinsoku/>
        <w:wordWrap/>
        <w:overflowPunct/>
        <w:topLinePunct w:val="0"/>
        <w:autoSpaceDE/>
        <w:autoSpaceDN/>
        <w:bidi w:val="0"/>
        <w:adjustRightInd/>
        <w:snapToGrid/>
        <w:spacing w:line="520" w:lineRule="exact"/>
        <w:ind w:firstLine="487" w:firstLineChars="202"/>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四、本项目最高限价：30000</w:t>
      </w:r>
      <w:r>
        <w:rPr>
          <w:rFonts w:hint="eastAsia" w:ascii="宋体" w:hAnsi="宋体" w:cs="宋体"/>
          <w:b/>
          <w:bCs/>
          <w:sz w:val="24"/>
          <w:szCs w:val="24"/>
          <w:lang w:val="en-US" w:eastAsia="zh-CN"/>
        </w:rPr>
        <w:t>元/，服务期限：一年。</w:t>
      </w:r>
    </w:p>
    <w:p>
      <w:pPr>
        <w:keepNext w:val="0"/>
        <w:keepLines w:val="0"/>
        <w:pageBreakBefore w:val="0"/>
        <w:kinsoku/>
        <w:wordWrap/>
        <w:overflowPunct/>
        <w:topLinePunct w:val="0"/>
        <w:autoSpaceDE/>
        <w:autoSpaceDN/>
        <w:bidi w:val="0"/>
        <w:adjustRightInd/>
        <w:snapToGrid/>
        <w:spacing w:line="520" w:lineRule="exact"/>
        <w:ind w:firstLine="487" w:firstLineChars="202"/>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采购方式。</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评审采用综合评分法。经磋商确定最终采购需求和提交最后报价的供应商后，由磋商小组采用综合评分法对提交最后报价的供应商的响应文件和最后报价进行综合评分。综合评分法，是指响应文件满足采购文件全部实质性要求且按评审因素的量化指标评审得分最高的供应商为成交候选供应商的评审方法。</w:t>
      </w: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cs="宋体"/>
          <w:b/>
          <w:bCs/>
          <w:color w:val="000000"/>
          <w:kern w:val="0"/>
          <w:sz w:val="24"/>
          <w:szCs w:val="24"/>
          <w:lang w:val="en-US" w:eastAsia="zh-CN" w:bidi="ar"/>
        </w:rPr>
      </w:pPr>
    </w:p>
    <w:p>
      <w:pPr>
        <w:keepNext w:val="0"/>
        <w:keepLines w:val="0"/>
        <w:widowControl/>
        <w:suppressLineNumbers w:val="0"/>
        <w:jc w:val="center"/>
        <w:rPr>
          <w:rFonts w:hint="default"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综合评分表</w:t>
      </w:r>
    </w:p>
    <w:tbl>
      <w:tblPr>
        <w:tblStyle w:val="15"/>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282"/>
        <w:gridCol w:w="6078"/>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8"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1282"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评分因素</w:t>
            </w:r>
          </w:p>
        </w:tc>
        <w:tc>
          <w:tcPr>
            <w:tcW w:w="6078"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评分标准</w:t>
            </w:r>
          </w:p>
        </w:tc>
        <w:tc>
          <w:tcPr>
            <w:tcW w:w="776"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282"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报价</w:t>
            </w:r>
          </w:p>
        </w:tc>
        <w:tc>
          <w:tcPr>
            <w:tcW w:w="6078" w:type="dxa"/>
          </w:tcPr>
          <w:p>
            <w:pPr>
              <w:keepNext w:val="0"/>
              <w:keepLines w:val="0"/>
              <w:widowControl/>
              <w:suppressLineNumbers w:val="0"/>
              <w:jc w:val="both"/>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sz w:val="24"/>
                <w:szCs w:val="24"/>
              </w:rPr>
              <w:t>满足招标文件要求且投标报价最低的有效投标报价为评标基准价，其投标人的报价分为</w:t>
            </w:r>
            <w:r>
              <w:rPr>
                <w:rFonts w:hint="eastAsia" w:ascii="宋体" w:hAnsi="宋体" w:eastAsia="宋体" w:cs="宋体"/>
                <w:sz w:val="24"/>
                <w:szCs w:val="24"/>
                <w:lang w:val="en-US" w:eastAsia="zh-CN"/>
              </w:rPr>
              <w:t>30</w:t>
            </w:r>
            <w:r>
              <w:rPr>
                <w:rFonts w:hint="eastAsia" w:ascii="宋体" w:hAnsi="宋体" w:eastAsia="宋体" w:cs="宋体"/>
                <w:sz w:val="24"/>
                <w:szCs w:val="24"/>
              </w:rPr>
              <w:t>分。其他投标人的报价分按以下公式计算：报价得分=(评标基准价／投标报价)×</w:t>
            </w:r>
            <w:r>
              <w:rPr>
                <w:rFonts w:hint="eastAsia" w:ascii="宋体" w:hAnsi="宋体" w:eastAsia="宋体" w:cs="宋体"/>
                <w:sz w:val="24"/>
                <w:szCs w:val="24"/>
                <w:lang w:val="en-US" w:eastAsia="zh-CN"/>
              </w:rPr>
              <w:t>30</w:t>
            </w:r>
          </w:p>
        </w:tc>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282"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业绩</w:t>
            </w:r>
          </w:p>
        </w:tc>
        <w:tc>
          <w:tcPr>
            <w:tcW w:w="6078" w:type="dxa"/>
          </w:tcPr>
          <w:p>
            <w:pPr>
              <w:keepNext w:val="0"/>
              <w:keepLines w:val="0"/>
              <w:widowControl/>
              <w:suppressLineNumbers w:val="0"/>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eastAsia="zh-CN" w:bidi="ar"/>
              </w:rPr>
              <w:t>202</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年1月至今，</w:t>
            </w:r>
            <w:r>
              <w:rPr>
                <w:rFonts w:hint="eastAsia" w:ascii="宋体" w:hAnsi="宋体" w:cs="宋体"/>
                <w:color w:val="000000"/>
                <w:kern w:val="0"/>
                <w:sz w:val="24"/>
                <w:szCs w:val="24"/>
                <w:lang w:val="en-US" w:eastAsia="zh-CN" w:bidi="ar"/>
              </w:rPr>
              <w:t>每提供</w:t>
            </w:r>
            <w:r>
              <w:rPr>
                <w:rFonts w:hint="eastAsia" w:ascii="宋体" w:hAnsi="宋体" w:eastAsia="宋体" w:cs="宋体"/>
                <w:color w:val="000000"/>
                <w:kern w:val="0"/>
                <w:sz w:val="24"/>
                <w:szCs w:val="24"/>
                <w:lang w:val="en-US" w:eastAsia="zh-CN" w:bidi="ar"/>
              </w:rPr>
              <w:t>一个</w:t>
            </w:r>
            <w:r>
              <w:rPr>
                <w:rFonts w:hint="eastAsia" w:ascii="宋体" w:hAnsi="宋体" w:cs="宋体"/>
                <w:color w:val="000000"/>
                <w:kern w:val="0"/>
                <w:sz w:val="24"/>
                <w:szCs w:val="24"/>
                <w:lang w:val="en-US" w:eastAsia="zh-CN" w:bidi="ar"/>
              </w:rPr>
              <w:t>防雷监测</w:t>
            </w:r>
            <w:r>
              <w:rPr>
                <w:rFonts w:hint="eastAsia" w:ascii="宋体" w:hAnsi="宋体" w:eastAsia="宋体" w:cs="宋体"/>
                <w:color w:val="000000"/>
                <w:kern w:val="0"/>
                <w:sz w:val="24"/>
                <w:szCs w:val="24"/>
                <w:lang w:val="en-US" w:eastAsia="zh-CN" w:bidi="ar"/>
              </w:rPr>
              <w:t>业绩得2分，最</w:t>
            </w:r>
            <w:r>
              <w:rPr>
                <w:rFonts w:hint="eastAsia" w:ascii="宋体" w:hAnsi="宋体" w:cs="宋体"/>
                <w:color w:val="000000"/>
                <w:kern w:val="0"/>
                <w:sz w:val="24"/>
                <w:szCs w:val="24"/>
                <w:lang w:val="en-US" w:eastAsia="zh-CN" w:bidi="ar"/>
              </w:rPr>
              <w:t>高</w:t>
            </w:r>
            <w:r>
              <w:rPr>
                <w:rFonts w:hint="eastAsia" w:ascii="宋体" w:hAnsi="宋体" w:eastAsia="宋体" w:cs="宋体"/>
                <w:color w:val="000000"/>
                <w:kern w:val="0"/>
                <w:sz w:val="24"/>
                <w:szCs w:val="24"/>
                <w:lang w:val="en-US" w:eastAsia="zh-CN" w:bidi="ar"/>
              </w:rPr>
              <w:t xml:space="preserve">得10分。 </w:t>
            </w:r>
          </w:p>
          <w:p>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注：需提供相应业绩证明材料（合同协议或相关证明材料等）并加盖单位公章</w:t>
            </w:r>
            <w:r>
              <w:rPr>
                <w:rFonts w:hint="eastAsia" w:ascii="宋体" w:hAnsi="宋体" w:cs="宋体"/>
                <w:b/>
                <w:bCs/>
                <w:color w:val="000000"/>
                <w:kern w:val="0"/>
                <w:sz w:val="24"/>
                <w:szCs w:val="24"/>
                <w:lang w:val="en-US" w:eastAsia="zh-CN" w:bidi="ar"/>
              </w:rPr>
              <w:t>。</w:t>
            </w:r>
          </w:p>
        </w:tc>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282" w:type="dxa"/>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负责人职</w:t>
            </w:r>
          </w:p>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业能力</w:t>
            </w:r>
          </w:p>
        </w:tc>
        <w:tc>
          <w:tcPr>
            <w:tcW w:w="6078" w:type="dxa"/>
          </w:tcPr>
          <w:p>
            <w:pPr>
              <w:keepNext w:val="0"/>
              <w:keepLines w:val="0"/>
              <w:widowControl/>
              <w:suppressLineNumbers w:val="0"/>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eastAsia="zh-CN" w:bidi="ar"/>
              </w:rPr>
              <w:t xml:space="preserve">提供的检测服务人员，每提供一位具有雷电防护类或气象类高级工程师得5分，最高得分10分。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每提供一名雷电防护类或气象类工程师证书得2分，最高得分10分。 </w:t>
            </w:r>
          </w:p>
          <w:p>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注：需提供相关证件证明并提供近半年本单位社保缴费证明</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并加盖单位公章。</w:t>
            </w:r>
          </w:p>
        </w:tc>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1282" w:type="dxa"/>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检测技术</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人员职业</w:t>
            </w:r>
          </w:p>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能力</w:t>
            </w:r>
          </w:p>
        </w:tc>
        <w:tc>
          <w:tcPr>
            <w:tcW w:w="6078" w:type="dxa"/>
          </w:tcPr>
          <w:p>
            <w:pPr>
              <w:keepNext w:val="0"/>
              <w:keepLines w:val="0"/>
              <w:widowControl/>
              <w:suppressLineNumbers w:val="0"/>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eastAsia="zh-CN" w:bidi="ar"/>
              </w:rPr>
              <w:t>参与检测服务的专业技术人员，需提供省级气象主管机构颁发的《雷电防护装置检测专业技术人员职业能力评价合格证》，每提供一名得</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分，最高得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0分。 </w:t>
            </w:r>
          </w:p>
          <w:p>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注：需提供相关证件证明并提供近半年本单位社保缴费证明，并加盖单位公章。</w:t>
            </w:r>
          </w:p>
        </w:tc>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1282" w:type="dxa"/>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组织实施</w:t>
            </w:r>
          </w:p>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方案</w:t>
            </w:r>
          </w:p>
        </w:tc>
        <w:tc>
          <w:tcPr>
            <w:tcW w:w="6078" w:type="dxa"/>
          </w:tcPr>
          <w:p>
            <w:pPr>
              <w:keepNext w:val="0"/>
              <w:keepLines w:val="0"/>
              <w:widowControl/>
              <w:suppressLineNumbers w:val="0"/>
              <w:jc w:val="left"/>
              <w:rPr>
                <w:rFonts w:hint="eastAsia" w:ascii="宋体" w:hAnsi="宋体" w:eastAsia="宋体" w:cs="宋体"/>
                <w:sz w:val="24"/>
                <w:szCs w:val="24"/>
              </w:rPr>
            </w:pPr>
            <w:r>
              <w:rPr>
                <w:rFonts w:hint="eastAsia" w:ascii="宋体" w:hAnsi="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eastAsia="zh-CN" w:bidi="ar"/>
              </w:rPr>
              <w:t xml:space="preserve">必须提供组织实施方案，方案应包含工作总体计划，工作流程、人员配置、服务承诺，提出具体实施步骤和内容。 </w:t>
            </w:r>
            <w:bookmarkStart w:id="0" w:name="_GoBack"/>
            <w:bookmarkEnd w:id="0"/>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组织实施方案合理,措施科学有效，方案详尽的得</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组织实施方案基本合理，措施基本有效、方案较为详尽的得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组织实施方案差，措施不明确、不详尽、合理性差的得</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未提供实施方案的，本项得0分。</w:t>
            </w:r>
          </w:p>
        </w:tc>
        <w:tc>
          <w:tcPr>
            <w:tcW w:w="77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20</w:t>
            </w:r>
          </w:p>
        </w:tc>
      </w:tr>
    </w:tbl>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tbl>
      <w:tblPr>
        <w:tblStyle w:val="14"/>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6"/>
        <w:gridCol w:w="961"/>
        <w:gridCol w:w="1938"/>
        <w:gridCol w:w="5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8607"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8"/>
                <w:szCs w:val="28"/>
                <w:u w:val="none"/>
                <w:lang w:val="en-US" w:eastAsia="zh-CN" w:bidi="ar"/>
              </w:rPr>
              <w:t>防雷装置定期检测点位清单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委托单位</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四川省妇幼保健院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四川省妇幼保健院晋阳院区、抚琴院区、天府院区防雷</w:t>
            </w:r>
            <w:r>
              <w:rPr>
                <w:rFonts w:hint="eastAsia" w:ascii="宋体" w:hAnsi="宋体" w:cs="宋体"/>
                <w:i w:val="0"/>
                <w:color w:val="000000"/>
                <w:kern w:val="0"/>
                <w:sz w:val="24"/>
                <w:szCs w:val="24"/>
                <w:u w:val="none"/>
                <w:lang w:val="en-US" w:eastAsia="zh-CN" w:bidi="ar"/>
              </w:rPr>
              <w:t>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项目地址</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成都市武侯区沙堰西二路290号、金牛区抚琴西路338号、成都市双流区岐黄二路1515号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建筑物名称</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测试点位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晋阳院区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综合楼</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门诊大楼</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新生儿疾病筛查中心</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产前诊断中心</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住院大楼</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配电室</w:t>
            </w:r>
          </w:p>
        </w:tc>
        <w:tc>
          <w:tcPr>
            <w:tcW w:w="5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信息机房</w:t>
            </w:r>
          </w:p>
        </w:tc>
        <w:tc>
          <w:tcPr>
            <w:tcW w:w="5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49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污水处理站</w:t>
            </w:r>
          </w:p>
        </w:tc>
        <w:tc>
          <w:tcPr>
            <w:tcW w:w="521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6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发热门诊</w:t>
            </w:r>
          </w:p>
        </w:tc>
        <w:tc>
          <w:tcPr>
            <w:tcW w:w="521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抚琴院区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1#楼</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天府院区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1#楼、2#楼</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天府院区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二期</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5" w:hRule="atLeast"/>
        </w:trPr>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总计点次</w:t>
            </w:r>
          </w:p>
        </w:tc>
        <w:tc>
          <w:tcPr>
            <w:tcW w:w="5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425</w:t>
            </w:r>
          </w:p>
        </w:tc>
      </w:tr>
    </w:tbl>
    <w:p>
      <w:pPr>
        <w:pStyle w:val="5"/>
        <w:keepNext w:val="0"/>
        <w:keepLines w:val="0"/>
        <w:pageBreakBefore w:val="0"/>
        <w:numPr>
          <w:ilvl w:val="0"/>
          <w:numId w:val="0"/>
        </w:numPr>
        <w:kinsoku/>
        <w:overflowPunct/>
        <w:topLinePunct w:val="0"/>
        <w:bidi w:val="0"/>
        <w:spacing w:line="360" w:lineRule="auto"/>
        <w:rPr>
          <w:rFonts w:hint="eastAsia" w:ascii="宋体" w:hAnsi="宋体" w:eastAsia="宋体" w:cs="宋体"/>
          <w:sz w:val="24"/>
          <w:szCs w:val="24"/>
          <w:lang w:val="en-US" w:eastAsia="zh-CN"/>
        </w:rPr>
      </w:pP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主要表格格式</w:t>
      </w:r>
    </w:p>
    <w:p>
      <w:pPr>
        <w:pStyle w:val="20"/>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报价一览表</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w:t>
      </w:r>
    </w:p>
    <w:tbl>
      <w:tblPr>
        <w:tblStyle w:val="1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3"/>
        <w:gridCol w:w="1918"/>
        <w:gridCol w:w="1977"/>
        <w:gridCol w:w="12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11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序号</w:t>
            </w:r>
          </w:p>
        </w:tc>
        <w:tc>
          <w:tcPr>
            <w:tcW w:w="1918"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p>
        </w:tc>
        <w:tc>
          <w:tcPr>
            <w:tcW w:w="1977"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报价（万元）</w:t>
            </w:r>
          </w:p>
        </w:tc>
        <w:tc>
          <w:tcPr>
            <w:tcW w:w="1203"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918"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197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1203"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1.报价应是最终用户验收合格后的总价，此报价含税，含运费，含安装费等各项费用</w:t>
      </w:r>
      <w:r>
        <w:rPr>
          <w:rFonts w:hint="eastAsia" w:ascii="宋体" w:hAnsi="宋体" w:eastAsia="宋体" w:cs="宋体"/>
          <w:color w:val="auto"/>
          <w:kern w:val="0"/>
          <w:sz w:val="24"/>
          <w:szCs w:val="24"/>
          <w:highlight w:val="none"/>
          <w:lang w:eastAsia="zh-CN"/>
        </w:rPr>
        <w:t>以及</w:t>
      </w:r>
      <w:r>
        <w:rPr>
          <w:rFonts w:hint="eastAsia" w:ascii="宋体" w:hAnsi="宋体" w:eastAsia="宋体" w:cs="宋体"/>
          <w:color w:val="auto"/>
          <w:kern w:val="0"/>
          <w:sz w:val="24"/>
          <w:szCs w:val="24"/>
          <w:highlight w:val="none"/>
        </w:rPr>
        <w:t>采购文件规定的其它费用。</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2.“报价一览表”为多页的，每页均需由法定代表人或授权代表签字并盖投标人印章。</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3.“报价一览表”需单独密封。</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p>
    <w:p>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2-2</w:t>
      </w:r>
    </w:p>
    <w:p>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2"/>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pStyle w:val="2"/>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7"/>
        <w:keepNext w:val="0"/>
        <w:keepLines w:val="0"/>
        <w:pageBreakBefore w:val="0"/>
        <w:kinsoku/>
        <w:overflowPunct/>
        <w:topLinePunct w:val="0"/>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pPr>
        <w:pStyle w:val="21"/>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2-4</w:t>
      </w:r>
    </w:p>
    <w:p>
      <w:pPr>
        <w:pStyle w:val="21"/>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pPr>
        <w:pStyle w:val="20"/>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2-5</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color w:val="auto"/>
          <w:kern w:val="0"/>
          <w:sz w:val="24"/>
          <w:szCs w:val="24"/>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1月1日</w:t>
      </w:r>
      <w:r>
        <w:rPr>
          <w:rFonts w:hint="eastAsia" w:ascii="宋体" w:hAnsi="宋体" w:eastAsia="宋体" w:cs="宋体"/>
          <w:b w:val="0"/>
          <w:bCs w:val="0"/>
          <w:sz w:val="24"/>
          <w:szCs w:val="24"/>
          <w:highlight w:val="none"/>
        </w:rPr>
        <w:t>至今）</w:t>
      </w:r>
      <w:r>
        <w:rPr>
          <w:rFonts w:hint="eastAsia" w:ascii="宋体" w:hAnsi="宋体" w:eastAsia="宋体" w:cs="宋体"/>
          <w:b w:val="0"/>
          <w:bCs w:val="0"/>
          <w:sz w:val="24"/>
          <w:szCs w:val="24"/>
          <w:highlight w:val="none"/>
          <w:lang w:val="en-US" w:eastAsia="zh-CN"/>
        </w:rPr>
        <w:t>类似业绩</w:t>
      </w:r>
      <w:r>
        <w:rPr>
          <w:rFonts w:hint="eastAsia" w:ascii="宋体" w:hAnsi="宋体" w:eastAsia="宋体" w:cs="宋体"/>
          <w:b w:val="0"/>
          <w:bCs w:val="0"/>
          <w:sz w:val="24"/>
          <w:szCs w:val="24"/>
          <w:highlight w:val="none"/>
        </w:rPr>
        <w:t>一览表</w:t>
      </w:r>
    </w:p>
    <w:tbl>
      <w:tblPr>
        <w:tblStyle w:val="14"/>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26"/>
        <w:gridCol w:w="1669"/>
        <w:gridCol w:w="1387"/>
        <w:gridCol w:w="141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2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用户</w:t>
            </w:r>
            <w:r>
              <w:rPr>
                <w:rFonts w:hint="eastAsia" w:ascii="宋体" w:hAnsi="宋体" w:eastAsia="宋体" w:cs="宋体"/>
                <w:sz w:val="24"/>
                <w:szCs w:val="24"/>
                <w:highlight w:val="none"/>
              </w:rPr>
              <w:t>名称</w:t>
            </w:r>
          </w:p>
        </w:tc>
        <w:tc>
          <w:tcPr>
            <w:tcW w:w="1669"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ind w:left="-80" w:leftChars="-38"/>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pStyle w:val="9"/>
              <w:keepNext w:val="0"/>
              <w:keepLines w:val="0"/>
              <w:pageBreakBefore w:val="0"/>
              <w:pBdr>
                <w:bottom w:val="none" w:color="auto" w:sz="0" w:space="0"/>
              </w:pBdr>
              <w:tabs>
                <w:tab w:val="left" w:pos="420"/>
              </w:tabs>
              <w:kinsoku/>
              <w:overflowPunct/>
              <w:topLinePunct w:val="0"/>
              <w:bidi w:val="0"/>
              <w:snapToGrid/>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ind w:left="-80" w:leftChars="-38"/>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pStyle w:val="9"/>
              <w:keepNext w:val="0"/>
              <w:keepLines w:val="0"/>
              <w:pageBreakBefore w:val="0"/>
              <w:pBdr>
                <w:bottom w:val="none" w:color="auto" w:sz="0" w:space="0"/>
              </w:pBdr>
              <w:tabs>
                <w:tab w:val="left" w:pos="420"/>
              </w:tabs>
              <w:kinsoku/>
              <w:overflowPunct/>
              <w:topLinePunct w:val="0"/>
              <w:bidi w:val="0"/>
              <w:snapToGrid/>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ind w:left="-80" w:leftChars="-38"/>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pStyle w:val="9"/>
              <w:keepNext w:val="0"/>
              <w:keepLines w:val="0"/>
              <w:pageBreakBefore w:val="0"/>
              <w:pBdr>
                <w:bottom w:val="none" w:color="auto" w:sz="0" w:space="0"/>
              </w:pBdr>
              <w:tabs>
                <w:tab w:val="left" w:pos="420"/>
              </w:tabs>
              <w:kinsoku/>
              <w:overflowPunct/>
              <w:topLinePunct w:val="0"/>
              <w:bidi w:val="0"/>
              <w:snapToGrid/>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ind w:left="-80" w:leftChars="-38"/>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pStyle w:val="9"/>
              <w:keepNext w:val="0"/>
              <w:keepLines w:val="0"/>
              <w:pageBreakBefore w:val="0"/>
              <w:pBdr>
                <w:bottom w:val="none" w:color="auto" w:sz="0" w:space="0"/>
              </w:pBdr>
              <w:tabs>
                <w:tab w:val="left" w:pos="420"/>
              </w:tabs>
              <w:kinsoku/>
              <w:overflowPunct/>
              <w:topLinePunct w:val="0"/>
              <w:bidi w:val="0"/>
              <w:snapToGrid/>
              <w:spacing w:line="360" w:lineRule="auto"/>
              <w:rPr>
                <w:rFonts w:hint="eastAsia" w:ascii="宋体" w:hAnsi="宋体" w:eastAsia="宋体" w:cs="宋体"/>
                <w:sz w:val="24"/>
                <w:szCs w:val="24"/>
                <w:highlight w:val="none"/>
              </w:rPr>
            </w:pPr>
          </w:p>
        </w:tc>
      </w:tr>
    </w:tbl>
    <w:p>
      <w:pPr>
        <w:pStyle w:val="11"/>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pStyle w:val="11"/>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pStyle w:val="11"/>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kinsoku/>
        <w:overflowPunct/>
        <w:topLinePunct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注：附业绩须提供合同扫描件并加盖公章。</w:t>
      </w:r>
    </w:p>
    <w:p>
      <w:pPr>
        <w:keepNext w:val="0"/>
        <w:keepLines w:val="0"/>
        <w:pageBreakBefore w:val="0"/>
        <w:widowControl/>
        <w:shd w:val="clear" w:color="auto" w:fill="FFFFFF"/>
        <w:kinsoku/>
        <w:wordWrap w:val="0"/>
        <w:overflowPunct/>
        <w:topLinePunct w:val="0"/>
        <w:bidi w:val="0"/>
        <w:spacing w:line="360" w:lineRule="auto"/>
        <w:jc w:val="lef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pStyle w:val="20"/>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overflowPunct/>
        <w:topLinePunct w:val="0"/>
        <w:bidi w:val="0"/>
        <w:snapToGrid w:val="0"/>
        <w:spacing w:line="360" w:lineRule="auto"/>
        <w:textAlignment w:val="baseline"/>
        <w:rPr>
          <w:rFonts w:hint="eastAsia" w:ascii="宋体" w:hAnsi="宋体" w:eastAsia="宋体" w:cs="宋体"/>
          <w:color w:val="auto"/>
          <w:sz w:val="24"/>
          <w:szCs w:val="24"/>
          <w:highlight w:val="none"/>
        </w:rPr>
      </w:pPr>
    </w:p>
    <w:p>
      <w:pPr>
        <w:pStyle w:val="7"/>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投标文件装订顺序</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val="en-US" w:eastAsia="zh-CN"/>
        </w:rPr>
        <w:t>文件及相关承诺函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lang w:val="en-US" w:eastAsia="zh-CN"/>
        </w:rPr>
        <w:t>8.</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w:t>
      </w:r>
      <w:r>
        <w:rPr>
          <w:rFonts w:hint="eastAsia" w:ascii="宋体" w:hAnsi="宋体" w:eastAsia="宋体" w:cs="宋体"/>
          <w:b w:val="0"/>
          <w:i w:val="0"/>
          <w:caps w:val="0"/>
          <w:color w:val="auto"/>
          <w:spacing w:val="0"/>
          <w:w w:val="100"/>
          <w:sz w:val="24"/>
          <w:szCs w:val="24"/>
          <w:highlight w:val="none"/>
          <w:lang w:val="en-US" w:eastAsia="zh-CN"/>
        </w:rPr>
        <w:t>投标文件</w:t>
      </w:r>
      <w:r>
        <w:rPr>
          <w:rFonts w:hint="eastAsia" w:ascii="宋体" w:hAnsi="宋体" w:eastAsia="宋体" w:cs="宋体"/>
          <w:b w:val="0"/>
          <w:i w:val="0"/>
          <w:caps w:val="0"/>
          <w:color w:val="auto"/>
          <w:spacing w:val="0"/>
          <w:w w:val="100"/>
          <w:sz w:val="24"/>
          <w:szCs w:val="24"/>
          <w:highlight w:val="none"/>
        </w:rPr>
        <w:t>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13"/>
        <w:keepNext w:val="0"/>
        <w:keepLines w:val="0"/>
        <w:pageBreakBefore w:val="0"/>
        <w:kinsoku/>
        <w:wordWrap/>
        <w:overflowPunct/>
        <w:topLinePunct w:val="0"/>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3"/>
        <w:keepNext w:val="0"/>
        <w:keepLines w:val="0"/>
        <w:pageBreakBefore w:val="0"/>
        <w:kinsoku/>
        <w:wordWrap/>
        <w:overflowPunct/>
        <w:topLinePunct w:val="0"/>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widowControl w:val="0"/>
        <w:kinsoku/>
        <w:wordWrap/>
        <w:overflowPunct/>
        <w:topLinePunct w:val="0"/>
        <w:autoSpaceDE/>
        <w:autoSpaceDN/>
        <w:bidi w:val="0"/>
        <w:adjustRightInd/>
        <w:snapToGrid/>
        <w:spacing w:beforeAutospacing="0" w:line="440" w:lineRule="exact"/>
        <w:ind w:firstLine="6960" w:firstLineChars="29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sectPr>
      <w:headerReference r:id="rId3" w:type="default"/>
      <w:footerReference r:id="rId4"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p>
  <w:p>
    <w:pPr>
      <w:pStyle w:val="9"/>
      <w:pBdr>
        <w:bottom w:val="none" w:color="auto" w:sz="0" w:space="0"/>
      </w:pBdr>
      <w:jc w:val="left"/>
      <w:rPr>
        <w:rFonts w:hint="eastAsia" w:eastAsia="宋体"/>
        <w:lang w:eastAsia="zh-CN"/>
      </w:rPr>
    </w:pPr>
  </w:p>
  <w:p>
    <w:pPr>
      <w:pStyle w:val="9"/>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2B7F8603"/>
    <w:multiLevelType w:val="singleLevel"/>
    <w:tmpl w:val="2B7F8603"/>
    <w:lvl w:ilvl="0" w:tentative="0">
      <w:start w:val="1"/>
      <w:numFmt w:val="bullet"/>
      <w:lvlText w:val=""/>
      <w:lvlJc w:val="left"/>
      <w:pPr>
        <w:ind w:left="420" w:hanging="420"/>
      </w:pPr>
      <w:rPr>
        <w:rFonts w:hint="default" w:ascii="Wingdings" w:hAnsi="Wingdings"/>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74046BF8"/>
    <w:rsid w:val="02071A61"/>
    <w:rsid w:val="02EB0DDA"/>
    <w:rsid w:val="033E7560"/>
    <w:rsid w:val="041941B5"/>
    <w:rsid w:val="04335DA6"/>
    <w:rsid w:val="05D1531A"/>
    <w:rsid w:val="06E339A6"/>
    <w:rsid w:val="07550A75"/>
    <w:rsid w:val="075F5E39"/>
    <w:rsid w:val="08914E9E"/>
    <w:rsid w:val="08D00FFA"/>
    <w:rsid w:val="09074930"/>
    <w:rsid w:val="09D05FD4"/>
    <w:rsid w:val="0A1B1736"/>
    <w:rsid w:val="0A7056FD"/>
    <w:rsid w:val="0AD57EAC"/>
    <w:rsid w:val="0CF514F6"/>
    <w:rsid w:val="0D4234FE"/>
    <w:rsid w:val="0E7E38D5"/>
    <w:rsid w:val="100B45B1"/>
    <w:rsid w:val="1067298C"/>
    <w:rsid w:val="12FB4A33"/>
    <w:rsid w:val="13160D6D"/>
    <w:rsid w:val="142842D5"/>
    <w:rsid w:val="14705DA4"/>
    <w:rsid w:val="14770888"/>
    <w:rsid w:val="156F4137"/>
    <w:rsid w:val="16A37219"/>
    <w:rsid w:val="17191F74"/>
    <w:rsid w:val="17380D87"/>
    <w:rsid w:val="19031A95"/>
    <w:rsid w:val="19106440"/>
    <w:rsid w:val="19EE0799"/>
    <w:rsid w:val="1B633B7D"/>
    <w:rsid w:val="1BBD2F92"/>
    <w:rsid w:val="1C6A7DF0"/>
    <w:rsid w:val="1F215C65"/>
    <w:rsid w:val="201A2537"/>
    <w:rsid w:val="20B240CD"/>
    <w:rsid w:val="20D5619C"/>
    <w:rsid w:val="20DE5730"/>
    <w:rsid w:val="23CE4694"/>
    <w:rsid w:val="2404126F"/>
    <w:rsid w:val="24AD32BB"/>
    <w:rsid w:val="253A21D7"/>
    <w:rsid w:val="27C804BE"/>
    <w:rsid w:val="29204E17"/>
    <w:rsid w:val="29364810"/>
    <w:rsid w:val="2A536CFE"/>
    <w:rsid w:val="2C144DE1"/>
    <w:rsid w:val="2D8404BB"/>
    <w:rsid w:val="2F762E69"/>
    <w:rsid w:val="30332322"/>
    <w:rsid w:val="32E12E85"/>
    <w:rsid w:val="346C3C91"/>
    <w:rsid w:val="349A16DA"/>
    <w:rsid w:val="363C0689"/>
    <w:rsid w:val="3690566F"/>
    <w:rsid w:val="37F93E62"/>
    <w:rsid w:val="38EA6674"/>
    <w:rsid w:val="3B544C6D"/>
    <w:rsid w:val="3C3E7065"/>
    <w:rsid w:val="3EC02D98"/>
    <w:rsid w:val="3FA17103"/>
    <w:rsid w:val="40E83987"/>
    <w:rsid w:val="412C177C"/>
    <w:rsid w:val="414C199F"/>
    <w:rsid w:val="42AE53DA"/>
    <w:rsid w:val="437A4019"/>
    <w:rsid w:val="43E87076"/>
    <w:rsid w:val="43FB3B18"/>
    <w:rsid w:val="45846253"/>
    <w:rsid w:val="472552CA"/>
    <w:rsid w:val="47D81561"/>
    <w:rsid w:val="4875266D"/>
    <w:rsid w:val="48F42CAF"/>
    <w:rsid w:val="49796A18"/>
    <w:rsid w:val="49BD3C89"/>
    <w:rsid w:val="4ABD16FD"/>
    <w:rsid w:val="4B366F25"/>
    <w:rsid w:val="4B9B14EB"/>
    <w:rsid w:val="4C282A7E"/>
    <w:rsid w:val="4CCA2FC8"/>
    <w:rsid w:val="4DF61D74"/>
    <w:rsid w:val="4E125E21"/>
    <w:rsid w:val="4E9E77F7"/>
    <w:rsid w:val="4F2C1DF1"/>
    <w:rsid w:val="4F5703EE"/>
    <w:rsid w:val="513C39C1"/>
    <w:rsid w:val="51580123"/>
    <w:rsid w:val="51673FD8"/>
    <w:rsid w:val="51F77D06"/>
    <w:rsid w:val="542947A2"/>
    <w:rsid w:val="54E90046"/>
    <w:rsid w:val="553B6208"/>
    <w:rsid w:val="554213F8"/>
    <w:rsid w:val="55B50A63"/>
    <w:rsid w:val="55ED4B8A"/>
    <w:rsid w:val="56424E12"/>
    <w:rsid w:val="56BC6CDA"/>
    <w:rsid w:val="56E60816"/>
    <w:rsid w:val="58B0040F"/>
    <w:rsid w:val="58BC5ADA"/>
    <w:rsid w:val="593309E8"/>
    <w:rsid w:val="5A8A5953"/>
    <w:rsid w:val="5B455E49"/>
    <w:rsid w:val="5B62446F"/>
    <w:rsid w:val="5B6E2A65"/>
    <w:rsid w:val="5CBB0641"/>
    <w:rsid w:val="5D1E59F1"/>
    <w:rsid w:val="5DE91920"/>
    <w:rsid w:val="5F087B79"/>
    <w:rsid w:val="5F7601AD"/>
    <w:rsid w:val="5FC53852"/>
    <w:rsid w:val="5FE01DDB"/>
    <w:rsid w:val="605807A0"/>
    <w:rsid w:val="634D79F0"/>
    <w:rsid w:val="63910247"/>
    <w:rsid w:val="643B43E5"/>
    <w:rsid w:val="64BF421D"/>
    <w:rsid w:val="65522D16"/>
    <w:rsid w:val="66491460"/>
    <w:rsid w:val="668B6666"/>
    <w:rsid w:val="683722F0"/>
    <w:rsid w:val="68702FE3"/>
    <w:rsid w:val="689F3DCE"/>
    <w:rsid w:val="68D07D74"/>
    <w:rsid w:val="69166805"/>
    <w:rsid w:val="69326925"/>
    <w:rsid w:val="6D040A33"/>
    <w:rsid w:val="6D3276C6"/>
    <w:rsid w:val="6DDB5FB0"/>
    <w:rsid w:val="6EB557D6"/>
    <w:rsid w:val="6F8240C3"/>
    <w:rsid w:val="6F95081D"/>
    <w:rsid w:val="6FD06991"/>
    <w:rsid w:val="71211781"/>
    <w:rsid w:val="731E21D2"/>
    <w:rsid w:val="73E24175"/>
    <w:rsid w:val="74046BF8"/>
    <w:rsid w:val="75D9228C"/>
    <w:rsid w:val="7ACE3009"/>
    <w:rsid w:val="7AD9139A"/>
    <w:rsid w:val="7B1E510C"/>
    <w:rsid w:val="7BFE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footnote text"/>
    <w:basedOn w:val="1"/>
    <w:qFormat/>
    <w:uiPriority w:val="99"/>
    <w:pPr>
      <w:snapToGrid w:val="0"/>
      <w:jc w:val="left"/>
    </w:pPr>
    <w:rPr>
      <w:rFonts w:ascii="宋体" w:hAnsi="Times New Roman" w:eastAsia="宋体" w:cs="Times New Roman"/>
      <w:kern w:val="0"/>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0"/>
    <w:pPr>
      <w:ind w:firstLine="420"/>
    </w:p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标题 5（有编号）（绿盟科技）"/>
    <w:basedOn w:val="1"/>
    <w:next w:val="1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表格1"/>
    <w:qFormat/>
    <w:uiPriority w:val="0"/>
    <w:pPr>
      <w:widowControl w:val="0"/>
      <w:wordWrap w:val="0"/>
      <w:autoSpaceDE w:val="0"/>
      <w:autoSpaceDN w:val="0"/>
      <w:spacing w:line="360" w:lineRule="exact"/>
      <w:jc w:val="both"/>
    </w:pPr>
    <w:rPr>
      <w:rFonts w:ascii="宋体" w:hAnsi="Times New Roman" w:eastAsia="宋体" w:cs="Times New Roman"/>
      <w:kern w:val="0"/>
      <w:sz w:val="24"/>
      <w:szCs w:val="20"/>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4918</Words>
  <Characters>5089</Characters>
  <Lines>0</Lines>
  <Paragraphs>0</Paragraphs>
  <TotalTime>140</TotalTime>
  <ScaleCrop>false</ScaleCrop>
  <LinksUpToDate>false</LinksUpToDate>
  <CharactersWithSpaces>5439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2025-03-28T00:39:00Z</dcterms:created>
  <dc:creator>罗珊珊</dc:creator>
  <cp:lastModifiedBy>hasee</cp:lastModifiedBy>
  <cp:lastPrinted>2025-05-23T07:31:00Z</cp:lastPrinted>
  <dcterms:modified xsi:type="dcterms:W3CDTF">2026-04-10T01:23:17Z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6BFDD3A51B454AF588B9D661C01DBAEE_13</vt:lpwstr>
  </property>
  <property fmtid="{D5CDD505-2E9C-101B-9397-08002B2CF9AE}" pid="4" name="KSOTemplateDocerSaveRecord">
    <vt:lpwstr>eyJoZGlkIjoiODcwZmE0ZmU3Y2M1ZWQ5MWU4OTc0ZDQ0OGMzYzM2NmMiLCJ1c2VySWQiOiIxMzE0MjM0OTg5In0=</vt:lpwstr>
  </property>
</Properties>
</file>