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w:t>
      </w:r>
      <w:r>
        <w:rPr>
          <w:rFonts w:hint="eastAsia" w:ascii="宋体" w:hAnsi="宋体" w:cs="宋体"/>
          <w:b w:val="0"/>
          <w:bCs w:val="0"/>
          <w:sz w:val="24"/>
          <w:szCs w:val="24"/>
          <w:lang w:val="en-US" w:eastAsia="zh-CN"/>
        </w:rPr>
        <w:t>2026年</w:t>
      </w:r>
      <w:r>
        <w:rPr>
          <w:rFonts w:hint="eastAsia" w:ascii="宋体" w:hAnsi="宋体" w:eastAsia="宋体" w:cs="宋体"/>
          <w:b w:val="0"/>
          <w:bCs w:val="0"/>
          <w:sz w:val="24"/>
          <w:szCs w:val="24"/>
          <w:lang w:val="en-US" w:eastAsia="zh-CN"/>
        </w:rPr>
        <w:t>消防系统及设备维保项目</w:t>
      </w:r>
    </w:p>
    <w:p w14:paraId="79C85786">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p>
    <w:p w14:paraId="047D9FF9">
      <w:pPr>
        <w:keepNext w:val="0"/>
        <w:keepLines w:val="0"/>
        <w:pageBreakBefore w:val="0"/>
        <w:kinsoku/>
        <w:wordWrap/>
        <w:overflowPunct/>
        <w:topLinePunct w:val="0"/>
        <w:bidi w:val="0"/>
        <w:spacing w:line="360" w:lineRule="auto"/>
        <w:ind w:firstLine="960" w:firstLineChars="400"/>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sz w:val="24"/>
          <w:szCs w:val="24"/>
          <w:lang w:val="en-US" w:eastAsia="zh-CN"/>
        </w:rPr>
        <w:t>1天府院区-成都市双流区岐黄二路1515号</w:t>
      </w:r>
    </w:p>
    <w:p w14:paraId="26E48F38">
      <w:pPr>
        <w:keepNext w:val="0"/>
        <w:keepLines w:val="0"/>
        <w:pageBreakBefore w:val="0"/>
        <w:kinsoku/>
        <w:wordWrap/>
        <w:overflowPunct/>
        <w:topLinePunct w:val="0"/>
        <w:bidi w:val="0"/>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晋阳院区-</w:t>
      </w:r>
      <w:r>
        <w:rPr>
          <w:rFonts w:hint="eastAsia" w:ascii="宋体" w:hAnsi="宋体" w:eastAsia="宋体" w:cs="宋体"/>
          <w:sz w:val="24"/>
          <w:szCs w:val="24"/>
        </w:rPr>
        <w:t>武侯区沙堰西二街290号</w:t>
      </w:r>
    </w:p>
    <w:p w14:paraId="76C09CF2">
      <w:pPr>
        <w:keepNext w:val="0"/>
        <w:keepLines w:val="0"/>
        <w:pageBreakBefore w:val="0"/>
        <w:kinsoku/>
        <w:wordWrap/>
        <w:overflowPunct/>
        <w:topLinePunct w:val="0"/>
        <w:bidi w:val="0"/>
        <w:spacing w:line="360" w:lineRule="auto"/>
        <w:ind w:firstLine="960" w:firstLineChars="400"/>
        <w:rPr>
          <w:rFonts w:hint="eastAsia" w:ascii="宋体" w:hAnsi="宋体" w:eastAsia="宋体" w:cs="宋体"/>
          <w:sz w:val="24"/>
          <w:szCs w:val="24"/>
        </w:rPr>
      </w:pPr>
      <w:r>
        <w:rPr>
          <w:rFonts w:hint="eastAsia" w:ascii="宋体" w:hAnsi="宋体" w:cs="宋体"/>
          <w:sz w:val="24"/>
          <w:szCs w:val="24"/>
          <w:lang w:val="en-US" w:eastAsia="zh-CN"/>
        </w:rPr>
        <w:t>2.3</w:t>
      </w:r>
      <w:r>
        <w:rPr>
          <w:rFonts w:hint="eastAsia" w:ascii="宋体" w:hAnsi="宋体" w:eastAsia="宋体" w:cs="宋体"/>
          <w:sz w:val="24"/>
          <w:szCs w:val="24"/>
        </w:rPr>
        <w:t>抚琴院区-金牛区抚琴西路338号</w:t>
      </w:r>
      <w:r>
        <w:rPr>
          <w:rFonts w:hint="eastAsia" w:ascii="宋体" w:hAnsi="宋体" w:eastAsia="宋体" w:cs="宋体"/>
          <w:sz w:val="24"/>
          <w:szCs w:val="24"/>
          <w:lang w:eastAsia="zh-CN"/>
        </w:rPr>
        <w:t>。</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20</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，最高限价20万元。</w:t>
      </w:r>
    </w:p>
    <w:p w14:paraId="1DA61149">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二、技术要求：</w:t>
      </w:r>
    </w:p>
    <w:p w14:paraId="15324CD7">
      <w:pPr>
        <w:pStyle w:val="5"/>
        <w:keepNext w:val="0"/>
        <w:keepLines w:val="0"/>
        <w:pageBreakBefore w:val="0"/>
        <w:kinsoku/>
        <w:wordWrap/>
        <w:overflowPunct/>
        <w:topLinePunct w:val="0"/>
        <w:bidi w:val="0"/>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四川省妇幼保健院（晋阳院区、抚琴院区</w:t>
      </w:r>
      <w:r>
        <w:rPr>
          <w:rFonts w:hint="eastAsia" w:ascii="宋体" w:hAnsi="宋体" w:cs="宋体"/>
          <w:sz w:val="24"/>
          <w:szCs w:val="24"/>
          <w:lang w:eastAsia="zh-CN"/>
        </w:rPr>
        <w:t>、</w:t>
      </w:r>
      <w:r>
        <w:rPr>
          <w:rFonts w:hint="eastAsia" w:ascii="宋体" w:hAnsi="宋体" w:cs="宋体"/>
          <w:sz w:val="24"/>
          <w:szCs w:val="24"/>
          <w:lang w:val="en-US" w:eastAsia="zh-CN"/>
        </w:rPr>
        <w:t>天府院区</w:t>
      </w:r>
      <w:r>
        <w:rPr>
          <w:rFonts w:hint="eastAsia" w:ascii="宋体" w:hAnsi="宋体" w:eastAsia="宋体" w:cs="宋体"/>
          <w:sz w:val="24"/>
          <w:szCs w:val="24"/>
        </w:rPr>
        <w:t>）消防系统维护保养，具体要求如下：</w:t>
      </w:r>
    </w:p>
    <w:p w14:paraId="752D278C">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sz w:val="24"/>
          <w:szCs w:val="24"/>
        </w:rPr>
      </w:pPr>
      <w:r>
        <w:rPr>
          <w:rFonts w:ascii="宋体" w:hAnsi="宋体" w:eastAsia="宋体" w:cs="宋体"/>
          <w:b/>
          <w:bCs/>
          <w:kern w:val="0"/>
          <w:sz w:val="24"/>
          <w:szCs w:val="24"/>
          <w:lang w:val="en-US" w:eastAsia="zh-CN" w:bidi="ar"/>
        </w:rPr>
        <w:t>★</w:t>
      </w:r>
      <w:r>
        <w:rPr>
          <w:rFonts w:hint="eastAsia" w:ascii="宋体" w:hAnsi="宋体" w:eastAsia="宋体" w:cs="宋体"/>
          <w:b/>
          <w:bCs/>
          <w:sz w:val="24"/>
          <w:szCs w:val="24"/>
        </w:rPr>
        <w:t>（一）基本要求及标准</w:t>
      </w:r>
    </w:p>
    <w:p w14:paraId="2586C901">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为</w:t>
      </w:r>
      <w:r>
        <w:rPr>
          <w:rFonts w:hint="eastAsia" w:ascii="宋体" w:hAnsi="宋体" w:eastAsia="宋体" w:cs="宋体"/>
          <w:sz w:val="24"/>
          <w:szCs w:val="24"/>
          <w:lang w:val="en-US" w:eastAsia="zh-CN"/>
        </w:rPr>
        <w:t>采购方</w:t>
      </w:r>
      <w:r>
        <w:rPr>
          <w:rFonts w:hint="eastAsia" w:ascii="宋体" w:hAnsi="宋体" w:cs="宋体"/>
          <w:sz w:val="24"/>
          <w:szCs w:val="24"/>
          <w:lang w:val="en-US" w:eastAsia="zh-CN"/>
        </w:rPr>
        <w:t>免费</w:t>
      </w:r>
      <w:r>
        <w:rPr>
          <w:rFonts w:hint="eastAsia" w:ascii="宋体" w:hAnsi="宋体" w:eastAsia="宋体" w:cs="宋体"/>
          <w:sz w:val="24"/>
          <w:szCs w:val="24"/>
          <w:lang w:val="zh-CN"/>
        </w:rPr>
        <w:t>提供系统和技术服务。</w:t>
      </w:r>
    </w:p>
    <w:p w14:paraId="2B29E52F">
      <w:pPr>
        <w:pStyle w:val="5"/>
        <w:spacing w:line="360" w:lineRule="auto"/>
        <w:ind w:firstLine="480" w:firstLineChars="200"/>
        <w:rPr>
          <w:rFonts w:hint="eastAsia"/>
          <w:color w:val="auto"/>
          <w:highlight w:val="none"/>
          <w:lang w:val="zh-CN"/>
        </w:rPr>
      </w:pPr>
      <w:r>
        <w:rPr>
          <w:rFonts w:hint="eastAsia" w:ascii="宋体" w:hAnsi="宋体" w:cs="宋体"/>
          <w:color w:val="auto"/>
          <w:sz w:val="24"/>
          <w:szCs w:val="24"/>
          <w:highlight w:val="none"/>
          <w:lang w:val="en-US" w:eastAsia="zh-CN"/>
        </w:rPr>
        <w:t>2.</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为</w:t>
      </w:r>
      <w:r>
        <w:rPr>
          <w:rFonts w:hint="eastAsia" w:ascii="宋体" w:hAnsi="宋体" w:eastAsia="宋体" w:cs="宋体"/>
          <w:sz w:val="24"/>
          <w:szCs w:val="24"/>
          <w:highlight w:val="none"/>
          <w:lang w:val="en-US" w:eastAsia="zh-CN"/>
        </w:rPr>
        <w:t>采购方</w:t>
      </w:r>
      <w:r>
        <w:rPr>
          <w:rFonts w:hint="eastAsia" w:ascii="宋体" w:hAnsi="宋体" w:cs="宋体"/>
          <w:color w:val="auto"/>
          <w:sz w:val="24"/>
          <w:szCs w:val="24"/>
          <w:highlight w:val="none"/>
          <w:lang w:val="en-US" w:eastAsia="zh-CN"/>
        </w:rPr>
        <w:t>免费</w:t>
      </w:r>
      <w:r>
        <w:rPr>
          <w:rFonts w:hint="eastAsia" w:ascii="宋体" w:hAnsi="宋体" w:eastAsia="宋体" w:cs="宋体"/>
          <w:color w:val="auto"/>
          <w:sz w:val="24"/>
          <w:szCs w:val="24"/>
          <w:highlight w:val="none"/>
          <w:lang w:val="zh-CN"/>
        </w:rPr>
        <w:t>提供</w:t>
      </w:r>
      <w:r>
        <w:rPr>
          <w:rFonts w:hint="eastAsia" w:ascii="宋体" w:hAnsi="宋体" w:cs="宋体"/>
          <w:color w:val="auto"/>
          <w:sz w:val="24"/>
          <w:szCs w:val="24"/>
          <w:highlight w:val="none"/>
          <w:lang w:val="en-US" w:eastAsia="zh-CN"/>
        </w:rPr>
        <w:t>消防设备、设施操作类</w:t>
      </w:r>
      <w:r>
        <w:rPr>
          <w:rFonts w:hint="eastAsia" w:ascii="宋体" w:hAnsi="宋体" w:eastAsia="宋体" w:cs="宋体"/>
          <w:color w:val="auto"/>
          <w:sz w:val="24"/>
          <w:szCs w:val="24"/>
          <w:highlight w:val="none"/>
          <w:lang w:val="zh-CN"/>
        </w:rPr>
        <w:t>培训次数不限。</w:t>
      </w:r>
    </w:p>
    <w:p w14:paraId="61BAA99E">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rPr>
        <w:t>为</w:t>
      </w:r>
      <w:r>
        <w:rPr>
          <w:rFonts w:hint="eastAsia" w:ascii="宋体" w:hAnsi="宋体" w:eastAsia="宋体" w:cs="宋体"/>
          <w:sz w:val="24"/>
          <w:szCs w:val="24"/>
          <w:highlight w:val="none"/>
          <w:lang w:val="en-US" w:eastAsia="zh-CN"/>
        </w:rPr>
        <w:t>采购方</w:t>
      </w:r>
      <w:r>
        <w:rPr>
          <w:rFonts w:hint="eastAsia" w:ascii="宋体" w:hAnsi="宋体" w:eastAsia="宋体" w:cs="宋体"/>
          <w:color w:val="auto"/>
          <w:sz w:val="24"/>
          <w:szCs w:val="24"/>
          <w:highlight w:val="none"/>
          <w:lang w:val="zh-CN"/>
        </w:rPr>
        <w:t>提供</w:t>
      </w:r>
      <w:r>
        <w:rPr>
          <w:rFonts w:hint="eastAsia" w:ascii="宋体" w:hAnsi="宋体" w:cs="宋体"/>
          <w:color w:val="auto"/>
          <w:sz w:val="24"/>
          <w:szCs w:val="24"/>
          <w:highlight w:val="none"/>
          <w:lang w:val="en-US" w:eastAsia="zh-CN"/>
        </w:rPr>
        <w:t>施工改造项目</w:t>
      </w:r>
      <w:r>
        <w:rPr>
          <w:rFonts w:hint="eastAsia" w:ascii="宋体" w:hAnsi="宋体" w:eastAsia="宋体" w:cs="宋体"/>
          <w:color w:val="auto"/>
          <w:sz w:val="24"/>
          <w:szCs w:val="24"/>
          <w:highlight w:val="none"/>
          <w:lang w:val="zh-CN"/>
        </w:rPr>
        <w:t>免费咨询</w:t>
      </w:r>
      <w:r>
        <w:rPr>
          <w:rFonts w:hint="eastAsia" w:ascii="宋体" w:hAnsi="宋体" w:cs="宋体"/>
          <w:color w:val="auto"/>
          <w:sz w:val="24"/>
          <w:szCs w:val="24"/>
          <w:highlight w:val="none"/>
          <w:lang w:val="en-US" w:eastAsia="zh-CN"/>
        </w:rPr>
        <w:t>及消防类验收技术支持</w:t>
      </w:r>
      <w:r>
        <w:rPr>
          <w:rFonts w:hint="eastAsia" w:ascii="宋体" w:hAnsi="宋体" w:eastAsia="宋体" w:cs="宋体"/>
          <w:color w:val="auto"/>
          <w:sz w:val="24"/>
          <w:szCs w:val="24"/>
          <w:highlight w:val="none"/>
          <w:lang w:val="zh-CN"/>
        </w:rPr>
        <w:t>。</w:t>
      </w:r>
    </w:p>
    <w:p w14:paraId="45171B77">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.提供预防性维护维保，使</w:t>
      </w:r>
      <w:r>
        <w:rPr>
          <w:rFonts w:hint="eastAsia" w:ascii="宋体" w:hAnsi="宋体" w:eastAsia="宋体" w:cs="宋体"/>
          <w:color w:val="auto"/>
          <w:sz w:val="24"/>
          <w:szCs w:val="24"/>
          <w:highlight w:val="none"/>
          <w:lang w:val="en-US" w:eastAsia="zh-CN"/>
        </w:rPr>
        <w:t>采购方</w:t>
      </w:r>
      <w:r>
        <w:rPr>
          <w:rFonts w:hint="eastAsia" w:ascii="宋体" w:hAnsi="宋体" w:eastAsia="宋体" w:cs="宋体"/>
          <w:color w:val="auto"/>
          <w:sz w:val="24"/>
          <w:szCs w:val="24"/>
          <w:highlight w:val="none"/>
          <w:lang w:val="zh-CN"/>
        </w:rPr>
        <w:t>的运行费用得以控制。</w:t>
      </w:r>
    </w:p>
    <w:p w14:paraId="3AA93840">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对设备故障技术排除，确保系统的正常运行。</w:t>
      </w:r>
    </w:p>
    <w:p w14:paraId="099AE528">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6</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根据三院区消防系统及设备运行实际情况，</w:t>
      </w:r>
      <w:r>
        <w:rPr>
          <w:rFonts w:hint="eastAsia" w:ascii="宋体" w:hAnsi="宋体" w:eastAsia="宋体" w:cs="宋体"/>
          <w:sz w:val="24"/>
          <w:szCs w:val="24"/>
          <w:lang w:val="zh-CN"/>
        </w:rPr>
        <w:t>每月</w:t>
      </w:r>
      <w:r>
        <w:rPr>
          <w:rFonts w:hint="eastAsia" w:ascii="宋体" w:hAnsi="宋体" w:eastAsia="宋体" w:cs="宋体"/>
          <w:sz w:val="24"/>
          <w:szCs w:val="24"/>
          <w:lang w:val="en-US" w:eastAsia="zh-CN"/>
        </w:rPr>
        <w:t>按时</w:t>
      </w:r>
      <w:r>
        <w:rPr>
          <w:rFonts w:hint="eastAsia" w:ascii="宋体" w:hAnsi="宋体" w:eastAsia="宋体" w:cs="宋体"/>
          <w:sz w:val="24"/>
          <w:szCs w:val="24"/>
          <w:lang w:val="zh-CN"/>
        </w:rPr>
        <w:t>出具一份《四川省消防系统维护保养记录表》（该记录表需符合社会消防技术服务机构管理规定（应急管理部令第7号）、四川省消防技术服务管理办法（试行）等法律法规要求），每月要求上报的消防检查记录表且</w:t>
      </w:r>
      <w:r>
        <w:rPr>
          <w:rFonts w:hint="eastAsia" w:ascii="宋体" w:hAnsi="宋体" w:eastAsia="宋体" w:cs="宋体"/>
          <w:sz w:val="24"/>
          <w:szCs w:val="24"/>
          <w:lang w:val="en-US" w:eastAsia="zh-CN"/>
        </w:rPr>
        <w:t>经</w:t>
      </w:r>
      <w:r>
        <w:rPr>
          <w:rFonts w:hint="eastAsia" w:ascii="宋体" w:hAnsi="宋体" w:eastAsia="宋体" w:cs="宋体"/>
          <w:sz w:val="24"/>
          <w:szCs w:val="24"/>
          <w:lang w:val="zh-CN"/>
        </w:rPr>
        <w:t>双方签字盖章</w:t>
      </w:r>
      <w:r>
        <w:rPr>
          <w:rFonts w:hint="eastAsia" w:ascii="宋体" w:hAnsi="宋体" w:eastAsia="宋体" w:cs="宋体"/>
          <w:sz w:val="24"/>
          <w:szCs w:val="24"/>
          <w:lang w:val="en-US" w:eastAsia="zh-CN"/>
        </w:rPr>
        <w:t>确认</w:t>
      </w:r>
      <w:r>
        <w:rPr>
          <w:rFonts w:hint="eastAsia" w:ascii="宋体" w:hAnsi="宋体" w:eastAsia="宋体" w:cs="宋体"/>
          <w:sz w:val="24"/>
          <w:szCs w:val="24"/>
          <w:lang w:val="zh-CN"/>
        </w:rPr>
        <w:t>。</w:t>
      </w:r>
    </w:p>
    <w:p w14:paraId="00E9A99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lang w:val="zh-CN"/>
        </w:rPr>
        <w:t>.</w:t>
      </w:r>
      <w:r>
        <w:rPr>
          <w:rFonts w:hint="eastAsia" w:ascii="宋体" w:hAnsi="宋体" w:eastAsia="宋体" w:cs="宋体"/>
          <w:sz w:val="24"/>
          <w:szCs w:val="24"/>
        </w:rPr>
        <w:t>消防系统维保服务所需零星耗材、零配件（包</w:t>
      </w:r>
      <w:r>
        <w:rPr>
          <w:rFonts w:hint="eastAsia" w:ascii="宋体" w:hAnsi="宋体" w:eastAsia="宋体" w:cs="宋体"/>
          <w:sz w:val="24"/>
          <w:szCs w:val="24"/>
          <w:lang w:val="en-US" w:eastAsia="zh-CN"/>
        </w:rPr>
        <w:t>括但不限于</w:t>
      </w:r>
      <w:r>
        <w:rPr>
          <w:rFonts w:hint="eastAsia" w:ascii="宋体" w:hAnsi="宋体" w:eastAsia="宋体" w:cs="宋体"/>
          <w:sz w:val="24"/>
          <w:szCs w:val="24"/>
        </w:rPr>
        <w:t>安全出口指示灯、烟感探测器、温感探测器、喷淋喷头、消防水带、消防水枪、连接头及胶圈垫、防火卷帘门操作面板、室外消火栓、应急指示灯、消防线路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门禁、防火门</w:t>
      </w:r>
      <w:r>
        <w:rPr>
          <w:rFonts w:hint="eastAsia" w:ascii="宋体" w:hAnsi="宋体" w:cs="宋体"/>
          <w:sz w:val="24"/>
          <w:szCs w:val="24"/>
          <w:lang w:val="en-US" w:eastAsia="zh-CN"/>
        </w:rPr>
        <w:t>及其配件</w:t>
      </w:r>
      <w:r>
        <w:rPr>
          <w:rFonts w:hint="eastAsia" w:ascii="宋体" w:hAnsi="宋体" w:eastAsia="宋体" w:cs="宋体"/>
          <w:sz w:val="24"/>
          <w:szCs w:val="24"/>
        </w:rPr>
        <w:t>）等单件单</w:t>
      </w:r>
      <w:r>
        <w:rPr>
          <w:rFonts w:hint="eastAsia" w:ascii="宋体" w:hAnsi="宋体" w:eastAsia="宋体" w:cs="宋体"/>
          <w:sz w:val="24"/>
          <w:szCs w:val="24"/>
          <w:lang w:val="en-US" w:eastAsia="zh-CN"/>
        </w:rPr>
        <w:t>次</w:t>
      </w:r>
      <w:r>
        <w:rPr>
          <w:rFonts w:hint="eastAsia" w:ascii="宋体" w:hAnsi="宋体" w:eastAsia="宋体" w:cs="宋体"/>
          <w:sz w:val="24"/>
          <w:szCs w:val="24"/>
        </w:rPr>
        <w:t>材料由</w:t>
      </w:r>
      <w:r>
        <w:rPr>
          <w:rFonts w:hint="eastAsia" w:ascii="宋体" w:hAnsi="宋体" w:eastAsia="宋体" w:cs="宋体"/>
          <w:sz w:val="24"/>
          <w:szCs w:val="24"/>
          <w:lang w:eastAsia="zh-CN"/>
        </w:rPr>
        <w:t>供应商</w:t>
      </w:r>
      <w:r>
        <w:rPr>
          <w:rFonts w:hint="eastAsia" w:ascii="宋体" w:hAnsi="宋体" w:eastAsia="宋体" w:cs="宋体"/>
          <w:sz w:val="24"/>
          <w:szCs w:val="24"/>
        </w:rPr>
        <w:t>承担购买与安装等所有发生费用（详见</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其他要求</w:t>
      </w:r>
      <w:r>
        <w:rPr>
          <w:rFonts w:hint="eastAsia" w:ascii="宋体" w:hAnsi="宋体" w:eastAsia="宋体" w:cs="宋体"/>
          <w:sz w:val="24"/>
          <w:szCs w:val="24"/>
        </w:rPr>
        <w:t>），</w:t>
      </w:r>
      <w:r>
        <w:rPr>
          <w:rFonts w:hint="eastAsia" w:ascii="宋体" w:hAnsi="宋体" w:eastAsia="宋体" w:cs="宋体"/>
          <w:sz w:val="24"/>
          <w:szCs w:val="24"/>
          <w:lang w:val="en-US" w:eastAsia="zh-CN"/>
        </w:rPr>
        <w:t>其他</w:t>
      </w:r>
      <w:r>
        <w:rPr>
          <w:rFonts w:hint="eastAsia" w:ascii="宋体" w:hAnsi="宋体" w:eastAsia="宋体" w:cs="宋体"/>
          <w:sz w:val="24"/>
          <w:szCs w:val="24"/>
        </w:rPr>
        <w:t>由院方自行购买，</w:t>
      </w:r>
      <w:r>
        <w:rPr>
          <w:rFonts w:hint="eastAsia" w:ascii="宋体" w:hAnsi="宋体" w:eastAsia="宋体" w:cs="宋体"/>
          <w:sz w:val="24"/>
          <w:szCs w:val="24"/>
          <w:lang w:eastAsia="zh-CN"/>
        </w:rPr>
        <w:t>供应商</w:t>
      </w:r>
      <w:r>
        <w:rPr>
          <w:rFonts w:hint="eastAsia" w:ascii="宋体" w:hAnsi="宋体" w:eastAsia="宋体" w:cs="宋体"/>
          <w:sz w:val="24"/>
          <w:szCs w:val="24"/>
        </w:rPr>
        <w:t>负责安装。</w:t>
      </w:r>
    </w:p>
    <w:p w14:paraId="25AF02D1">
      <w:pPr>
        <w:keepNext w:val="0"/>
        <w:keepLines w:val="0"/>
        <w:pageBreakBefore w:val="0"/>
        <w:kinsoku/>
        <w:wordWrap/>
        <w:overflowPunct/>
        <w:topLinePunct w:val="0"/>
        <w:bidi w:val="0"/>
        <w:spacing w:line="360" w:lineRule="auto"/>
        <w:ind w:firstLine="240" w:firstLineChars="100"/>
      </w:pPr>
      <w:r>
        <w:rPr>
          <w:rFonts w:ascii="宋体" w:hAnsi="宋体" w:eastAsia="宋体" w:cs="宋体"/>
          <w:kern w:val="0"/>
          <w:sz w:val="24"/>
          <w:szCs w:val="24"/>
          <w:lang w:val="en-US" w:eastAsia="zh-CN" w:bidi="ar"/>
        </w:rPr>
        <w:t>★</w:t>
      </w:r>
      <w:r>
        <w:rPr>
          <w:rFonts w:hint="eastAsia" w:ascii="宋体" w:hAnsi="宋体" w:eastAsia="宋体" w:cs="宋体"/>
          <w:b/>
          <w:bCs/>
          <w:sz w:val="24"/>
          <w:szCs w:val="24"/>
        </w:rPr>
        <w:t>（</w:t>
      </w:r>
      <w:r>
        <w:rPr>
          <w:rFonts w:hint="eastAsia" w:ascii="宋体" w:hAnsi="宋体" w:eastAsia="宋体" w:cs="宋体"/>
          <w:b/>
          <w:bCs/>
          <w:sz w:val="24"/>
          <w:szCs w:val="24"/>
          <w:lang w:val="zh-CN"/>
        </w:rPr>
        <w:t>二）</w:t>
      </w:r>
      <w:r>
        <w:rPr>
          <w:rFonts w:hint="eastAsia" w:ascii="宋体" w:hAnsi="宋体" w:eastAsia="宋体" w:cs="宋体"/>
          <w:b/>
          <w:bCs/>
          <w:i w:val="0"/>
          <w:caps w:val="0"/>
          <w:color w:val="auto"/>
          <w:spacing w:val="0"/>
          <w:sz w:val="24"/>
          <w:szCs w:val="24"/>
        </w:rPr>
        <w:t>消防系统维护保养须按以下国标标准执行</w:t>
      </w:r>
    </w:p>
    <w:p w14:paraId="5D4ACF6C">
      <w:pPr>
        <w:keepNext w:val="0"/>
        <w:keepLines w:val="0"/>
        <w:pageBreakBefore w:val="0"/>
        <w:kinsoku/>
        <w:wordWrap/>
        <w:overflowPunct/>
        <w:topLinePunct w:val="0"/>
        <w:bidi w:val="0"/>
        <w:spacing w:line="360" w:lineRule="auto"/>
        <w:ind w:firstLine="0" w:firstLineChars="0"/>
        <w:rPr>
          <w:rFonts w:hint="eastAsia" w:ascii="宋体" w:hAnsi="宋体" w:eastAsia="宋体" w:cs="宋体"/>
          <w:b/>
          <w:bCs/>
          <w:sz w:val="24"/>
          <w:szCs w:val="24"/>
          <w:lang w:val="zh-CN"/>
        </w:rPr>
      </w:pPr>
      <w:r>
        <w:rPr>
          <w:rFonts w:hint="eastAsia"/>
        </w:rPr>
        <w:t>供应商须严格按照以下国标标准开展维护保养工作，确保所有维保行为符合规范要求，不得擅自降低标准：</w:t>
      </w:r>
    </w:p>
    <w:p w14:paraId="5C6E6FDC">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1.《建筑防火通用规范》GB 55037-2022</w:t>
      </w:r>
    </w:p>
    <w:p w14:paraId="6408BA5F">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《消防设施通用规范》GB 55036-2022</w:t>
      </w:r>
    </w:p>
    <w:p w14:paraId="20E1F026">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《建筑消防设施的维护管理》GB 25201-2010</w:t>
      </w:r>
    </w:p>
    <w:p w14:paraId="599A95D1">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《气体灭火系统施工及验收规范》GB 50263-2023</w:t>
      </w:r>
    </w:p>
    <w:p w14:paraId="7811FAC3">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《火灾自动报警系统施工及验收标准》GB 50166-2019</w:t>
      </w:r>
    </w:p>
    <w:p w14:paraId="6B7B91B4">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《消防给水及消火栓系统技术规范》GB 50974-2014</w:t>
      </w:r>
    </w:p>
    <w:p w14:paraId="275EEC73">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《自动喷水灭火系统施工及验收规范》GB 50261-2017</w:t>
      </w:r>
    </w:p>
    <w:p w14:paraId="0D0D0773">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《给水排水管道工程施工及验收标准》GB 50268-2022</w:t>
      </w:r>
    </w:p>
    <w:p w14:paraId="615F75FC">
      <w:pPr>
        <w:pStyle w:val="13"/>
        <w:keepNext w:val="0"/>
        <w:keepLines w:val="0"/>
        <w:widowControl/>
        <w:suppressLineNumbers w:val="0"/>
        <w:spacing w:before="0" w:beforeAutospacing="0" w:after="0" w:afterAutospacing="0" w:line="360" w:lineRule="auto"/>
        <w:ind w:left="0" w:right="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r>
        <w:rPr>
          <w:rFonts w:hint="default" w:ascii="宋体" w:hAnsi="宋体" w:eastAsia="宋体" w:cs="宋体"/>
          <w:kern w:val="2"/>
          <w:sz w:val="24"/>
          <w:szCs w:val="24"/>
          <w:lang w:val="en-US" w:eastAsia="zh-CN" w:bidi="ar-SA"/>
        </w:rPr>
        <w:t>《建筑防排烟系统技术标准》GB 51251-2017</w:t>
      </w:r>
    </w:p>
    <w:p w14:paraId="035A0B6B">
      <w:pPr>
        <w:pStyle w:val="13"/>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r>
        <w:rPr>
          <w:rFonts w:hint="default" w:ascii="宋体" w:hAnsi="宋体" w:eastAsia="宋体" w:cs="宋体"/>
          <w:kern w:val="2"/>
          <w:sz w:val="24"/>
          <w:szCs w:val="24"/>
          <w:lang w:val="en-US" w:eastAsia="zh-CN" w:bidi="ar-SA"/>
        </w:rPr>
        <w:t>《消防应急照明和疏散指示系统技术标准》GB 51309-2018</w:t>
      </w:r>
    </w:p>
    <w:p w14:paraId="0B3AFDC6">
      <w:pPr>
        <w:pStyle w:val="5"/>
        <w:keepNext w:val="0"/>
        <w:keepLines w:val="0"/>
        <w:pageBreakBefore w:val="0"/>
        <w:kinsoku/>
        <w:wordWrap/>
        <w:overflowPunct/>
        <w:topLinePunct w:val="0"/>
        <w:bidi w:val="0"/>
        <w:spacing w:after="0" w:line="360" w:lineRule="auto"/>
        <w:rPr>
          <w:rFonts w:hint="eastAsia" w:ascii="宋体" w:hAnsi="宋体" w:eastAsia="宋体" w:cs="宋体"/>
          <w:b/>
          <w:bCs/>
          <w:i w:val="0"/>
          <w:caps w:val="0"/>
          <w:color w:val="auto"/>
          <w:spacing w:val="0"/>
          <w:sz w:val="24"/>
          <w:szCs w:val="24"/>
        </w:rPr>
      </w:pPr>
      <w:r>
        <w:rPr>
          <w:rFonts w:ascii="宋体" w:hAnsi="宋体" w:eastAsia="宋体" w:cs="宋体"/>
          <w:kern w:val="0"/>
          <w:sz w:val="24"/>
          <w:szCs w:val="24"/>
          <w:lang w:val="en-US" w:eastAsia="zh-CN" w:bidi="ar"/>
        </w:rPr>
        <w:t>★</w:t>
      </w:r>
      <w:r>
        <w:rPr>
          <w:rFonts w:hint="eastAsia" w:ascii="宋体" w:hAnsi="宋体" w:eastAsia="宋体" w:cs="宋体"/>
          <w:b/>
          <w:bCs/>
          <w:sz w:val="24"/>
          <w:szCs w:val="24"/>
          <w:lang w:val="en-US" w:eastAsia="zh-CN"/>
        </w:rPr>
        <w:t>（三）维保的</w:t>
      </w:r>
      <w:r>
        <w:rPr>
          <w:rFonts w:hint="eastAsia" w:ascii="宋体" w:hAnsi="宋体" w:eastAsia="宋体" w:cs="宋体"/>
          <w:b/>
          <w:bCs/>
          <w:i w:val="0"/>
          <w:caps w:val="0"/>
          <w:color w:val="auto"/>
          <w:spacing w:val="0"/>
          <w:sz w:val="24"/>
          <w:szCs w:val="24"/>
        </w:rPr>
        <w:t>消防</w:t>
      </w:r>
      <w:r>
        <w:rPr>
          <w:rFonts w:hint="eastAsia" w:ascii="宋体" w:hAnsi="宋体" w:eastAsia="宋体" w:cs="宋体"/>
          <w:b/>
          <w:bCs/>
          <w:i w:val="0"/>
          <w:caps w:val="0"/>
          <w:spacing w:val="0"/>
          <w:sz w:val="24"/>
          <w:szCs w:val="24"/>
        </w:rPr>
        <w:t>系统</w:t>
      </w:r>
      <w:r>
        <w:rPr>
          <w:rFonts w:hint="eastAsia" w:ascii="宋体" w:hAnsi="宋体" w:eastAsia="宋体" w:cs="宋体"/>
          <w:b/>
          <w:bCs/>
          <w:i w:val="0"/>
          <w:caps w:val="0"/>
          <w:spacing w:val="0"/>
          <w:sz w:val="24"/>
          <w:szCs w:val="24"/>
          <w:lang w:val="en-US" w:eastAsia="zh-CN"/>
        </w:rPr>
        <w:t>及</w:t>
      </w:r>
      <w:r>
        <w:rPr>
          <w:rFonts w:hint="eastAsia" w:ascii="宋体" w:hAnsi="宋体" w:eastAsia="宋体" w:cs="宋体"/>
          <w:b/>
          <w:bCs/>
          <w:i w:val="0"/>
          <w:caps w:val="0"/>
          <w:color w:val="auto"/>
          <w:spacing w:val="0"/>
          <w:sz w:val="24"/>
          <w:szCs w:val="24"/>
        </w:rPr>
        <w:t>设</w:t>
      </w:r>
      <w:r>
        <w:rPr>
          <w:rFonts w:hint="eastAsia" w:ascii="宋体" w:hAnsi="宋体" w:eastAsia="宋体" w:cs="宋体"/>
          <w:b/>
          <w:bCs/>
          <w:i w:val="0"/>
          <w:caps w:val="0"/>
          <w:color w:val="auto"/>
          <w:spacing w:val="0"/>
          <w:sz w:val="24"/>
          <w:szCs w:val="24"/>
          <w:lang w:val="en-US" w:eastAsia="zh-CN"/>
        </w:rPr>
        <w:t>备</w:t>
      </w:r>
      <w:r>
        <w:rPr>
          <w:rFonts w:hint="eastAsia" w:ascii="宋体" w:hAnsi="宋体" w:eastAsia="宋体" w:cs="宋体"/>
          <w:b/>
          <w:bCs/>
          <w:i w:val="0"/>
          <w:caps w:val="0"/>
          <w:color w:val="auto"/>
          <w:spacing w:val="0"/>
          <w:sz w:val="24"/>
          <w:szCs w:val="24"/>
        </w:rPr>
        <w:t>包括但不限于：</w:t>
      </w:r>
    </w:p>
    <w:p w14:paraId="6CD0B4B6">
      <w:pPr>
        <w:pStyle w:val="6"/>
        <w:numPr>
          <w:ilvl w:val="0"/>
          <w:numId w:val="0"/>
        </w:numPr>
        <w:spacing w:line="360" w:lineRule="auto"/>
        <w:ind w:firstLine="210" w:firstLineChars="100"/>
        <w:rPr>
          <w:rFonts w:hint="eastAsia"/>
          <w:lang w:val="en-US" w:eastAsia="zh-CN"/>
        </w:rPr>
      </w:pPr>
      <w:r>
        <w:rPr>
          <w:rFonts w:hint="eastAsia"/>
          <w:lang w:val="en-US" w:eastAsia="zh-CN"/>
        </w:rPr>
        <w:t>供应商须对以下所有系统及设备开展全面维保，不得遗漏、缩减维保范围，确保各系统及设备正常运行：</w:t>
      </w:r>
    </w:p>
    <w:p w14:paraId="17786B05">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消防联动控制系统（包括应急电源、门禁、消防电梯等联动控制）；</w:t>
      </w:r>
    </w:p>
    <w:p w14:paraId="082C1464">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防火分隔：防火卷帘门、防火门及相关配件；</w:t>
      </w:r>
    </w:p>
    <w:p w14:paraId="769D1C7D">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气体灭火系统；</w:t>
      </w:r>
    </w:p>
    <w:p w14:paraId="5FE7B3A0">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自动喷淋系统（</w:t>
      </w:r>
      <w:r>
        <w:rPr>
          <w:rFonts w:hint="eastAsia" w:ascii="宋体" w:hAnsi="宋体" w:eastAsia="宋体" w:cs="宋体"/>
          <w:sz w:val="24"/>
          <w:szCs w:val="24"/>
          <w:lang w:val="en-US" w:eastAsia="zh-CN"/>
        </w:rPr>
        <w:t>水泵房、报警阀间、</w:t>
      </w:r>
      <w:r>
        <w:rPr>
          <w:rFonts w:hint="eastAsia" w:ascii="宋体" w:hAnsi="宋体" w:eastAsia="宋体" w:cs="宋体"/>
          <w:sz w:val="24"/>
          <w:szCs w:val="24"/>
        </w:rPr>
        <w:t>含加压水泵）；</w:t>
      </w:r>
    </w:p>
    <w:p w14:paraId="2C2512D1">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室内外消火栓系统（加压水泵</w:t>
      </w:r>
      <w:r>
        <w:rPr>
          <w:rFonts w:hint="eastAsia" w:ascii="宋体" w:hAnsi="宋体" w:eastAsia="宋体" w:cs="宋体"/>
          <w:sz w:val="24"/>
          <w:szCs w:val="24"/>
          <w:lang w:eastAsia="zh-CN"/>
        </w:rPr>
        <w:t>、</w:t>
      </w:r>
      <w:r>
        <w:rPr>
          <w:rFonts w:hint="eastAsia" w:ascii="宋体" w:hAnsi="宋体" w:eastAsia="宋体" w:cs="宋体"/>
          <w:sz w:val="24"/>
          <w:szCs w:val="24"/>
        </w:rPr>
        <w:t>室外消防车水泵接合器）；</w:t>
      </w:r>
    </w:p>
    <w:p w14:paraId="41E8765B">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消防声光报警系统及手报装置；</w:t>
      </w:r>
    </w:p>
    <w:p w14:paraId="657F4B10">
      <w:pPr>
        <w:keepNext w:val="0"/>
        <w:keepLines w:val="0"/>
        <w:pageBreakBefore w:val="0"/>
        <w:kinsoku/>
        <w:wordWrap/>
        <w:overflowPunct/>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消防通讯电话及火灾广播系统；</w:t>
      </w:r>
    </w:p>
    <w:p w14:paraId="19BFC779">
      <w:pPr>
        <w:keepNext w:val="0"/>
        <w:keepLines w:val="0"/>
        <w:pageBreakBefore w:val="0"/>
        <w:kinsoku/>
        <w:wordWrap/>
        <w:overflowPunct/>
        <w:topLinePunct w:val="0"/>
        <w:bidi w:val="0"/>
        <w:spacing w:line="360" w:lineRule="auto"/>
        <w:jc w:val="left"/>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应急照明系统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应</w:t>
      </w:r>
      <w:r>
        <w:rPr>
          <w:rFonts w:hint="eastAsia" w:ascii="宋体" w:hAnsi="宋体" w:eastAsia="宋体" w:cs="宋体"/>
          <w:sz w:val="24"/>
          <w:szCs w:val="24"/>
        </w:rPr>
        <w:t>急疏散指示系统</w:t>
      </w:r>
      <w:r>
        <w:rPr>
          <w:rFonts w:hint="eastAsia" w:ascii="宋体" w:hAnsi="宋体" w:eastAsia="宋体" w:cs="宋体"/>
          <w:sz w:val="24"/>
          <w:szCs w:val="24"/>
          <w:lang w:eastAsia="zh-CN"/>
        </w:rPr>
        <w:t>；</w:t>
      </w:r>
    </w:p>
    <w:p w14:paraId="360B94D4">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食堂独立燃气灭火系统</w:t>
      </w:r>
      <w:r>
        <w:rPr>
          <w:rFonts w:hint="eastAsia" w:ascii="宋体" w:hAnsi="宋体" w:eastAsia="宋体" w:cs="宋体"/>
          <w:sz w:val="24"/>
          <w:szCs w:val="24"/>
          <w:lang w:eastAsia="zh-CN"/>
        </w:rPr>
        <w:t>；</w:t>
      </w:r>
    </w:p>
    <w:p w14:paraId="4D5FF328">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防排烟系统；</w:t>
      </w:r>
    </w:p>
    <w:p w14:paraId="2559DB4F">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火灾探测系统；</w:t>
      </w:r>
    </w:p>
    <w:p w14:paraId="6C140174">
      <w:pPr>
        <w:keepNext w:val="0"/>
        <w:keepLines w:val="0"/>
        <w:pageBreakBefore w:val="0"/>
        <w:kinsoku/>
        <w:wordWrap/>
        <w:overflowPunct/>
        <w:topLinePunct w:val="0"/>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大空间泡沫灭火系统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消防泡沫罐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03B5F513">
      <w:pPr>
        <w:keepNext w:val="0"/>
        <w:keepLines w:val="0"/>
        <w:pageBreakBefore w:val="0"/>
        <w:kinsoku/>
        <w:wordWrap/>
        <w:overflowPunct/>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13.消防防火门系统；</w:t>
      </w:r>
    </w:p>
    <w:p w14:paraId="6666AA32">
      <w:pPr>
        <w:pStyle w:val="5"/>
        <w:spacing w:line="360" w:lineRule="auto"/>
        <w:rPr>
          <w:rFonts w:hint="default"/>
          <w:lang w:val="en-US" w:eastAsia="zh-CN"/>
        </w:rPr>
      </w:pPr>
      <w:r>
        <w:rPr>
          <w:rFonts w:hint="eastAsia" w:ascii="宋体" w:hAnsi="宋体" w:eastAsia="宋体" w:cs="宋体"/>
          <w:sz w:val="24"/>
          <w:szCs w:val="24"/>
          <w:lang w:val="en-US" w:eastAsia="zh-CN"/>
        </w:rPr>
        <w:t>14.消防水炮系统；</w:t>
      </w:r>
    </w:p>
    <w:p w14:paraId="3240521C">
      <w:pPr>
        <w:keepNext w:val="0"/>
        <w:keepLines w:val="0"/>
        <w:pageBreakBefore w:val="0"/>
        <w:kinsoku/>
        <w:wordWrap/>
        <w:overflowPunct/>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15.门禁系统；</w:t>
      </w:r>
    </w:p>
    <w:p w14:paraId="64698B35">
      <w:pPr>
        <w:keepNext w:val="0"/>
        <w:keepLines w:val="0"/>
        <w:pageBreakBefore w:val="0"/>
        <w:kinsoku/>
        <w:wordWrap/>
        <w:overflowPunct/>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16.电气火灾监控报警系统。</w:t>
      </w:r>
    </w:p>
    <w:p w14:paraId="78D13217">
      <w:pPr>
        <w:keepNext w:val="0"/>
        <w:keepLines w:val="0"/>
        <w:pageBreakBefore w:val="0"/>
        <w:kinsoku/>
        <w:wordWrap/>
        <w:overflowPunct/>
        <w:topLinePunct w:val="0"/>
        <w:bidi w:val="0"/>
        <w:spacing w:line="360" w:lineRule="auto"/>
        <w:rPr>
          <w:rFonts w:hint="eastAsia" w:ascii="宋体" w:hAnsi="宋体" w:eastAsia="宋体" w:cs="宋体"/>
          <w:b/>
          <w:bCs/>
          <w:sz w:val="24"/>
          <w:szCs w:val="24"/>
        </w:rPr>
      </w:pPr>
      <w:r>
        <w:rPr>
          <w:rFonts w:ascii="宋体" w:hAnsi="宋体" w:eastAsia="宋体" w:cs="宋体"/>
          <w:kern w:val="0"/>
          <w:sz w:val="24"/>
          <w:szCs w:val="24"/>
          <w:lang w:val="en-US" w:eastAsia="zh-CN" w:bidi="ar"/>
        </w:rPr>
        <w:t>★</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bookmarkStart w:id="0" w:name="OLE_LINK1"/>
      <w:r>
        <w:rPr>
          <w:rFonts w:hint="eastAsia" w:ascii="宋体" w:hAnsi="宋体" w:eastAsia="宋体" w:cs="宋体"/>
          <w:b/>
          <w:bCs/>
          <w:sz w:val="24"/>
          <w:szCs w:val="24"/>
        </w:rPr>
        <w:t>维护细则</w:t>
      </w:r>
      <w:bookmarkEnd w:id="0"/>
    </w:p>
    <w:p w14:paraId="1285434E">
      <w:pPr>
        <w:pStyle w:val="6"/>
        <w:numPr>
          <w:ilvl w:val="0"/>
          <w:numId w:val="0"/>
        </w:numPr>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本细则中按不同周期（半月/月/季/年）与不同系统列出的维护保养要求，如有检查频次、比例、方法等不一致之处，供应商在投标及履约时均应按照其中最高、最严的标准执行。</w:t>
      </w:r>
    </w:p>
    <w:p w14:paraId="57F37646">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rPr>
      </w:pPr>
      <w:r>
        <w:rPr>
          <w:rFonts w:hint="eastAsia" w:ascii="宋体" w:hAnsi="宋体" w:eastAsia="宋体" w:cs="宋体"/>
          <w:sz w:val="24"/>
          <w:szCs w:val="24"/>
        </w:rPr>
        <w:t>1.</w:t>
      </w:r>
      <w:r>
        <w:rPr>
          <w:rFonts w:hint="eastAsia" w:ascii="宋体" w:hAnsi="宋体" w:eastAsia="宋体" w:cs="宋体"/>
          <w:i w:val="0"/>
          <w:caps w:val="0"/>
          <w:color w:val="auto"/>
          <w:spacing w:val="0"/>
          <w:sz w:val="24"/>
          <w:szCs w:val="24"/>
        </w:rPr>
        <w:t>日常巡检及定期检查</w:t>
      </w:r>
    </w:p>
    <w:p w14:paraId="245E1BD6">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1.1每半月巡检1次（紧急排故障除外）内容如下：</w:t>
      </w:r>
    </w:p>
    <w:p w14:paraId="4795EA9A">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1.2检查总控制室查看报警主机、进行工作记录。</w:t>
      </w:r>
    </w:p>
    <w:p w14:paraId="210DD5B0">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1.3查看消防记录表及巡检表，了解设备运行情况。</w:t>
      </w:r>
    </w:p>
    <w:p w14:paraId="1688209B">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1.4手动检查报警主机报警、消间、显示器、打印机等功能是否正常，指示灯、数码管有无损坏。</w:t>
      </w:r>
    </w:p>
    <w:p w14:paraId="2CABC7FC">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1.5检查火灾探测器、手动报警按钮外观。</w:t>
      </w:r>
    </w:p>
    <w:p w14:paraId="1B1CB89E">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1.6检查泵房内消防水泵外观、供电状态和泵房工作环境，阀门，报警阀组，管道压力是否正常。检查水源控制阀、报警控制阀组开启状态，水管控制阀门启、闭状态。</w:t>
      </w:r>
    </w:p>
    <w:p w14:paraId="1CB0C965">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1.7检查事故广播、消防电话的外观，防火卷帘门、防火门的外观和开、闭位置。</w:t>
      </w:r>
    </w:p>
    <w:p w14:paraId="0FA5DDB1">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1.8检查正压风机、防排烟风机、防火阀、排烟阀、排烟口的外观。</w:t>
      </w:r>
    </w:p>
    <w:p w14:paraId="5366AB96">
      <w:pPr>
        <w:keepNext w:val="0"/>
        <w:keepLines w:val="0"/>
        <w:pageBreakBefore w:val="0"/>
        <w:kinsoku/>
        <w:wordWrap/>
        <w:overflowPunct/>
        <w:topLinePunct w:val="0"/>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1.9每周对上周出现的消防方面的问题进行修复；</w:t>
      </w:r>
    </w:p>
    <w:p w14:paraId="48100776">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10</w:t>
      </w:r>
      <w:r>
        <w:rPr>
          <w:rFonts w:hint="eastAsia" w:ascii="宋体" w:hAnsi="宋体" w:eastAsia="宋体" w:cs="宋体"/>
          <w:sz w:val="24"/>
          <w:szCs w:val="24"/>
        </w:rPr>
        <w:t>其他按规范要求的工作。</w:t>
      </w:r>
    </w:p>
    <w:p w14:paraId="08C740AB">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2.每月检查及测试</w:t>
      </w:r>
    </w:p>
    <w:p w14:paraId="57F45B7F">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2.1检查消防控制室报警设备运行状态是否正常，消防值班记录是否完善。试验火灾报警控制器的报警功能、故障报警功能、火灾优先功能、打印机打印功能、火灾显示盘和CRT显示器的显示功能。</w:t>
      </w:r>
    </w:p>
    <w:p w14:paraId="33DFBF12">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2.2分幢分楼层模拟试验火灾报警探测器、手动报警按钮的报警功能，测试比例不低于总量的</w:t>
      </w:r>
      <w:r>
        <w:rPr>
          <w:rFonts w:hint="eastAsia" w:ascii="宋体" w:hAnsi="宋体" w:eastAsia="宋体" w:cs="宋体"/>
          <w:sz w:val="24"/>
          <w:szCs w:val="24"/>
          <w:lang w:val="en-US" w:eastAsia="zh-CN"/>
        </w:rPr>
        <w:t>9</w:t>
      </w:r>
      <w:r>
        <w:rPr>
          <w:rFonts w:hint="eastAsia" w:ascii="宋体" w:hAnsi="宋体" w:eastAsia="宋体" w:cs="宋体"/>
          <w:sz w:val="24"/>
          <w:szCs w:val="24"/>
        </w:rPr>
        <w:t>%。检查所返回的报警点位、现场确认灯及消防控制室声光显示是否正确。</w:t>
      </w:r>
    </w:p>
    <w:p w14:paraId="358A6845">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2.3检查消防水泵控制柜的显示、末端压力表值有无异常，供水阀门、阀组有无跑、冒、漏、泄现象，消防供水水箱、水池的储水水位是否正常。进行消防水泵启、停测试，检查启、停时的压力状况。</w:t>
      </w:r>
    </w:p>
    <w:p w14:paraId="17D33D8C">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2.4进行末端放水试验，试验报警阀组、末端放水装置放水及压力开关动作信号，核对水流指示器的反馈信号。检查自动水喷淋、水喷雾头的外观，周围有无影响喷头工作的附着物、悬挂物和障碍物，检查比例不少于总量的</w:t>
      </w:r>
      <w:r>
        <w:rPr>
          <w:rFonts w:hint="eastAsia" w:ascii="宋体" w:hAnsi="宋体" w:eastAsia="宋体" w:cs="宋体"/>
          <w:sz w:val="24"/>
          <w:szCs w:val="24"/>
          <w:lang w:val="en-US" w:eastAsia="zh-CN"/>
        </w:rPr>
        <w:t>9</w:t>
      </w:r>
      <w:r>
        <w:rPr>
          <w:rFonts w:hint="eastAsia" w:ascii="宋体" w:hAnsi="宋体" w:eastAsia="宋体" w:cs="宋体"/>
          <w:sz w:val="24"/>
          <w:szCs w:val="24"/>
        </w:rPr>
        <w:t>%。如有变形、漏水、腐蚀、玻璃球变色或玻璃球内液体数量减少现象，应立即进行处理或更换。</w:t>
      </w:r>
    </w:p>
    <w:p w14:paraId="5CE06D16">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2.5 检查室外消火栓箱的封条是否完好，水泵接合器组件是否齐全，有无锈蚀现象，测试管网水压是否符合要求。试验手动报警器的远程启泵功能。</w:t>
      </w:r>
    </w:p>
    <w:p w14:paraId="06C7F4BC">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2.6 检测事故广播扩音器的联动启动和强制切换，检查器扬声器音量。</w:t>
      </w:r>
    </w:p>
    <w:p w14:paraId="5419FDB0">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2.7试验火警电话同消防控制室通话，检查通话质量。试验防火卷帘手动、机械应急和自动控制功能，试验电动防火阀的联动关闭功能，手动检查比例比不少于总量的</w:t>
      </w:r>
      <w:r>
        <w:rPr>
          <w:rFonts w:hint="eastAsia" w:ascii="宋体" w:hAnsi="宋体" w:eastAsia="宋体" w:cs="宋体"/>
          <w:sz w:val="24"/>
          <w:szCs w:val="24"/>
          <w:lang w:val="en-US" w:eastAsia="zh-CN"/>
        </w:rPr>
        <w:t>9</w:t>
      </w:r>
      <w:r>
        <w:rPr>
          <w:rFonts w:hint="eastAsia" w:ascii="宋体" w:hAnsi="宋体" w:eastAsia="宋体" w:cs="宋体"/>
          <w:sz w:val="24"/>
          <w:szCs w:val="24"/>
        </w:rPr>
        <w:t>%。</w:t>
      </w:r>
    </w:p>
    <w:p w14:paraId="19DA79F8">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2.8检查非消防电源切换系统。</w:t>
      </w:r>
    </w:p>
    <w:p w14:paraId="50BEF7FC">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2.9对正压风机、排烟风机进行手、自动启、停试验，检测联动启动功能，对风机进行除锈、上油保养，现场停启、保养比例不少于总量的</w:t>
      </w:r>
      <w:r>
        <w:rPr>
          <w:rFonts w:hint="eastAsia" w:ascii="宋体" w:hAnsi="宋体" w:eastAsia="宋体" w:cs="宋体"/>
          <w:sz w:val="24"/>
          <w:szCs w:val="24"/>
          <w:lang w:val="en-US" w:eastAsia="zh-CN"/>
        </w:rPr>
        <w:t>9</w:t>
      </w:r>
      <w:r>
        <w:rPr>
          <w:rFonts w:hint="eastAsia" w:ascii="宋体" w:hAnsi="宋体" w:eastAsia="宋体" w:cs="宋体"/>
          <w:sz w:val="24"/>
          <w:szCs w:val="24"/>
        </w:rPr>
        <w:t>%。</w:t>
      </w:r>
    </w:p>
    <w:p w14:paraId="10AF24C8">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3.每</w:t>
      </w:r>
      <w:r>
        <w:rPr>
          <w:rFonts w:hint="eastAsia" w:ascii="宋体" w:hAnsi="宋体" w:eastAsia="宋体" w:cs="宋体"/>
          <w:sz w:val="24"/>
          <w:szCs w:val="24"/>
          <w:lang w:eastAsia="zh-CN"/>
        </w:rPr>
        <w:t>季度</w:t>
      </w:r>
      <w:r>
        <w:rPr>
          <w:rFonts w:hint="eastAsia" w:ascii="宋体" w:hAnsi="宋体" w:eastAsia="宋体" w:cs="宋体"/>
          <w:sz w:val="24"/>
          <w:szCs w:val="24"/>
        </w:rPr>
        <w:t>进行下列检查</w:t>
      </w:r>
    </w:p>
    <w:p w14:paraId="43594CA5">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3.1月检包含的检测项目。</w:t>
      </w:r>
    </w:p>
    <w:p w14:paraId="119E9B61">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3.2检查室外阀门井中进水阀、屋顶水箱阀门和管道中的阀门，核实其是否处于正常状态；对自喷泵、消火栓及消防系统管网进行冲洗、除锈、刷漆；阀门检查及供水系统保养按不少于总量的50%进行。</w:t>
      </w:r>
    </w:p>
    <w:p w14:paraId="7EE5C3E0">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3.3检查所有电控箱转换开关的位置。</w:t>
      </w:r>
    </w:p>
    <w:p w14:paraId="1650747A">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3.4对备用电源进行1-3次充放电实验。</w:t>
      </w:r>
    </w:p>
    <w:p w14:paraId="72E6794C">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3.5联动及首层按钮控制电梯回首层。</w:t>
      </w:r>
    </w:p>
    <w:p w14:paraId="52D13FC1">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3.6其他按规范要求的工作。</w:t>
      </w:r>
    </w:p>
    <w:p w14:paraId="057D3FAA">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3.7每季度对消防系统内设备进行检测，检测范围应提前规划，每次季度检测应抽查各防火分区四分之一的设施设备，完成年度检测后保证院区设施设备全部区域都进行了一次检测。</w:t>
      </w:r>
    </w:p>
    <w:p w14:paraId="5B1A5415">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4.年末进行下列检查</w:t>
      </w:r>
    </w:p>
    <w:p w14:paraId="61584C57">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4.1季检中包含的项目。</w:t>
      </w:r>
    </w:p>
    <w:p w14:paraId="24195A40">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4.2火灾自动报警装置每层、每回路报警系统和联动控制设备的功能试验。每12个月累计对每只探测器、手动报警按钮检查不少于一次；</w:t>
      </w:r>
    </w:p>
    <w:p w14:paraId="5B1A9434">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4.3自动喷淋系统在末端放水，进行系统功能联动试验，水流指示器报警，对压力表进行分批检测核准；每12个月累计对每个喷头、末端放水阀检查不少于一次。</w:t>
      </w:r>
    </w:p>
    <w:p w14:paraId="0EEBE2E8">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4.4消防给水系统最不利点消火栓出水，并用水泵接合器供水。每12个月累计对每个消火栓、卷盘、水枪检查不少于一次。</w:t>
      </w:r>
    </w:p>
    <w:p w14:paraId="0FDAD77D">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4.5通过报警联动，检查电梯迫降功能。</w:t>
      </w:r>
    </w:p>
    <w:p w14:paraId="00507AD0">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4.6通过报警联动，检查消防广播切换功能。</w:t>
      </w:r>
    </w:p>
    <w:p w14:paraId="13350B7A">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4.7通过报警联动，检查正压送风或者机械排烟系统功能。</w:t>
      </w:r>
    </w:p>
    <w:p w14:paraId="51B263D7">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4.8消防供电设施功能检查，主备电源切换，检验供电能力。</w:t>
      </w:r>
    </w:p>
    <w:p w14:paraId="2C5D5AA2">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5.火灾自动报警系统</w:t>
      </w:r>
    </w:p>
    <w:p w14:paraId="71D892CB">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5.1 维修保养工作内容：</w:t>
      </w:r>
    </w:p>
    <w:p w14:paraId="15E938EF">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每半月、月对火灾报警探测器、手动报警按钮做报警功能试验，检查火灾报警控制器的火灾和故障声光报警功能、火警优先功能、打印机打印功能、火灾显示盘和CRT显示器的信息显示功能，并填写记录检查情况。</w:t>
      </w:r>
    </w:p>
    <w:p w14:paraId="2A54C046">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每季度选择部分回路进行报警控制系统模拟联动试验检查探测器、火灾报警控制器的各项功能以及对联动设备的控制和显示功能，试验探测器数量不应少于总数的25％；分别采用自动和手动控制的方式检查联动消防设备的启、停以及报警控制器上反馈信号的显示功能；每季度应对集中报警控制器的电源、消防联动机柜电源进行一次检验，查看主备电源自动切换及备用电源自动充电功能；填写记录检查情况。</w:t>
      </w:r>
    </w:p>
    <w:p w14:paraId="69AC0904">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每季度在控制室通过消防报警及联动主机采用自动、手动的方式对联动的设备进行启动、停止操作，设备运行正常，并查看反馈信号是否能正确反馈，并填写记录检查测试情况。查看消防电源的电压、电流显示数据是否正常，对主电源进行断电操作，查看消防主机是否报主电源故障、备用电源是否正常投入运行；接通主电后，备用电源是否自动进行充电，并填写记录检查测试情况。</w:t>
      </w:r>
    </w:p>
    <w:p w14:paraId="1A9CDA12">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（4）每年对火灾自动报警系统进行一次系统模拟联动试验，检测联动控制和显示功能，并填写记录试验情况。</w:t>
      </w:r>
    </w:p>
    <w:p w14:paraId="668242B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 xml:space="preserve">5.2 </w:t>
      </w:r>
      <w:r>
        <w:rPr>
          <w:rFonts w:hint="eastAsia" w:ascii="宋体" w:hAnsi="宋体" w:eastAsia="宋体" w:cs="宋体"/>
          <w:sz w:val="24"/>
          <w:szCs w:val="24"/>
          <w:lang w:val="zh-CN"/>
        </w:rPr>
        <w:t>维修保养工作计划</w:t>
      </w:r>
    </w:p>
    <w:p w14:paraId="768DCE50">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每半月、月检查主控屏和联动控制屏的各个显示功能是否正常，并全面清洁、保养。</w:t>
      </w:r>
    </w:p>
    <w:p w14:paraId="1C291EFF">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2）每半月</w:t>
      </w:r>
      <w:r>
        <w:rPr>
          <w:rFonts w:hint="eastAsia" w:ascii="宋体" w:hAnsi="宋体" w:eastAsia="宋体" w:cs="宋体"/>
          <w:sz w:val="24"/>
          <w:szCs w:val="24"/>
          <w:lang w:val="zh-CN"/>
        </w:rPr>
        <w:t>、</w:t>
      </w:r>
      <w:r>
        <w:rPr>
          <w:rFonts w:hint="eastAsia" w:ascii="宋体" w:hAnsi="宋体" w:eastAsia="宋体" w:cs="宋体"/>
          <w:sz w:val="24"/>
          <w:szCs w:val="24"/>
        </w:rPr>
        <w:t>月检查自动报警系统的报警设备是否齐全，位置显示是否正确，是否处于测试状态（检查数量不少于设备总数</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BAD30B6">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（3）每半月、月检查消防专用电话或插孔是否完好。</w:t>
      </w:r>
    </w:p>
    <w:p w14:paraId="6529D3FD">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每半月、月定期检测报警主机控制程序有否乱码，确保主机功能正常。</w:t>
      </w:r>
    </w:p>
    <w:p w14:paraId="7226176E">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每半月、月用专用检测仪器分期分批测试探测器的动作及确认灯的显示，试验烟、温感探测器动作是否灵敏</w:t>
      </w:r>
      <w:r>
        <w:rPr>
          <w:rFonts w:hint="eastAsia" w:ascii="宋体" w:hAnsi="宋体" w:eastAsia="宋体" w:cs="宋体"/>
          <w:sz w:val="24"/>
          <w:szCs w:val="24"/>
        </w:rPr>
        <w:t>（检查数量不少于设备总数</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64C2BF6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每半月、月检查试验主控屏是否正常，有报警信号源时是否正确显示某区探测器动作，警铃蜂鸣是否鸣</w:t>
      </w:r>
      <w:r>
        <w:rPr>
          <w:rFonts w:hint="eastAsia" w:ascii="宋体" w:hAnsi="宋体" w:eastAsia="宋体" w:cs="宋体"/>
          <w:sz w:val="24"/>
          <w:szCs w:val="24"/>
        </w:rPr>
        <w:t>3</w:t>
      </w:r>
      <w:r>
        <w:rPr>
          <w:rFonts w:hint="eastAsia" w:ascii="宋体" w:hAnsi="宋体" w:eastAsia="宋体" w:cs="宋体"/>
          <w:sz w:val="24"/>
          <w:szCs w:val="24"/>
          <w:lang w:val="zh-CN"/>
        </w:rPr>
        <w:t>响。</w:t>
      </w:r>
    </w:p>
    <w:p w14:paraId="16DDB727">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每半月、月分区域检查保养消防扬声器并测试其声响是否响亮、清晰；</w:t>
      </w:r>
    </w:p>
    <w:p w14:paraId="3658B0A9">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（8）每半月、月对</w:t>
      </w:r>
      <w:r>
        <w:rPr>
          <w:rFonts w:hint="eastAsia" w:ascii="宋体" w:hAnsi="宋体" w:eastAsia="宋体" w:cs="宋体"/>
          <w:sz w:val="24"/>
          <w:szCs w:val="24"/>
        </w:rPr>
        <w:t>声光报警器、消火栓按钮进行功能测试，并进行保养（检查数量不少于设备总数</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5435E74B">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（9）每半月</w:t>
      </w:r>
      <w:r>
        <w:rPr>
          <w:rFonts w:hint="eastAsia" w:ascii="宋体" w:hAnsi="宋体" w:eastAsia="宋体" w:cs="宋体"/>
          <w:sz w:val="24"/>
          <w:szCs w:val="24"/>
          <w:lang w:val="zh-CN"/>
        </w:rPr>
        <w:t>、</w:t>
      </w:r>
      <w:r>
        <w:rPr>
          <w:rFonts w:hint="eastAsia" w:ascii="宋体" w:hAnsi="宋体" w:eastAsia="宋体" w:cs="宋体"/>
          <w:sz w:val="24"/>
          <w:szCs w:val="24"/>
        </w:rPr>
        <w:t>月进行联动模拟试验；</w:t>
      </w:r>
    </w:p>
    <w:p w14:paraId="36F73E4B">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（10）每半月</w:t>
      </w:r>
      <w:r>
        <w:rPr>
          <w:rFonts w:hint="eastAsia" w:ascii="宋体" w:hAnsi="宋体" w:eastAsia="宋体" w:cs="宋体"/>
          <w:sz w:val="24"/>
          <w:szCs w:val="24"/>
          <w:lang w:val="zh-CN"/>
        </w:rPr>
        <w:t>、</w:t>
      </w:r>
      <w:r>
        <w:rPr>
          <w:rFonts w:hint="eastAsia" w:ascii="宋体" w:hAnsi="宋体" w:eastAsia="宋体" w:cs="宋体"/>
          <w:sz w:val="24"/>
          <w:szCs w:val="24"/>
        </w:rPr>
        <w:t>月对报警器联动台稳压电源进行常规检查、保养；</w:t>
      </w:r>
    </w:p>
    <w:p w14:paraId="18EA1A3B">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11）</w:t>
      </w:r>
      <w:r>
        <w:rPr>
          <w:rFonts w:hint="eastAsia" w:ascii="宋体" w:hAnsi="宋体" w:eastAsia="宋体" w:cs="宋体"/>
          <w:sz w:val="24"/>
          <w:szCs w:val="24"/>
          <w:lang w:val="zh-CN"/>
        </w:rPr>
        <w:t>每季定期进行通话实验，检测每个电话或插孔的通讯是否畅通，语音是否清晰、响亮，消防中心电话主机显示部位是否正确；</w:t>
      </w:r>
    </w:p>
    <w:p w14:paraId="38DEED6F">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12）</w:t>
      </w:r>
      <w:r>
        <w:rPr>
          <w:rFonts w:hint="eastAsia" w:ascii="宋体" w:hAnsi="宋体" w:eastAsia="宋体" w:cs="宋体"/>
          <w:sz w:val="24"/>
          <w:szCs w:val="24"/>
          <w:lang w:val="zh-CN"/>
        </w:rPr>
        <w:t>每季度定期对消防广播进行紧急切换试验并对消防广播主机进行一次检测维护保养；</w:t>
      </w:r>
    </w:p>
    <w:p w14:paraId="4B422C87">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13）</w:t>
      </w:r>
      <w:r>
        <w:rPr>
          <w:rFonts w:hint="eastAsia" w:ascii="宋体" w:hAnsi="宋体" w:eastAsia="宋体" w:cs="宋体"/>
          <w:sz w:val="24"/>
          <w:szCs w:val="24"/>
          <w:lang w:val="zh-CN"/>
        </w:rPr>
        <w:t>每季度对火灾自动报警系统进行一次联动测试；</w:t>
      </w:r>
    </w:p>
    <w:p w14:paraId="247C6CB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（14）每季度检查系统设备所有接线端子是否松动、破损和脱落；</w:t>
      </w:r>
    </w:p>
    <w:p w14:paraId="56183619">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（15）每年对备用电源进行1-2次充放电试验，1-3次主电源和备用电源自动切换试验；</w:t>
      </w:r>
    </w:p>
    <w:p w14:paraId="4684868D">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（16）每年进行强制切断非消防电源消防联动试验两次；</w:t>
      </w:r>
    </w:p>
    <w:p w14:paraId="469A1CFD">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（17）每年对消防通讯设备在消防控制室进行对讲通话试验两次；</w:t>
      </w:r>
    </w:p>
    <w:p w14:paraId="04CBCD1F">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（18）每年检查和测试所有水泵控制柜和远端控制柜，线路及</w:t>
      </w:r>
      <w:r>
        <w:rPr>
          <w:rFonts w:hint="eastAsia" w:ascii="宋体" w:hAnsi="宋体" w:eastAsia="宋体" w:cs="宋体"/>
          <w:sz w:val="24"/>
          <w:szCs w:val="24"/>
          <w:lang w:eastAsia="zh-CN"/>
        </w:rPr>
        <w:t>元件</w:t>
      </w:r>
      <w:r>
        <w:rPr>
          <w:rFonts w:hint="eastAsia" w:ascii="宋体" w:hAnsi="宋体" w:eastAsia="宋体" w:cs="宋体"/>
          <w:sz w:val="24"/>
          <w:szCs w:val="24"/>
        </w:rPr>
        <w:t>并对控制柜除尘保养。</w:t>
      </w:r>
    </w:p>
    <w:p w14:paraId="324D1C47">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6.消火栓系统 </w:t>
      </w:r>
    </w:p>
    <w:p w14:paraId="7CA05AD8">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 xml:space="preserve">6.1 </w:t>
      </w:r>
      <w:r>
        <w:rPr>
          <w:rFonts w:hint="eastAsia" w:ascii="宋体" w:hAnsi="宋体" w:eastAsia="宋体" w:cs="宋体"/>
          <w:sz w:val="24"/>
          <w:szCs w:val="24"/>
          <w:lang w:val="zh-CN"/>
        </w:rPr>
        <w:t>维修保养工作内容：</w:t>
      </w:r>
    </w:p>
    <w:p w14:paraId="1818D31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检查消防栓箱配置是否完整齐全，包括检查每个消防栓口的静压是否符合设计或规范要求，检查消火栓口橡胶是否老化、龟裂或脱落，检查水带是否霉烂、穿孔；检查卷盘胶管是否老化、龟裂；检查消火栓报警按钮是否破碎。</w:t>
      </w:r>
    </w:p>
    <w:p w14:paraId="36635057">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（2）试验报警按钮，检查警铃是否鸣响、消防水泵是否启动、消防中心是否有报警信号及消防水泵状态显示。</w:t>
      </w:r>
    </w:p>
    <w:p w14:paraId="314FEDF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（3）检查各阀门是否处于正常工作状态，是否完好不渗漏；</w:t>
      </w:r>
    </w:p>
    <w:p w14:paraId="2B6A9EE8">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（4）检查保养消防栓系统的水泵接合器，确保完整、不渗漏；</w:t>
      </w:r>
    </w:p>
    <w:p w14:paraId="30B1DFE6">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检查消防栓管网的减压阀及其过滤器是否正常；</w:t>
      </w:r>
    </w:p>
    <w:p w14:paraId="265508A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定期检查阀门是否开关灵活、有效，阀门关闭不严或不能灵活使用的应及时修理，对阀门的接触面发现有缺陷的，需进行研磨工作，无法修复的予以更换，定期对阀门转动部位和螺栓加润滑剂；</w:t>
      </w:r>
    </w:p>
    <w:p w14:paraId="7793C7E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检查止回阀启闭是否灵活、有效；</w:t>
      </w:r>
    </w:p>
    <w:p w14:paraId="6AE9E91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8）</w:t>
      </w:r>
      <w:r>
        <w:rPr>
          <w:rFonts w:hint="eastAsia" w:ascii="宋体" w:hAnsi="宋体" w:eastAsia="宋体" w:cs="宋体"/>
          <w:sz w:val="24"/>
          <w:szCs w:val="24"/>
          <w:lang w:val="zh-CN"/>
        </w:rPr>
        <w:t>定期对消防栓系统管网进行全面检查，对腐蚀严重的管道予以更换，对油漆脱落的管道及时除锈刷防锈漆和标志漆；</w:t>
      </w:r>
    </w:p>
    <w:p w14:paraId="239D734E">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z w:val="24"/>
          <w:szCs w:val="24"/>
        </w:rPr>
        <w:t>(9)定期检查消防栓有无圈占</w:t>
      </w:r>
      <w:r>
        <w:rPr>
          <w:rFonts w:hint="eastAsia" w:ascii="宋体" w:hAnsi="宋体" w:eastAsia="宋体" w:cs="宋体"/>
          <w:sz w:val="24"/>
          <w:szCs w:val="24"/>
          <w:lang w:eastAsia="zh-CN"/>
        </w:rPr>
        <w:t>，</w:t>
      </w:r>
      <w:r>
        <w:rPr>
          <w:rFonts w:ascii="宋体" w:hAnsi="宋体" w:eastAsia="宋体" w:cs="宋体"/>
          <w:kern w:val="0"/>
          <w:sz w:val="24"/>
          <w:szCs w:val="24"/>
          <w:lang w:val="en-US" w:eastAsia="zh-CN" w:bidi="ar"/>
        </w:rPr>
        <w:t>确保消火栓可随时正常使用。</w:t>
      </w:r>
    </w:p>
    <w:p w14:paraId="3D59AC2F">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 xml:space="preserve">6.2 </w:t>
      </w:r>
      <w:r>
        <w:rPr>
          <w:rFonts w:hint="eastAsia" w:ascii="宋体" w:hAnsi="宋体" w:eastAsia="宋体" w:cs="宋体"/>
          <w:sz w:val="24"/>
          <w:szCs w:val="24"/>
          <w:lang w:val="zh-CN"/>
        </w:rPr>
        <w:t>维修保养工作计划</w:t>
      </w:r>
    </w:p>
    <w:p w14:paraId="0207AB8B">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（1）每半月</w:t>
      </w:r>
      <w:r>
        <w:rPr>
          <w:rFonts w:hint="eastAsia" w:ascii="宋体" w:hAnsi="宋体" w:eastAsia="宋体" w:cs="宋体"/>
          <w:sz w:val="24"/>
          <w:szCs w:val="24"/>
          <w:lang w:val="zh-CN"/>
        </w:rPr>
        <w:t>、</w:t>
      </w:r>
      <w:r>
        <w:rPr>
          <w:rFonts w:hint="eastAsia" w:ascii="宋体" w:hAnsi="宋体" w:eastAsia="宋体" w:cs="宋体"/>
          <w:sz w:val="24"/>
          <w:szCs w:val="24"/>
        </w:rPr>
        <w:t>月检查泵房消防设备的温度、压力、位置，响声是否处于正常范围；</w:t>
      </w:r>
    </w:p>
    <w:p w14:paraId="4A26C897">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（2）每半月</w:t>
      </w:r>
      <w:r>
        <w:rPr>
          <w:rFonts w:hint="eastAsia" w:ascii="宋体" w:hAnsi="宋体" w:eastAsia="宋体" w:cs="宋体"/>
          <w:sz w:val="24"/>
          <w:szCs w:val="24"/>
          <w:lang w:val="zh-CN"/>
        </w:rPr>
        <w:t>、月检查各阀门是否处于正常工作状态，是否完好不渗漏</w:t>
      </w:r>
      <w:r>
        <w:rPr>
          <w:rFonts w:hint="eastAsia" w:ascii="宋体" w:hAnsi="宋体" w:eastAsia="宋体" w:cs="宋体"/>
          <w:sz w:val="24"/>
          <w:szCs w:val="24"/>
        </w:rPr>
        <w:t>（检查数量不少于设备总数</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zh-CN"/>
        </w:rPr>
        <w:t>；</w:t>
      </w:r>
    </w:p>
    <w:p w14:paraId="6234820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每半月</w:t>
      </w:r>
      <w:r>
        <w:rPr>
          <w:rFonts w:hint="eastAsia" w:ascii="宋体" w:hAnsi="宋体" w:eastAsia="宋体" w:cs="宋体"/>
          <w:sz w:val="24"/>
          <w:szCs w:val="24"/>
          <w:lang w:val="zh-CN"/>
        </w:rPr>
        <w:t>、月检查保养消防栓系统的水泵接合器，确保完整、不渗漏；</w:t>
      </w:r>
    </w:p>
    <w:p w14:paraId="1B580E93">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（4）每半月</w:t>
      </w:r>
      <w:r>
        <w:rPr>
          <w:rFonts w:hint="eastAsia" w:ascii="宋体" w:hAnsi="宋体" w:eastAsia="宋体" w:cs="宋体"/>
          <w:sz w:val="24"/>
          <w:szCs w:val="24"/>
          <w:lang w:val="zh-CN"/>
        </w:rPr>
        <w:t>、</w:t>
      </w:r>
      <w:r>
        <w:rPr>
          <w:rFonts w:hint="eastAsia" w:ascii="宋体" w:hAnsi="宋体" w:eastAsia="宋体" w:cs="宋体"/>
          <w:sz w:val="24"/>
          <w:szCs w:val="24"/>
        </w:rPr>
        <w:t>月对消防泵进行启动运转试验，并对消防泵进行消火栓按钮联动启泵试验；</w:t>
      </w:r>
    </w:p>
    <w:p w14:paraId="52FB8C61">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（5）每半月</w:t>
      </w:r>
      <w:r>
        <w:rPr>
          <w:rFonts w:hint="eastAsia" w:ascii="宋体" w:hAnsi="宋体" w:eastAsia="宋体" w:cs="宋体"/>
          <w:sz w:val="24"/>
          <w:szCs w:val="24"/>
          <w:lang w:val="zh-CN"/>
        </w:rPr>
        <w:t>、</w:t>
      </w:r>
      <w:r>
        <w:rPr>
          <w:rFonts w:hint="eastAsia" w:ascii="宋体" w:hAnsi="宋体" w:eastAsia="宋体" w:cs="宋体"/>
          <w:sz w:val="24"/>
          <w:szCs w:val="24"/>
        </w:rPr>
        <w:t>月对系统上所有的控制阀门进行检查，保证控制阀门处于正常工作状态；</w:t>
      </w:r>
    </w:p>
    <w:p w14:paraId="57903A86">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（6）每半月</w:t>
      </w:r>
      <w:r>
        <w:rPr>
          <w:rFonts w:hint="eastAsia" w:ascii="宋体" w:hAnsi="宋体" w:eastAsia="宋体" w:cs="宋体"/>
          <w:sz w:val="24"/>
          <w:szCs w:val="24"/>
          <w:lang w:val="zh-CN"/>
        </w:rPr>
        <w:t>、月分批检查消防栓箱配置是否完整齐全，消防栓口、水带、卷盘胶管是否老化、龟裂或脱落，报警按钮是否破碎</w:t>
      </w:r>
      <w:r>
        <w:rPr>
          <w:rFonts w:hint="eastAsia" w:ascii="宋体" w:hAnsi="宋体" w:eastAsia="宋体" w:cs="宋体"/>
          <w:sz w:val="24"/>
          <w:szCs w:val="24"/>
        </w:rPr>
        <w:t>（检查数量不少于设备总数</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zh-CN"/>
        </w:rPr>
        <w:t>；</w:t>
      </w:r>
    </w:p>
    <w:p w14:paraId="35B3609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每季度定期对消防栓系统管网进行全面检查，对腐蚀严重的管道予以更换，对油漆脱落的管道及时除锈，刷防锈漆和标志漆；</w:t>
      </w:r>
    </w:p>
    <w:p w14:paraId="701EDE09">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8）</w:t>
      </w:r>
      <w:r>
        <w:rPr>
          <w:rFonts w:hint="eastAsia" w:ascii="宋体" w:hAnsi="宋体" w:eastAsia="宋体" w:cs="宋体"/>
          <w:sz w:val="24"/>
          <w:szCs w:val="24"/>
          <w:lang w:val="zh-CN"/>
        </w:rPr>
        <w:t>每季定期检查阀门是否开关灵活、有效，阀门关闭不严或不能灵活使用的应及时修理，无法修复的予以更换。定期对阀门转动部位螺栓加润滑剂；</w:t>
      </w:r>
    </w:p>
    <w:p w14:paraId="7B2DFBC2">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zh-CN"/>
        </w:rPr>
        <w:t>（9）每季度对</w:t>
      </w:r>
      <w:r>
        <w:rPr>
          <w:rFonts w:hint="eastAsia" w:ascii="宋体" w:hAnsi="宋体" w:eastAsia="宋体" w:cs="宋体"/>
          <w:sz w:val="24"/>
          <w:szCs w:val="24"/>
        </w:rPr>
        <w:t>最不利点消火栓进行放水检查，并进行保养；</w:t>
      </w:r>
    </w:p>
    <w:p w14:paraId="37D6B864">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（10）每年检查消火栓的出水情况，对重点部位的消火栓进行出水检查并进行保养。</w:t>
      </w:r>
    </w:p>
    <w:p w14:paraId="06E9591E">
      <w:pPr>
        <w:keepNext w:val="0"/>
        <w:keepLines w:val="0"/>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7.自动喷淋系统</w:t>
      </w:r>
    </w:p>
    <w:p w14:paraId="0FA57014">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rPr>
        <w:t xml:space="preserve">7.1 </w:t>
      </w:r>
      <w:r>
        <w:rPr>
          <w:rFonts w:hint="eastAsia" w:ascii="宋体" w:hAnsi="宋体" w:eastAsia="宋体" w:cs="宋体"/>
          <w:sz w:val="24"/>
          <w:szCs w:val="24"/>
          <w:lang w:val="zh-CN"/>
        </w:rPr>
        <w:t>维修保养工作内容：</w:t>
      </w:r>
    </w:p>
    <w:p w14:paraId="4E78F9B3">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（1）检查试验喷淋管网末端试验装置是否正常（水压、流量是否达到要求）。</w:t>
      </w:r>
    </w:p>
    <w:p w14:paraId="31C508A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（2）检查试验水流指示器动作是否灵敏，报警是否及时准确，复位是否正常，消防中心是否有显示等。</w:t>
      </w:r>
    </w:p>
    <w:p w14:paraId="21C7701E">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（3）检查喷淋头、管道是否完好，有无爆裂隐患。</w:t>
      </w:r>
    </w:p>
    <w:p w14:paraId="55D7B5F4">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（4）检查各个阀门是否处于正常开启状态，试验楼层信号阀门开关是否灵活，消防中心是否有关闭信号显示。</w:t>
      </w:r>
    </w:p>
    <w:p w14:paraId="31D0B86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（5）检查保养喷淋系统的水泵接合器，确保完整、不渗漏。</w:t>
      </w:r>
    </w:p>
    <w:p w14:paraId="416829E8">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检查喷淋立管的自动排气阀的工作状态是否正常。</w:t>
      </w:r>
    </w:p>
    <w:p w14:paraId="154691D8">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定期检查阀门是否开关灵活、有效，阀门关闭不严或不能灵活使用的应及时修理，无法修复的予以更换。定期对阀门转动部位螺栓加润滑剂。</w:t>
      </w:r>
    </w:p>
    <w:p w14:paraId="3B432FF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8）</w:t>
      </w:r>
      <w:r>
        <w:rPr>
          <w:rFonts w:hint="eastAsia" w:ascii="宋体" w:hAnsi="宋体" w:eastAsia="宋体" w:cs="宋体"/>
          <w:sz w:val="24"/>
          <w:szCs w:val="24"/>
          <w:lang w:val="zh-CN"/>
        </w:rPr>
        <w:t>检查止回阀启闭是否灵活、有效。</w:t>
      </w:r>
    </w:p>
    <w:p w14:paraId="07FC1232">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9）</w:t>
      </w:r>
      <w:r>
        <w:rPr>
          <w:rFonts w:hint="eastAsia" w:ascii="宋体" w:hAnsi="宋体" w:eastAsia="宋体" w:cs="宋体"/>
          <w:sz w:val="24"/>
          <w:szCs w:val="24"/>
          <w:lang w:val="zh-CN"/>
        </w:rPr>
        <w:t>定期对喷淋系统管网进行全面检查，对腐蚀严重的管道予以更换，对油漆脱落的管道及时除锈，刷防锈漆和标志漆。</w:t>
      </w:r>
    </w:p>
    <w:p w14:paraId="645DA971">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10）</w:t>
      </w:r>
      <w:r>
        <w:rPr>
          <w:rFonts w:hint="eastAsia" w:ascii="宋体" w:hAnsi="宋体" w:eastAsia="宋体" w:cs="宋体"/>
          <w:sz w:val="24"/>
          <w:szCs w:val="24"/>
          <w:lang w:val="zh-CN"/>
        </w:rPr>
        <w:t>检查试验湿式报警阀、水力警铃动作是否灵敏，喷淋泵是否启动，消防中心显示是否准确。</w:t>
      </w:r>
    </w:p>
    <w:p w14:paraId="51A68323">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7.2 维修保养工作计划</w:t>
      </w:r>
    </w:p>
    <w:p w14:paraId="0467AD3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（1）每半月、月检查一次楼层喷淋末端静压是否达到规范要求；</w:t>
      </w:r>
    </w:p>
    <w:p w14:paraId="2BDE692F">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（2）每半月、月检查喷淋头、管道是否完好，有无破裂隐患；</w:t>
      </w:r>
    </w:p>
    <w:p w14:paraId="6458D1B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（3）每半月、月检查保养喷淋系统的水泵接合器，确保完整、不渗漏；</w:t>
      </w:r>
    </w:p>
    <w:p w14:paraId="1FF48FC4">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（4）每半月、月对水源控制阀、报警阀组进行检查，保证系统各种阀门处于工作状态；</w:t>
      </w:r>
    </w:p>
    <w:p w14:paraId="5788D3AF">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（5）每半月、月对喷淋水泵进行启动运转试验一次；</w:t>
      </w:r>
    </w:p>
    <w:p w14:paraId="2412E45B">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（6）每半月、月对</w:t>
      </w:r>
      <w:r>
        <w:rPr>
          <w:rFonts w:hint="eastAsia" w:ascii="宋体" w:hAnsi="宋体" w:eastAsia="宋体" w:cs="宋体"/>
          <w:sz w:val="24"/>
          <w:szCs w:val="24"/>
          <w:lang w:val="en-US" w:eastAsia="zh-CN"/>
        </w:rPr>
        <w:t>电磁阀</w:t>
      </w:r>
      <w:r>
        <w:rPr>
          <w:rFonts w:hint="eastAsia" w:ascii="宋体" w:hAnsi="宋体" w:eastAsia="宋体" w:cs="宋体"/>
          <w:sz w:val="24"/>
          <w:szCs w:val="24"/>
          <w:lang w:val="zh-CN"/>
        </w:rPr>
        <w:t>做启动试验一次，动作失常时马上通知</w:t>
      </w:r>
      <w:r>
        <w:rPr>
          <w:rFonts w:hint="eastAsia" w:ascii="宋体" w:hAnsi="宋体" w:eastAsia="宋体" w:cs="宋体"/>
          <w:sz w:val="24"/>
          <w:szCs w:val="24"/>
          <w:lang w:val="en-US" w:eastAsia="zh-CN"/>
        </w:rPr>
        <w:t>院方</w:t>
      </w:r>
      <w:r>
        <w:rPr>
          <w:rFonts w:hint="eastAsia" w:ascii="宋体" w:hAnsi="宋体" w:eastAsia="宋体" w:cs="宋体"/>
          <w:sz w:val="24"/>
          <w:szCs w:val="24"/>
          <w:lang w:val="zh-CN"/>
        </w:rPr>
        <w:t>及时更换；</w:t>
      </w:r>
    </w:p>
    <w:p w14:paraId="0EAD4425">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（7）每季度对湿式报警阀旁的放水试验阀进行泄水试验，验证湿式报警阀的供水能力；</w:t>
      </w:r>
    </w:p>
    <w:p w14:paraId="2C963F25">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（8）每半年利用末端试水装置对水流指示器进行试验；</w:t>
      </w:r>
    </w:p>
    <w:p w14:paraId="1A0875D6">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（9）每年对消防水池、消防水箱及消防气压给水设备的消防储水位及消防气压给水设备的压力进行检查，发现问题及时协助</w:t>
      </w:r>
      <w:r>
        <w:rPr>
          <w:rFonts w:hint="eastAsia" w:ascii="宋体" w:hAnsi="宋体" w:eastAsia="宋体" w:cs="宋体"/>
          <w:sz w:val="24"/>
          <w:szCs w:val="24"/>
          <w:lang w:val="en-US" w:eastAsia="zh-CN"/>
        </w:rPr>
        <w:t>院</w:t>
      </w:r>
      <w:r>
        <w:rPr>
          <w:rFonts w:hint="eastAsia" w:ascii="宋体" w:hAnsi="宋体" w:eastAsia="宋体" w:cs="宋体"/>
          <w:sz w:val="24"/>
          <w:szCs w:val="24"/>
          <w:lang w:val="zh-CN"/>
        </w:rPr>
        <w:t>方处理。</w:t>
      </w:r>
    </w:p>
    <w:p w14:paraId="0BD92C85">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8.防烟、排烟系统</w:t>
      </w:r>
    </w:p>
    <w:p w14:paraId="541BF6B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 每半月、月查看机械防、排烟系统组件有无损坏、锈蚀的现象，正压送风口、机械排烟风口及其现场手动开启装置是否被遮挡，每月完成对全部设备的查看，并填写《消防设施半月、月检查表》。</w:t>
      </w:r>
    </w:p>
    <w:p w14:paraId="580FAD7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（2）每季度测试机械排烟、送风系统手动、自动启动功能及空调防火阀的关闭功能，检测各组件的运行状态，并填写记录检查情况。</w:t>
      </w:r>
    </w:p>
    <w:p w14:paraId="3208BD4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（3）年度进行模拟报警试验，启动正压送风机、排烟风机，开启正压送风口和排烟风口，关闭空调和防火阀，并填写记录检测情况。</w:t>
      </w:r>
    </w:p>
    <w:p w14:paraId="6754349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9.应急照明疏散指示</w:t>
      </w:r>
    </w:p>
    <w:p w14:paraId="15D290A4">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9.1 维修保养工作内容：</w:t>
      </w:r>
    </w:p>
    <w:p w14:paraId="07F123B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（1）检查安全</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"http://search.china.alibaba.com/wiki/k-%B3%F6%BF%DA_n-y.html"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出口</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、疏散通道、重要场所的应急照明和疏散指示标志是否处于正常完好使用状态；</w:t>
      </w:r>
    </w:p>
    <w:p w14:paraId="3BC14D1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（2）对灯箱内外清洁保养，检查灯具牢固完好；</w:t>
      </w:r>
    </w:p>
    <w:p w14:paraId="4F594E79">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（3）试验应急照明灯和疏散指示灯切断电源后是否能正常工作。</w:t>
      </w:r>
    </w:p>
    <w:p w14:paraId="2CC91B3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9.2 维修保养工作计划：</w:t>
      </w:r>
    </w:p>
    <w:p w14:paraId="7AB974D3">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（1）每半月、月检查安全</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"http://search.china.alibaba.com/wiki/k-%B3%F6%BF%DA_n-y.html"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出口</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、疏散通道、重要场所的应急照明和疏散指示标志是否处于正常完好使用状态；</w:t>
      </w:r>
    </w:p>
    <w:p w14:paraId="107421F5">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（2）每半月、月试验应急照明灯和疏散指示灯切断电源后是否能正常工作。</w:t>
      </w:r>
    </w:p>
    <w:p w14:paraId="338C591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10.消防电梯、消防通讯设备及火灾应急广播系统</w:t>
      </w:r>
    </w:p>
    <w:p w14:paraId="430D01C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每半月、月查看消防电梯的紧急按钮外观；查看消防电话主机、座机和电话插孔以及对讲机、应急广播功放、音源及扬声器外观有无拆卸、是否完好，接线有无松动、破损和脱落。每半月完成对全部设备的查看，并填写《消防设施半月、月检查表》。</w:t>
      </w:r>
    </w:p>
    <w:p w14:paraId="1B6C4BFB">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每季度检查迫降按钮的控制功能（检查电梯消防功能时，应由电梯的维护单位进行协助）；使用主机、分机（包括插孔手柄电话）进行双向呼叫通话试验，检查电话主机功能和通话质量；检查对讲机功能和通话质量；检查手动选层广播和广播强制切换功能，检查扬声器广播质量和音量，填写记录检查情况。</w:t>
      </w:r>
    </w:p>
    <w:p w14:paraId="58593C13">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（3）每年通过报警联动，检查电梯迫降功能和消防广播自动切换功能；对消防通讯设备进行一次全面的通话检测，并填写记录检测情况。</w:t>
      </w:r>
    </w:p>
    <w:p w14:paraId="10DF0CC6">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4）维护人员每年通过消防报警系统的探测器、手动报警按钮报警对消防广播自动切换功能进行测试，查看在报警状态下，消防广播是否能够自动启动，检查手动选层广播和广播强制切换功能，检查扬声器广播质量和音量，并填写记录检测情况。</w:t>
      </w:r>
    </w:p>
    <w:p w14:paraId="15CD7C8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5）维护人员每年对消防通信设备功能进行测试，对消防控制室、消防泵房、配电室、空调机房等重要的设备间的电话通信功能应进行全部通话测试，使用主机、分机（包括插孔手柄电话）进行双向呼叫通话试验，检查电话主机功能和通话质量；检查对讲机功能和通话质量，并填写记录检测情况。</w:t>
      </w:r>
    </w:p>
    <w:p w14:paraId="55A70B02">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11.疏散通道</w:t>
      </w:r>
    </w:p>
    <w:p w14:paraId="4E84B787">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每半月、月查看疏散通道是否畅通无阻挡物。发现问题及时清理，并填写记录查看情况。维护要求：维护人员在对建筑消防设施进行维护时，对疏散通道的畅通状态进行查看，确保疏散通道、安全出口出行畅通、无杂物阻挡，并填写记录查看情况。</w:t>
      </w:r>
    </w:p>
    <w:p w14:paraId="30B131CC">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12.自动跟踪定位射流灭火装置（以下使用俗称消防水炮）</w:t>
      </w:r>
    </w:p>
    <w:p w14:paraId="5F4D5EDA">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12.1消防水炮维保检查</w:t>
      </w:r>
    </w:p>
    <w:p w14:paraId="638FCCF1">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主要维护对象为炮体水平旋转机构、垂直旋转机构，水平旋转机构、垂直旋转机构机械传动部位为齿轮传动，应定期清除齿轮咬合部位的灰尘、杂物。粉尘较大场所应每季度或每月定期清理润滑。并做好维护、保养记录。</w:t>
      </w:r>
    </w:p>
    <w:p w14:paraId="3BC09BCD">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消防水炮应每半月现场手动操作一次，检查装置的现场手动操作功能是否正常，旋转机构是否灵活可靠；应每月对射流灭火装置自动工作性能和远程控制功能进行一次模拟检查，自动工作性能检查具体操作方法：关闭检修阀，采用标准1A类火试模型作为诱发火，观察灭火装置的自动扫描、定位功能是否正常，并做好相关记录。</w:t>
      </w:r>
    </w:p>
    <w:p w14:paraId="73936FDA">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12.2消防水炮感光探测组件维保检查</w:t>
      </w:r>
    </w:p>
    <w:p w14:paraId="5940421B">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（1）感光探测组件平常无需特别维护，但至少每半年应对其携带的探测元件表面进行清洁处理一次，粉尘较大的场所应按季度或每月进行此项工作，并做好相关记录。</w:t>
      </w:r>
    </w:p>
    <w:p w14:paraId="39208104">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（2）感光探测组件性能检查至少每季度进行一次，检查时采用1A类火试模型作为诱发火，在其监控领域内任何一处点火，观察其火警信号输出是否正常，并做好相关记录。</w:t>
      </w:r>
    </w:p>
    <w:p w14:paraId="3F85BEB0">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12.3电磁阀维保检查</w:t>
      </w:r>
    </w:p>
    <w:p w14:paraId="5A900255">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（1）每月对电磁阀的外观、密封性能等进行检查，并做好相关记录。</w:t>
      </w:r>
    </w:p>
    <w:p w14:paraId="7DC789E1">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每月对电磁阀驱动线圈和电源进行检测，可采用现场控制箱面板上的手动控制盘操作电动阀进行开、闭动作，观察电磁阀驱动线圈是否工作正常，观察电磁阀电动开、闭是否正常，检测其反馈信号是否正常，并做好相关记录。</w:t>
      </w:r>
    </w:p>
    <w:p w14:paraId="1ACE9D64">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12.4检修阀维保检查</w:t>
      </w:r>
    </w:p>
    <w:p w14:paraId="503FE841">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（1）每半年对检修阀和水流指示器进行一次检测，检查检修阀开、闭性能是否正常，水流指示器反馈信号是否正常，确保检修阀开启和水流指示器无损坏，并做好相关记录。</w:t>
      </w:r>
    </w:p>
    <w:p w14:paraId="7E2DAC6C">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12.5消防水炮中控主机维保检查</w:t>
      </w:r>
    </w:p>
    <w:p w14:paraId="7EFF9F4C">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（1）每月对消防控制主机电源进行检查。</w:t>
      </w:r>
    </w:p>
    <w:p w14:paraId="6E12521C">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（2）检查系统供电电压是否在允许范围内。</w:t>
      </w:r>
    </w:p>
    <w:p w14:paraId="66654581">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（3）查看消防配电控制箱的标志，以及仪表、指示灯、开关和控制按钮是否完好。</w:t>
      </w:r>
    </w:p>
    <w:p w14:paraId="573A8E23">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4）检查消防主电源和备用电源之间的切换是否正常。检查方式是在自动控制方式下，手动切断消防主电源，观察备用电源的投入及指示灯显示；人为控制方式下，先切断消防主电源，再闭合消防备用电源，观察消防备用电源的投入运行及指示灯显示情况；每季度应对备用电源进行1-2次充放电试验，进行1-3次主、备电切换试验。</w:t>
      </w:r>
    </w:p>
    <w:p w14:paraId="3FC0BC1D">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（5）每次进行完毕各项检测工作后，务必将主机复位，使主机恢复到正常监控状态。</w:t>
      </w:r>
    </w:p>
    <w:p w14:paraId="02176FCF">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12.6消防</w:t>
      </w:r>
      <w:r>
        <w:rPr>
          <w:rFonts w:hint="eastAsia" w:ascii="宋体" w:hAnsi="宋体" w:cs="宋体"/>
          <w:i w:val="0"/>
          <w:caps w:val="0"/>
          <w:color w:val="auto"/>
          <w:spacing w:val="0"/>
          <w:sz w:val="24"/>
          <w:szCs w:val="24"/>
          <w:lang w:val="en-US" w:eastAsia="zh-CN"/>
        </w:rPr>
        <w:t>给水</w:t>
      </w:r>
      <w:r>
        <w:rPr>
          <w:rFonts w:hint="eastAsia" w:ascii="宋体" w:hAnsi="宋体" w:eastAsia="宋体" w:cs="宋体"/>
          <w:i w:val="0"/>
          <w:caps w:val="0"/>
          <w:color w:val="auto"/>
          <w:spacing w:val="0"/>
          <w:sz w:val="24"/>
          <w:szCs w:val="24"/>
          <w:lang w:val="zh-CN"/>
        </w:rPr>
        <w:t>维保检查</w:t>
      </w:r>
    </w:p>
    <w:p w14:paraId="67921150">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（1）观察稳压泵的启动频率，判断管路系统是否有渗漏。</w:t>
      </w:r>
    </w:p>
    <w:p w14:paraId="6FB6DFF2">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（2）每月进行管路系统外观检查，检查管道有无机械损伤、油漆脱落、锈蚀等，检查管路固定是否牢固，发现问题应及时处理，并做</w:t>
      </w:r>
    </w:p>
    <w:p w14:paraId="72565A87">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（3）每季度必须对不少于25％的管道末端进行放水，确保管道内水质良好。</w:t>
      </w:r>
    </w:p>
    <w:p w14:paraId="57947388">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12.7消防水池检查</w:t>
      </w:r>
    </w:p>
    <w:p w14:paraId="3E734418">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（1）每月查看消防水池水位，并查看消防蓄水是否有挪作他用，并做好相关记录工作。</w:t>
      </w:r>
    </w:p>
    <w:p w14:paraId="46514514">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（2）每月查看补水设备是否完好，并做好记录工作。</w:t>
      </w:r>
    </w:p>
    <w:p w14:paraId="6BEF4D4D">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（3）每年对水源的供水能力进行一次测定，并做好记录工作。</w:t>
      </w:r>
    </w:p>
    <w:p w14:paraId="59B967E3">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highlight w:val="none"/>
          <w:lang w:val="zh-CN"/>
        </w:rPr>
      </w:pPr>
      <w:r>
        <w:rPr>
          <w:rFonts w:hint="eastAsia" w:ascii="宋体" w:hAnsi="宋体" w:eastAsia="宋体" w:cs="宋体"/>
          <w:i w:val="0"/>
          <w:caps w:val="0"/>
          <w:color w:val="auto"/>
          <w:spacing w:val="0"/>
          <w:sz w:val="24"/>
          <w:szCs w:val="24"/>
          <w:highlight w:val="none"/>
          <w:lang w:val="zh-CN"/>
        </w:rPr>
        <w:t>12.8消防水泵维保检查</w:t>
      </w:r>
    </w:p>
    <w:p w14:paraId="7CD80989">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（1）日常查看水泵和阀组的标志，转动手轮检查阀组的状态，观察阀杆及手轮位置，检查杆是否需要加注润滑油。</w:t>
      </w:r>
    </w:p>
    <w:p w14:paraId="443C255D">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（2）每月在消防水泵控制柜处启动消防水泵1--3次，每次运行不少于5分钟，检查控制柜和泵组运行情况，查看控制柜各项显示及反馈信号是否正常，查看泵组运行及增压情况是否正常，并做好相关记录。</w:t>
      </w:r>
    </w:p>
    <w:p w14:paraId="013ABCC7">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（3）每月在消防控制中心启动消防泵组一次，查看其启动、停止和各项反馈功能是否正常，并做好相关记录工作。</w:t>
      </w:r>
    </w:p>
    <w:p w14:paraId="7CFA581E">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（4）每月检查消防水泵动力运行是否正常，检查其流量及压力是否达到ZDMS系列自动跟踪定位射流灭火装置系统供水需要，保证不间断供电设备的状态是否完好。</w:t>
      </w:r>
    </w:p>
    <w:p w14:paraId="5004F135">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（5）每月检查主、备泵之间的切换功能，并做好相关记录工作。</w:t>
      </w:r>
    </w:p>
    <w:p w14:paraId="2082B69C">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（6）每月检查泵房内压力表是否完好，其指示是否正确，并做好相关记录工作。</w:t>
      </w:r>
    </w:p>
    <w:p w14:paraId="28F90D6C">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（7）每两年对消防水泵全面保养一次，更换润滑油，清除电机和泵组内杂质及其他工作，并做好相关记录。</w:t>
      </w:r>
    </w:p>
    <w:p w14:paraId="4C30E33B">
      <w:pPr>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zh-CN"/>
        </w:rPr>
      </w:pPr>
      <w:r>
        <w:rPr>
          <w:rFonts w:hint="eastAsia" w:ascii="宋体" w:hAnsi="宋体" w:eastAsia="宋体" w:cs="宋体"/>
          <w:i w:val="0"/>
          <w:caps w:val="0"/>
          <w:color w:val="auto"/>
          <w:spacing w:val="0"/>
          <w:sz w:val="24"/>
          <w:szCs w:val="24"/>
          <w:lang w:val="zh-CN"/>
        </w:rPr>
        <w:t>（8）每年对消防泵组保养一次，进行加注润滑油，检查螺栓、螺帽的紧固状态，检查水泵轴与电机轴的连接状态，并做好相关记录。</w:t>
      </w:r>
    </w:p>
    <w:p w14:paraId="31E2EBAE">
      <w:pPr>
        <w:pStyle w:val="5"/>
        <w:keepNext w:val="0"/>
        <w:keepLines w:val="0"/>
        <w:pageBreakBefore w:val="0"/>
        <w:kinsoku/>
        <w:wordWrap/>
        <w:overflowPunct/>
        <w:topLinePunct w:val="0"/>
        <w:bidi w:val="0"/>
        <w:spacing w:line="360" w:lineRule="auto"/>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13.消防防火门、门禁维保检修</w:t>
      </w:r>
    </w:p>
    <w:p w14:paraId="234EE37B">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lang w:val="en-US" w:eastAsia="zh-CN"/>
        </w:rPr>
        <w:t>13.1</w:t>
      </w:r>
      <w:r>
        <w:rPr>
          <w:rFonts w:hint="eastAsia" w:ascii="宋体" w:hAnsi="宋体" w:eastAsia="宋体" w:cs="宋体"/>
          <w:i w:val="0"/>
          <w:caps w:val="0"/>
          <w:color w:val="auto"/>
          <w:spacing w:val="0"/>
          <w:sz w:val="24"/>
          <w:szCs w:val="24"/>
        </w:rPr>
        <w:t>定期检查防火门的完整性和密封性，包括门框、门扇和密封件，确保它们没有任何损坏或松动的地方。</w:t>
      </w:r>
    </w:p>
    <w:p w14:paraId="67A23717">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lang w:val="en-US" w:eastAsia="zh-CN"/>
        </w:rPr>
        <w:t>13.2</w:t>
      </w:r>
      <w:r>
        <w:rPr>
          <w:rFonts w:hint="eastAsia" w:ascii="宋体" w:hAnsi="宋体" w:eastAsia="宋体" w:cs="宋体"/>
          <w:i w:val="0"/>
          <w:caps w:val="0"/>
          <w:color w:val="auto"/>
          <w:spacing w:val="0"/>
          <w:sz w:val="24"/>
          <w:szCs w:val="24"/>
        </w:rPr>
        <w:t>对于常闭防火门的闭门器或顺序器故障，应及时修理或更换，以确保门体正常闭合。</w:t>
      </w:r>
      <w:r>
        <w:rPr>
          <w:rFonts w:hint="eastAsia" w:ascii="宋体" w:hAnsi="宋体" w:eastAsia="宋体" w:cs="宋体"/>
          <w:i w:val="0"/>
          <w:caps w:val="0"/>
          <w:color w:val="auto"/>
          <w:spacing w:val="0"/>
          <w:sz w:val="24"/>
          <w:szCs w:val="24"/>
          <w:lang w:val="en-US" w:eastAsia="zh-CN"/>
        </w:rPr>
        <w:t>如需更换防火门应及时联系院方处理</w:t>
      </w:r>
      <w:r>
        <w:rPr>
          <w:rFonts w:hint="eastAsia" w:ascii="宋体" w:hAnsi="宋体" w:eastAsia="宋体" w:cs="宋体"/>
          <w:i w:val="0"/>
          <w:caps w:val="0"/>
          <w:color w:val="auto"/>
          <w:spacing w:val="0"/>
          <w:sz w:val="24"/>
          <w:szCs w:val="24"/>
          <w:lang w:eastAsia="zh-CN"/>
        </w:rPr>
        <w:t>。</w:t>
      </w:r>
    </w:p>
    <w:p w14:paraId="7B9DB0C4">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lang w:val="en-US" w:eastAsia="zh-CN"/>
        </w:rPr>
        <w:t>13.3</w:t>
      </w:r>
      <w:r>
        <w:rPr>
          <w:rFonts w:hint="eastAsia" w:ascii="宋体" w:hAnsi="宋体" w:eastAsia="宋体" w:cs="宋体"/>
          <w:i w:val="0"/>
          <w:caps w:val="0"/>
          <w:color w:val="auto"/>
          <w:spacing w:val="0"/>
          <w:sz w:val="24"/>
          <w:szCs w:val="24"/>
        </w:rPr>
        <w:t>消防防火门监控器的故障维修时，应确保组件与系统兼容，必要时切断监控器及消防电源进行维修</w:t>
      </w:r>
      <w:r>
        <w:rPr>
          <w:rFonts w:hint="eastAsia" w:ascii="宋体" w:hAnsi="宋体" w:eastAsia="宋体" w:cs="宋体"/>
          <w:i w:val="0"/>
          <w:caps w:val="0"/>
          <w:color w:val="auto"/>
          <w:spacing w:val="0"/>
          <w:sz w:val="24"/>
          <w:szCs w:val="24"/>
          <w:lang w:eastAsia="zh-CN"/>
        </w:rPr>
        <w:t>。</w:t>
      </w:r>
    </w:p>
    <w:p w14:paraId="0068C54A">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13.4</w:t>
      </w:r>
      <w:r>
        <w:rPr>
          <w:rFonts w:hint="eastAsia" w:ascii="宋体" w:hAnsi="宋体" w:eastAsia="宋体" w:cs="宋体"/>
          <w:i w:val="0"/>
          <w:caps w:val="0"/>
          <w:color w:val="auto"/>
          <w:spacing w:val="0"/>
          <w:sz w:val="24"/>
          <w:szCs w:val="24"/>
        </w:rPr>
        <w:t>定期维护门禁系统，每月</w:t>
      </w:r>
      <w:r>
        <w:rPr>
          <w:rFonts w:hint="eastAsia" w:ascii="宋体" w:hAnsi="宋体" w:eastAsia="宋体" w:cs="宋体"/>
          <w:i w:val="0"/>
          <w:caps w:val="0"/>
          <w:color w:val="auto"/>
          <w:spacing w:val="0"/>
          <w:sz w:val="24"/>
          <w:szCs w:val="24"/>
          <w:lang w:val="en-US" w:eastAsia="zh-CN"/>
        </w:rPr>
        <w:t>两</w:t>
      </w:r>
      <w:r>
        <w:rPr>
          <w:rFonts w:hint="eastAsia" w:ascii="宋体" w:hAnsi="宋体" w:eastAsia="宋体" w:cs="宋体"/>
          <w:i w:val="0"/>
          <w:caps w:val="0"/>
          <w:color w:val="auto"/>
          <w:spacing w:val="0"/>
          <w:sz w:val="24"/>
          <w:szCs w:val="24"/>
        </w:rPr>
        <w:t>次，包括对门禁控制系统运行情况的检查、各设备的表面性检查以及需要保养的相关设备的保养。</w:t>
      </w:r>
    </w:p>
    <w:p w14:paraId="5E6D6A6A">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lang w:val="en-US" w:eastAsia="zh-CN"/>
        </w:rPr>
        <w:t>13.5</w:t>
      </w:r>
      <w:r>
        <w:rPr>
          <w:rFonts w:hint="eastAsia" w:ascii="宋体" w:hAnsi="宋体" w:eastAsia="宋体" w:cs="宋体"/>
          <w:i w:val="0"/>
          <w:caps w:val="0"/>
          <w:color w:val="auto"/>
          <w:spacing w:val="0"/>
          <w:sz w:val="24"/>
          <w:szCs w:val="24"/>
        </w:rPr>
        <w:t>检查门禁系统程序运行情况，远程执行命令测试，以及进行临时维护，包括一般性维护和紧急性维护。</w:t>
      </w:r>
    </w:p>
    <w:p w14:paraId="1C945193">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lang w:val="en-US" w:eastAsia="zh-CN"/>
        </w:rPr>
        <w:t>13.6</w:t>
      </w:r>
      <w:r>
        <w:rPr>
          <w:rFonts w:hint="eastAsia" w:ascii="宋体" w:hAnsi="宋体" w:eastAsia="宋体" w:cs="宋体"/>
          <w:i w:val="0"/>
          <w:caps w:val="0"/>
          <w:color w:val="auto"/>
          <w:spacing w:val="0"/>
          <w:sz w:val="24"/>
          <w:szCs w:val="24"/>
        </w:rPr>
        <w:t>维护保养方法包括定期检查、清洁、备份、更新等，注意事项包括安装位置、电源、读卡器、用户信息、维护保养等。</w:t>
      </w:r>
    </w:p>
    <w:p w14:paraId="4EBCDC54">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jc w:val="left"/>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.突发事故的处理办法</w:t>
      </w:r>
    </w:p>
    <w:p w14:paraId="74EE99CD">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.1突发事故包括：</w:t>
      </w:r>
    </w:p>
    <w:p w14:paraId="16F71CE4">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（1）主要的在用设备及备用设备全部失灵；</w:t>
      </w:r>
    </w:p>
    <w:p w14:paraId="00E7D23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（2）报警系统、灭火系统较严重地突然被烧、水浸、损坏，报警全部失灵；</w:t>
      </w:r>
    </w:p>
    <w:p w14:paraId="6FB2CA1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（3）对消防设施、设备造成很大威胁的险情发生，如地震、房屋倒塌、火灾、水灾、枪战、毒气等。</w:t>
      </w:r>
    </w:p>
    <w:p w14:paraId="41FA82E0">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.2一旦发生突发事故，在场人员得到通知后必须相互转告，尽快奔赴现场或指定地点，无条件地听从负责人的统一指挥。</w:t>
      </w:r>
    </w:p>
    <w:p w14:paraId="3FE87CAB">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.3迅速派人通知有关部门保卫科、变电站、监控室、泵房等并尽快向公司报告。</w:t>
      </w:r>
    </w:p>
    <w:p w14:paraId="301A4B5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.4迅速切断有关设备的电源、水源、拉闸、关阀，必要时停泵。</w:t>
      </w:r>
    </w:p>
    <w:p w14:paraId="5A0D1703">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.5对将危害的财产迅速移开，将受危害的人员迅速散开，迅速扑灭火种、灾源。</w:t>
      </w:r>
    </w:p>
    <w:p w14:paraId="04A1B629">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.6 将喷漏水迅速导入就近的下水道。</w:t>
      </w:r>
    </w:p>
    <w:p w14:paraId="047DC03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.7 水火无情，要时时刻刻处于战备状态，工具备件摆放有序，易于取用，通讯设备时时保持畅通。</w:t>
      </w:r>
    </w:p>
    <w:p w14:paraId="505B21A5">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发扬一不怕火二不怕水的精神，临危不惧，临险不乱，全力以赴投入抢修工作。</w:t>
      </w:r>
    </w:p>
    <w:p w14:paraId="61EA8092">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.9抢修完毕，及时通知全面恢复使用，收拾现场。</w:t>
      </w:r>
    </w:p>
    <w:p w14:paraId="439D4F3C">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.10查明原因及责任者，写出事故报告，并填写维修单。</w:t>
      </w:r>
    </w:p>
    <w:p w14:paraId="319196C6">
      <w:pPr>
        <w:keepNext w:val="0"/>
        <w:keepLines w:val="0"/>
        <w:pageBreakBefore w:val="0"/>
        <w:kinsoku/>
        <w:wordWrap/>
        <w:overflowPunct/>
        <w:topLinePunct w:val="0"/>
        <w:bidi w:val="0"/>
        <w:spacing w:line="360" w:lineRule="auto"/>
        <w:rPr>
          <w:rFonts w:hint="eastAsia" w:ascii="宋体" w:hAnsi="宋体" w:eastAsia="宋体" w:cs="宋体"/>
          <w:b/>
          <w:bCs/>
          <w:i w:val="0"/>
          <w:caps w:val="0"/>
          <w:color w:val="auto"/>
          <w:spacing w:val="0"/>
          <w:sz w:val="24"/>
          <w:szCs w:val="24"/>
          <w:lang w:val="zh-CN" w:bidi="ar-SA"/>
        </w:rPr>
      </w:pPr>
      <w:r>
        <w:rPr>
          <w:rFonts w:hint="eastAsia" w:ascii="宋体" w:hAnsi="宋体" w:eastAsia="宋体" w:cs="宋体"/>
          <w:b/>
          <w:bCs/>
          <w:i w:val="0"/>
          <w:caps w:val="0"/>
          <w:color w:val="auto"/>
          <w:spacing w:val="0"/>
          <w:kern w:val="2"/>
          <w:sz w:val="24"/>
          <w:szCs w:val="24"/>
          <w:lang w:val="zh-CN" w:bidi="ar-SA"/>
        </w:rPr>
        <w:t>（</w:t>
      </w:r>
      <w:r>
        <w:rPr>
          <w:rFonts w:hint="eastAsia" w:ascii="宋体" w:hAnsi="宋体" w:eastAsia="宋体" w:cs="宋体"/>
          <w:b/>
          <w:bCs/>
          <w:i w:val="0"/>
          <w:caps w:val="0"/>
          <w:color w:val="auto"/>
          <w:spacing w:val="0"/>
          <w:sz w:val="24"/>
          <w:szCs w:val="24"/>
          <w:lang w:val="en-US" w:eastAsia="zh-CN" w:bidi="ar-SA"/>
        </w:rPr>
        <w:t>五</w:t>
      </w:r>
      <w:r>
        <w:rPr>
          <w:rFonts w:hint="eastAsia" w:ascii="宋体" w:hAnsi="宋体" w:eastAsia="宋体" w:cs="宋体"/>
          <w:b/>
          <w:bCs/>
          <w:i w:val="0"/>
          <w:caps w:val="0"/>
          <w:color w:val="auto"/>
          <w:spacing w:val="0"/>
          <w:sz w:val="24"/>
          <w:szCs w:val="24"/>
          <w:lang w:val="zh-CN" w:bidi="ar-SA"/>
        </w:rPr>
        <w:t>）特别说明</w:t>
      </w:r>
    </w:p>
    <w:p w14:paraId="3625AA93">
      <w:pPr>
        <w:keepNext w:val="0"/>
        <w:keepLines w:val="0"/>
        <w:pageBreakBefore w:val="0"/>
        <w:kinsoku/>
        <w:wordWrap/>
        <w:overflowPunct/>
        <w:topLinePunct w:val="0"/>
        <w:bidi w:val="0"/>
        <w:spacing w:line="360" w:lineRule="auto"/>
        <w:rPr>
          <w:rFonts w:hint="eastAsia" w:ascii="宋体" w:hAnsi="宋体" w:eastAsia="宋体" w:cs="宋体"/>
          <w:b w:val="0"/>
          <w:bCs w:val="0"/>
          <w:i w:val="0"/>
          <w:caps w:val="0"/>
          <w:color w:val="auto"/>
          <w:spacing w:val="0"/>
          <w:kern w:val="2"/>
          <w:sz w:val="24"/>
          <w:szCs w:val="24"/>
          <w:lang w:val="en-US" w:eastAsia="zh-CN" w:bidi="ar-SA"/>
        </w:rPr>
      </w:pPr>
      <w:r>
        <w:rPr>
          <w:rFonts w:ascii="Segoe UI" w:hAnsi="Segoe UI" w:eastAsia="Segoe UI" w:cs="Segoe UI"/>
          <w:b w:val="0"/>
          <w:bCs w:val="0"/>
          <w:i w:val="0"/>
          <w:iCs w:val="0"/>
          <w:caps w:val="0"/>
          <w:color w:val="0F1115"/>
          <w:spacing w:val="0"/>
          <w:sz w:val="24"/>
          <w:szCs w:val="24"/>
          <w:shd w:val="clear" w:color="auto" w:fill="FFFFFF"/>
        </w:rPr>
        <w:t>“（四）维护细则”中，按不同周期（半月/月/季/年）与不同系统列出的维护保养要求，如有检查频次、比例、方法等不一致之处，供应商在投标及履约时</w:t>
      </w:r>
      <w:r>
        <w:rPr>
          <w:rStyle w:val="19"/>
          <w:rFonts w:hint="default" w:ascii="Segoe UI" w:hAnsi="Segoe UI" w:eastAsia="Segoe UI" w:cs="Segoe UI"/>
          <w:b w:val="0"/>
          <w:bCs w:val="0"/>
          <w:i w:val="0"/>
          <w:iCs w:val="0"/>
          <w:caps w:val="0"/>
          <w:color w:val="0F1115"/>
          <w:spacing w:val="0"/>
          <w:sz w:val="24"/>
          <w:szCs w:val="24"/>
          <w:shd w:val="clear" w:color="auto" w:fill="FFFFFF"/>
        </w:rPr>
        <w:t>均应按照其中最高、最严的标准执行</w:t>
      </w:r>
      <w:r>
        <w:rPr>
          <w:rFonts w:hint="default" w:ascii="Segoe UI" w:hAnsi="Segoe UI" w:eastAsia="Segoe UI" w:cs="Segoe UI"/>
          <w:b w:val="0"/>
          <w:bCs w:val="0"/>
          <w:i w:val="0"/>
          <w:iCs w:val="0"/>
          <w:caps w:val="0"/>
          <w:color w:val="0F1115"/>
          <w:spacing w:val="0"/>
          <w:sz w:val="24"/>
          <w:szCs w:val="24"/>
          <w:shd w:val="clear" w:color="auto" w:fill="FFFFFF"/>
        </w:rPr>
        <w:t>。例如，关于火灾探测器的检查比例，应执行“每月测试比例不低于总量的9%”的要求。</w:t>
      </w:r>
    </w:p>
    <w:p w14:paraId="4566A6EB">
      <w:pPr>
        <w:keepNext w:val="0"/>
        <w:keepLines w:val="0"/>
        <w:pageBreakBefore w:val="0"/>
        <w:kinsoku/>
        <w:wordWrap/>
        <w:overflowPunct/>
        <w:topLinePunct w:val="0"/>
        <w:bidi w:val="0"/>
        <w:spacing w:line="360" w:lineRule="auto"/>
        <w:rPr>
          <w:rFonts w:hint="eastAsia" w:ascii="宋体" w:hAnsi="宋体" w:eastAsia="宋体" w:cs="宋体"/>
          <w:b/>
          <w:bCs/>
          <w:sz w:val="24"/>
          <w:szCs w:val="24"/>
          <w:lang w:val="zh-CN"/>
        </w:rPr>
      </w:pPr>
      <w:r>
        <w:rPr>
          <w:rFonts w:ascii="宋体" w:hAnsi="宋体" w:eastAsia="宋体" w:cs="宋体"/>
          <w:b/>
          <w:bCs/>
          <w:kern w:val="0"/>
          <w:sz w:val="24"/>
          <w:szCs w:val="24"/>
          <w:lang w:val="en-US" w:eastAsia="zh-CN" w:bidi="ar"/>
        </w:rPr>
        <w:t>★</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val="zh-CN"/>
        </w:rPr>
        <w:t>维护保养记录</w:t>
      </w:r>
    </w:p>
    <w:p w14:paraId="4B9CB63A">
      <w:pPr>
        <w:keepNext w:val="0"/>
        <w:keepLines w:val="0"/>
        <w:pageBreakBefore w:val="0"/>
        <w:kinsoku/>
        <w:wordWrap/>
        <w:overflowPunct/>
        <w:topLinePunct w:val="0"/>
        <w:bidi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每月派技术服务工程师对维保服务内容进行检查、保养，并做好相应记录。</w:t>
      </w:r>
    </w:p>
    <w:p w14:paraId="1FD0C769">
      <w:pPr>
        <w:keepNext w:val="0"/>
        <w:keepLines w:val="0"/>
        <w:pageBreakBefore w:val="0"/>
        <w:kinsoku/>
        <w:wordWrap/>
        <w:overflowPunct/>
        <w:topLinePunct w:val="0"/>
        <w:bidi w:val="0"/>
        <w:spacing w:line="360" w:lineRule="auto"/>
        <w:rPr>
          <w:rFonts w:hint="eastAsia" w:ascii="宋体" w:hAnsi="宋体" w:eastAsia="宋体" w:cs="宋体"/>
          <w:b/>
          <w:bCs/>
          <w:sz w:val="24"/>
          <w:szCs w:val="24"/>
          <w:lang w:val="zh-CN"/>
        </w:rPr>
      </w:pPr>
      <w:r>
        <w:rPr>
          <w:rFonts w:ascii="宋体" w:hAnsi="宋体" w:eastAsia="宋体" w:cs="宋体"/>
          <w:b/>
          <w:bCs/>
          <w:kern w:val="0"/>
          <w:sz w:val="24"/>
          <w:szCs w:val="24"/>
          <w:lang w:val="en-US" w:eastAsia="zh-CN" w:bidi="ar"/>
        </w:rPr>
        <w:t>★</w:t>
      </w:r>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val="zh-CN"/>
        </w:rPr>
        <w:t>）故障响应及处置措施</w:t>
      </w:r>
    </w:p>
    <w:p w14:paraId="2E8B743F">
      <w:pPr>
        <w:keepNext w:val="0"/>
        <w:keepLines w:val="0"/>
        <w:widowControl/>
        <w:suppressLineNumbers w:val="0"/>
        <w:spacing w:line="360" w:lineRule="auto"/>
        <w:jc w:val="left"/>
        <w:rPr>
          <w:rFonts w:hint="eastAsia" w:ascii="宋体" w:hAnsi="宋体" w:eastAsia="宋体" w:cs="宋体"/>
          <w:sz w:val="24"/>
          <w:szCs w:val="24"/>
          <w:lang w:val="zh-CN"/>
        </w:rPr>
      </w:pPr>
      <w:r>
        <w:rPr>
          <w:rFonts w:ascii="宋体" w:hAnsi="宋体" w:eastAsia="宋体" w:cs="宋体"/>
          <w:kern w:val="0"/>
          <w:sz w:val="24"/>
          <w:szCs w:val="24"/>
          <w:lang w:val="en-US" w:eastAsia="zh-CN" w:bidi="ar"/>
        </w:rPr>
        <w:t>故障发生后，</w:t>
      </w:r>
      <w:r>
        <w:rPr>
          <w:rFonts w:hint="eastAsia" w:ascii="宋体" w:hAnsi="宋体" w:eastAsia="宋体" w:cs="宋体"/>
          <w:sz w:val="24"/>
          <w:szCs w:val="24"/>
          <w:lang w:val="zh-CN"/>
        </w:rPr>
        <w:t>2小时内到达现场，并在管理方要求的时限内及时更换备件，确保设备运行正常</w:t>
      </w:r>
      <w:r>
        <w:rPr>
          <w:rFonts w:ascii="宋体" w:hAnsi="宋体" w:eastAsia="宋体" w:cs="宋体"/>
          <w:kern w:val="0"/>
          <w:sz w:val="24"/>
          <w:szCs w:val="24"/>
          <w:lang w:val="en-US" w:eastAsia="zh-CN" w:bidi="ar"/>
        </w:rPr>
        <w:t>，不得拖延、推诿</w:t>
      </w:r>
      <w:r>
        <w:rPr>
          <w:rFonts w:hint="eastAsia" w:ascii="宋体" w:hAnsi="宋体" w:eastAsia="宋体" w:cs="宋体"/>
          <w:sz w:val="24"/>
          <w:szCs w:val="24"/>
          <w:lang w:val="zh-CN"/>
        </w:rPr>
        <w:t>。</w:t>
      </w:r>
      <w:r>
        <w:rPr>
          <w:rFonts w:hint="eastAsia" w:ascii="宋体" w:hAnsi="宋体" w:eastAsia="宋体" w:cs="宋体"/>
          <w:b/>
          <w:bCs/>
          <w:i w:val="0"/>
          <w:caps w:val="0"/>
          <w:color w:val="auto"/>
          <w:spacing w:val="0"/>
          <w:sz w:val="24"/>
          <w:szCs w:val="24"/>
          <w:lang w:val="zh-CN"/>
        </w:rPr>
        <w:t>（备注：</w:t>
      </w:r>
      <w:r>
        <w:rPr>
          <w:rFonts w:hint="eastAsia" w:ascii="宋体" w:hAnsi="宋体" w:eastAsia="宋体" w:cs="宋体"/>
          <w:b/>
          <w:bCs/>
          <w:i w:val="0"/>
          <w:caps w:val="0"/>
          <w:color w:val="auto"/>
          <w:spacing w:val="0"/>
          <w:sz w:val="24"/>
          <w:szCs w:val="24"/>
          <w:lang w:val="en-US" w:eastAsia="zh-CN"/>
        </w:rPr>
        <w:t>天府院区二期5月启用。</w:t>
      </w:r>
      <w:r>
        <w:rPr>
          <w:rFonts w:hint="eastAsia" w:ascii="宋体" w:hAnsi="宋体" w:eastAsia="宋体" w:cs="宋体"/>
          <w:b/>
          <w:bCs/>
          <w:i w:val="0"/>
          <w:caps w:val="0"/>
          <w:color w:val="auto"/>
          <w:spacing w:val="0"/>
          <w:sz w:val="24"/>
          <w:szCs w:val="24"/>
          <w:lang w:val="zh-CN"/>
        </w:rPr>
        <w:t>）</w:t>
      </w:r>
    </w:p>
    <w:p w14:paraId="7BE3F32F">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val="0"/>
          <w:bCs w:val="0"/>
          <w:sz w:val="24"/>
          <w:szCs w:val="24"/>
          <w:lang w:val="en-US" w:eastAsia="zh-CN"/>
        </w:rPr>
        <w:t>★</w:t>
      </w:r>
      <w:r>
        <w:rPr>
          <w:rFonts w:hint="eastAsia" w:ascii="宋体" w:hAnsi="宋体" w:cs="宋体"/>
          <w:b/>
          <w:bCs/>
          <w:sz w:val="24"/>
          <w:szCs w:val="24"/>
          <w:lang w:val="en-US" w:eastAsia="zh-CN"/>
        </w:rPr>
        <w:t>三、商务要求：</w:t>
      </w:r>
    </w:p>
    <w:p w14:paraId="5E438523">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项目地点</w:t>
      </w:r>
    </w:p>
    <w:p w14:paraId="353E8530">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1.天府院区-成都市双流区岐黄二路1515号</w:t>
      </w:r>
    </w:p>
    <w:p w14:paraId="585B9F94">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2.晋阳院区-</w:t>
      </w:r>
      <w:r>
        <w:rPr>
          <w:rFonts w:hint="eastAsia" w:ascii="宋体" w:hAnsi="宋体" w:eastAsia="宋体" w:cs="宋体"/>
          <w:sz w:val="24"/>
          <w:szCs w:val="24"/>
        </w:rPr>
        <w:t>武侯区沙堰西二街290号</w:t>
      </w:r>
    </w:p>
    <w:p w14:paraId="2AC80FFE">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抚琴院区-金牛区抚琴西路338号</w:t>
      </w:r>
      <w:r>
        <w:rPr>
          <w:rFonts w:hint="eastAsia" w:ascii="宋体" w:hAnsi="宋体" w:eastAsia="宋体" w:cs="宋体"/>
          <w:sz w:val="24"/>
          <w:szCs w:val="24"/>
          <w:lang w:eastAsia="zh-CN"/>
        </w:rPr>
        <w:t>。</w:t>
      </w:r>
    </w:p>
    <w:p w14:paraId="4CD5BBDB">
      <w:pPr>
        <w:pStyle w:val="5"/>
        <w:keepNext w:val="0"/>
        <w:keepLines w:val="0"/>
        <w:pageBreakBefore w:val="0"/>
        <w:kinsoku/>
        <w:wordWrap/>
        <w:overflowPunct/>
        <w:topLinePunct w:val="0"/>
        <w:bidi w:val="0"/>
        <w:spacing w:after="0" w:line="360" w:lineRule="auto"/>
        <w:ind w:firstLine="48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（二）项目概况</w:t>
      </w:r>
    </w:p>
    <w:p w14:paraId="46223221">
      <w:pPr>
        <w:pStyle w:val="28"/>
        <w:numPr>
          <w:ilvl w:val="0"/>
          <w:numId w:val="0"/>
        </w:numPr>
        <w:spacing w:line="360" w:lineRule="auto"/>
        <w:ind w:firstLine="480" w:firstLineChars="200"/>
        <w:rPr>
          <w:rFonts w:hint="eastAsia" w:ascii="宋体" w:hAnsi="宋体" w:eastAsia="宋体" w:cs="宋体"/>
          <w:b w:val="0"/>
          <w:bCs w:val="0"/>
          <w:i w:val="0"/>
          <w:caps w:val="0"/>
          <w:color w:val="auto"/>
          <w:spacing w:val="0"/>
          <w:sz w:val="24"/>
          <w:szCs w:val="24"/>
          <w:lang w:eastAsia="zh-CN"/>
        </w:rPr>
      </w:pPr>
      <w:r>
        <w:rPr>
          <w:rFonts w:hint="eastAsia" w:ascii="宋体" w:hAnsi="宋体" w:eastAsia="宋体" w:cs="宋体"/>
          <w:b w:val="0"/>
          <w:bCs w:val="0"/>
          <w:sz w:val="24"/>
          <w:szCs w:val="24"/>
          <w:lang w:val="en-US" w:eastAsia="zh-CN"/>
        </w:rPr>
        <w:t>本项目是潜在供应商按照采购方的技术要求对三院区</w:t>
      </w:r>
      <w:r>
        <w:rPr>
          <w:rFonts w:hint="eastAsia" w:ascii="宋体" w:hAnsi="宋体" w:eastAsia="宋体" w:cs="宋体"/>
          <w:b w:val="0"/>
          <w:bCs w:val="0"/>
          <w:i w:val="0"/>
          <w:caps w:val="0"/>
          <w:color w:val="auto"/>
          <w:spacing w:val="0"/>
          <w:sz w:val="24"/>
          <w:szCs w:val="24"/>
        </w:rPr>
        <w:t>消防设施设备进行维护保养</w:t>
      </w:r>
      <w:r>
        <w:rPr>
          <w:rFonts w:hint="eastAsia" w:ascii="宋体" w:hAnsi="宋体" w:eastAsia="宋体" w:cs="宋体"/>
          <w:b w:val="0"/>
          <w:bCs w:val="0"/>
          <w:i w:val="0"/>
          <w:caps w:val="0"/>
          <w:color w:val="auto"/>
          <w:spacing w:val="0"/>
          <w:sz w:val="24"/>
          <w:szCs w:val="24"/>
          <w:lang w:eastAsia="zh-CN"/>
        </w:rPr>
        <w:t>，</w:t>
      </w:r>
      <w:r>
        <w:rPr>
          <w:rFonts w:hint="eastAsia" w:ascii="宋体" w:hAnsi="宋体" w:eastAsia="宋体" w:cs="宋体"/>
          <w:b w:val="0"/>
          <w:bCs w:val="0"/>
          <w:i w:val="0"/>
          <w:caps w:val="0"/>
          <w:color w:val="auto"/>
          <w:spacing w:val="0"/>
          <w:sz w:val="24"/>
          <w:szCs w:val="24"/>
          <w:lang w:val="en-US" w:eastAsia="zh-CN"/>
        </w:rPr>
        <w:t>每月向采购方出具正式消防维护检测报告等</w:t>
      </w:r>
      <w:r>
        <w:rPr>
          <w:rFonts w:hint="eastAsia" w:ascii="宋体" w:hAnsi="宋体" w:eastAsia="宋体" w:cs="宋体"/>
          <w:b w:val="0"/>
          <w:bCs w:val="0"/>
          <w:i w:val="0"/>
          <w:caps w:val="0"/>
          <w:color w:val="auto"/>
          <w:spacing w:val="0"/>
          <w:sz w:val="24"/>
          <w:szCs w:val="24"/>
          <w:lang w:eastAsia="zh-CN"/>
        </w:rPr>
        <w:t>。三院区建筑面积约为21.3万平方米（</w:t>
      </w:r>
      <w:r>
        <w:rPr>
          <w:rFonts w:hint="eastAsia" w:ascii="宋体" w:hAnsi="宋体" w:eastAsia="宋体" w:cs="宋体"/>
          <w:b w:val="0"/>
          <w:bCs w:val="0"/>
          <w:i w:val="0"/>
          <w:caps w:val="0"/>
          <w:color w:val="auto"/>
          <w:spacing w:val="0"/>
          <w:sz w:val="24"/>
          <w:szCs w:val="24"/>
          <w:lang w:val="en-US" w:eastAsia="zh-CN"/>
        </w:rPr>
        <w:t>抚琴院区火灾自动报警系统-泰和安、晋阳院区火灾自动报警系统-赋安、天府院区火灾自动报警系统-赋安和利达</w:t>
      </w:r>
      <w:r>
        <w:rPr>
          <w:rFonts w:hint="eastAsia" w:ascii="宋体" w:hAnsi="宋体" w:eastAsia="宋体" w:cs="宋体"/>
          <w:b w:val="0"/>
          <w:bCs w:val="0"/>
          <w:i w:val="0"/>
          <w:caps w:val="0"/>
          <w:color w:val="auto"/>
          <w:spacing w:val="0"/>
          <w:sz w:val="24"/>
          <w:szCs w:val="24"/>
          <w:lang w:eastAsia="zh-CN"/>
        </w:rPr>
        <w:t>）。</w:t>
      </w:r>
    </w:p>
    <w:p w14:paraId="5EC89523">
      <w:pPr>
        <w:pStyle w:val="28"/>
        <w:numPr>
          <w:ilvl w:val="0"/>
          <w:numId w:val="3"/>
        </w:numPr>
        <w:spacing w:line="360" w:lineRule="auto"/>
        <w:ind w:firstLine="482" w:firstLineChars="200"/>
        <w:rPr>
          <w:rFonts w:hint="eastAsia" w:ascii="宋体" w:hAnsi="宋体" w:eastAsia="宋体" w:cs="宋体"/>
          <w:b/>
          <w:bCs/>
          <w:i w:val="0"/>
          <w:caps w:val="0"/>
          <w:color w:val="auto"/>
          <w:spacing w:val="0"/>
          <w:sz w:val="24"/>
          <w:szCs w:val="24"/>
          <w:lang w:val="en-US" w:eastAsia="zh-CN"/>
        </w:rPr>
      </w:pPr>
      <w:r>
        <w:rPr>
          <w:rFonts w:hint="eastAsia" w:ascii="宋体" w:hAnsi="宋体" w:eastAsia="宋体" w:cs="宋体"/>
          <w:b/>
          <w:bCs/>
          <w:i w:val="0"/>
          <w:caps w:val="0"/>
          <w:color w:val="auto"/>
          <w:spacing w:val="0"/>
          <w:sz w:val="24"/>
          <w:szCs w:val="24"/>
          <w:lang w:val="en-US" w:eastAsia="zh-CN"/>
        </w:rPr>
        <w:t>服务期限及合同续签</w:t>
      </w:r>
    </w:p>
    <w:p w14:paraId="7CF0953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rPr>
          <w:rFonts w:hint="default" w:ascii="宋体" w:hAnsi="宋体" w:eastAsia="宋体" w:cs="宋体"/>
          <w:b w:val="0"/>
          <w:bCs w:val="0"/>
          <w:i w:val="0"/>
          <w:caps w:val="0"/>
          <w:snapToGrid w:val="0"/>
          <w:color w:val="auto"/>
          <w:spacing w:val="0"/>
          <w:kern w:val="2"/>
          <w:sz w:val="24"/>
          <w:szCs w:val="24"/>
          <w:lang w:val="en-US" w:eastAsia="zh-CN" w:bidi="ar-SA"/>
        </w:rPr>
      </w:pPr>
      <w:r>
        <w:rPr>
          <w:rFonts w:hint="eastAsia" w:ascii="宋体" w:hAnsi="宋体" w:eastAsia="宋体" w:cs="宋体"/>
          <w:b w:val="0"/>
          <w:bCs w:val="0"/>
          <w:i w:val="0"/>
          <w:caps w:val="0"/>
          <w:snapToGrid w:val="0"/>
          <w:color w:val="auto"/>
          <w:spacing w:val="0"/>
          <w:kern w:val="2"/>
          <w:sz w:val="24"/>
          <w:szCs w:val="24"/>
          <w:lang w:val="en-US" w:eastAsia="zh-CN" w:bidi="ar-SA"/>
        </w:rPr>
        <w:t>1.</w:t>
      </w:r>
      <w:r>
        <w:rPr>
          <w:rFonts w:hint="default"/>
          <w:snapToGrid w:val="0"/>
          <w:color w:val="auto"/>
          <w:kern w:val="2"/>
          <w:lang w:bidi="ar-SA"/>
        </w:rPr>
        <w:t>本次采购的服务期限为叁年（合同一年一签）</w:t>
      </w:r>
      <w:r>
        <w:rPr>
          <w:rFonts w:hint="default" w:ascii="宋体" w:hAnsi="宋体" w:eastAsia="宋体" w:cs="宋体"/>
          <w:b w:val="0"/>
          <w:bCs w:val="0"/>
          <w:i w:val="0"/>
          <w:caps w:val="0"/>
          <w:snapToGrid w:val="0"/>
          <w:color w:val="auto"/>
          <w:spacing w:val="0"/>
          <w:kern w:val="2"/>
          <w:sz w:val="24"/>
          <w:szCs w:val="24"/>
          <w:lang w:val="en-US" w:eastAsia="zh-CN" w:bidi="ar-SA"/>
        </w:rPr>
        <w:t>，自合同签订之日起计算。</w:t>
      </w:r>
    </w:p>
    <w:p w14:paraId="65BB9061">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rPr>
          <w:rFonts w:hint="default" w:ascii="宋体" w:hAnsi="宋体" w:eastAsia="宋体" w:cs="宋体"/>
          <w:b w:val="0"/>
          <w:bCs w:val="0"/>
          <w:i w:val="0"/>
          <w:caps w:val="0"/>
          <w:snapToGrid w:val="0"/>
          <w:color w:val="auto"/>
          <w:spacing w:val="0"/>
          <w:kern w:val="2"/>
          <w:sz w:val="24"/>
          <w:szCs w:val="24"/>
          <w:lang w:val="en-US" w:eastAsia="zh-CN" w:bidi="ar-SA"/>
        </w:rPr>
      </w:pPr>
      <w:r>
        <w:rPr>
          <w:rFonts w:hint="default" w:ascii="宋体" w:hAnsi="宋体" w:eastAsia="宋体" w:cs="宋体"/>
          <w:b w:val="0"/>
          <w:bCs w:val="0"/>
          <w:i w:val="0"/>
          <w:caps w:val="0"/>
          <w:snapToGrid w:val="0"/>
          <w:color w:val="auto"/>
          <w:spacing w:val="0"/>
          <w:kern w:val="2"/>
          <w:sz w:val="24"/>
          <w:szCs w:val="24"/>
          <w:lang w:val="en-US" w:eastAsia="zh-CN" w:bidi="ar-SA"/>
        </w:rPr>
        <w:t>2.服务期满前，</w:t>
      </w:r>
      <w:r>
        <w:rPr>
          <w:rFonts w:hint="eastAsia" w:cs="宋体"/>
          <w:b w:val="0"/>
          <w:bCs w:val="0"/>
          <w:i w:val="0"/>
          <w:caps w:val="0"/>
          <w:snapToGrid w:val="0"/>
          <w:color w:val="auto"/>
          <w:spacing w:val="0"/>
          <w:kern w:val="2"/>
          <w:sz w:val="24"/>
          <w:szCs w:val="24"/>
          <w:lang w:val="en-US" w:eastAsia="zh-CN" w:bidi="ar-SA"/>
        </w:rPr>
        <w:t>采购方</w:t>
      </w:r>
      <w:r>
        <w:rPr>
          <w:rFonts w:hint="default" w:ascii="宋体" w:hAnsi="宋体" w:eastAsia="宋体" w:cs="宋体"/>
          <w:b w:val="0"/>
          <w:bCs w:val="0"/>
          <w:i w:val="0"/>
          <w:caps w:val="0"/>
          <w:snapToGrid w:val="0"/>
          <w:color w:val="auto"/>
          <w:spacing w:val="0"/>
          <w:kern w:val="2"/>
          <w:sz w:val="24"/>
          <w:szCs w:val="24"/>
          <w:lang w:val="en-US" w:eastAsia="zh-CN" w:bidi="ar-SA"/>
        </w:rPr>
        <w:t>将对供应商履约情况进行综合评估。评估合格且项目预算获批准的前提下，</w:t>
      </w:r>
      <w:r>
        <w:rPr>
          <w:rFonts w:hint="eastAsia" w:cs="宋体"/>
          <w:b w:val="0"/>
          <w:bCs w:val="0"/>
          <w:i w:val="0"/>
          <w:caps w:val="0"/>
          <w:snapToGrid w:val="0"/>
          <w:color w:val="auto"/>
          <w:spacing w:val="0"/>
          <w:kern w:val="2"/>
          <w:sz w:val="24"/>
          <w:szCs w:val="24"/>
          <w:lang w:val="en-US" w:eastAsia="zh-CN" w:bidi="ar-SA"/>
        </w:rPr>
        <w:t>采购方</w:t>
      </w:r>
      <w:r>
        <w:rPr>
          <w:rFonts w:hint="default" w:ascii="宋体" w:hAnsi="宋体" w:eastAsia="宋体" w:cs="宋体"/>
          <w:b w:val="0"/>
          <w:bCs w:val="0"/>
          <w:i w:val="0"/>
          <w:caps w:val="0"/>
          <w:snapToGrid w:val="0"/>
          <w:color w:val="auto"/>
          <w:spacing w:val="0"/>
          <w:kern w:val="2"/>
          <w:sz w:val="24"/>
          <w:szCs w:val="24"/>
          <w:lang w:val="en-US" w:eastAsia="zh-CN" w:bidi="ar-SA"/>
        </w:rPr>
        <w:t>与原供应商按不超过原合同条件续签下一年度合同，累计续签不超过两次。</w:t>
      </w:r>
    </w:p>
    <w:p w14:paraId="22456F2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firstLine="482" w:firstLineChars="200"/>
        <w:rPr>
          <w:rFonts w:hint="eastAsia" w:ascii="宋体" w:hAnsi="宋体" w:eastAsia="宋体" w:cs="宋体"/>
          <w:b/>
          <w:bCs/>
          <w:i w:val="0"/>
          <w:caps w:val="0"/>
          <w:snapToGrid w:val="0"/>
          <w:color w:val="auto"/>
          <w:spacing w:val="0"/>
          <w:kern w:val="2"/>
          <w:sz w:val="24"/>
          <w:szCs w:val="24"/>
          <w:lang w:val="en-US" w:eastAsia="zh-CN" w:bidi="ar-SA"/>
        </w:rPr>
      </w:pPr>
      <w:r>
        <w:rPr>
          <w:rFonts w:hint="eastAsia" w:ascii="宋体" w:hAnsi="宋体" w:eastAsia="宋体" w:cs="宋体"/>
          <w:b/>
          <w:bCs/>
          <w:i w:val="0"/>
          <w:caps w:val="0"/>
          <w:snapToGrid w:val="0"/>
          <w:color w:val="auto"/>
          <w:spacing w:val="0"/>
          <w:kern w:val="2"/>
          <w:sz w:val="24"/>
          <w:szCs w:val="24"/>
          <w:lang w:val="en-US" w:eastAsia="zh-CN" w:bidi="ar-SA"/>
        </w:rPr>
        <w:t>（四）支付方式</w:t>
      </w:r>
    </w:p>
    <w:p w14:paraId="31873CC8">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rPr>
          <w:rFonts w:hint="eastAsia" w:ascii="宋体" w:hAnsi="宋体" w:eastAsia="宋体" w:cs="Times New Roman"/>
          <w:sz w:val="24"/>
          <w:lang w:val="en-US" w:eastAsia="zh-CN"/>
        </w:rPr>
      </w:pPr>
      <w:r>
        <w:rPr>
          <w:rFonts w:hint="eastAsia" w:ascii="宋体" w:hAnsi="宋体" w:eastAsia="宋体" w:cs="宋体"/>
          <w:b w:val="0"/>
          <w:bCs w:val="0"/>
          <w:i w:val="0"/>
          <w:caps w:val="0"/>
          <w:snapToGrid w:val="0"/>
          <w:color w:val="auto"/>
          <w:spacing w:val="0"/>
          <w:kern w:val="2"/>
          <w:sz w:val="24"/>
          <w:szCs w:val="24"/>
          <w:lang w:val="en-US" w:eastAsia="zh-CN" w:bidi="ar-SA"/>
        </w:rPr>
        <w:t>1.分期付款，服务期限内，每三个月为一个付款周期</w:t>
      </w:r>
      <w:r>
        <w:rPr>
          <w:rFonts w:hint="eastAsia"/>
          <w:snapToGrid w:val="0"/>
          <w:color w:val="auto"/>
          <w:kern w:val="2"/>
          <w:lang w:bidi="ar-SA"/>
        </w:rPr>
        <w:t>所有院区考核结束后的第一个月根据</w:t>
      </w:r>
      <w:r>
        <w:rPr>
          <w:rFonts w:hint="eastAsia"/>
          <w:snapToGrid w:val="0"/>
          <w:color w:val="auto"/>
          <w:kern w:val="2"/>
          <w:lang w:eastAsia="zh-CN" w:bidi="ar-SA"/>
        </w:rPr>
        <w:t>（</w:t>
      </w:r>
      <w:r>
        <w:rPr>
          <w:rFonts w:hint="eastAsia"/>
          <w:snapToGrid w:val="0"/>
          <w:color w:val="auto"/>
          <w:kern w:val="2"/>
          <w:lang w:val="en-US" w:eastAsia="zh-CN" w:bidi="ar-SA"/>
        </w:rPr>
        <w:t>抚琴院区、晋阳院区</w:t>
      </w:r>
      <w:r>
        <w:rPr>
          <w:rFonts w:hint="eastAsia"/>
          <w:snapToGrid w:val="0"/>
          <w:color w:val="auto"/>
          <w:kern w:val="2"/>
          <w:lang w:eastAsia="zh-CN" w:bidi="ar-SA"/>
        </w:rPr>
        <w:t>）、（</w:t>
      </w:r>
      <w:r>
        <w:rPr>
          <w:rFonts w:hint="eastAsia"/>
          <w:snapToGrid w:val="0"/>
          <w:color w:val="auto"/>
          <w:kern w:val="2"/>
          <w:lang w:val="en-US" w:eastAsia="zh-CN" w:bidi="ar-SA"/>
        </w:rPr>
        <w:t>天府院区</w:t>
      </w:r>
      <w:r>
        <w:rPr>
          <w:rFonts w:hint="eastAsia"/>
          <w:snapToGrid w:val="0"/>
          <w:color w:val="auto"/>
          <w:kern w:val="2"/>
          <w:lang w:eastAsia="zh-CN" w:bidi="ar-SA"/>
        </w:rPr>
        <w:t>）</w:t>
      </w:r>
      <w:r>
        <w:rPr>
          <w:rFonts w:hint="eastAsia"/>
          <w:snapToGrid w:val="0"/>
          <w:color w:val="auto"/>
          <w:kern w:val="2"/>
          <w:lang w:bidi="ar-SA"/>
        </w:rPr>
        <w:t>不同院区考核情况支付当期服务费。</w:t>
      </w:r>
      <w:r>
        <w:rPr>
          <w:rFonts w:hint="eastAsia" w:ascii="宋体" w:hAnsi="宋体"/>
          <w:sz w:val="24"/>
        </w:rPr>
        <w:t>由</w:t>
      </w:r>
      <w:r>
        <w:rPr>
          <w:rFonts w:hint="eastAsia"/>
          <w:sz w:val="24"/>
          <w:lang w:eastAsia="zh-CN"/>
        </w:rPr>
        <w:t>供应商</w:t>
      </w:r>
      <w:r>
        <w:rPr>
          <w:rFonts w:hint="eastAsia" w:ascii="宋体" w:hAnsi="宋体"/>
          <w:sz w:val="24"/>
        </w:rPr>
        <w:t>提出请款申请，</w:t>
      </w:r>
      <w:r>
        <w:rPr>
          <w:rFonts w:hint="eastAsia"/>
          <w:sz w:val="24"/>
          <w:lang w:eastAsia="zh-CN"/>
        </w:rPr>
        <w:t>采购方</w:t>
      </w:r>
      <w:r>
        <w:rPr>
          <w:rFonts w:hint="eastAsia" w:ascii="宋体" w:hAnsi="宋体"/>
          <w:sz w:val="24"/>
          <w:lang w:val="en-US" w:eastAsia="zh-CN"/>
        </w:rPr>
        <w:t>按考核标准</w:t>
      </w:r>
      <w:r>
        <w:rPr>
          <w:rFonts w:hint="eastAsia"/>
          <w:sz w:val="24"/>
          <w:lang w:val="en-US" w:eastAsia="zh-CN"/>
        </w:rPr>
        <w:t>供应商</w:t>
      </w:r>
      <w:r>
        <w:rPr>
          <w:rFonts w:hint="eastAsia" w:ascii="宋体" w:hAnsi="宋体" w:eastAsia="宋体" w:cs="Times New Roman"/>
          <w:sz w:val="24"/>
          <w:lang w:val="en-US" w:eastAsia="zh-CN"/>
        </w:rPr>
        <w:t>的考核得分，考核实际得分≥</w:t>
      </w:r>
      <w:r>
        <w:rPr>
          <w:rFonts w:hint="eastAsia" w:ascii="宋体" w:hAnsi="宋体" w:eastAsia="宋体" w:cs="Times New Roman"/>
          <w:sz w:val="24"/>
        </w:rPr>
        <w:t>9</w:t>
      </w:r>
      <w:r>
        <w:rPr>
          <w:rFonts w:hint="eastAsia" w:ascii="宋体" w:hAnsi="宋体" w:eastAsia="宋体" w:cs="Times New Roman"/>
          <w:sz w:val="24"/>
          <w:lang w:val="en-US" w:eastAsia="zh-CN"/>
        </w:rPr>
        <w:t>5</w:t>
      </w:r>
      <w:r>
        <w:rPr>
          <w:rFonts w:hint="eastAsia" w:ascii="宋体" w:hAnsi="宋体" w:eastAsia="宋体" w:cs="Times New Roman"/>
          <w:sz w:val="24"/>
        </w:rPr>
        <w:t>分</w:t>
      </w:r>
      <w:r>
        <w:rPr>
          <w:rFonts w:hint="eastAsia" w:ascii="宋体" w:hAnsi="宋体" w:eastAsia="宋体" w:cs="Times New Roman"/>
          <w:sz w:val="24"/>
          <w:lang w:val="en-US" w:eastAsia="zh-CN"/>
        </w:rPr>
        <w:t>支付</w:t>
      </w:r>
      <w:r>
        <w:rPr>
          <w:rFonts w:hint="eastAsia" w:cs="Times New Roman"/>
          <w:sz w:val="24"/>
          <w:lang w:val="en-US" w:eastAsia="zh-CN"/>
        </w:rPr>
        <w:t>供应商</w:t>
      </w:r>
      <w:r>
        <w:rPr>
          <w:rFonts w:hint="eastAsia" w:ascii="宋体" w:hAnsi="宋体" w:eastAsia="宋体" w:cs="Times New Roman"/>
          <w:sz w:val="24"/>
          <w:lang w:val="en-US" w:eastAsia="zh-CN"/>
        </w:rPr>
        <w:t>服务费用；</w:t>
      </w:r>
      <w:r>
        <w:rPr>
          <w:rFonts w:hint="eastAsia" w:ascii="宋体" w:hAnsi="宋体" w:eastAsia="宋体" w:cs="Times New Roman"/>
          <w:sz w:val="24"/>
        </w:rPr>
        <w:t>考核实际得分低于</w:t>
      </w:r>
      <w:r>
        <w:rPr>
          <w:rFonts w:hint="eastAsia" w:ascii="宋体" w:hAnsi="宋体" w:eastAsia="宋体" w:cs="Times New Roman"/>
          <w:sz w:val="24"/>
          <w:lang w:val="en-US" w:eastAsia="zh-CN"/>
        </w:rPr>
        <w:t>95分时，</w:t>
      </w:r>
      <w:r>
        <w:rPr>
          <w:rFonts w:hint="eastAsia" w:cs="Times New Roman"/>
          <w:sz w:val="24"/>
          <w:lang w:val="en-US" w:eastAsia="zh-CN"/>
        </w:rPr>
        <w:t>采购方</w:t>
      </w:r>
      <w:r>
        <w:rPr>
          <w:rFonts w:hint="eastAsia" w:ascii="宋体" w:hAnsi="宋体" w:eastAsia="宋体" w:cs="Times New Roman"/>
          <w:sz w:val="24"/>
          <w:lang w:val="en-US" w:eastAsia="zh-CN"/>
        </w:rPr>
        <w:t>有权对低于95分的部分，按照每分150元进行扣款后支付考核季度</w:t>
      </w:r>
      <w:r>
        <w:rPr>
          <w:rFonts w:hint="eastAsia" w:ascii="宋体" w:hAnsi="宋体" w:eastAsia="宋体" w:cs="Times New Roman"/>
          <w:sz w:val="24"/>
        </w:rPr>
        <w:t>或每三个月</w:t>
      </w:r>
      <w:r>
        <w:rPr>
          <w:rFonts w:hint="eastAsia" w:ascii="宋体" w:hAnsi="宋体" w:eastAsia="宋体" w:cs="Times New Roman"/>
          <w:sz w:val="24"/>
          <w:lang w:val="en-US" w:eastAsia="zh-CN"/>
        </w:rPr>
        <w:t>的服务维保费用后据实结算。</w:t>
      </w:r>
    </w:p>
    <w:p w14:paraId="23AD22F9">
      <w:pPr>
        <w:keepNext w:val="0"/>
        <w:keepLines w:val="0"/>
        <w:pageBreakBefore w:val="0"/>
        <w:widowControl w:val="0"/>
        <w:tabs>
          <w:tab w:val="left" w:pos="425"/>
          <w:tab w:val="left" w:pos="956"/>
        </w:tabs>
        <w:kinsoku/>
        <w:wordWrap/>
        <w:overflowPunct/>
        <w:topLinePunct w:val="0"/>
        <w:autoSpaceDE/>
        <w:autoSpaceDN/>
        <w:bidi w:val="0"/>
        <w:adjustRightInd/>
        <w:snapToGrid/>
        <w:spacing w:line="360" w:lineRule="auto"/>
        <w:textAlignment w:val="auto"/>
        <w:rPr>
          <w:rFonts w:ascii="宋体" w:hAnsi="宋体"/>
          <w:sz w:val="24"/>
        </w:rPr>
      </w:pPr>
      <w:r>
        <w:rPr>
          <w:rFonts w:hint="eastAsia" w:ascii="宋体" w:hAnsi="宋体"/>
          <w:sz w:val="24"/>
          <w:lang w:val="en-US" w:eastAsia="zh-CN"/>
        </w:rPr>
        <w:t>2.每次考核结束后的第一个月，</w:t>
      </w:r>
      <w:r>
        <w:rPr>
          <w:rFonts w:hint="eastAsia" w:ascii="宋体" w:hAnsi="宋体"/>
          <w:sz w:val="24"/>
          <w:lang w:eastAsia="zh-CN"/>
        </w:rPr>
        <w:t>采购方</w:t>
      </w:r>
      <w:r>
        <w:rPr>
          <w:rFonts w:hint="eastAsia" w:ascii="宋体" w:hAnsi="宋体"/>
          <w:sz w:val="24"/>
        </w:rPr>
        <w:t>接到</w:t>
      </w:r>
      <w:r>
        <w:rPr>
          <w:rFonts w:hint="eastAsia" w:ascii="宋体" w:hAnsi="宋体"/>
          <w:sz w:val="24"/>
          <w:lang w:eastAsia="zh-CN"/>
        </w:rPr>
        <w:t>供应商</w:t>
      </w:r>
      <w:r>
        <w:rPr>
          <w:rFonts w:hint="eastAsia" w:ascii="宋体" w:hAnsi="宋体"/>
          <w:sz w:val="24"/>
        </w:rPr>
        <w:t>提供的</w:t>
      </w:r>
      <w:r>
        <w:rPr>
          <w:rFonts w:hint="eastAsia" w:ascii="宋体" w:hAnsi="宋体"/>
          <w:sz w:val="24"/>
          <w:lang w:val="en-US" w:eastAsia="zh-CN"/>
        </w:rPr>
        <w:t>等额</w:t>
      </w:r>
      <w:r>
        <w:rPr>
          <w:rFonts w:hint="eastAsia" w:ascii="宋体" w:hAnsi="宋体"/>
          <w:sz w:val="24"/>
        </w:rPr>
        <w:t>增值税普通发票及请款申请，并经</w:t>
      </w:r>
      <w:r>
        <w:rPr>
          <w:rFonts w:hint="eastAsia" w:ascii="宋体" w:hAnsi="宋体"/>
          <w:sz w:val="24"/>
          <w:lang w:eastAsia="zh-CN"/>
        </w:rPr>
        <w:t>采购方</w:t>
      </w:r>
      <w:r>
        <w:rPr>
          <w:rFonts w:hint="eastAsia" w:ascii="宋体" w:hAnsi="宋体"/>
          <w:sz w:val="24"/>
        </w:rPr>
        <w:t>资料审核通过后在</w:t>
      </w:r>
      <w:r>
        <w:rPr>
          <w:rFonts w:hint="eastAsia" w:ascii="宋体" w:hAnsi="宋体"/>
          <w:sz w:val="24"/>
          <w:lang w:val="en-US" w:eastAsia="zh-CN"/>
        </w:rPr>
        <w:t>30</w:t>
      </w:r>
      <w:r>
        <w:rPr>
          <w:rFonts w:hint="eastAsia" w:ascii="宋体" w:hAnsi="宋体"/>
          <w:sz w:val="24"/>
        </w:rPr>
        <w:t>个工作日内支付</w:t>
      </w:r>
      <w:r>
        <w:rPr>
          <w:rFonts w:hint="eastAsia" w:ascii="宋体" w:hAnsi="宋体"/>
          <w:sz w:val="24"/>
          <w:lang w:val="en-US" w:eastAsia="zh-CN"/>
        </w:rPr>
        <w:t>考核季度的</w:t>
      </w:r>
      <w:r>
        <w:rPr>
          <w:rFonts w:hint="eastAsia" w:ascii="宋体" w:hAnsi="宋体"/>
          <w:sz w:val="24"/>
        </w:rPr>
        <w:t>服务费用，以转账方式支付至</w:t>
      </w:r>
      <w:r>
        <w:rPr>
          <w:rFonts w:hint="eastAsia" w:ascii="宋体" w:hAnsi="宋体"/>
          <w:sz w:val="24"/>
          <w:lang w:eastAsia="zh-CN"/>
        </w:rPr>
        <w:t>供应商</w:t>
      </w:r>
      <w:r>
        <w:rPr>
          <w:rFonts w:hint="eastAsia" w:ascii="宋体" w:hAnsi="宋体"/>
          <w:sz w:val="24"/>
        </w:rPr>
        <w:t>指定账号，账号以本</w:t>
      </w:r>
      <w:r>
        <w:rPr>
          <w:rFonts w:hint="eastAsia"/>
          <w:lang w:val="en-US" w:eastAsia="zh-CN"/>
        </w:rPr>
        <w:t>项目</w:t>
      </w:r>
      <w:r>
        <w:rPr>
          <w:rFonts w:hint="eastAsia" w:ascii="宋体" w:hAnsi="宋体"/>
          <w:sz w:val="24"/>
        </w:rPr>
        <w:t>合同载明的为准。</w:t>
      </w:r>
      <w:r>
        <w:rPr>
          <w:rFonts w:hint="eastAsia" w:ascii="宋体" w:hAnsi="宋体"/>
          <w:sz w:val="24"/>
          <w:lang w:val="en-US" w:eastAsia="zh-CN"/>
        </w:rPr>
        <w:t xml:space="preserve"> </w:t>
      </w:r>
    </w:p>
    <w:p w14:paraId="61A4B8DB">
      <w:pPr>
        <w:keepNext w:val="0"/>
        <w:keepLines w:val="0"/>
        <w:pageBreakBefore w:val="0"/>
        <w:widowControl w:val="0"/>
        <w:tabs>
          <w:tab w:val="left" w:pos="425"/>
          <w:tab w:val="left" w:pos="956"/>
        </w:tabs>
        <w:kinsoku/>
        <w:wordWrap/>
        <w:overflowPunct/>
        <w:topLinePunct w:val="0"/>
        <w:autoSpaceDE/>
        <w:autoSpaceDN/>
        <w:bidi w:val="0"/>
        <w:adjustRightInd/>
        <w:snapToGrid/>
        <w:spacing w:line="360" w:lineRule="auto"/>
        <w:ind w:firstLine="482" w:firstLineChars="200"/>
        <w:textAlignment w:val="auto"/>
        <w:rPr>
          <w:rFonts w:ascii="宋体" w:hAnsi="宋体"/>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w:t>
      </w:r>
      <w:r>
        <w:rPr>
          <w:rFonts w:hint="eastAsia" w:ascii="宋体" w:hAnsi="宋体"/>
          <w:b/>
          <w:bCs/>
          <w:sz w:val="24"/>
          <w:lang w:eastAsia="zh-CN"/>
        </w:rPr>
        <w:t>供应商</w:t>
      </w:r>
      <w:r>
        <w:rPr>
          <w:rFonts w:hint="eastAsia" w:ascii="宋体" w:hAnsi="宋体"/>
          <w:b/>
          <w:bCs/>
          <w:color w:val="000000"/>
          <w:sz w:val="24"/>
        </w:rPr>
        <w:t>义务</w:t>
      </w:r>
      <w:r>
        <w:rPr>
          <w:rFonts w:hint="eastAsia" w:ascii="宋体" w:hAnsi="宋体"/>
          <w:b/>
          <w:bCs/>
          <w:sz w:val="24"/>
        </w:rPr>
        <w:t>：</w:t>
      </w:r>
      <w:r>
        <w:rPr>
          <w:rFonts w:hint="eastAsia" w:ascii="宋体" w:hAnsi="宋体"/>
          <w:sz w:val="24"/>
        </w:rPr>
        <w:t xml:space="preserve">  </w:t>
      </w:r>
    </w:p>
    <w:p w14:paraId="3A9E17D2">
      <w:pPr>
        <w:keepNext w:val="0"/>
        <w:keepLines w:val="0"/>
        <w:pageBreakBefore w:val="0"/>
        <w:widowControl w:val="0"/>
        <w:tabs>
          <w:tab w:val="left" w:pos="425"/>
          <w:tab w:val="left" w:pos="956"/>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eastAsia="zh-CN"/>
        </w:rPr>
        <w:t>供应商</w:t>
      </w:r>
      <w:r>
        <w:rPr>
          <w:rFonts w:hint="eastAsia" w:ascii="宋体" w:hAnsi="宋体"/>
          <w:sz w:val="24"/>
        </w:rPr>
        <w:t>负责本合同范围内消防设施及系统维护保养工作，以确保整个系统处于正常运行状态，如因</w:t>
      </w:r>
      <w:r>
        <w:rPr>
          <w:rFonts w:hint="eastAsia" w:ascii="宋体" w:hAnsi="宋体"/>
          <w:sz w:val="24"/>
          <w:lang w:eastAsia="zh-CN"/>
        </w:rPr>
        <w:t>供应商</w:t>
      </w:r>
      <w:r>
        <w:rPr>
          <w:rFonts w:hint="eastAsia" w:ascii="宋体" w:hAnsi="宋体"/>
          <w:sz w:val="24"/>
        </w:rPr>
        <w:t>未按照本合同约定履行维保工作导致任何不良后果的，由</w:t>
      </w:r>
      <w:r>
        <w:rPr>
          <w:rFonts w:hint="eastAsia" w:ascii="宋体" w:hAnsi="宋体"/>
          <w:sz w:val="24"/>
          <w:lang w:eastAsia="zh-CN"/>
        </w:rPr>
        <w:t>供应商</w:t>
      </w:r>
      <w:r>
        <w:rPr>
          <w:rFonts w:hint="eastAsia" w:ascii="宋体" w:hAnsi="宋体"/>
          <w:sz w:val="24"/>
        </w:rPr>
        <w:t>承担全部责任。</w:t>
      </w:r>
    </w:p>
    <w:p w14:paraId="4E9F620E">
      <w:pPr>
        <w:keepNext w:val="0"/>
        <w:keepLines w:val="0"/>
        <w:pageBreakBefore w:val="0"/>
        <w:widowControl w:val="0"/>
        <w:tabs>
          <w:tab w:val="left" w:pos="425"/>
          <w:tab w:val="left" w:pos="956"/>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w:t>
      </w:r>
      <w:r>
        <w:rPr>
          <w:rFonts w:hint="eastAsia" w:ascii="宋体" w:hAnsi="宋体"/>
          <w:sz w:val="24"/>
          <w:lang w:eastAsia="zh-CN"/>
        </w:rPr>
        <w:t>供应商</w:t>
      </w:r>
      <w:r>
        <w:rPr>
          <w:rFonts w:hint="eastAsia" w:ascii="宋体" w:hAnsi="宋体"/>
          <w:sz w:val="24"/>
        </w:rPr>
        <w:t>应根据维护细则定期进行半月、月检、季检、年检工作，同时对消防维护工程范围内的设备进行维护保养及时维修，每次工作完成后填写相关的维护记录表，经双方负责人签字后</w:t>
      </w:r>
      <w:r>
        <w:rPr>
          <w:rFonts w:hint="eastAsia" w:ascii="宋体" w:hAnsi="宋体"/>
          <w:sz w:val="24"/>
          <w:lang w:val="en-US" w:eastAsia="zh-CN"/>
        </w:rPr>
        <w:t>交采购方</w:t>
      </w:r>
      <w:r>
        <w:rPr>
          <w:rFonts w:hint="eastAsia" w:ascii="宋体" w:hAnsi="宋体"/>
          <w:sz w:val="24"/>
        </w:rPr>
        <w:t>存档。</w:t>
      </w:r>
    </w:p>
    <w:p w14:paraId="2A82A1D4">
      <w:pPr>
        <w:keepNext w:val="0"/>
        <w:keepLines w:val="0"/>
        <w:pageBreakBefore w:val="0"/>
        <w:widowControl w:val="0"/>
        <w:tabs>
          <w:tab w:val="left" w:pos="425"/>
          <w:tab w:val="left" w:pos="956"/>
        </w:tabs>
        <w:kinsoku/>
        <w:wordWrap/>
        <w:overflowPunct/>
        <w:topLinePunct w:val="0"/>
        <w:autoSpaceDE/>
        <w:autoSpaceDN/>
        <w:bidi w:val="0"/>
        <w:adjustRightInd/>
        <w:snapToGrid/>
        <w:spacing w:line="360" w:lineRule="auto"/>
        <w:ind w:firstLine="360" w:firstLineChars="150"/>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3</w:t>
      </w:r>
      <w:r>
        <w:rPr>
          <w:rFonts w:hint="eastAsia" w:ascii="宋体" w:hAnsi="宋体"/>
          <w:sz w:val="24"/>
        </w:rPr>
        <w:t>.</w:t>
      </w:r>
      <w:r>
        <w:rPr>
          <w:rFonts w:hint="eastAsia" w:ascii="宋体" w:hAnsi="宋体"/>
          <w:sz w:val="24"/>
          <w:lang w:eastAsia="zh-CN"/>
        </w:rPr>
        <w:t>供应商</w:t>
      </w:r>
      <w:r>
        <w:rPr>
          <w:rFonts w:hint="eastAsia" w:ascii="宋体" w:hAnsi="宋体"/>
          <w:sz w:val="24"/>
        </w:rPr>
        <w:t>在每月的维保工作完成后，应整理汇总做出维保报告书，经由</w:t>
      </w:r>
      <w:r>
        <w:rPr>
          <w:rFonts w:hint="eastAsia" w:ascii="宋体" w:hAnsi="宋体"/>
          <w:sz w:val="24"/>
          <w:lang w:eastAsia="zh-CN"/>
        </w:rPr>
        <w:t>采购方</w:t>
      </w:r>
      <w:r>
        <w:rPr>
          <w:rFonts w:hint="eastAsia" w:ascii="宋体" w:hAnsi="宋体"/>
          <w:sz w:val="24"/>
        </w:rPr>
        <w:t>现场负责人签字后存档。当消防系统出现故障时</w:t>
      </w:r>
      <w:r>
        <w:rPr>
          <w:rFonts w:hint="eastAsia" w:ascii="宋体" w:hAnsi="宋体"/>
          <w:sz w:val="24"/>
          <w:lang w:eastAsia="zh-CN"/>
        </w:rPr>
        <w:t>采购方</w:t>
      </w:r>
      <w:r>
        <w:rPr>
          <w:rFonts w:hint="eastAsia" w:ascii="宋体" w:hAnsi="宋体"/>
          <w:sz w:val="24"/>
        </w:rPr>
        <w:t>通知</w:t>
      </w:r>
      <w:r>
        <w:rPr>
          <w:rFonts w:hint="eastAsia" w:ascii="宋体" w:hAnsi="宋体"/>
          <w:sz w:val="24"/>
          <w:lang w:eastAsia="zh-CN"/>
        </w:rPr>
        <w:t>供应商</w:t>
      </w:r>
      <w:r>
        <w:rPr>
          <w:rFonts w:hint="eastAsia" w:ascii="宋体" w:hAnsi="宋体"/>
          <w:sz w:val="24"/>
        </w:rPr>
        <w:t>到现场，</w:t>
      </w:r>
      <w:r>
        <w:rPr>
          <w:rFonts w:hint="eastAsia" w:ascii="宋体" w:hAnsi="宋体"/>
          <w:sz w:val="24"/>
          <w:lang w:eastAsia="zh-CN"/>
        </w:rPr>
        <w:t>供应商</w:t>
      </w:r>
      <w:r>
        <w:rPr>
          <w:rFonts w:hint="eastAsia" w:ascii="宋体" w:hAnsi="宋体"/>
          <w:sz w:val="24"/>
        </w:rPr>
        <w:t>两次未按时到达现场处理故障的，视为违约，由此造成一切后果由</w:t>
      </w:r>
      <w:r>
        <w:rPr>
          <w:rFonts w:hint="eastAsia" w:ascii="宋体" w:hAnsi="宋体"/>
          <w:sz w:val="24"/>
          <w:lang w:eastAsia="zh-CN"/>
        </w:rPr>
        <w:t>供应商</w:t>
      </w:r>
      <w:r>
        <w:rPr>
          <w:rFonts w:hint="eastAsia" w:ascii="宋体" w:hAnsi="宋体"/>
          <w:sz w:val="24"/>
        </w:rPr>
        <w:t>负责，造成的经济损失由</w:t>
      </w:r>
      <w:r>
        <w:rPr>
          <w:rFonts w:hint="eastAsia" w:ascii="宋体" w:hAnsi="宋体"/>
          <w:sz w:val="24"/>
          <w:lang w:eastAsia="zh-CN"/>
        </w:rPr>
        <w:t>供应商</w:t>
      </w:r>
      <w:r>
        <w:rPr>
          <w:rFonts w:hint="eastAsia" w:ascii="宋体" w:hAnsi="宋体"/>
          <w:sz w:val="24"/>
        </w:rPr>
        <w:t>赔偿。 </w:t>
      </w:r>
    </w:p>
    <w:p w14:paraId="729586F2">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4.供应商应根据采购方实际配置人员安排对采购方的维保服务，若因特殊原因人员有变动，如人员离职等，供应商应于7个工作日前向采购方书面报告，经采购方同意后方可变更维修服务人员。</w:t>
      </w:r>
    </w:p>
    <w:p w14:paraId="66EF0B64">
      <w:pPr>
        <w:keepNext w:val="0"/>
        <w:keepLines w:val="0"/>
        <w:pageBreakBefore w:val="0"/>
        <w:widowControl w:val="0"/>
        <w:tabs>
          <w:tab w:val="left" w:pos="425"/>
          <w:tab w:val="left" w:pos="956"/>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lang w:bidi="ar"/>
        </w:rPr>
      </w:pP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负责对其所属员工开展包括但不限于思想政治理论、意识形态的教育和培训，与</w:t>
      </w:r>
      <w:r>
        <w:rPr>
          <w:rFonts w:hint="eastAsia" w:ascii="宋体" w:hAnsi="宋体" w:cs="宋体"/>
          <w:color w:val="000000"/>
          <w:kern w:val="0"/>
          <w:sz w:val="24"/>
          <w:lang w:eastAsia="zh-CN" w:bidi="ar"/>
        </w:rPr>
        <w:t>采购方</w:t>
      </w:r>
      <w:r>
        <w:rPr>
          <w:rFonts w:hint="eastAsia" w:ascii="宋体" w:hAnsi="宋体" w:cs="宋体"/>
          <w:color w:val="000000"/>
          <w:kern w:val="0"/>
          <w:sz w:val="24"/>
          <w:lang w:bidi="ar"/>
        </w:rPr>
        <w:t>共同维护四川省妇幼保健院的安全稳定。若因</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人员工不当言论、行为引起的关于</w:t>
      </w:r>
      <w:r>
        <w:rPr>
          <w:rFonts w:hint="eastAsia" w:ascii="宋体" w:hAnsi="宋体" w:cs="宋体"/>
          <w:color w:val="000000"/>
          <w:kern w:val="0"/>
          <w:sz w:val="24"/>
          <w:lang w:eastAsia="zh-CN" w:bidi="ar"/>
        </w:rPr>
        <w:t>采购方</w:t>
      </w:r>
      <w:r>
        <w:rPr>
          <w:rFonts w:hint="eastAsia" w:ascii="宋体" w:hAnsi="宋体" w:cs="宋体"/>
          <w:color w:val="000000"/>
          <w:kern w:val="0"/>
          <w:sz w:val="24"/>
          <w:lang w:bidi="ar"/>
        </w:rPr>
        <w:t>的舆情和意识形态领域不良事件，</w:t>
      </w:r>
      <w:r>
        <w:rPr>
          <w:rFonts w:hint="eastAsia" w:ascii="宋体" w:hAnsi="宋体" w:cs="宋体"/>
          <w:color w:val="000000"/>
          <w:kern w:val="0"/>
          <w:sz w:val="24"/>
          <w:lang w:eastAsia="zh-CN" w:bidi="ar"/>
        </w:rPr>
        <w:t>采购方</w:t>
      </w:r>
      <w:r>
        <w:rPr>
          <w:rFonts w:hint="eastAsia" w:ascii="宋体" w:hAnsi="宋体" w:cs="宋体"/>
          <w:color w:val="000000"/>
          <w:kern w:val="0"/>
          <w:sz w:val="24"/>
          <w:lang w:bidi="ar"/>
        </w:rPr>
        <w:t>有权对</w:t>
      </w:r>
      <w:r>
        <w:rPr>
          <w:rFonts w:hint="eastAsia" w:ascii="宋体" w:hAnsi="宋体" w:cs="宋体"/>
          <w:color w:val="000000"/>
          <w:kern w:val="0"/>
          <w:sz w:val="24"/>
          <w:lang w:eastAsia="zh-CN" w:bidi="ar"/>
        </w:rPr>
        <w:t>供应商</w:t>
      </w:r>
      <w:r>
        <w:rPr>
          <w:rFonts w:hint="eastAsia" w:ascii="宋体" w:hAnsi="宋体" w:cs="宋体"/>
          <w:color w:val="000000"/>
          <w:kern w:val="0"/>
          <w:sz w:val="24"/>
          <w:lang w:bidi="ar"/>
        </w:rPr>
        <w:t>追责。如果发生的是警示舆情或意识形态领域严重不良事件，</w:t>
      </w:r>
      <w:r>
        <w:rPr>
          <w:rFonts w:hint="eastAsia" w:ascii="宋体" w:hAnsi="宋体" w:cs="宋体"/>
          <w:color w:val="000000"/>
          <w:kern w:val="0"/>
          <w:sz w:val="24"/>
          <w:lang w:eastAsia="zh-CN" w:bidi="ar"/>
        </w:rPr>
        <w:t>采购方</w:t>
      </w:r>
      <w:r>
        <w:rPr>
          <w:rFonts w:hint="eastAsia" w:ascii="宋体" w:hAnsi="宋体" w:cs="宋体"/>
          <w:color w:val="000000"/>
          <w:kern w:val="0"/>
          <w:sz w:val="24"/>
          <w:lang w:bidi="ar"/>
        </w:rPr>
        <w:t>有权解除本合同。</w:t>
      </w:r>
    </w:p>
    <w:p w14:paraId="021BD704">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color w:val="000000"/>
          <w:kern w:val="0"/>
          <w:sz w:val="24"/>
          <w:szCs w:val="22"/>
          <w:lang w:val="en-US" w:eastAsia="zh-CN" w:bidi="ar"/>
        </w:rPr>
        <w:t>6．供应商自行承担其工作人员在履行合同中的人身安全责任，发生一切人身安全事件采购方不承担责任。如果因为供应商人员在履行合同过程中造成采购方工作人员或第三人遭受损害的，供应商应承担全部赔偿责任。</w:t>
      </w:r>
    </w:p>
    <w:p w14:paraId="2CA2E0C8">
      <w:pPr>
        <w:rPr>
          <w:rFonts w:hint="eastAsia" w:ascii="宋体" w:hAnsi="宋体" w:cs="宋体"/>
          <w:b/>
          <w:bCs/>
          <w:sz w:val="24"/>
          <w:szCs w:val="24"/>
          <w:lang w:val="en-US" w:eastAsia="zh-CN"/>
        </w:rPr>
      </w:pPr>
      <w:r>
        <w:rPr>
          <w:rFonts w:hint="eastAsia" w:ascii="宋体" w:hAnsi="宋体" w:cs="宋体"/>
          <w:b/>
          <w:bCs/>
          <w:sz w:val="24"/>
          <w:szCs w:val="24"/>
          <w:lang w:val="en-US" w:eastAsia="zh-CN"/>
        </w:rPr>
        <w:br w:type="page"/>
      </w:r>
    </w:p>
    <w:p w14:paraId="54964D8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四、其他要求：</w:t>
      </w:r>
    </w:p>
    <w:p w14:paraId="3949A76B">
      <w:pPr>
        <w:pStyle w:val="6"/>
        <w:widowControl w:val="0"/>
        <w:numPr>
          <w:ilvl w:val="0"/>
          <w:numId w:val="0"/>
        </w:numPr>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考核标准：</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1262"/>
        <w:gridCol w:w="1623"/>
        <w:gridCol w:w="4061"/>
        <w:gridCol w:w="567"/>
        <w:gridCol w:w="617"/>
      </w:tblGrid>
      <w:tr w14:paraId="6688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noWrap w:val="0"/>
            <w:vAlign w:val="center"/>
          </w:tcPr>
          <w:p w14:paraId="2BB0F7C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62" w:type="dxa"/>
            <w:noWrap w:val="0"/>
            <w:vAlign w:val="center"/>
          </w:tcPr>
          <w:p w14:paraId="4C6AE6F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类别</w:t>
            </w:r>
          </w:p>
        </w:tc>
        <w:tc>
          <w:tcPr>
            <w:tcW w:w="1623" w:type="dxa"/>
            <w:noWrap w:val="0"/>
            <w:vAlign w:val="center"/>
          </w:tcPr>
          <w:p w14:paraId="4838265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考核项目</w:t>
            </w:r>
          </w:p>
        </w:tc>
        <w:tc>
          <w:tcPr>
            <w:tcW w:w="4061" w:type="dxa"/>
            <w:noWrap w:val="0"/>
            <w:vAlign w:val="center"/>
          </w:tcPr>
          <w:p w14:paraId="744916D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考核标准</w:t>
            </w:r>
          </w:p>
        </w:tc>
        <w:tc>
          <w:tcPr>
            <w:tcW w:w="567" w:type="dxa"/>
            <w:noWrap w:val="0"/>
            <w:vAlign w:val="center"/>
          </w:tcPr>
          <w:p w14:paraId="2CAB117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tc>
        <w:tc>
          <w:tcPr>
            <w:tcW w:w="617" w:type="dxa"/>
            <w:noWrap w:val="0"/>
            <w:vAlign w:val="center"/>
          </w:tcPr>
          <w:p w14:paraId="5D1C242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78E95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392" w:type="dxa"/>
            <w:noWrap w:val="0"/>
            <w:vAlign w:val="center"/>
          </w:tcPr>
          <w:p w14:paraId="5D227EFF">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62" w:type="dxa"/>
            <w:noWrap w:val="0"/>
            <w:vAlign w:val="center"/>
          </w:tcPr>
          <w:p w14:paraId="57E91B88">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维保项目（75分）</w:t>
            </w:r>
          </w:p>
        </w:tc>
        <w:tc>
          <w:tcPr>
            <w:tcW w:w="1623" w:type="dxa"/>
            <w:noWrap w:val="0"/>
            <w:vAlign w:val="center"/>
          </w:tcPr>
          <w:p w14:paraId="2B74627C">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是否按照要求完成半月、月度、季度、年度维护保养工作</w:t>
            </w:r>
          </w:p>
        </w:tc>
        <w:tc>
          <w:tcPr>
            <w:tcW w:w="4061" w:type="dxa"/>
            <w:noWrap w:val="0"/>
            <w:vAlign w:val="center"/>
          </w:tcPr>
          <w:p w14:paraId="0F836068">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应按照“维护细则”中的“</w:t>
            </w:r>
            <w:r>
              <w:rPr>
                <w:rFonts w:hint="eastAsia" w:ascii="宋体" w:hAnsi="宋体" w:eastAsia="宋体" w:cs="宋体"/>
                <w:sz w:val="24"/>
                <w:szCs w:val="24"/>
                <w:lang w:val="en-US" w:eastAsia="zh-CN"/>
              </w:rPr>
              <w:t>维护保养要求</w:t>
            </w:r>
            <w:r>
              <w:rPr>
                <w:rFonts w:hint="eastAsia" w:ascii="宋体" w:hAnsi="宋体" w:eastAsia="宋体" w:cs="宋体"/>
                <w:sz w:val="24"/>
                <w:szCs w:val="24"/>
              </w:rPr>
              <w:t>”进行考核，每漏检一项扣0.5分，扣完为止。</w:t>
            </w:r>
          </w:p>
        </w:tc>
        <w:tc>
          <w:tcPr>
            <w:tcW w:w="567" w:type="dxa"/>
            <w:noWrap w:val="0"/>
            <w:vAlign w:val="center"/>
          </w:tcPr>
          <w:p w14:paraId="241E9FC2">
            <w:pPr>
              <w:tabs>
                <w:tab w:val="left" w:pos="425"/>
                <w:tab w:val="left" w:pos="956"/>
              </w:tabs>
              <w:spacing w:line="360" w:lineRule="auto"/>
              <w:rPr>
                <w:rFonts w:hint="eastAsia" w:ascii="宋体" w:hAnsi="宋体" w:eastAsia="宋体" w:cs="宋体"/>
                <w:sz w:val="24"/>
                <w:szCs w:val="24"/>
              </w:rPr>
            </w:pPr>
          </w:p>
        </w:tc>
        <w:tc>
          <w:tcPr>
            <w:tcW w:w="617" w:type="dxa"/>
            <w:noWrap w:val="0"/>
            <w:vAlign w:val="center"/>
          </w:tcPr>
          <w:p w14:paraId="09B14A13">
            <w:pPr>
              <w:tabs>
                <w:tab w:val="left" w:pos="425"/>
                <w:tab w:val="left" w:pos="956"/>
              </w:tabs>
              <w:spacing w:line="360" w:lineRule="auto"/>
              <w:rPr>
                <w:rFonts w:hint="eastAsia" w:ascii="宋体" w:hAnsi="宋体" w:eastAsia="宋体" w:cs="宋体"/>
                <w:sz w:val="24"/>
                <w:szCs w:val="24"/>
              </w:rPr>
            </w:pPr>
          </w:p>
        </w:tc>
      </w:tr>
      <w:tr w14:paraId="4C5F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noWrap w:val="0"/>
            <w:vAlign w:val="center"/>
          </w:tcPr>
          <w:p w14:paraId="1D862830">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62" w:type="dxa"/>
            <w:noWrap w:val="0"/>
            <w:vAlign w:val="center"/>
          </w:tcPr>
          <w:p w14:paraId="24F800AA">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劳动纪律（8分）</w:t>
            </w:r>
          </w:p>
        </w:tc>
        <w:tc>
          <w:tcPr>
            <w:tcW w:w="1623" w:type="dxa"/>
            <w:noWrap w:val="0"/>
            <w:vAlign w:val="center"/>
          </w:tcPr>
          <w:p w14:paraId="3D985BB8">
            <w:pPr>
              <w:spacing w:line="360" w:lineRule="auto"/>
              <w:rPr>
                <w:rFonts w:hint="eastAsia" w:ascii="宋体" w:hAnsi="宋体" w:eastAsia="宋体" w:cs="宋体"/>
                <w:sz w:val="24"/>
                <w:szCs w:val="24"/>
              </w:rPr>
            </w:pPr>
            <w:r>
              <w:rPr>
                <w:rFonts w:hint="eastAsia" w:ascii="宋体" w:hAnsi="宋体" w:eastAsia="宋体" w:cs="宋体"/>
                <w:sz w:val="24"/>
                <w:szCs w:val="24"/>
              </w:rPr>
              <w:t>各安全管理 制度、法律法规及劳动纪律等</w:t>
            </w:r>
          </w:p>
        </w:tc>
        <w:tc>
          <w:tcPr>
            <w:tcW w:w="4061" w:type="dxa"/>
            <w:noWrap w:val="0"/>
            <w:vAlign w:val="center"/>
          </w:tcPr>
          <w:p w14:paraId="4243A8C9">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1.未遵守我院外来人员施工作业管理制度（2分）</w:t>
            </w:r>
          </w:p>
          <w:p w14:paraId="31EEF44B">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2.未遵守相关消防法律法规（2分）</w:t>
            </w:r>
          </w:p>
          <w:p w14:paraId="1593F72B">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3.未按要求提供国家节假日维保人员值班表，未及时更新可靠联系方式（2分）</w:t>
            </w:r>
          </w:p>
          <w:p w14:paraId="59970CDC">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4.未及时完成各项维保检查与报告（2分）</w:t>
            </w:r>
          </w:p>
        </w:tc>
        <w:tc>
          <w:tcPr>
            <w:tcW w:w="567" w:type="dxa"/>
            <w:noWrap w:val="0"/>
            <w:vAlign w:val="center"/>
          </w:tcPr>
          <w:p w14:paraId="3E11D839">
            <w:pPr>
              <w:tabs>
                <w:tab w:val="left" w:pos="425"/>
                <w:tab w:val="left" w:pos="956"/>
              </w:tabs>
              <w:spacing w:line="360" w:lineRule="auto"/>
              <w:rPr>
                <w:rFonts w:hint="eastAsia" w:ascii="宋体" w:hAnsi="宋体" w:eastAsia="宋体" w:cs="宋体"/>
                <w:sz w:val="24"/>
                <w:szCs w:val="24"/>
              </w:rPr>
            </w:pPr>
          </w:p>
        </w:tc>
        <w:tc>
          <w:tcPr>
            <w:tcW w:w="617" w:type="dxa"/>
            <w:noWrap w:val="0"/>
            <w:vAlign w:val="center"/>
          </w:tcPr>
          <w:p w14:paraId="55E4FC7E">
            <w:pPr>
              <w:tabs>
                <w:tab w:val="left" w:pos="425"/>
                <w:tab w:val="left" w:pos="956"/>
              </w:tabs>
              <w:spacing w:line="360" w:lineRule="auto"/>
              <w:rPr>
                <w:rFonts w:hint="eastAsia" w:ascii="宋体" w:hAnsi="宋体" w:eastAsia="宋体" w:cs="宋体"/>
                <w:sz w:val="24"/>
                <w:szCs w:val="24"/>
              </w:rPr>
            </w:pPr>
          </w:p>
        </w:tc>
      </w:tr>
      <w:tr w14:paraId="36916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392" w:type="dxa"/>
            <w:noWrap w:val="0"/>
            <w:vAlign w:val="center"/>
          </w:tcPr>
          <w:p w14:paraId="5BC6258A">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62" w:type="dxa"/>
            <w:noWrap w:val="0"/>
            <w:vAlign w:val="center"/>
          </w:tcPr>
          <w:p w14:paraId="4CEEE4BA">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维保报告（5分）</w:t>
            </w:r>
          </w:p>
        </w:tc>
        <w:tc>
          <w:tcPr>
            <w:tcW w:w="1623" w:type="dxa"/>
            <w:noWrap w:val="0"/>
            <w:vAlign w:val="center"/>
          </w:tcPr>
          <w:p w14:paraId="7A87D03D">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维护保养记录形成报告，并报备案</w:t>
            </w:r>
          </w:p>
        </w:tc>
        <w:tc>
          <w:tcPr>
            <w:tcW w:w="4061" w:type="dxa"/>
            <w:noWrap w:val="0"/>
            <w:vAlign w:val="center"/>
          </w:tcPr>
          <w:p w14:paraId="2F31CCA3">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是否按要求完成合同约定消防维修、维保内容，并出具消防维保检测报告交后勤保障部备案。（5分）</w:t>
            </w:r>
          </w:p>
        </w:tc>
        <w:tc>
          <w:tcPr>
            <w:tcW w:w="567" w:type="dxa"/>
            <w:noWrap w:val="0"/>
            <w:vAlign w:val="center"/>
          </w:tcPr>
          <w:p w14:paraId="113EA87D">
            <w:pPr>
              <w:tabs>
                <w:tab w:val="left" w:pos="425"/>
                <w:tab w:val="left" w:pos="956"/>
              </w:tabs>
              <w:spacing w:line="360" w:lineRule="auto"/>
              <w:rPr>
                <w:rFonts w:hint="eastAsia" w:ascii="宋体" w:hAnsi="宋体" w:eastAsia="宋体" w:cs="宋体"/>
                <w:sz w:val="24"/>
                <w:szCs w:val="24"/>
              </w:rPr>
            </w:pPr>
          </w:p>
        </w:tc>
        <w:tc>
          <w:tcPr>
            <w:tcW w:w="617" w:type="dxa"/>
            <w:noWrap w:val="0"/>
            <w:vAlign w:val="center"/>
          </w:tcPr>
          <w:p w14:paraId="0E87B075">
            <w:pPr>
              <w:tabs>
                <w:tab w:val="left" w:pos="425"/>
                <w:tab w:val="left" w:pos="956"/>
              </w:tabs>
              <w:spacing w:line="360" w:lineRule="auto"/>
              <w:rPr>
                <w:rFonts w:hint="eastAsia" w:ascii="宋体" w:hAnsi="宋体" w:eastAsia="宋体" w:cs="宋体"/>
                <w:sz w:val="24"/>
                <w:szCs w:val="24"/>
              </w:rPr>
            </w:pPr>
          </w:p>
        </w:tc>
      </w:tr>
      <w:tr w14:paraId="7361C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trPr>
        <w:tc>
          <w:tcPr>
            <w:tcW w:w="392" w:type="dxa"/>
            <w:noWrap w:val="0"/>
            <w:vAlign w:val="center"/>
          </w:tcPr>
          <w:p w14:paraId="12AEB6C4">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62" w:type="dxa"/>
            <w:noWrap w:val="0"/>
            <w:vAlign w:val="center"/>
          </w:tcPr>
          <w:p w14:paraId="36D9376B">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服务效率（6分）</w:t>
            </w:r>
          </w:p>
        </w:tc>
        <w:tc>
          <w:tcPr>
            <w:tcW w:w="1623" w:type="dxa"/>
            <w:noWrap w:val="0"/>
            <w:vAlign w:val="center"/>
          </w:tcPr>
          <w:p w14:paraId="5C0B29F0">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维护保养服务的及时性</w:t>
            </w:r>
          </w:p>
        </w:tc>
        <w:tc>
          <w:tcPr>
            <w:tcW w:w="4061" w:type="dxa"/>
            <w:noWrap w:val="0"/>
            <w:vAlign w:val="center"/>
          </w:tcPr>
          <w:p w14:paraId="4613C530">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1.发生故障或事故接到通知后未及时到达工作现场（2分）</w:t>
            </w:r>
          </w:p>
          <w:p w14:paraId="2A57C35A">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2.未及时处理和修复各种故障、事故及安全隐患（2分）</w:t>
            </w:r>
          </w:p>
          <w:p w14:paraId="248A6656">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3.未及时发现系统存在安全隐患，导致系统不到正常运行（2分）</w:t>
            </w:r>
          </w:p>
        </w:tc>
        <w:tc>
          <w:tcPr>
            <w:tcW w:w="567" w:type="dxa"/>
            <w:noWrap w:val="0"/>
            <w:vAlign w:val="center"/>
          </w:tcPr>
          <w:p w14:paraId="258F5511">
            <w:pPr>
              <w:tabs>
                <w:tab w:val="left" w:pos="425"/>
                <w:tab w:val="left" w:pos="956"/>
              </w:tabs>
              <w:spacing w:line="360" w:lineRule="auto"/>
              <w:rPr>
                <w:rFonts w:hint="eastAsia" w:ascii="宋体" w:hAnsi="宋体" w:eastAsia="宋体" w:cs="宋体"/>
                <w:sz w:val="24"/>
                <w:szCs w:val="24"/>
              </w:rPr>
            </w:pPr>
          </w:p>
        </w:tc>
        <w:tc>
          <w:tcPr>
            <w:tcW w:w="617" w:type="dxa"/>
            <w:noWrap w:val="0"/>
            <w:vAlign w:val="center"/>
          </w:tcPr>
          <w:p w14:paraId="06840DCF">
            <w:pPr>
              <w:tabs>
                <w:tab w:val="left" w:pos="425"/>
                <w:tab w:val="left" w:pos="956"/>
              </w:tabs>
              <w:spacing w:line="360" w:lineRule="auto"/>
              <w:rPr>
                <w:rFonts w:hint="eastAsia" w:ascii="宋体" w:hAnsi="宋体" w:eastAsia="宋体" w:cs="宋体"/>
                <w:sz w:val="24"/>
                <w:szCs w:val="24"/>
              </w:rPr>
            </w:pPr>
          </w:p>
        </w:tc>
      </w:tr>
      <w:tr w14:paraId="6666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392" w:type="dxa"/>
            <w:noWrap w:val="0"/>
            <w:vAlign w:val="center"/>
          </w:tcPr>
          <w:p w14:paraId="7A93ADD8">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62" w:type="dxa"/>
            <w:noWrap w:val="0"/>
            <w:vAlign w:val="center"/>
          </w:tcPr>
          <w:p w14:paraId="3FFA580B">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服务质量（6分）</w:t>
            </w:r>
          </w:p>
        </w:tc>
        <w:tc>
          <w:tcPr>
            <w:tcW w:w="1623" w:type="dxa"/>
            <w:noWrap w:val="0"/>
            <w:vAlign w:val="center"/>
          </w:tcPr>
          <w:p w14:paraId="48BC0D45">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消防系统的稳定可靠性</w:t>
            </w:r>
          </w:p>
        </w:tc>
        <w:tc>
          <w:tcPr>
            <w:tcW w:w="4061" w:type="dxa"/>
            <w:noWrap w:val="0"/>
            <w:vAlign w:val="center"/>
          </w:tcPr>
          <w:p w14:paraId="1F81FD69">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发生火情时，未保障消防系统相关联运装置未动作或动作滞后（6分）</w:t>
            </w:r>
          </w:p>
        </w:tc>
        <w:tc>
          <w:tcPr>
            <w:tcW w:w="567" w:type="dxa"/>
            <w:noWrap w:val="0"/>
            <w:vAlign w:val="center"/>
          </w:tcPr>
          <w:p w14:paraId="3109C830">
            <w:pPr>
              <w:tabs>
                <w:tab w:val="left" w:pos="425"/>
                <w:tab w:val="left" w:pos="956"/>
              </w:tabs>
              <w:spacing w:line="360" w:lineRule="auto"/>
              <w:rPr>
                <w:rFonts w:hint="eastAsia" w:ascii="宋体" w:hAnsi="宋体" w:eastAsia="宋体" w:cs="宋体"/>
                <w:sz w:val="24"/>
                <w:szCs w:val="24"/>
              </w:rPr>
            </w:pPr>
          </w:p>
        </w:tc>
        <w:tc>
          <w:tcPr>
            <w:tcW w:w="617" w:type="dxa"/>
            <w:noWrap w:val="0"/>
            <w:vAlign w:val="center"/>
          </w:tcPr>
          <w:p w14:paraId="1BD70766">
            <w:pPr>
              <w:tabs>
                <w:tab w:val="left" w:pos="425"/>
                <w:tab w:val="left" w:pos="956"/>
              </w:tabs>
              <w:spacing w:line="360" w:lineRule="auto"/>
              <w:rPr>
                <w:rFonts w:hint="eastAsia" w:ascii="宋体" w:hAnsi="宋体" w:eastAsia="宋体" w:cs="宋体"/>
                <w:sz w:val="24"/>
                <w:szCs w:val="24"/>
              </w:rPr>
            </w:pPr>
          </w:p>
        </w:tc>
      </w:tr>
      <w:tr w14:paraId="29789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392" w:type="dxa"/>
            <w:noWrap w:val="0"/>
            <w:vAlign w:val="center"/>
          </w:tcPr>
          <w:p w14:paraId="43B3B6FC">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885" w:type="dxa"/>
            <w:gridSpan w:val="2"/>
            <w:noWrap w:val="0"/>
            <w:vAlign w:val="center"/>
          </w:tcPr>
          <w:p w14:paraId="4ECA2010">
            <w:pPr>
              <w:tabs>
                <w:tab w:val="left" w:pos="425"/>
                <w:tab w:val="left" w:pos="956"/>
              </w:tabs>
              <w:spacing w:line="360" w:lineRule="auto"/>
              <w:rPr>
                <w:rFonts w:hint="eastAsia" w:ascii="宋体" w:hAnsi="宋体" w:eastAsia="宋体" w:cs="宋体"/>
                <w:sz w:val="24"/>
                <w:szCs w:val="24"/>
              </w:rPr>
            </w:pPr>
            <w:r>
              <w:rPr>
                <w:rFonts w:hint="eastAsia" w:ascii="宋体" w:hAnsi="宋体" w:eastAsia="宋体" w:cs="宋体"/>
                <w:sz w:val="24"/>
                <w:szCs w:val="24"/>
              </w:rPr>
              <w:t>消防安全事故（一票否决）</w:t>
            </w:r>
          </w:p>
        </w:tc>
        <w:tc>
          <w:tcPr>
            <w:tcW w:w="4061" w:type="dxa"/>
            <w:noWrap w:val="0"/>
            <w:vAlign w:val="center"/>
          </w:tcPr>
          <w:p w14:paraId="6C12834E">
            <w:pPr>
              <w:tabs>
                <w:tab w:val="left" w:pos="425"/>
                <w:tab w:val="left" w:pos="956"/>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在维保期间，因消防设施或系统故障或未能正常动作，发生消防安全事故导致财产损失10万元及以上或人员伤亡的，</w:t>
            </w:r>
            <w:r>
              <w:rPr>
                <w:rFonts w:hint="eastAsia" w:ascii="宋体" w:hAnsi="宋体" w:eastAsia="宋体" w:cs="宋体"/>
                <w:sz w:val="24"/>
                <w:szCs w:val="24"/>
                <w:lang w:eastAsia="zh-CN"/>
              </w:rPr>
              <w:t>采购方</w:t>
            </w:r>
            <w:r>
              <w:rPr>
                <w:rFonts w:hint="eastAsia" w:ascii="宋体" w:hAnsi="宋体" w:eastAsia="宋体" w:cs="宋体"/>
                <w:sz w:val="24"/>
                <w:szCs w:val="24"/>
              </w:rPr>
              <w:t>有权解除合同，所有损失由</w:t>
            </w:r>
            <w:r>
              <w:rPr>
                <w:rFonts w:hint="eastAsia" w:ascii="宋体" w:hAnsi="宋体" w:eastAsia="宋体" w:cs="宋体"/>
                <w:sz w:val="24"/>
                <w:szCs w:val="24"/>
                <w:lang w:eastAsia="zh-CN"/>
              </w:rPr>
              <w:t>供应商</w:t>
            </w:r>
            <w:r>
              <w:rPr>
                <w:rFonts w:hint="eastAsia" w:ascii="宋体" w:hAnsi="宋体" w:eastAsia="宋体" w:cs="宋体"/>
                <w:sz w:val="24"/>
                <w:szCs w:val="24"/>
              </w:rPr>
              <w:t>承担，并追究</w:t>
            </w:r>
            <w:r>
              <w:rPr>
                <w:rFonts w:hint="eastAsia" w:ascii="宋体" w:hAnsi="宋体" w:eastAsia="宋体" w:cs="宋体"/>
                <w:sz w:val="24"/>
                <w:szCs w:val="24"/>
                <w:lang w:eastAsia="zh-CN"/>
              </w:rPr>
              <w:t>供应商</w:t>
            </w:r>
            <w:r>
              <w:rPr>
                <w:rFonts w:hint="eastAsia" w:ascii="宋体" w:hAnsi="宋体" w:eastAsia="宋体" w:cs="宋体"/>
                <w:sz w:val="24"/>
                <w:szCs w:val="24"/>
              </w:rPr>
              <w:t>相应法律责任</w:t>
            </w:r>
            <w:r>
              <w:rPr>
                <w:rFonts w:hint="eastAsia" w:ascii="宋体" w:hAnsi="宋体" w:eastAsia="宋体" w:cs="宋体"/>
                <w:sz w:val="24"/>
                <w:szCs w:val="24"/>
                <w:lang w:eastAsia="zh-CN"/>
              </w:rPr>
              <w:t>。</w:t>
            </w:r>
          </w:p>
        </w:tc>
        <w:tc>
          <w:tcPr>
            <w:tcW w:w="567" w:type="dxa"/>
            <w:noWrap w:val="0"/>
            <w:vAlign w:val="center"/>
          </w:tcPr>
          <w:p w14:paraId="06102572">
            <w:pPr>
              <w:tabs>
                <w:tab w:val="left" w:pos="425"/>
                <w:tab w:val="left" w:pos="956"/>
              </w:tabs>
              <w:spacing w:line="360" w:lineRule="auto"/>
              <w:ind w:firstLine="480" w:firstLineChars="200"/>
              <w:rPr>
                <w:rFonts w:hint="eastAsia" w:ascii="宋体" w:hAnsi="宋体" w:eastAsia="宋体" w:cs="宋体"/>
                <w:sz w:val="24"/>
                <w:szCs w:val="24"/>
              </w:rPr>
            </w:pPr>
          </w:p>
        </w:tc>
        <w:tc>
          <w:tcPr>
            <w:tcW w:w="617" w:type="dxa"/>
            <w:noWrap w:val="0"/>
            <w:vAlign w:val="center"/>
          </w:tcPr>
          <w:p w14:paraId="286C200A">
            <w:pPr>
              <w:spacing w:line="360" w:lineRule="auto"/>
              <w:rPr>
                <w:rFonts w:hint="eastAsia" w:ascii="宋体" w:hAnsi="宋体" w:eastAsia="宋体" w:cs="宋体"/>
                <w:sz w:val="24"/>
                <w:szCs w:val="24"/>
              </w:rPr>
            </w:pPr>
          </w:p>
        </w:tc>
      </w:tr>
      <w:tr w14:paraId="3D2E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338" w:type="dxa"/>
            <w:gridSpan w:val="4"/>
            <w:noWrap w:val="0"/>
            <w:vAlign w:val="center"/>
          </w:tcPr>
          <w:p w14:paraId="1169C7CF">
            <w:pPr>
              <w:tabs>
                <w:tab w:val="left" w:pos="425"/>
                <w:tab w:val="left" w:pos="956"/>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67" w:type="dxa"/>
            <w:noWrap w:val="0"/>
            <w:vAlign w:val="center"/>
          </w:tcPr>
          <w:p w14:paraId="14F3D288">
            <w:pPr>
              <w:tabs>
                <w:tab w:val="left" w:pos="425"/>
                <w:tab w:val="left" w:pos="956"/>
              </w:tabs>
              <w:spacing w:line="360" w:lineRule="auto"/>
              <w:ind w:firstLine="480" w:firstLineChars="200"/>
              <w:rPr>
                <w:rFonts w:hint="eastAsia" w:ascii="宋体" w:hAnsi="宋体" w:eastAsia="宋体" w:cs="宋体"/>
                <w:sz w:val="24"/>
                <w:szCs w:val="24"/>
              </w:rPr>
            </w:pPr>
          </w:p>
        </w:tc>
        <w:tc>
          <w:tcPr>
            <w:tcW w:w="617" w:type="dxa"/>
            <w:noWrap w:val="0"/>
            <w:vAlign w:val="center"/>
          </w:tcPr>
          <w:p w14:paraId="494BEFDC">
            <w:pPr>
              <w:spacing w:line="360" w:lineRule="auto"/>
              <w:rPr>
                <w:rFonts w:hint="eastAsia" w:ascii="宋体" w:hAnsi="宋体" w:eastAsia="宋体" w:cs="宋体"/>
                <w:sz w:val="24"/>
                <w:szCs w:val="24"/>
              </w:rPr>
            </w:pPr>
          </w:p>
        </w:tc>
      </w:tr>
    </w:tbl>
    <w:p w14:paraId="4ED238E1">
      <w:pPr>
        <w:pStyle w:val="6"/>
        <w:widowControl w:val="0"/>
        <w:numPr>
          <w:ilvl w:val="0"/>
          <w:numId w:val="0"/>
        </w:numPr>
        <w:jc w:val="both"/>
        <w:rPr>
          <w:rFonts w:hint="eastAsia" w:ascii="宋体" w:hAnsi="宋体" w:eastAsia="宋体" w:cs="宋体"/>
          <w:b/>
          <w:bCs/>
          <w:color w:val="000000"/>
          <w:sz w:val="24"/>
          <w:szCs w:val="24"/>
          <w:lang w:val="en-US" w:eastAsia="zh-CN"/>
        </w:rPr>
      </w:pPr>
    </w:p>
    <w:p w14:paraId="4D2DE7BC">
      <w:pPr>
        <w:pStyle w:val="6"/>
        <w:numPr>
          <w:ilvl w:val="0"/>
          <w:numId w:val="0"/>
        </w:numPr>
        <w:spacing w:line="360" w:lineRule="auto"/>
        <w:rPr>
          <w:rFonts w:hint="eastAsia" w:ascii="宋体" w:hAnsi="宋体" w:eastAsia="宋体" w:cs="宋体"/>
          <w:b w:val="0"/>
          <w:bCs w:val="0"/>
          <w:i w:val="0"/>
          <w:caps w:val="0"/>
          <w:snapToGrid w:val="0"/>
          <w:color w:val="auto"/>
          <w:spacing w:val="0"/>
          <w:sz w:val="24"/>
          <w:szCs w:val="24"/>
          <w:lang w:val="en-US" w:eastAsia="zh-CN" w:bidi="ar-SA"/>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供应商应根据各院区实际系统品牌提供对应配件。</w:t>
      </w:r>
    </w:p>
    <w:p w14:paraId="7EDC878F">
      <w:pPr>
        <w:pStyle w:val="6"/>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i w:val="0"/>
          <w:caps w:val="0"/>
          <w:snapToGrid w:val="0"/>
          <w:color w:val="auto"/>
          <w:spacing w:val="0"/>
          <w:sz w:val="24"/>
          <w:szCs w:val="24"/>
          <w:lang w:val="en-US" w:eastAsia="zh-CN" w:bidi="ar-SA"/>
        </w:rPr>
        <w:t>2.单件单次免费更换配件清单</w:t>
      </w: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4"/>
        <w:gridCol w:w="2634"/>
        <w:gridCol w:w="1570"/>
      </w:tblGrid>
      <w:tr w14:paraId="5719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3E6526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器材项目</w:t>
            </w:r>
          </w:p>
        </w:tc>
        <w:tc>
          <w:tcPr>
            <w:tcW w:w="2634" w:type="dxa"/>
            <w:noWrap w:val="0"/>
            <w:vAlign w:val="center"/>
          </w:tcPr>
          <w:p w14:paraId="73B6336B">
            <w:pPr>
              <w:ind w:firstLine="240" w:firstLineChars="10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型号（品牌）</w:t>
            </w:r>
          </w:p>
        </w:tc>
        <w:tc>
          <w:tcPr>
            <w:tcW w:w="1570" w:type="dxa"/>
            <w:noWrap w:val="0"/>
            <w:vAlign w:val="center"/>
          </w:tcPr>
          <w:p w14:paraId="67B74A8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84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53A70591">
            <w:pPr>
              <w:jc w:val="both"/>
              <w:rPr>
                <w:rFonts w:hint="eastAsia" w:ascii="宋体" w:hAnsi="宋体" w:eastAsia="宋体" w:cs="宋体"/>
                <w:sz w:val="24"/>
                <w:szCs w:val="24"/>
              </w:rPr>
            </w:pPr>
          </w:p>
          <w:p w14:paraId="29B1A807">
            <w:pPr>
              <w:jc w:val="both"/>
              <w:rPr>
                <w:rFonts w:hint="eastAsia" w:ascii="宋体" w:hAnsi="宋体" w:eastAsia="宋体" w:cs="宋体"/>
                <w:sz w:val="24"/>
                <w:szCs w:val="24"/>
                <w:lang w:val="en-US" w:eastAsia="zh-CN"/>
              </w:rPr>
            </w:pPr>
            <w:r>
              <w:rPr>
                <w:rFonts w:hint="eastAsia" w:ascii="宋体" w:hAnsi="宋体" w:eastAsia="宋体" w:cs="宋体"/>
                <w:sz w:val="24"/>
                <w:szCs w:val="24"/>
              </w:rPr>
              <w:t>点型感烟探测器（含底座）</w:t>
            </w:r>
          </w:p>
        </w:tc>
        <w:tc>
          <w:tcPr>
            <w:tcW w:w="2634" w:type="dxa"/>
            <w:noWrap w:val="0"/>
            <w:vAlign w:val="top"/>
          </w:tcPr>
          <w:p w14:paraId="69792EDA">
            <w:pPr>
              <w:rPr>
                <w:rFonts w:hint="eastAsia" w:ascii="宋体" w:hAnsi="宋体" w:eastAsia="宋体" w:cs="宋体"/>
                <w:sz w:val="24"/>
                <w:szCs w:val="24"/>
              </w:rPr>
            </w:pPr>
            <w:r>
              <w:rPr>
                <w:rFonts w:hint="eastAsia" w:ascii="宋体" w:hAnsi="宋体" w:eastAsia="宋体" w:cs="宋体"/>
                <w:sz w:val="24"/>
                <w:szCs w:val="24"/>
              </w:rPr>
              <w:t>赋安、利达和泰和</w:t>
            </w:r>
          </w:p>
          <w:p w14:paraId="3F9F41B7">
            <w:pPr>
              <w:rPr>
                <w:rFonts w:hint="eastAsia" w:ascii="宋体" w:hAnsi="宋体" w:eastAsia="宋体" w:cs="宋体"/>
                <w:sz w:val="24"/>
                <w:szCs w:val="24"/>
                <w:lang w:val="en-US" w:eastAsia="zh-CN"/>
              </w:rPr>
            </w:pPr>
            <w:r>
              <w:rPr>
                <w:rFonts w:hint="eastAsia" w:ascii="宋体" w:hAnsi="宋体" w:eastAsia="宋体" w:cs="宋体"/>
                <w:sz w:val="24"/>
                <w:szCs w:val="24"/>
              </w:rPr>
              <w:t>安</w:t>
            </w:r>
          </w:p>
        </w:tc>
        <w:tc>
          <w:tcPr>
            <w:tcW w:w="1570" w:type="dxa"/>
            <w:vMerge w:val="restart"/>
            <w:noWrap w:val="0"/>
            <w:vAlign w:val="center"/>
          </w:tcPr>
          <w:p w14:paraId="7B2036B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0" w:lineRule="atLeast"/>
              <w:ind w:left="0" w:right="0" w:firstLine="0"/>
              <w:rPr>
                <w:rFonts w:hint="eastAsia" w:ascii="宋体" w:hAnsi="宋体" w:eastAsia="宋体" w:cs="宋体"/>
                <w:caps w:val="0"/>
                <w:color w:val="0F1115"/>
                <w:spacing w:val="0"/>
                <w:sz w:val="24"/>
                <w:szCs w:val="24"/>
              </w:rPr>
            </w:pPr>
            <w:r>
              <w:rPr>
                <w:rFonts w:hint="eastAsia" w:ascii="宋体" w:hAnsi="宋体" w:eastAsia="宋体" w:cs="宋体"/>
                <w:caps w:val="0"/>
                <w:color w:val="0F1115"/>
                <w:spacing w:val="0"/>
                <w:sz w:val="24"/>
                <w:szCs w:val="24"/>
              </w:rPr>
              <w:t>所有更换的零配件必须确保消防系统恢复至原设计功能，并符合最新国家消防技术标准（见本需求表“技术要求（二）”），且须与原系统兼容。供应商应在投标文件中明确其常用配件品牌及质量标准。</w:t>
            </w:r>
          </w:p>
          <w:p w14:paraId="26553C19">
            <w:pPr>
              <w:jc w:val="center"/>
              <w:rPr>
                <w:rFonts w:hint="eastAsia" w:ascii="宋体" w:hAnsi="宋体" w:eastAsia="宋体" w:cs="宋体"/>
                <w:sz w:val="24"/>
                <w:szCs w:val="24"/>
                <w:vertAlign w:val="baseline"/>
                <w:lang w:val="en-US" w:eastAsia="zh-CN"/>
              </w:rPr>
            </w:pPr>
          </w:p>
        </w:tc>
      </w:tr>
      <w:tr w14:paraId="5C49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33DCB28A">
            <w:pPr>
              <w:jc w:val="both"/>
              <w:rPr>
                <w:rFonts w:hint="eastAsia" w:ascii="宋体" w:hAnsi="宋体" w:eastAsia="宋体" w:cs="宋体"/>
                <w:sz w:val="24"/>
                <w:szCs w:val="24"/>
              </w:rPr>
            </w:pPr>
          </w:p>
          <w:p w14:paraId="2BAA83C9">
            <w:pPr>
              <w:jc w:val="both"/>
              <w:rPr>
                <w:rFonts w:hint="eastAsia" w:ascii="宋体" w:hAnsi="宋体" w:eastAsia="宋体" w:cs="宋体"/>
                <w:sz w:val="24"/>
                <w:szCs w:val="24"/>
                <w:lang w:val="en-US" w:eastAsia="zh-CN"/>
              </w:rPr>
            </w:pPr>
            <w:r>
              <w:rPr>
                <w:rFonts w:hint="eastAsia" w:ascii="宋体" w:hAnsi="宋体" w:eastAsia="宋体" w:cs="宋体"/>
                <w:sz w:val="24"/>
                <w:szCs w:val="24"/>
              </w:rPr>
              <w:t>点型感温探测器（含底座）</w:t>
            </w:r>
          </w:p>
        </w:tc>
        <w:tc>
          <w:tcPr>
            <w:tcW w:w="2634" w:type="dxa"/>
            <w:noWrap w:val="0"/>
            <w:vAlign w:val="top"/>
          </w:tcPr>
          <w:p w14:paraId="47FFAC7C">
            <w:pPr>
              <w:rPr>
                <w:rFonts w:hint="eastAsia" w:ascii="宋体" w:hAnsi="宋体" w:eastAsia="宋体" w:cs="宋体"/>
                <w:sz w:val="24"/>
                <w:szCs w:val="24"/>
              </w:rPr>
            </w:pPr>
            <w:r>
              <w:rPr>
                <w:rFonts w:hint="eastAsia" w:ascii="宋体" w:hAnsi="宋体" w:eastAsia="宋体" w:cs="宋体"/>
                <w:sz w:val="24"/>
                <w:szCs w:val="24"/>
              </w:rPr>
              <w:t>赋安、利达和泰和</w:t>
            </w:r>
          </w:p>
          <w:p w14:paraId="1C0C2F2E">
            <w:pPr>
              <w:rPr>
                <w:rFonts w:hint="eastAsia" w:ascii="宋体" w:hAnsi="宋体" w:eastAsia="宋体" w:cs="宋体"/>
                <w:sz w:val="24"/>
                <w:szCs w:val="24"/>
                <w:lang w:val="en-US" w:eastAsia="zh-CN"/>
              </w:rPr>
            </w:pPr>
            <w:r>
              <w:rPr>
                <w:rFonts w:hint="eastAsia" w:ascii="宋体" w:hAnsi="宋体" w:eastAsia="宋体" w:cs="宋体"/>
                <w:sz w:val="24"/>
                <w:szCs w:val="24"/>
              </w:rPr>
              <w:t>安</w:t>
            </w:r>
          </w:p>
        </w:tc>
        <w:tc>
          <w:tcPr>
            <w:tcW w:w="1570" w:type="dxa"/>
            <w:vMerge w:val="continue"/>
            <w:noWrap w:val="0"/>
            <w:vAlign w:val="center"/>
          </w:tcPr>
          <w:p w14:paraId="29FD97C5">
            <w:pPr>
              <w:jc w:val="center"/>
              <w:rPr>
                <w:rFonts w:hint="eastAsia" w:ascii="宋体" w:hAnsi="宋体" w:eastAsia="宋体" w:cs="宋体"/>
                <w:sz w:val="24"/>
                <w:szCs w:val="24"/>
                <w:vertAlign w:val="baseline"/>
                <w:lang w:val="en-US" w:eastAsia="zh-CN"/>
              </w:rPr>
            </w:pPr>
          </w:p>
        </w:tc>
      </w:tr>
      <w:tr w14:paraId="711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49511B5B">
            <w:pPr>
              <w:jc w:val="both"/>
              <w:rPr>
                <w:rFonts w:hint="eastAsia" w:ascii="宋体" w:hAnsi="宋体" w:eastAsia="宋体" w:cs="宋体"/>
                <w:sz w:val="24"/>
                <w:szCs w:val="24"/>
              </w:rPr>
            </w:pPr>
          </w:p>
          <w:p w14:paraId="7F995134">
            <w:pPr>
              <w:jc w:val="both"/>
              <w:rPr>
                <w:rFonts w:hint="eastAsia" w:ascii="宋体" w:hAnsi="宋体" w:eastAsia="宋体" w:cs="宋体"/>
                <w:sz w:val="24"/>
                <w:szCs w:val="24"/>
                <w:lang w:val="en-US" w:eastAsia="zh-CN"/>
              </w:rPr>
            </w:pPr>
            <w:r>
              <w:rPr>
                <w:rFonts w:hint="eastAsia" w:ascii="宋体" w:hAnsi="宋体" w:eastAsia="宋体" w:cs="宋体"/>
                <w:sz w:val="24"/>
                <w:szCs w:val="24"/>
              </w:rPr>
              <w:t>防爆型感温探测器（含底座）</w:t>
            </w:r>
          </w:p>
        </w:tc>
        <w:tc>
          <w:tcPr>
            <w:tcW w:w="2634" w:type="dxa"/>
            <w:noWrap w:val="0"/>
            <w:vAlign w:val="top"/>
          </w:tcPr>
          <w:p w14:paraId="6162F334">
            <w:pPr>
              <w:rPr>
                <w:rFonts w:hint="eastAsia" w:ascii="宋体" w:hAnsi="宋体" w:eastAsia="宋体" w:cs="宋体"/>
                <w:sz w:val="24"/>
                <w:szCs w:val="24"/>
              </w:rPr>
            </w:pPr>
            <w:r>
              <w:rPr>
                <w:rFonts w:hint="eastAsia" w:ascii="宋体" w:hAnsi="宋体" w:eastAsia="宋体" w:cs="宋体"/>
                <w:sz w:val="24"/>
                <w:szCs w:val="24"/>
              </w:rPr>
              <w:t>赋安、利达和泰和</w:t>
            </w:r>
          </w:p>
          <w:p w14:paraId="48A50F13">
            <w:pPr>
              <w:rPr>
                <w:rFonts w:hint="eastAsia" w:ascii="宋体" w:hAnsi="宋体" w:eastAsia="宋体" w:cs="宋体"/>
                <w:sz w:val="24"/>
                <w:szCs w:val="24"/>
                <w:lang w:val="en-US" w:eastAsia="zh-CN"/>
              </w:rPr>
            </w:pPr>
            <w:r>
              <w:rPr>
                <w:rFonts w:hint="eastAsia" w:ascii="宋体" w:hAnsi="宋体" w:eastAsia="宋体" w:cs="宋体"/>
                <w:sz w:val="24"/>
                <w:szCs w:val="24"/>
              </w:rPr>
              <w:t>安</w:t>
            </w:r>
          </w:p>
        </w:tc>
        <w:tc>
          <w:tcPr>
            <w:tcW w:w="1570" w:type="dxa"/>
            <w:vMerge w:val="continue"/>
            <w:noWrap w:val="0"/>
            <w:vAlign w:val="center"/>
          </w:tcPr>
          <w:p w14:paraId="56D72E07">
            <w:pPr>
              <w:jc w:val="center"/>
              <w:rPr>
                <w:rFonts w:hint="eastAsia" w:ascii="宋体" w:hAnsi="宋体" w:eastAsia="宋体" w:cs="宋体"/>
                <w:sz w:val="24"/>
                <w:szCs w:val="24"/>
                <w:vertAlign w:val="baseline"/>
                <w:lang w:val="en-US" w:eastAsia="zh-CN"/>
              </w:rPr>
            </w:pPr>
          </w:p>
        </w:tc>
      </w:tr>
      <w:tr w14:paraId="424C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62D4C9F9">
            <w:pPr>
              <w:jc w:val="both"/>
              <w:rPr>
                <w:rFonts w:hint="eastAsia" w:ascii="宋体" w:hAnsi="宋体" w:eastAsia="宋体" w:cs="宋体"/>
                <w:sz w:val="24"/>
                <w:szCs w:val="24"/>
              </w:rPr>
            </w:pPr>
          </w:p>
          <w:p w14:paraId="79A7AC29">
            <w:pPr>
              <w:jc w:val="both"/>
              <w:rPr>
                <w:rFonts w:hint="eastAsia" w:ascii="宋体" w:hAnsi="宋体" w:eastAsia="宋体" w:cs="宋体"/>
                <w:sz w:val="24"/>
                <w:szCs w:val="24"/>
                <w:lang w:val="en-US" w:eastAsia="zh-CN"/>
              </w:rPr>
            </w:pPr>
            <w:r>
              <w:rPr>
                <w:rFonts w:hint="eastAsia" w:ascii="宋体" w:hAnsi="宋体" w:eastAsia="宋体" w:cs="宋体"/>
                <w:sz w:val="24"/>
                <w:szCs w:val="24"/>
              </w:rPr>
              <w:t>手动报警按钮（含电话插孔）</w:t>
            </w:r>
          </w:p>
        </w:tc>
        <w:tc>
          <w:tcPr>
            <w:tcW w:w="2634" w:type="dxa"/>
            <w:noWrap w:val="0"/>
            <w:vAlign w:val="top"/>
          </w:tcPr>
          <w:p w14:paraId="73636887">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279583BD">
            <w:pPr>
              <w:jc w:val="center"/>
              <w:rPr>
                <w:rFonts w:hint="eastAsia" w:ascii="宋体" w:hAnsi="宋体" w:eastAsia="宋体" w:cs="宋体"/>
                <w:sz w:val="24"/>
                <w:szCs w:val="24"/>
                <w:vertAlign w:val="baseline"/>
                <w:lang w:val="en-US" w:eastAsia="zh-CN"/>
              </w:rPr>
            </w:pPr>
          </w:p>
        </w:tc>
      </w:tr>
      <w:tr w14:paraId="247F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2FD565C8">
            <w:pPr>
              <w:jc w:val="both"/>
              <w:rPr>
                <w:rFonts w:hint="eastAsia" w:ascii="宋体" w:hAnsi="宋体" w:eastAsia="宋体" w:cs="宋体"/>
                <w:sz w:val="24"/>
                <w:szCs w:val="24"/>
              </w:rPr>
            </w:pPr>
          </w:p>
          <w:p w14:paraId="6BFF7EBF">
            <w:pPr>
              <w:jc w:val="both"/>
              <w:rPr>
                <w:rFonts w:hint="eastAsia" w:ascii="宋体" w:hAnsi="宋体" w:eastAsia="宋体" w:cs="宋体"/>
                <w:sz w:val="24"/>
                <w:szCs w:val="24"/>
                <w:lang w:val="en-US" w:eastAsia="zh-CN"/>
              </w:rPr>
            </w:pPr>
            <w:r>
              <w:rPr>
                <w:rFonts w:hint="eastAsia" w:ascii="宋体" w:hAnsi="宋体" w:eastAsia="宋体" w:cs="宋体"/>
                <w:sz w:val="24"/>
                <w:szCs w:val="24"/>
              </w:rPr>
              <w:t>消火栓按钮</w:t>
            </w:r>
          </w:p>
        </w:tc>
        <w:tc>
          <w:tcPr>
            <w:tcW w:w="2634" w:type="dxa"/>
            <w:noWrap w:val="0"/>
            <w:vAlign w:val="top"/>
          </w:tcPr>
          <w:p w14:paraId="7EC0EA46">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65F4411F">
            <w:pPr>
              <w:jc w:val="center"/>
              <w:rPr>
                <w:rFonts w:hint="eastAsia" w:ascii="宋体" w:hAnsi="宋体" w:eastAsia="宋体" w:cs="宋体"/>
                <w:sz w:val="24"/>
                <w:szCs w:val="24"/>
                <w:vertAlign w:val="baseline"/>
                <w:lang w:val="en-US" w:eastAsia="zh-CN"/>
              </w:rPr>
            </w:pPr>
          </w:p>
        </w:tc>
      </w:tr>
      <w:tr w14:paraId="15C0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44AB4BE2">
            <w:pPr>
              <w:jc w:val="both"/>
              <w:rPr>
                <w:rFonts w:hint="eastAsia" w:ascii="宋体" w:hAnsi="宋体" w:eastAsia="宋体" w:cs="宋体"/>
                <w:sz w:val="24"/>
                <w:szCs w:val="24"/>
              </w:rPr>
            </w:pPr>
          </w:p>
          <w:p w14:paraId="195D0E26">
            <w:pPr>
              <w:jc w:val="both"/>
              <w:rPr>
                <w:rFonts w:hint="eastAsia" w:ascii="宋体" w:hAnsi="宋体" w:eastAsia="宋体" w:cs="宋体"/>
                <w:sz w:val="24"/>
                <w:szCs w:val="24"/>
                <w:lang w:val="en-US" w:eastAsia="zh-CN"/>
              </w:rPr>
            </w:pPr>
            <w:r>
              <w:rPr>
                <w:rFonts w:hint="eastAsia" w:ascii="宋体" w:hAnsi="宋体" w:eastAsia="宋体" w:cs="宋体"/>
                <w:sz w:val="24"/>
                <w:szCs w:val="24"/>
              </w:rPr>
              <w:t>输入模块</w:t>
            </w:r>
          </w:p>
        </w:tc>
        <w:tc>
          <w:tcPr>
            <w:tcW w:w="2634" w:type="dxa"/>
            <w:noWrap w:val="0"/>
            <w:vAlign w:val="top"/>
          </w:tcPr>
          <w:p w14:paraId="60BD3FBC">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0A6D679A">
            <w:pPr>
              <w:jc w:val="center"/>
              <w:rPr>
                <w:rFonts w:hint="eastAsia" w:ascii="宋体" w:hAnsi="宋体" w:eastAsia="宋体" w:cs="宋体"/>
                <w:sz w:val="24"/>
                <w:szCs w:val="24"/>
                <w:vertAlign w:val="baseline"/>
                <w:lang w:val="en-US" w:eastAsia="zh-CN"/>
              </w:rPr>
            </w:pPr>
          </w:p>
        </w:tc>
      </w:tr>
      <w:tr w14:paraId="5AF0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7509861A">
            <w:pPr>
              <w:jc w:val="both"/>
              <w:rPr>
                <w:rFonts w:hint="eastAsia" w:ascii="宋体" w:hAnsi="宋体" w:eastAsia="宋体" w:cs="宋体"/>
                <w:sz w:val="24"/>
                <w:szCs w:val="24"/>
              </w:rPr>
            </w:pPr>
          </w:p>
          <w:p w14:paraId="3A9BB09F">
            <w:pPr>
              <w:jc w:val="both"/>
              <w:rPr>
                <w:rFonts w:hint="eastAsia" w:ascii="宋体" w:hAnsi="宋体" w:eastAsia="宋体" w:cs="宋体"/>
                <w:sz w:val="24"/>
                <w:szCs w:val="24"/>
                <w:lang w:val="en-US" w:eastAsia="zh-CN"/>
              </w:rPr>
            </w:pPr>
            <w:r>
              <w:rPr>
                <w:rFonts w:hint="eastAsia" w:ascii="宋体" w:hAnsi="宋体" w:eastAsia="宋体" w:cs="宋体"/>
                <w:sz w:val="24"/>
                <w:szCs w:val="24"/>
              </w:rPr>
              <w:t>输出模块（输入/输出模块）</w:t>
            </w:r>
          </w:p>
        </w:tc>
        <w:tc>
          <w:tcPr>
            <w:tcW w:w="2634" w:type="dxa"/>
            <w:noWrap w:val="0"/>
            <w:vAlign w:val="top"/>
          </w:tcPr>
          <w:p w14:paraId="1FBB3CFD">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027B7889">
            <w:pPr>
              <w:jc w:val="center"/>
              <w:rPr>
                <w:rFonts w:hint="eastAsia" w:ascii="宋体" w:hAnsi="宋体" w:eastAsia="宋体" w:cs="宋体"/>
                <w:sz w:val="24"/>
                <w:szCs w:val="24"/>
                <w:vertAlign w:val="baseline"/>
                <w:lang w:val="en-US" w:eastAsia="zh-CN"/>
              </w:rPr>
            </w:pPr>
          </w:p>
        </w:tc>
      </w:tr>
      <w:tr w14:paraId="3CA6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42945373">
            <w:pPr>
              <w:jc w:val="both"/>
              <w:rPr>
                <w:rFonts w:hint="eastAsia" w:ascii="宋体" w:hAnsi="宋体" w:eastAsia="宋体" w:cs="宋体"/>
                <w:sz w:val="24"/>
                <w:szCs w:val="24"/>
              </w:rPr>
            </w:pPr>
          </w:p>
          <w:p w14:paraId="71347A66">
            <w:pPr>
              <w:jc w:val="both"/>
              <w:rPr>
                <w:rFonts w:hint="eastAsia" w:ascii="宋体" w:hAnsi="宋体" w:eastAsia="宋体" w:cs="宋体"/>
                <w:sz w:val="24"/>
                <w:szCs w:val="24"/>
                <w:lang w:val="en-US" w:eastAsia="zh-CN"/>
              </w:rPr>
            </w:pPr>
            <w:r>
              <w:rPr>
                <w:rFonts w:hint="eastAsia" w:ascii="宋体" w:hAnsi="宋体" w:eastAsia="宋体" w:cs="宋体"/>
                <w:sz w:val="24"/>
                <w:szCs w:val="24"/>
              </w:rPr>
              <w:t>短路隔离模块</w:t>
            </w:r>
          </w:p>
        </w:tc>
        <w:tc>
          <w:tcPr>
            <w:tcW w:w="2634" w:type="dxa"/>
            <w:noWrap w:val="0"/>
            <w:vAlign w:val="top"/>
          </w:tcPr>
          <w:p w14:paraId="0799AE79">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238C26F9">
            <w:pPr>
              <w:jc w:val="center"/>
              <w:rPr>
                <w:rFonts w:hint="eastAsia" w:ascii="宋体" w:hAnsi="宋体" w:eastAsia="宋体" w:cs="宋体"/>
                <w:sz w:val="24"/>
                <w:szCs w:val="24"/>
                <w:vertAlign w:val="baseline"/>
                <w:lang w:val="en-US" w:eastAsia="zh-CN"/>
              </w:rPr>
            </w:pPr>
          </w:p>
        </w:tc>
      </w:tr>
      <w:tr w14:paraId="7206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41F2C0C0">
            <w:pPr>
              <w:jc w:val="both"/>
              <w:rPr>
                <w:rFonts w:hint="eastAsia" w:ascii="宋体" w:hAnsi="宋体" w:eastAsia="宋体" w:cs="宋体"/>
                <w:sz w:val="24"/>
                <w:szCs w:val="24"/>
              </w:rPr>
            </w:pPr>
          </w:p>
          <w:p w14:paraId="6C709AEF">
            <w:pPr>
              <w:jc w:val="both"/>
              <w:rPr>
                <w:rFonts w:hint="eastAsia" w:ascii="宋体" w:hAnsi="宋体" w:eastAsia="宋体" w:cs="宋体"/>
                <w:sz w:val="24"/>
                <w:szCs w:val="24"/>
                <w:lang w:val="en-US" w:eastAsia="zh-CN"/>
              </w:rPr>
            </w:pPr>
            <w:r>
              <w:rPr>
                <w:rFonts w:hint="eastAsia" w:ascii="宋体" w:hAnsi="宋体" w:eastAsia="宋体" w:cs="宋体"/>
                <w:sz w:val="24"/>
                <w:szCs w:val="24"/>
              </w:rPr>
              <w:t>紧急启停按钮（室内）</w:t>
            </w:r>
          </w:p>
        </w:tc>
        <w:tc>
          <w:tcPr>
            <w:tcW w:w="2634" w:type="dxa"/>
            <w:noWrap w:val="0"/>
            <w:vAlign w:val="top"/>
          </w:tcPr>
          <w:p w14:paraId="480276D2">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59AD8472">
            <w:pPr>
              <w:jc w:val="center"/>
              <w:rPr>
                <w:rFonts w:hint="eastAsia" w:ascii="宋体" w:hAnsi="宋体" w:eastAsia="宋体" w:cs="宋体"/>
                <w:sz w:val="24"/>
                <w:szCs w:val="24"/>
                <w:vertAlign w:val="baseline"/>
                <w:lang w:val="en-US" w:eastAsia="zh-CN"/>
              </w:rPr>
            </w:pPr>
          </w:p>
        </w:tc>
      </w:tr>
      <w:tr w14:paraId="638B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1816B18D">
            <w:pPr>
              <w:jc w:val="both"/>
              <w:rPr>
                <w:rFonts w:hint="eastAsia" w:ascii="宋体" w:hAnsi="宋体" w:eastAsia="宋体" w:cs="宋体"/>
                <w:sz w:val="24"/>
                <w:szCs w:val="24"/>
              </w:rPr>
            </w:pPr>
          </w:p>
          <w:p w14:paraId="103C4880">
            <w:pPr>
              <w:jc w:val="both"/>
              <w:rPr>
                <w:rFonts w:hint="eastAsia" w:ascii="宋体" w:hAnsi="宋体" w:eastAsia="宋体" w:cs="宋体"/>
                <w:sz w:val="24"/>
                <w:szCs w:val="24"/>
                <w:lang w:val="en-US" w:eastAsia="zh-CN"/>
              </w:rPr>
            </w:pPr>
            <w:r>
              <w:rPr>
                <w:rFonts w:hint="eastAsia" w:ascii="宋体" w:hAnsi="宋体" w:eastAsia="宋体" w:cs="宋体"/>
                <w:sz w:val="24"/>
                <w:szCs w:val="24"/>
              </w:rPr>
              <w:t>紧急启停按钮（带手自动转换开关）</w:t>
            </w:r>
          </w:p>
        </w:tc>
        <w:tc>
          <w:tcPr>
            <w:tcW w:w="2634" w:type="dxa"/>
            <w:noWrap w:val="0"/>
            <w:vAlign w:val="top"/>
          </w:tcPr>
          <w:p w14:paraId="7CF18076">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4ADF3700">
            <w:pPr>
              <w:jc w:val="center"/>
              <w:rPr>
                <w:rFonts w:hint="eastAsia" w:ascii="宋体" w:hAnsi="宋体" w:eastAsia="宋体" w:cs="宋体"/>
                <w:sz w:val="24"/>
                <w:szCs w:val="24"/>
                <w:vertAlign w:val="baseline"/>
                <w:lang w:val="en-US" w:eastAsia="zh-CN"/>
              </w:rPr>
            </w:pPr>
          </w:p>
        </w:tc>
      </w:tr>
      <w:tr w14:paraId="2A5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0D820DB7">
            <w:pPr>
              <w:jc w:val="both"/>
              <w:rPr>
                <w:rFonts w:hint="eastAsia" w:ascii="宋体" w:hAnsi="宋体" w:eastAsia="宋体" w:cs="宋体"/>
                <w:sz w:val="24"/>
                <w:szCs w:val="24"/>
              </w:rPr>
            </w:pPr>
          </w:p>
          <w:p w14:paraId="6777943C">
            <w:pPr>
              <w:jc w:val="both"/>
              <w:rPr>
                <w:rFonts w:hint="eastAsia" w:ascii="宋体" w:hAnsi="宋体" w:eastAsia="宋体" w:cs="宋体"/>
                <w:sz w:val="24"/>
                <w:szCs w:val="24"/>
                <w:lang w:val="en-US" w:eastAsia="zh-CN"/>
              </w:rPr>
            </w:pPr>
            <w:r>
              <w:rPr>
                <w:rFonts w:hint="eastAsia" w:ascii="宋体" w:hAnsi="宋体" w:eastAsia="宋体" w:cs="宋体"/>
                <w:sz w:val="24"/>
                <w:szCs w:val="24"/>
              </w:rPr>
              <w:t>光报警器</w:t>
            </w:r>
          </w:p>
        </w:tc>
        <w:tc>
          <w:tcPr>
            <w:tcW w:w="2634" w:type="dxa"/>
            <w:noWrap w:val="0"/>
            <w:vAlign w:val="top"/>
          </w:tcPr>
          <w:p w14:paraId="172684AD">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0EA3B03B">
            <w:pPr>
              <w:jc w:val="center"/>
              <w:rPr>
                <w:rFonts w:hint="eastAsia" w:ascii="宋体" w:hAnsi="宋体" w:eastAsia="宋体" w:cs="宋体"/>
                <w:sz w:val="24"/>
                <w:szCs w:val="24"/>
                <w:vertAlign w:val="baseline"/>
                <w:lang w:val="en-US" w:eastAsia="zh-CN"/>
              </w:rPr>
            </w:pPr>
          </w:p>
        </w:tc>
      </w:tr>
      <w:tr w14:paraId="69C3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1EB2BCA5">
            <w:pPr>
              <w:jc w:val="both"/>
              <w:rPr>
                <w:rFonts w:hint="eastAsia" w:ascii="宋体" w:hAnsi="宋体" w:eastAsia="宋体" w:cs="宋体"/>
                <w:sz w:val="24"/>
                <w:szCs w:val="24"/>
              </w:rPr>
            </w:pPr>
          </w:p>
          <w:p w14:paraId="1A8B1D39">
            <w:pPr>
              <w:jc w:val="both"/>
              <w:rPr>
                <w:rFonts w:hint="eastAsia" w:ascii="宋体" w:hAnsi="宋体" w:eastAsia="宋体" w:cs="宋体"/>
                <w:sz w:val="24"/>
                <w:szCs w:val="24"/>
                <w:lang w:val="en-US" w:eastAsia="zh-CN"/>
              </w:rPr>
            </w:pPr>
            <w:r>
              <w:rPr>
                <w:rFonts w:hint="eastAsia" w:ascii="宋体" w:hAnsi="宋体" w:eastAsia="宋体" w:cs="宋体"/>
                <w:sz w:val="24"/>
                <w:szCs w:val="24"/>
              </w:rPr>
              <w:t>火灾警报器（编码）</w:t>
            </w:r>
          </w:p>
        </w:tc>
        <w:tc>
          <w:tcPr>
            <w:tcW w:w="2634" w:type="dxa"/>
            <w:noWrap w:val="0"/>
            <w:vAlign w:val="top"/>
          </w:tcPr>
          <w:p w14:paraId="3604FAD4">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11F6007E">
            <w:pPr>
              <w:jc w:val="center"/>
              <w:rPr>
                <w:rFonts w:hint="eastAsia" w:ascii="宋体" w:hAnsi="宋体" w:eastAsia="宋体" w:cs="宋体"/>
                <w:sz w:val="24"/>
                <w:szCs w:val="24"/>
                <w:vertAlign w:val="baseline"/>
                <w:lang w:val="en-US" w:eastAsia="zh-CN"/>
              </w:rPr>
            </w:pPr>
          </w:p>
        </w:tc>
      </w:tr>
      <w:tr w14:paraId="1C58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center"/>
          </w:tcPr>
          <w:p w14:paraId="2C39477D">
            <w:pPr>
              <w:jc w:val="both"/>
              <w:rPr>
                <w:rFonts w:hint="eastAsia" w:ascii="宋体" w:hAnsi="宋体" w:eastAsia="宋体" w:cs="宋体"/>
                <w:sz w:val="24"/>
                <w:szCs w:val="24"/>
              </w:rPr>
            </w:pPr>
          </w:p>
          <w:p w14:paraId="1CE92AB1">
            <w:pPr>
              <w:jc w:val="both"/>
              <w:rPr>
                <w:rFonts w:hint="eastAsia" w:ascii="宋体" w:hAnsi="宋体" w:eastAsia="宋体" w:cs="宋体"/>
                <w:sz w:val="24"/>
                <w:szCs w:val="24"/>
                <w:lang w:val="en-US" w:eastAsia="zh-CN"/>
              </w:rPr>
            </w:pPr>
            <w:r>
              <w:rPr>
                <w:rFonts w:hint="eastAsia" w:ascii="宋体" w:hAnsi="宋体" w:eastAsia="宋体" w:cs="宋体"/>
                <w:sz w:val="24"/>
                <w:szCs w:val="24"/>
              </w:rPr>
              <w:t>火灾声光信号报警装置（非编码）</w:t>
            </w:r>
          </w:p>
        </w:tc>
        <w:tc>
          <w:tcPr>
            <w:tcW w:w="2634" w:type="dxa"/>
            <w:noWrap w:val="0"/>
            <w:vAlign w:val="top"/>
          </w:tcPr>
          <w:p w14:paraId="2E0CB167">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449EBFC3">
            <w:pPr>
              <w:jc w:val="center"/>
              <w:rPr>
                <w:rFonts w:hint="eastAsia" w:ascii="宋体" w:hAnsi="宋体" w:eastAsia="宋体" w:cs="宋体"/>
                <w:sz w:val="24"/>
                <w:szCs w:val="24"/>
                <w:vertAlign w:val="baseline"/>
                <w:lang w:val="en-US" w:eastAsia="zh-CN"/>
              </w:rPr>
            </w:pPr>
          </w:p>
        </w:tc>
      </w:tr>
      <w:tr w14:paraId="1D6D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35C5DD8A">
            <w:pPr>
              <w:rPr>
                <w:rFonts w:hint="eastAsia" w:ascii="宋体" w:hAnsi="宋体" w:eastAsia="宋体" w:cs="宋体"/>
                <w:sz w:val="24"/>
                <w:szCs w:val="24"/>
              </w:rPr>
            </w:pPr>
          </w:p>
          <w:p w14:paraId="6A7BB8D7">
            <w:pPr>
              <w:rPr>
                <w:rFonts w:hint="eastAsia" w:ascii="宋体" w:hAnsi="宋体" w:eastAsia="宋体" w:cs="宋体"/>
                <w:sz w:val="24"/>
                <w:szCs w:val="24"/>
                <w:lang w:val="en-US" w:eastAsia="zh-CN"/>
              </w:rPr>
            </w:pPr>
            <w:r>
              <w:rPr>
                <w:rFonts w:hint="eastAsia" w:ascii="宋体" w:hAnsi="宋体" w:eastAsia="宋体" w:cs="宋体"/>
                <w:sz w:val="24"/>
                <w:szCs w:val="24"/>
              </w:rPr>
              <w:t>总线消防广播模块</w:t>
            </w:r>
          </w:p>
        </w:tc>
        <w:tc>
          <w:tcPr>
            <w:tcW w:w="2634" w:type="dxa"/>
            <w:noWrap w:val="0"/>
            <w:vAlign w:val="top"/>
          </w:tcPr>
          <w:p w14:paraId="48F45FC8">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443A3F4E">
            <w:pPr>
              <w:jc w:val="center"/>
              <w:rPr>
                <w:rFonts w:hint="eastAsia" w:ascii="宋体" w:hAnsi="宋体" w:eastAsia="宋体" w:cs="宋体"/>
                <w:sz w:val="24"/>
                <w:szCs w:val="24"/>
                <w:vertAlign w:val="baseline"/>
                <w:lang w:val="en-US" w:eastAsia="zh-CN"/>
              </w:rPr>
            </w:pPr>
          </w:p>
        </w:tc>
      </w:tr>
      <w:tr w14:paraId="2E2F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6A2DC8BB">
            <w:pPr>
              <w:rPr>
                <w:rFonts w:hint="eastAsia" w:ascii="宋体" w:hAnsi="宋体" w:eastAsia="宋体" w:cs="宋体"/>
                <w:sz w:val="24"/>
                <w:szCs w:val="24"/>
              </w:rPr>
            </w:pPr>
          </w:p>
          <w:p w14:paraId="4474A73F">
            <w:pPr>
              <w:rPr>
                <w:rFonts w:hint="eastAsia" w:ascii="宋体" w:hAnsi="宋体" w:eastAsia="宋体" w:cs="宋体"/>
                <w:sz w:val="24"/>
                <w:szCs w:val="24"/>
                <w:lang w:val="en-US" w:eastAsia="zh-CN"/>
              </w:rPr>
            </w:pPr>
            <w:r>
              <w:rPr>
                <w:rFonts w:hint="eastAsia" w:ascii="宋体" w:hAnsi="宋体" w:eastAsia="宋体" w:cs="宋体"/>
                <w:sz w:val="24"/>
                <w:szCs w:val="24"/>
              </w:rPr>
              <w:t>消防广播（壁挂）</w:t>
            </w:r>
          </w:p>
        </w:tc>
        <w:tc>
          <w:tcPr>
            <w:tcW w:w="2634" w:type="dxa"/>
            <w:noWrap w:val="0"/>
            <w:vAlign w:val="top"/>
          </w:tcPr>
          <w:p w14:paraId="1C9B9B71">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3FCF1880">
            <w:pPr>
              <w:jc w:val="center"/>
              <w:rPr>
                <w:rFonts w:hint="eastAsia" w:ascii="宋体" w:hAnsi="宋体" w:eastAsia="宋体" w:cs="宋体"/>
                <w:sz w:val="24"/>
                <w:szCs w:val="24"/>
                <w:vertAlign w:val="baseline"/>
                <w:lang w:val="en-US" w:eastAsia="zh-CN"/>
              </w:rPr>
            </w:pPr>
          </w:p>
        </w:tc>
      </w:tr>
      <w:tr w14:paraId="137B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60FB37C9">
            <w:pPr>
              <w:rPr>
                <w:rFonts w:hint="eastAsia" w:ascii="宋体" w:hAnsi="宋体" w:eastAsia="宋体" w:cs="宋体"/>
                <w:sz w:val="24"/>
                <w:szCs w:val="24"/>
              </w:rPr>
            </w:pPr>
          </w:p>
          <w:p w14:paraId="085DEC7A">
            <w:pPr>
              <w:rPr>
                <w:rFonts w:hint="eastAsia" w:ascii="宋体" w:hAnsi="宋体" w:eastAsia="宋体" w:cs="宋体"/>
                <w:sz w:val="24"/>
                <w:szCs w:val="24"/>
                <w:lang w:val="en-US" w:eastAsia="zh-CN"/>
              </w:rPr>
            </w:pPr>
            <w:r>
              <w:rPr>
                <w:rFonts w:hint="eastAsia" w:ascii="宋体" w:hAnsi="宋体" w:eastAsia="宋体" w:cs="宋体"/>
                <w:sz w:val="24"/>
                <w:szCs w:val="24"/>
              </w:rPr>
              <w:t>消防广播（吸顶）</w:t>
            </w:r>
          </w:p>
        </w:tc>
        <w:tc>
          <w:tcPr>
            <w:tcW w:w="2634" w:type="dxa"/>
            <w:noWrap w:val="0"/>
            <w:vAlign w:val="top"/>
          </w:tcPr>
          <w:p w14:paraId="799626FE">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4A8CB13E">
            <w:pPr>
              <w:jc w:val="center"/>
              <w:rPr>
                <w:rFonts w:hint="eastAsia" w:ascii="宋体" w:hAnsi="宋体" w:eastAsia="宋体" w:cs="宋体"/>
                <w:sz w:val="24"/>
                <w:szCs w:val="24"/>
                <w:vertAlign w:val="baseline"/>
                <w:lang w:val="en-US" w:eastAsia="zh-CN"/>
              </w:rPr>
            </w:pPr>
          </w:p>
        </w:tc>
      </w:tr>
      <w:tr w14:paraId="0AEC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7E26BEB9">
            <w:pPr>
              <w:rPr>
                <w:rFonts w:hint="eastAsia" w:ascii="宋体" w:hAnsi="宋体" w:eastAsia="宋体" w:cs="宋体"/>
                <w:sz w:val="24"/>
                <w:szCs w:val="24"/>
              </w:rPr>
            </w:pPr>
            <w:r>
              <w:rPr>
                <w:rFonts w:hint="eastAsia" w:ascii="宋体" w:hAnsi="宋体" w:eastAsia="宋体" w:cs="宋体"/>
                <w:sz w:val="24"/>
                <w:szCs w:val="24"/>
              </w:rPr>
              <w:t>固定消防通讯电话（总线制电话分</w:t>
            </w:r>
          </w:p>
          <w:p w14:paraId="02396A1F">
            <w:pPr>
              <w:rPr>
                <w:rFonts w:hint="eastAsia" w:ascii="宋体" w:hAnsi="宋体" w:eastAsia="宋体" w:cs="宋体"/>
                <w:sz w:val="24"/>
                <w:szCs w:val="24"/>
                <w:lang w:val="en-US" w:eastAsia="zh-CN"/>
              </w:rPr>
            </w:pPr>
            <w:r>
              <w:rPr>
                <w:rFonts w:hint="eastAsia" w:ascii="宋体" w:hAnsi="宋体" w:eastAsia="宋体" w:cs="宋体"/>
                <w:sz w:val="24"/>
                <w:szCs w:val="24"/>
              </w:rPr>
              <w:t>机）</w:t>
            </w:r>
          </w:p>
        </w:tc>
        <w:tc>
          <w:tcPr>
            <w:tcW w:w="2634" w:type="dxa"/>
            <w:noWrap w:val="0"/>
            <w:vAlign w:val="top"/>
          </w:tcPr>
          <w:p w14:paraId="7648D947">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5864AB1F">
            <w:pPr>
              <w:jc w:val="center"/>
              <w:rPr>
                <w:rFonts w:hint="eastAsia" w:ascii="宋体" w:hAnsi="宋体" w:eastAsia="宋体" w:cs="宋体"/>
                <w:sz w:val="24"/>
                <w:szCs w:val="24"/>
                <w:vertAlign w:val="baseline"/>
                <w:lang w:val="en-US" w:eastAsia="zh-CN"/>
              </w:rPr>
            </w:pPr>
          </w:p>
        </w:tc>
      </w:tr>
      <w:tr w14:paraId="1228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0B50FBF8">
            <w:pPr>
              <w:rPr>
                <w:rFonts w:hint="eastAsia" w:ascii="宋体" w:hAnsi="宋体" w:eastAsia="宋体" w:cs="宋体"/>
                <w:sz w:val="24"/>
                <w:szCs w:val="24"/>
              </w:rPr>
            </w:pPr>
          </w:p>
          <w:p w14:paraId="25AE3103">
            <w:pPr>
              <w:rPr>
                <w:rFonts w:hint="eastAsia" w:ascii="宋体" w:hAnsi="宋体" w:eastAsia="宋体" w:cs="宋体"/>
                <w:sz w:val="24"/>
                <w:szCs w:val="24"/>
                <w:lang w:val="en-US" w:eastAsia="zh-CN"/>
              </w:rPr>
            </w:pPr>
            <w:r>
              <w:rPr>
                <w:rFonts w:hint="eastAsia" w:ascii="宋体" w:hAnsi="宋体" w:eastAsia="宋体" w:cs="宋体"/>
                <w:sz w:val="24"/>
                <w:szCs w:val="24"/>
              </w:rPr>
              <w:t>电话分机</w:t>
            </w:r>
          </w:p>
        </w:tc>
        <w:tc>
          <w:tcPr>
            <w:tcW w:w="2634" w:type="dxa"/>
            <w:noWrap w:val="0"/>
            <w:vAlign w:val="top"/>
          </w:tcPr>
          <w:p w14:paraId="634D2F95">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35721960">
            <w:pPr>
              <w:jc w:val="center"/>
              <w:rPr>
                <w:rFonts w:hint="eastAsia" w:ascii="宋体" w:hAnsi="宋体" w:eastAsia="宋体" w:cs="宋体"/>
                <w:sz w:val="24"/>
                <w:szCs w:val="24"/>
                <w:vertAlign w:val="baseline"/>
                <w:lang w:val="en-US" w:eastAsia="zh-CN"/>
              </w:rPr>
            </w:pPr>
          </w:p>
        </w:tc>
      </w:tr>
      <w:tr w14:paraId="335F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5078775A">
            <w:pPr>
              <w:rPr>
                <w:rFonts w:hint="eastAsia" w:ascii="宋体" w:hAnsi="宋体" w:eastAsia="宋体" w:cs="宋体"/>
                <w:sz w:val="24"/>
                <w:szCs w:val="24"/>
              </w:rPr>
            </w:pPr>
          </w:p>
          <w:p w14:paraId="58F619BF">
            <w:pPr>
              <w:rPr>
                <w:rFonts w:hint="eastAsia" w:ascii="宋体" w:hAnsi="宋体" w:eastAsia="宋体" w:cs="宋体"/>
                <w:sz w:val="24"/>
                <w:szCs w:val="24"/>
                <w:lang w:val="en-US" w:eastAsia="zh-CN"/>
              </w:rPr>
            </w:pPr>
            <w:r>
              <w:rPr>
                <w:rFonts w:hint="eastAsia" w:ascii="宋体" w:hAnsi="宋体" w:eastAsia="宋体" w:cs="宋体"/>
                <w:sz w:val="24"/>
                <w:szCs w:val="24"/>
              </w:rPr>
              <w:t>插孔式电话</w:t>
            </w:r>
          </w:p>
        </w:tc>
        <w:tc>
          <w:tcPr>
            <w:tcW w:w="2634" w:type="dxa"/>
            <w:noWrap w:val="0"/>
            <w:vAlign w:val="top"/>
          </w:tcPr>
          <w:p w14:paraId="30388FCE">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443D58F3">
            <w:pPr>
              <w:jc w:val="center"/>
              <w:rPr>
                <w:rFonts w:hint="eastAsia" w:ascii="宋体" w:hAnsi="宋体" w:eastAsia="宋体" w:cs="宋体"/>
                <w:sz w:val="24"/>
                <w:szCs w:val="24"/>
                <w:vertAlign w:val="baseline"/>
                <w:lang w:val="en-US" w:eastAsia="zh-CN"/>
              </w:rPr>
            </w:pPr>
          </w:p>
        </w:tc>
      </w:tr>
      <w:tr w14:paraId="3CCA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0D972690">
            <w:pPr>
              <w:rPr>
                <w:rFonts w:hint="eastAsia" w:ascii="宋体" w:hAnsi="宋体" w:eastAsia="宋体" w:cs="宋体"/>
                <w:sz w:val="24"/>
                <w:szCs w:val="24"/>
              </w:rPr>
            </w:pPr>
          </w:p>
          <w:p w14:paraId="6EC496C5">
            <w:pPr>
              <w:rPr>
                <w:rFonts w:hint="eastAsia" w:ascii="宋体" w:hAnsi="宋体" w:eastAsia="宋体" w:cs="宋体"/>
                <w:sz w:val="24"/>
                <w:szCs w:val="24"/>
                <w:lang w:val="en-US" w:eastAsia="zh-CN"/>
              </w:rPr>
            </w:pPr>
            <w:r>
              <w:rPr>
                <w:rFonts w:hint="eastAsia" w:ascii="宋体" w:hAnsi="宋体" w:eastAsia="宋体" w:cs="宋体"/>
                <w:sz w:val="24"/>
                <w:szCs w:val="24"/>
              </w:rPr>
              <w:t>模块箱</w:t>
            </w:r>
          </w:p>
        </w:tc>
        <w:tc>
          <w:tcPr>
            <w:tcW w:w="2634" w:type="dxa"/>
            <w:noWrap w:val="0"/>
            <w:vAlign w:val="top"/>
          </w:tcPr>
          <w:p w14:paraId="56556131">
            <w:pPr>
              <w:rPr>
                <w:rFonts w:hint="eastAsia" w:ascii="宋体" w:hAnsi="宋体" w:eastAsia="宋体" w:cs="宋体"/>
                <w:sz w:val="24"/>
                <w:szCs w:val="24"/>
                <w:lang w:val="en-US" w:eastAsia="zh-CN"/>
              </w:rPr>
            </w:pPr>
            <w:r>
              <w:rPr>
                <w:rFonts w:hint="eastAsia" w:ascii="宋体" w:hAnsi="宋体" w:eastAsia="宋体" w:cs="宋体"/>
                <w:sz w:val="24"/>
                <w:szCs w:val="24"/>
              </w:rPr>
              <w:t>赋安、利达和泰和安</w:t>
            </w:r>
          </w:p>
        </w:tc>
        <w:tc>
          <w:tcPr>
            <w:tcW w:w="1570" w:type="dxa"/>
            <w:vMerge w:val="continue"/>
            <w:noWrap w:val="0"/>
            <w:vAlign w:val="center"/>
          </w:tcPr>
          <w:p w14:paraId="416F72B6">
            <w:pPr>
              <w:jc w:val="center"/>
              <w:rPr>
                <w:rFonts w:hint="eastAsia" w:ascii="宋体" w:hAnsi="宋体" w:eastAsia="宋体" w:cs="宋体"/>
                <w:sz w:val="24"/>
                <w:szCs w:val="24"/>
                <w:vertAlign w:val="baseline"/>
                <w:lang w:val="en-US" w:eastAsia="zh-CN"/>
              </w:rPr>
            </w:pPr>
          </w:p>
        </w:tc>
      </w:tr>
      <w:tr w14:paraId="52F4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7F6A0F0E">
            <w:pPr>
              <w:rPr>
                <w:rFonts w:hint="eastAsia" w:ascii="宋体" w:hAnsi="宋体" w:eastAsia="宋体" w:cs="宋体"/>
                <w:sz w:val="24"/>
                <w:szCs w:val="24"/>
                <w:lang w:val="en-US" w:eastAsia="zh-CN"/>
              </w:rPr>
            </w:pPr>
            <w:r>
              <w:rPr>
                <w:rFonts w:hint="eastAsia" w:ascii="宋体" w:hAnsi="宋体" w:eastAsia="宋体" w:cs="宋体"/>
                <w:sz w:val="24"/>
                <w:szCs w:val="24"/>
              </w:rPr>
              <w:t>端子箱(20 对)</w:t>
            </w:r>
          </w:p>
        </w:tc>
        <w:tc>
          <w:tcPr>
            <w:tcW w:w="2634" w:type="dxa"/>
            <w:noWrap w:val="0"/>
            <w:vAlign w:val="top"/>
          </w:tcPr>
          <w:p w14:paraId="118A8163">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restart"/>
            <w:noWrap w:val="0"/>
            <w:vAlign w:val="center"/>
          </w:tcPr>
          <w:p w14:paraId="5045527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更换的配件能够使消防系统恢复到原设计标准和国家规范要求的状态</w:t>
            </w:r>
          </w:p>
        </w:tc>
      </w:tr>
      <w:tr w14:paraId="7253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4AAA3814">
            <w:pPr>
              <w:rPr>
                <w:rFonts w:hint="eastAsia" w:ascii="宋体" w:hAnsi="宋体" w:eastAsia="宋体" w:cs="宋体"/>
                <w:sz w:val="24"/>
                <w:szCs w:val="24"/>
                <w:lang w:val="en-US" w:eastAsia="zh-CN"/>
              </w:rPr>
            </w:pPr>
            <w:r>
              <w:rPr>
                <w:rFonts w:hint="eastAsia" w:ascii="宋体" w:hAnsi="宋体" w:eastAsia="宋体" w:cs="宋体"/>
                <w:sz w:val="24"/>
                <w:szCs w:val="24"/>
              </w:rPr>
              <w:t>端子箱(30 对)</w:t>
            </w:r>
          </w:p>
        </w:tc>
        <w:tc>
          <w:tcPr>
            <w:tcW w:w="2634" w:type="dxa"/>
            <w:noWrap w:val="0"/>
            <w:vAlign w:val="top"/>
          </w:tcPr>
          <w:p w14:paraId="791EA3C2">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398ABD5B">
            <w:pPr>
              <w:jc w:val="center"/>
              <w:rPr>
                <w:rFonts w:hint="eastAsia" w:ascii="宋体" w:hAnsi="宋体" w:eastAsia="宋体" w:cs="宋体"/>
                <w:sz w:val="24"/>
                <w:szCs w:val="24"/>
                <w:vertAlign w:val="baseline"/>
                <w:lang w:val="en-US" w:eastAsia="zh-CN"/>
              </w:rPr>
            </w:pPr>
          </w:p>
        </w:tc>
      </w:tr>
      <w:tr w14:paraId="300E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6642735E">
            <w:pPr>
              <w:rPr>
                <w:rFonts w:hint="eastAsia" w:ascii="宋体" w:hAnsi="宋体" w:eastAsia="宋体" w:cs="宋体"/>
                <w:sz w:val="24"/>
                <w:szCs w:val="24"/>
                <w:lang w:val="en-US" w:eastAsia="zh-CN"/>
              </w:rPr>
            </w:pPr>
            <w:r>
              <w:rPr>
                <w:rFonts w:hint="eastAsia" w:ascii="宋体" w:hAnsi="宋体" w:eastAsia="宋体" w:cs="宋体"/>
                <w:sz w:val="24"/>
                <w:szCs w:val="24"/>
              </w:rPr>
              <w:t>消防水带</w:t>
            </w:r>
          </w:p>
        </w:tc>
        <w:tc>
          <w:tcPr>
            <w:tcW w:w="2634" w:type="dxa"/>
            <w:noWrap w:val="0"/>
            <w:vAlign w:val="top"/>
          </w:tcPr>
          <w:p w14:paraId="6A638C12">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13EC3399">
            <w:pPr>
              <w:jc w:val="center"/>
              <w:rPr>
                <w:rFonts w:hint="eastAsia" w:ascii="宋体" w:hAnsi="宋体" w:eastAsia="宋体" w:cs="宋体"/>
                <w:sz w:val="24"/>
                <w:szCs w:val="24"/>
                <w:vertAlign w:val="baseline"/>
                <w:lang w:val="en-US" w:eastAsia="zh-CN"/>
              </w:rPr>
            </w:pPr>
          </w:p>
        </w:tc>
      </w:tr>
      <w:tr w14:paraId="589B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6E75C5B7">
            <w:pPr>
              <w:rPr>
                <w:rFonts w:hint="eastAsia" w:ascii="宋体" w:hAnsi="宋体" w:eastAsia="宋体" w:cs="宋体"/>
                <w:sz w:val="24"/>
                <w:szCs w:val="24"/>
                <w:lang w:val="en-US" w:eastAsia="zh-CN"/>
              </w:rPr>
            </w:pPr>
            <w:r>
              <w:rPr>
                <w:rFonts w:hint="eastAsia" w:ascii="宋体" w:hAnsi="宋体" w:eastAsia="宋体" w:cs="宋体"/>
                <w:sz w:val="24"/>
                <w:szCs w:val="24"/>
              </w:rPr>
              <w:t>消防水带枪头</w:t>
            </w:r>
          </w:p>
        </w:tc>
        <w:tc>
          <w:tcPr>
            <w:tcW w:w="2634" w:type="dxa"/>
            <w:noWrap w:val="0"/>
            <w:vAlign w:val="top"/>
          </w:tcPr>
          <w:p w14:paraId="3E9ED572">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0D0C3ED9">
            <w:pPr>
              <w:jc w:val="center"/>
              <w:rPr>
                <w:rFonts w:hint="eastAsia" w:ascii="宋体" w:hAnsi="宋体" w:eastAsia="宋体" w:cs="宋体"/>
                <w:sz w:val="24"/>
                <w:szCs w:val="24"/>
                <w:vertAlign w:val="baseline"/>
                <w:lang w:val="en-US" w:eastAsia="zh-CN"/>
              </w:rPr>
            </w:pPr>
          </w:p>
        </w:tc>
      </w:tr>
      <w:tr w14:paraId="34A9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1242C705">
            <w:pPr>
              <w:rPr>
                <w:rFonts w:hint="eastAsia" w:ascii="宋体" w:hAnsi="宋体" w:eastAsia="宋体" w:cs="宋体"/>
                <w:sz w:val="24"/>
                <w:szCs w:val="24"/>
                <w:lang w:val="en-US" w:eastAsia="zh-CN"/>
              </w:rPr>
            </w:pPr>
            <w:r>
              <w:rPr>
                <w:rFonts w:hint="eastAsia" w:ascii="宋体" w:hAnsi="宋体" w:eastAsia="宋体" w:cs="宋体"/>
                <w:sz w:val="24"/>
                <w:szCs w:val="24"/>
              </w:rPr>
              <w:t>消防箱栓头</w:t>
            </w:r>
          </w:p>
        </w:tc>
        <w:tc>
          <w:tcPr>
            <w:tcW w:w="2634" w:type="dxa"/>
            <w:noWrap w:val="0"/>
            <w:vAlign w:val="top"/>
          </w:tcPr>
          <w:p w14:paraId="767BD803">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0BF38ED1">
            <w:pPr>
              <w:jc w:val="center"/>
              <w:rPr>
                <w:rFonts w:hint="eastAsia" w:ascii="宋体" w:hAnsi="宋体" w:eastAsia="宋体" w:cs="宋体"/>
                <w:sz w:val="24"/>
                <w:szCs w:val="24"/>
                <w:vertAlign w:val="baseline"/>
                <w:lang w:val="en-US" w:eastAsia="zh-CN"/>
              </w:rPr>
            </w:pPr>
          </w:p>
        </w:tc>
      </w:tr>
      <w:tr w14:paraId="4BAE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4BC84496">
            <w:pPr>
              <w:rPr>
                <w:rFonts w:hint="eastAsia" w:ascii="宋体" w:hAnsi="宋体" w:eastAsia="宋体" w:cs="宋体"/>
                <w:sz w:val="24"/>
                <w:szCs w:val="24"/>
                <w:lang w:val="en-US" w:eastAsia="zh-CN"/>
              </w:rPr>
            </w:pPr>
            <w:r>
              <w:rPr>
                <w:rFonts w:hint="eastAsia" w:ascii="宋体" w:hAnsi="宋体" w:eastAsia="宋体" w:cs="宋体"/>
                <w:sz w:val="24"/>
                <w:szCs w:val="24"/>
              </w:rPr>
              <w:t>安全信号阀</w:t>
            </w:r>
          </w:p>
        </w:tc>
        <w:tc>
          <w:tcPr>
            <w:tcW w:w="2634" w:type="dxa"/>
            <w:noWrap w:val="0"/>
            <w:vAlign w:val="top"/>
          </w:tcPr>
          <w:p w14:paraId="118F7E53">
            <w:pPr>
              <w:rPr>
                <w:rFonts w:hint="eastAsia" w:ascii="宋体" w:hAnsi="宋体" w:eastAsia="宋体" w:cs="宋体"/>
                <w:sz w:val="24"/>
                <w:szCs w:val="24"/>
                <w:lang w:val="en-US" w:eastAsia="zh-CN"/>
              </w:rPr>
            </w:pPr>
            <w:r>
              <w:rPr>
                <w:rFonts w:hint="eastAsia" w:ascii="宋体" w:hAnsi="宋体" w:eastAsia="宋体" w:cs="宋体"/>
                <w:sz w:val="24"/>
                <w:szCs w:val="24"/>
              </w:rPr>
              <w:t>DN100</w:t>
            </w:r>
          </w:p>
        </w:tc>
        <w:tc>
          <w:tcPr>
            <w:tcW w:w="1570" w:type="dxa"/>
            <w:vMerge w:val="continue"/>
            <w:noWrap w:val="0"/>
            <w:vAlign w:val="center"/>
          </w:tcPr>
          <w:p w14:paraId="0C3855D1">
            <w:pPr>
              <w:jc w:val="center"/>
              <w:rPr>
                <w:rFonts w:hint="eastAsia" w:ascii="宋体" w:hAnsi="宋体" w:eastAsia="宋体" w:cs="宋体"/>
                <w:sz w:val="24"/>
                <w:szCs w:val="24"/>
                <w:vertAlign w:val="baseline"/>
                <w:lang w:val="en-US" w:eastAsia="zh-CN"/>
              </w:rPr>
            </w:pPr>
          </w:p>
        </w:tc>
      </w:tr>
      <w:tr w14:paraId="332C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5E121968">
            <w:pPr>
              <w:rPr>
                <w:rFonts w:hint="eastAsia" w:ascii="宋体" w:hAnsi="宋体" w:eastAsia="宋体" w:cs="宋体"/>
                <w:sz w:val="24"/>
                <w:szCs w:val="24"/>
                <w:lang w:val="en-US" w:eastAsia="zh-CN"/>
              </w:rPr>
            </w:pPr>
            <w:r>
              <w:rPr>
                <w:rFonts w:hint="eastAsia" w:ascii="宋体" w:hAnsi="宋体" w:eastAsia="宋体" w:cs="宋体"/>
                <w:sz w:val="24"/>
                <w:szCs w:val="24"/>
              </w:rPr>
              <w:t>末端试水裝置</w:t>
            </w:r>
          </w:p>
        </w:tc>
        <w:tc>
          <w:tcPr>
            <w:tcW w:w="2634" w:type="dxa"/>
            <w:noWrap w:val="0"/>
            <w:vAlign w:val="top"/>
          </w:tcPr>
          <w:p w14:paraId="40B00615">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38277AED">
            <w:pPr>
              <w:jc w:val="center"/>
              <w:rPr>
                <w:rFonts w:hint="eastAsia" w:ascii="宋体" w:hAnsi="宋体" w:eastAsia="宋体" w:cs="宋体"/>
                <w:sz w:val="24"/>
                <w:szCs w:val="24"/>
                <w:vertAlign w:val="baseline"/>
                <w:lang w:val="en-US" w:eastAsia="zh-CN"/>
              </w:rPr>
            </w:pPr>
          </w:p>
        </w:tc>
      </w:tr>
      <w:tr w14:paraId="59AF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50F34DC8">
            <w:pPr>
              <w:rPr>
                <w:rFonts w:hint="eastAsia" w:ascii="宋体" w:hAnsi="宋体" w:eastAsia="宋体" w:cs="宋体"/>
                <w:sz w:val="24"/>
                <w:szCs w:val="24"/>
                <w:lang w:val="en-US" w:eastAsia="zh-CN"/>
              </w:rPr>
            </w:pPr>
            <w:r>
              <w:rPr>
                <w:rFonts w:hint="eastAsia" w:ascii="宋体" w:hAnsi="宋体" w:eastAsia="宋体" w:cs="宋体"/>
                <w:sz w:val="24"/>
                <w:szCs w:val="24"/>
              </w:rPr>
              <w:t>自动排气阀</w:t>
            </w:r>
          </w:p>
        </w:tc>
        <w:tc>
          <w:tcPr>
            <w:tcW w:w="2634" w:type="dxa"/>
            <w:noWrap w:val="0"/>
            <w:vAlign w:val="top"/>
          </w:tcPr>
          <w:p w14:paraId="5A863B8D">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01D88579">
            <w:pPr>
              <w:jc w:val="center"/>
              <w:rPr>
                <w:rFonts w:hint="eastAsia" w:ascii="宋体" w:hAnsi="宋体" w:eastAsia="宋体" w:cs="宋体"/>
                <w:sz w:val="24"/>
                <w:szCs w:val="24"/>
                <w:vertAlign w:val="baseline"/>
                <w:lang w:val="en-US" w:eastAsia="zh-CN"/>
              </w:rPr>
            </w:pPr>
          </w:p>
        </w:tc>
      </w:tr>
      <w:tr w14:paraId="6873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574BD4D1">
            <w:pPr>
              <w:rPr>
                <w:rFonts w:hint="eastAsia" w:ascii="宋体" w:hAnsi="宋体" w:eastAsia="宋体" w:cs="宋体"/>
                <w:sz w:val="24"/>
                <w:szCs w:val="24"/>
                <w:lang w:val="en-US" w:eastAsia="zh-CN"/>
              </w:rPr>
            </w:pPr>
            <w:r>
              <w:rPr>
                <w:rFonts w:hint="eastAsia" w:ascii="宋体" w:hAnsi="宋体" w:eastAsia="宋体" w:cs="宋体"/>
                <w:sz w:val="24"/>
                <w:szCs w:val="24"/>
              </w:rPr>
              <w:t>延时器</w:t>
            </w:r>
          </w:p>
        </w:tc>
        <w:tc>
          <w:tcPr>
            <w:tcW w:w="2634" w:type="dxa"/>
            <w:noWrap w:val="0"/>
            <w:vAlign w:val="top"/>
          </w:tcPr>
          <w:p w14:paraId="4856B4AC">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229502E0">
            <w:pPr>
              <w:jc w:val="center"/>
              <w:rPr>
                <w:rFonts w:hint="eastAsia" w:ascii="宋体" w:hAnsi="宋体" w:eastAsia="宋体" w:cs="宋体"/>
                <w:sz w:val="24"/>
                <w:szCs w:val="24"/>
                <w:vertAlign w:val="baseline"/>
                <w:lang w:val="en-US" w:eastAsia="zh-CN"/>
              </w:rPr>
            </w:pPr>
          </w:p>
        </w:tc>
      </w:tr>
      <w:tr w14:paraId="5278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04DBBB0E">
            <w:pPr>
              <w:rPr>
                <w:rFonts w:hint="eastAsia" w:ascii="宋体" w:hAnsi="宋体" w:eastAsia="宋体" w:cs="宋体"/>
                <w:sz w:val="24"/>
                <w:szCs w:val="24"/>
                <w:lang w:val="en-US" w:eastAsia="zh-CN"/>
              </w:rPr>
            </w:pPr>
            <w:r>
              <w:rPr>
                <w:rFonts w:hint="eastAsia" w:ascii="宋体" w:hAnsi="宋体" w:eastAsia="宋体" w:cs="宋体"/>
                <w:sz w:val="24"/>
                <w:szCs w:val="24"/>
              </w:rPr>
              <w:t>水力警铃</w:t>
            </w:r>
          </w:p>
        </w:tc>
        <w:tc>
          <w:tcPr>
            <w:tcW w:w="2634" w:type="dxa"/>
            <w:noWrap w:val="0"/>
            <w:vAlign w:val="top"/>
          </w:tcPr>
          <w:p w14:paraId="156E5EF8">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59753305">
            <w:pPr>
              <w:jc w:val="center"/>
              <w:rPr>
                <w:rFonts w:hint="eastAsia" w:ascii="宋体" w:hAnsi="宋体" w:eastAsia="宋体" w:cs="宋体"/>
                <w:sz w:val="24"/>
                <w:szCs w:val="24"/>
                <w:vertAlign w:val="baseline"/>
                <w:lang w:val="en-US" w:eastAsia="zh-CN"/>
              </w:rPr>
            </w:pPr>
          </w:p>
        </w:tc>
      </w:tr>
      <w:tr w14:paraId="5C1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0A2EF7A7">
            <w:pPr>
              <w:rPr>
                <w:rFonts w:hint="eastAsia" w:ascii="宋体" w:hAnsi="宋体" w:eastAsia="宋体" w:cs="宋体"/>
                <w:sz w:val="24"/>
                <w:szCs w:val="24"/>
                <w:lang w:val="en-US" w:eastAsia="zh-CN"/>
              </w:rPr>
            </w:pPr>
            <w:r>
              <w:rPr>
                <w:rFonts w:hint="eastAsia" w:ascii="宋体" w:hAnsi="宋体" w:eastAsia="宋体" w:cs="宋体"/>
                <w:sz w:val="24"/>
                <w:szCs w:val="24"/>
              </w:rPr>
              <w:t>电池</w:t>
            </w:r>
          </w:p>
        </w:tc>
        <w:tc>
          <w:tcPr>
            <w:tcW w:w="2634" w:type="dxa"/>
            <w:noWrap w:val="0"/>
            <w:vAlign w:val="top"/>
          </w:tcPr>
          <w:p w14:paraId="3F1ED8D7">
            <w:pPr>
              <w:rPr>
                <w:rFonts w:hint="eastAsia" w:ascii="宋体" w:hAnsi="宋体" w:eastAsia="宋体" w:cs="宋体"/>
                <w:sz w:val="24"/>
                <w:szCs w:val="24"/>
                <w:lang w:val="en-US" w:eastAsia="zh-CN"/>
              </w:rPr>
            </w:pPr>
            <w:r>
              <w:rPr>
                <w:rFonts w:hint="eastAsia" w:ascii="宋体" w:hAnsi="宋体" w:eastAsia="宋体" w:cs="宋体"/>
                <w:sz w:val="24"/>
                <w:szCs w:val="24"/>
              </w:rPr>
              <w:t>12V7.5AH</w:t>
            </w:r>
          </w:p>
        </w:tc>
        <w:tc>
          <w:tcPr>
            <w:tcW w:w="1570" w:type="dxa"/>
            <w:vMerge w:val="continue"/>
            <w:noWrap w:val="0"/>
            <w:vAlign w:val="center"/>
          </w:tcPr>
          <w:p w14:paraId="16894E0E">
            <w:pPr>
              <w:jc w:val="center"/>
              <w:rPr>
                <w:rFonts w:hint="eastAsia" w:ascii="宋体" w:hAnsi="宋体" w:eastAsia="宋体" w:cs="宋体"/>
                <w:sz w:val="24"/>
                <w:szCs w:val="24"/>
                <w:vertAlign w:val="baseline"/>
                <w:lang w:val="en-US" w:eastAsia="zh-CN"/>
              </w:rPr>
            </w:pPr>
          </w:p>
        </w:tc>
      </w:tr>
      <w:tr w14:paraId="4B44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3EC97FF0">
            <w:pPr>
              <w:rPr>
                <w:rFonts w:hint="eastAsia" w:ascii="宋体" w:hAnsi="宋体" w:eastAsia="宋体" w:cs="宋体"/>
                <w:sz w:val="24"/>
                <w:szCs w:val="24"/>
                <w:lang w:val="en-US" w:eastAsia="zh-CN"/>
              </w:rPr>
            </w:pPr>
            <w:r>
              <w:rPr>
                <w:rFonts w:hint="eastAsia" w:ascii="宋体" w:hAnsi="宋体" w:eastAsia="宋体" w:cs="宋体"/>
                <w:sz w:val="24"/>
                <w:szCs w:val="24"/>
              </w:rPr>
              <w:t>应急照明灯(大）</w:t>
            </w:r>
          </w:p>
        </w:tc>
        <w:tc>
          <w:tcPr>
            <w:tcW w:w="2634" w:type="dxa"/>
            <w:noWrap w:val="0"/>
            <w:vAlign w:val="top"/>
          </w:tcPr>
          <w:p w14:paraId="25EBDDB3">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240C4AAD">
            <w:pPr>
              <w:jc w:val="center"/>
              <w:rPr>
                <w:rFonts w:hint="eastAsia" w:ascii="宋体" w:hAnsi="宋体" w:eastAsia="宋体" w:cs="宋体"/>
                <w:sz w:val="24"/>
                <w:szCs w:val="24"/>
                <w:vertAlign w:val="baseline"/>
                <w:lang w:val="en-US" w:eastAsia="zh-CN"/>
              </w:rPr>
            </w:pPr>
          </w:p>
        </w:tc>
      </w:tr>
      <w:tr w14:paraId="0D77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6E60F5A8">
            <w:pPr>
              <w:rPr>
                <w:rFonts w:hint="eastAsia" w:ascii="宋体" w:hAnsi="宋体" w:eastAsia="宋体" w:cs="宋体"/>
                <w:sz w:val="24"/>
                <w:szCs w:val="24"/>
                <w:lang w:val="en-US" w:eastAsia="zh-CN"/>
              </w:rPr>
            </w:pPr>
            <w:r>
              <w:rPr>
                <w:rFonts w:hint="eastAsia" w:ascii="宋体" w:hAnsi="宋体" w:eastAsia="宋体" w:cs="宋体"/>
                <w:sz w:val="24"/>
                <w:szCs w:val="24"/>
              </w:rPr>
              <w:t>应急照明灯(小）</w:t>
            </w:r>
          </w:p>
        </w:tc>
        <w:tc>
          <w:tcPr>
            <w:tcW w:w="2634" w:type="dxa"/>
            <w:noWrap w:val="0"/>
            <w:vAlign w:val="top"/>
          </w:tcPr>
          <w:p w14:paraId="6BA07102">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36642510">
            <w:pPr>
              <w:jc w:val="center"/>
              <w:rPr>
                <w:rFonts w:hint="eastAsia" w:ascii="宋体" w:hAnsi="宋体" w:eastAsia="宋体" w:cs="宋体"/>
                <w:sz w:val="24"/>
                <w:szCs w:val="24"/>
                <w:vertAlign w:val="baseline"/>
                <w:lang w:val="en-US" w:eastAsia="zh-CN"/>
              </w:rPr>
            </w:pPr>
          </w:p>
        </w:tc>
      </w:tr>
      <w:tr w14:paraId="6824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5622E480">
            <w:pPr>
              <w:rPr>
                <w:rFonts w:hint="eastAsia" w:ascii="宋体" w:hAnsi="宋体" w:eastAsia="宋体" w:cs="宋体"/>
                <w:sz w:val="24"/>
                <w:szCs w:val="24"/>
                <w:lang w:val="en-US" w:eastAsia="zh-CN"/>
              </w:rPr>
            </w:pPr>
            <w:r>
              <w:rPr>
                <w:rFonts w:hint="eastAsia" w:ascii="宋体" w:hAnsi="宋体" w:eastAsia="宋体" w:cs="宋体"/>
                <w:sz w:val="24"/>
                <w:szCs w:val="24"/>
              </w:rPr>
              <w:t>疏散指示灯（大）</w:t>
            </w:r>
          </w:p>
        </w:tc>
        <w:tc>
          <w:tcPr>
            <w:tcW w:w="2634" w:type="dxa"/>
            <w:noWrap w:val="0"/>
            <w:vAlign w:val="top"/>
          </w:tcPr>
          <w:p w14:paraId="2074EFF7">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3C476377">
            <w:pPr>
              <w:jc w:val="center"/>
              <w:rPr>
                <w:rFonts w:hint="eastAsia" w:ascii="宋体" w:hAnsi="宋体" w:eastAsia="宋体" w:cs="宋体"/>
                <w:sz w:val="24"/>
                <w:szCs w:val="24"/>
                <w:vertAlign w:val="baseline"/>
                <w:lang w:val="en-US" w:eastAsia="zh-CN"/>
              </w:rPr>
            </w:pPr>
          </w:p>
        </w:tc>
      </w:tr>
      <w:tr w14:paraId="795E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447AA1CD">
            <w:pPr>
              <w:rPr>
                <w:rFonts w:hint="eastAsia" w:ascii="宋体" w:hAnsi="宋体" w:eastAsia="宋体" w:cs="宋体"/>
                <w:sz w:val="24"/>
                <w:szCs w:val="24"/>
                <w:lang w:val="en-US" w:eastAsia="zh-CN"/>
              </w:rPr>
            </w:pPr>
            <w:r>
              <w:rPr>
                <w:rFonts w:hint="eastAsia" w:ascii="宋体" w:hAnsi="宋体" w:eastAsia="宋体" w:cs="宋体"/>
                <w:sz w:val="24"/>
                <w:szCs w:val="24"/>
              </w:rPr>
              <w:t>疏散指示灯（小）</w:t>
            </w:r>
          </w:p>
        </w:tc>
        <w:tc>
          <w:tcPr>
            <w:tcW w:w="2634" w:type="dxa"/>
            <w:noWrap w:val="0"/>
            <w:vAlign w:val="top"/>
          </w:tcPr>
          <w:p w14:paraId="512C6C03">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2687EE35">
            <w:pPr>
              <w:jc w:val="center"/>
              <w:rPr>
                <w:rFonts w:hint="eastAsia" w:ascii="宋体" w:hAnsi="宋体" w:eastAsia="宋体" w:cs="宋体"/>
                <w:sz w:val="24"/>
                <w:szCs w:val="24"/>
                <w:vertAlign w:val="baseline"/>
                <w:lang w:val="en-US" w:eastAsia="zh-CN"/>
              </w:rPr>
            </w:pPr>
          </w:p>
        </w:tc>
      </w:tr>
      <w:tr w14:paraId="0127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377611F0">
            <w:pPr>
              <w:rPr>
                <w:rFonts w:hint="eastAsia" w:ascii="宋体" w:hAnsi="宋体" w:eastAsia="宋体" w:cs="宋体"/>
                <w:sz w:val="24"/>
                <w:szCs w:val="24"/>
                <w:lang w:val="en-US" w:eastAsia="zh-CN"/>
              </w:rPr>
            </w:pPr>
            <w:r>
              <w:rPr>
                <w:rFonts w:hint="eastAsia" w:ascii="宋体" w:hAnsi="宋体" w:eastAsia="宋体" w:cs="宋体"/>
                <w:sz w:val="24"/>
                <w:szCs w:val="24"/>
              </w:rPr>
              <w:t>安全出 口（大）</w:t>
            </w:r>
          </w:p>
        </w:tc>
        <w:tc>
          <w:tcPr>
            <w:tcW w:w="2634" w:type="dxa"/>
            <w:noWrap w:val="0"/>
            <w:vAlign w:val="top"/>
          </w:tcPr>
          <w:p w14:paraId="0568FC4F">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6E3A045F">
            <w:pPr>
              <w:jc w:val="center"/>
              <w:rPr>
                <w:rFonts w:hint="eastAsia" w:ascii="宋体" w:hAnsi="宋体" w:eastAsia="宋体" w:cs="宋体"/>
                <w:sz w:val="24"/>
                <w:szCs w:val="24"/>
                <w:vertAlign w:val="baseline"/>
                <w:lang w:val="en-US" w:eastAsia="zh-CN"/>
              </w:rPr>
            </w:pPr>
          </w:p>
        </w:tc>
      </w:tr>
      <w:tr w14:paraId="6E1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0D98ECF8">
            <w:pPr>
              <w:rPr>
                <w:rFonts w:hint="eastAsia" w:ascii="宋体" w:hAnsi="宋体" w:eastAsia="宋体" w:cs="宋体"/>
                <w:sz w:val="24"/>
                <w:szCs w:val="24"/>
                <w:lang w:val="en-US" w:eastAsia="zh-CN"/>
              </w:rPr>
            </w:pPr>
            <w:r>
              <w:rPr>
                <w:rFonts w:hint="eastAsia" w:ascii="宋体" w:hAnsi="宋体" w:eastAsia="宋体" w:cs="宋体"/>
                <w:sz w:val="24"/>
                <w:szCs w:val="24"/>
              </w:rPr>
              <w:t>安全出 口（小）</w:t>
            </w:r>
          </w:p>
        </w:tc>
        <w:tc>
          <w:tcPr>
            <w:tcW w:w="2634" w:type="dxa"/>
            <w:noWrap w:val="0"/>
            <w:vAlign w:val="top"/>
          </w:tcPr>
          <w:p w14:paraId="433FC22A">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33D59481">
            <w:pPr>
              <w:jc w:val="center"/>
              <w:rPr>
                <w:rFonts w:hint="eastAsia" w:ascii="宋体" w:hAnsi="宋体" w:eastAsia="宋体" w:cs="宋体"/>
                <w:sz w:val="24"/>
                <w:szCs w:val="24"/>
                <w:vertAlign w:val="baseline"/>
                <w:lang w:val="en-US" w:eastAsia="zh-CN"/>
              </w:rPr>
            </w:pPr>
          </w:p>
        </w:tc>
      </w:tr>
      <w:tr w14:paraId="3B5D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5BD8A7D9">
            <w:pPr>
              <w:rPr>
                <w:rFonts w:hint="eastAsia" w:ascii="宋体" w:hAnsi="宋体" w:eastAsia="宋体" w:cs="宋体"/>
                <w:sz w:val="24"/>
                <w:szCs w:val="24"/>
                <w:lang w:val="en-US" w:eastAsia="zh-CN"/>
              </w:rPr>
            </w:pPr>
            <w:r>
              <w:rPr>
                <w:rFonts w:hint="eastAsia" w:ascii="宋体" w:hAnsi="宋体" w:eastAsia="宋体" w:cs="宋体"/>
                <w:sz w:val="24"/>
                <w:szCs w:val="24"/>
              </w:rPr>
              <w:t>信息指示灯（大）</w:t>
            </w:r>
          </w:p>
        </w:tc>
        <w:tc>
          <w:tcPr>
            <w:tcW w:w="2634" w:type="dxa"/>
            <w:noWrap w:val="0"/>
            <w:vAlign w:val="top"/>
          </w:tcPr>
          <w:p w14:paraId="091A1DDF">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23B1EA1D">
            <w:pPr>
              <w:jc w:val="center"/>
              <w:rPr>
                <w:rFonts w:hint="eastAsia" w:ascii="宋体" w:hAnsi="宋体" w:eastAsia="宋体" w:cs="宋体"/>
                <w:sz w:val="24"/>
                <w:szCs w:val="24"/>
                <w:vertAlign w:val="baseline"/>
                <w:lang w:val="en-US" w:eastAsia="zh-CN"/>
              </w:rPr>
            </w:pPr>
          </w:p>
        </w:tc>
      </w:tr>
      <w:tr w14:paraId="7C6D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1DC341B9">
            <w:pPr>
              <w:rPr>
                <w:rFonts w:hint="eastAsia" w:ascii="宋体" w:hAnsi="宋体" w:eastAsia="宋体" w:cs="宋体"/>
                <w:sz w:val="24"/>
                <w:szCs w:val="24"/>
                <w:lang w:val="en-US" w:eastAsia="zh-CN"/>
              </w:rPr>
            </w:pPr>
            <w:r>
              <w:rPr>
                <w:rFonts w:hint="eastAsia" w:ascii="宋体" w:hAnsi="宋体" w:eastAsia="宋体" w:cs="宋体"/>
                <w:sz w:val="24"/>
                <w:szCs w:val="24"/>
              </w:rPr>
              <w:t>信息指示灯（小）</w:t>
            </w:r>
          </w:p>
        </w:tc>
        <w:tc>
          <w:tcPr>
            <w:tcW w:w="2634" w:type="dxa"/>
            <w:noWrap w:val="0"/>
            <w:vAlign w:val="top"/>
          </w:tcPr>
          <w:p w14:paraId="1E13DE35">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54AB0FB7">
            <w:pPr>
              <w:jc w:val="center"/>
              <w:rPr>
                <w:rFonts w:hint="eastAsia" w:ascii="宋体" w:hAnsi="宋体" w:eastAsia="宋体" w:cs="宋体"/>
                <w:sz w:val="24"/>
                <w:szCs w:val="24"/>
                <w:vertAlign w:val="baseline"/>
                <w:lang w:val="en-US" w:eastAsia="zh-CN"/>
              </w:rPr>
            </w:pPr>
          </w:p>
        </w:tc>
      </w:tr>
      <w:tr w14:paraId="7E25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94" w:type="dxa"/>
            <w:noWrap w:val="0"/>
            <w:vAlign w:val="top"/>
          </w:tcPr>
          <w:p w14:paraId="1A63B7C8">
            <w:pPr>
              <w:rPr>
                <w:rFonts w:hint="eastAsia" w:ascii="宋体" w:hAnsi="宋体" w:eastAsia="宋体" w:cs="宋体"/>
                <w:sz w:val="24"/>
                <w:szCs w:val="24"/>
                <w:lang w:val="en-US" w:eastAsia="zh-CN"/>
              </w:rPr>
            </w:pPr>
            <w:r>
              <w:rPr>
                <w:rFonts w:hint="eastAsia" w:ascii="宋体" w:hAnsi="宋体" w:eastAsia="宋体" w:cs="宋体"/>
                <w:sz w:val="24"/>
                <w:szCs w:val="24"/>
              </w:rPr>
              <w:t>气体钢瓶压力表</w:t>
            </w:r>
          </w:p>
        </w:tc>
        <w:tc>
          <w:tcPr>
            <w:tcW w:w="2634" w:type="dxa"/>
            <w:noWrap w:val="0"/>
            <w:vAlign w:val="top"/>
          </w:tcPr>
          <w:p w14:paraId="0D7706AB">
            <w:pPr>
              <w:rPr>
                <w:rFonts w:hint="eastAsia" w:ascii="宋体" w:hAnsi="宋体" w:eastAsia="宋体" w:cs="宋体"/>
                <w:sz w:val="24"/>
                <w:szCs w:val="24"/>
                <w:lang w:val="en-US" w:eastAsia="zh-CN"/>
              </w:rPr>
            </w:pPr>
            <w:r>
              <w:rPr>
                <w:rFonts w:hint="eastAsia" w:ascii="宋体" w:hAnsi="宋体" w:eastAsia="宋体" w:cs="宋体"/>
                <w:sz w:val="24"/>
                <w:szCs w:val="24"/>
              </w:rPr>
              <w:t>/</w:t>
            </w:r>
          </w:p>
        </w:tc>
        <w:tc>
          <w:tcPr>
            <w:tcW w:w="1570" w:type="dxa"/>
            <w:vMerge w:val="continue"/>
            <w:noWrap w:val="0"/>
            <w:vAlign w:val="center"/>
          </w:tcPr>
          <w:p w14:paraId="755F9A78">
            <w:pPr>
              <w:jc w:val="center"/>
              <w:rPr>
                <w:rFonts w:hint="eastAsia" w:ascii="宋体" w:hAnsi="宋体" w:eastAsia="宋体" w:cs="宋体"/>
                <w:sz w:val="24"/>
                <w:szCs w:val="24"/>
                <w:vertAlign w:val="baseline"/>
                <w:lang w:val="en-US" w:eastAsia="zh-CN"/>
              </w:rPr>
            </w:pPr>
          </w:p>
        </w:tc>
      </w:tr>
    </w:tbl>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五、</w:t>
      </w:r>
      <w:r>
        <w:rPr>
          <w:rFonts w:hint="eastAsia" w:ascii="宋体" w:hAnsi="宋体" w:eastAsia="宋体" w:cs="宋体"/>
          <w:b w:val="0"/>
          <w:bCs w:val="0"/>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6"/>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400"/>
        <w:gridCol w:w="444"/>
        <w:gridCol w:w="660"/>
        <w:gridCol w:w="538"/>
        <w:gridCol w:w="4761"/>
        <w:gridCol w:w="1322"/>
      </w:tblGrid>
      <w:tr w14:paraId="1B4A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7"/>
            <w:noWrap w:val="0"/>
            <w:vAlign w:val="center"/>
          </w:tcPr>
          <w:p w14:paraId="1306210F">
            <w:pPr>
              <w:widowControl/>
              <w:spacing w:line="44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评分实施细则（根据项目实际情况进行增减）</w:t>
            </w:r>
          </w:p>
        </w:tc>
      </w:tr>
      <w:tr w14:paraId="1B77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367F565C">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序号</w:t>
            </w:r>
          </w:p>
        </w:tc>
        <w:tc>
          <w:tcPr>
            <w:tcW w:w="1104" w:type="dxa"/>
            <w:gridSpan w:val="2"/>
            <w:noWrap w:val="0"/>
            <w:vAlign w:val="center"/>
          </w:tcPr>
          <w:p w14:paraId="6D8805CE">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评分因素</w:t>
            </w:r>
          </w:p>
        </w:tc>
        <w:tc>
          <w:tcPr>
            <w:tcW w:w="538" w:type="dxa"/>
            <w:noWrap w:val="0"/>
            <w:vAlign w:val="center"/>
          </w:tcPr>
          <w:p w14:paraId="6E1559C1">
            <w:pPr>
              <w:wordWrap w:val="0"/>
              <w:overflowPunct w:val="0"/>
              <w:topLinePunct/>
              <w:spacing w:line="360" w:lineRule="auto"/>
              <w:jc w:val="center"/>
              <w:textAlignment w:val="center"/>
              <w:rPr>
                <w:rFonts w:hint="eastAsia" w:ascii="宋体" w:hAnsi="宋体" w:eastAsia="宋体" w:cs="宋体"/>
                <w:bCs/>
                <w:color w:val="000000"/>
                <w:szCs w:val="21"/>
              </w:rPr>
            </w:pPr>
            <w:r>
              <w:rPr>
                <w:rFonts w:hint="eastAsia" w:ascii="宋体" w:hAnsi="宋体" w:eastAsia="宋体" w:cs="宋体"/>
                <w:bCs/>
                <w:szCs w:val="21"/>
              </w:rPr>
              <w:t>分值</w:t>
            </w:r>
          </w:p>
        </w:tc>
        <w:tc>
          <w:tcPr>
            <w:tcW w:w="4761" w:type="dxa"/>
            <w:noWrap w:val="0"/>
            <w:vAlign w:val="center"/>
          </w:tcPr>
          <w:p w14:paraId="59A7A58B">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评分标准</w:t>
            </w:r>
          </w:p>
        </w:tc>
        <w:tc>
          <w:tcPr>
            <w:tcW w:w="1322" w:type="dxa"/>
            <w:noWrap w:val="0"/>
            <w:vAlign w:val="center"/>
          </w:tcPr>
          <w:p w14:paraId="3BF763FC">
            <w:pPr>
              <w:wordWrap w:val="0"/>
              <w:overflowPunct w:val="0"/>
              <w:topLinePunct/>
              <w:spacing w:line="360" w:lineRule="auto"/>
              <w:jc w:val="center"/>
              <w:textAlignment w:val="center"/>
              <w:rPr>
                <w:rFonts w:hint="eastAsia" w:ascii="宋体" w:hAnsi="宋体" w:eastAsia="宋体" w:cs="宋体"/>
                <w:bCs/>
                <w:szCs w:val="21"/>
              </w:rPr>
            </w:pPr>
            <w:r>
              <w:rPr>
                <w:rFonts w:hint="eastAsia" w:ascii="宋体" w:hAnsi="宋体" w:eastAsia="宋体" w:cs="宋体"/>
                <w:bCs/>
                <w:szCs w:val="21"/>
              </w:rPr>
              <w:t>主/客观分</w:t>
            </w:r>
          </w:p>
        </w:tc>
      </w:tr>
      <w:tr w14:paraId="09C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0B6C263F">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1</w:t>
            </w:r>
          </w:p>
        </w:tc>
        <w:tc>
          <w:tcPr>
            <w:tcW w:w="1104" w:type="dxa"/>
            <w:gridSpan w:val="2"/>
            <w:noWrap w:val="0"/>
            <w:vAlign w:val="center"/>
          </w:tcPr>
          <w:p w14:paraId="4C467BC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价格</w:t>
            </w:r>
          </w:p>
        </w:tc>
        <w:tc>
          <w:tcPr>
            <w:tcW w:w="538" w:type="dxa"/>
            <w:noWrap w:val="0"/>
            <w:vAlign w:val="center"/>
          </w:tcPr>
          <w:p w14:paraId="64E500E0">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0</w:t>
            </w:r>
          </w:p>
        </w:tc>
        <w:tc>
          <w:tcPr>
            <w:tcW w:w="4761" w:type="dxa"/>
            <w:noWrap w:val="0"/>
            <w:vAlign w:val="center"/>
          </w:tcPr>
          <w:p w14:paraId="393830E9">
            <w:pPr>
              <w:numPr>
                <w:ilvl w:val="0"/>
                <w:numId w:val="4"/>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经评标委员会评审，通过资格和符合性审查，且投标报价最低的投标人的投标报价作为评标基准价。</w:t>
            </w:r>
          </w:p>
          <w:p w14:paraId="3280FF73">
            <w:pPr>
              <w:numPr>
                <w:numId w:val="0"/>
              </w:numPr>
              <w:spacing w:line="360" w:lineRule="auto"/>
              <w:rPr>
                <w:rFonts w:hint="eastAsia" w:ascii="宋体" w:hAnsi="宋体" w:eastAsia="宋体" w:cs="宋体"/>
                <w:kern w:val="2"/>
                <w:sz w:val="24"/>
                <w:szCs w:val="24"/>
                <w:lang w:val="en-US" w:eastAsia="zh-CN" w:bidi="ar-SA"/>
              </w:rPr>
            </w:pPr>
            <w:bookmarkStart w:id="1" w:name="_GoBack"/>
            <w:bookmarkEnd w:id="1"/>
            <w:r>
              <w:rPr>
                <w:rFonts w:hint="eastAsia" w:ascii="宋体" w:hAnsi="宋体" w:eastAsia="宋体" w:cs="宋体"/>
                <w:kern w:val="2"/>
                <w:sz w:val="24"/>
                <w:szCs w:val="24"/>
                <w:lang w:val="en-US" w:eastAsia="zh-CN" w:bidi="ar-SA"/>
              </w:rPr>
              <w:t>2.投标报价得分=(评标基准价／投标报价)×分值。</w:t>
            </w:r>
          </w:p>
        </w:tc>
        <w:tc>
          <w:tcPr>
            <w:tcW w:w="1322" w:type="dxa"/>
            <w:noWrap w:val="0"/>
            <w:vAlign w:val="center"/>
          </w:tcPr>
          <w:p w14:paraId="72A236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客观</w:t>
            </w:r>
          </w:p>
        </w:tc>
      </w:tr>
      <w:tr w14:paraId="1728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56DCE46E">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2</w:t>
            </w:r>
          </w:p>
        </w:tc>
        <w:tc>
          <w:tcPr>
            <w:tcW w:w="1104" w:type="dxa"/>
            <w:gridSpan w:val="2"/>
            <w:noWrap w:val="0"/>
            <w:vAlign w:val="center"/>
          </w:tcPr>
          <w:p w14:paraId="563A2B5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企业整体实力</w:t>
            </w:r>
          </w:p>
          <w:p w14:paraId="718C9E04">
            <w:pPr>
              <w:spacing w:line="360" w:lineRule="auto"/>
              <w:jc w:val="center"/>
              <w:rPr>
                <w:rFonts w:hint="default" w:ascii="宋体" w:hAnsi="宋体" w:eastAsia="宋体" w:cs="宋体"/>
                <w:sz w:val="24"/>
                <w:szCs w:val="24"/>
                <w:lang w:val="en-US" w:eastAsia="zh-CN"/>
              </w:rPr>
            </w:pPr>
          </w:p>
        </w:tc>
        <w:tc>
          <w:tcPr>
            <w:tcW w:w="538" w:type="dxa"/>
            <w:noWrap w:val="0"/>
            <w:vAlign w:val="center"/>
          </w:tcPr>
          <w:p w14:paraId="60323125">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4761" w:type="dxa"/>
            <w:noWrap w:val="0"/>
            <w:vAlign w:val="center"/>
          </w:tcPr>
          <w:p w14:paraId="4F8BC1F0">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为保障本项目履约质量、作业安全及环保合规，供应商具有有效期内的以下管理体系认证证书的，每提供一项得1分，满分3分：</w:t>
            </w:r>
          </w:p>
          <w:p w14:paraId="294E198D">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1.质量管理体系认证证书</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2.职业健康安全管理体系认证证书。</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3.环境管理体系认证证书。（以上三项供应商需提供相关证书扫描件）</w:t>
            </w:r>
          </w:p>
        </w:tc>
        <w:tc>
          <w:tcPr>
            <w:tcW w:w="1322" w:type="dxa"/>
            <w:noWrap w:val="0"/>
            <w:vAlign w:val="center"/>
          </w:tcPr>
          <w:p w14:paraId="61606252">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主</w:t>
            </w:r>
            <w:r>
              <w:rPr>
                <w:rFonts w:hint="eastAsia" w:ascii="宋体" w:hAnsi="宋体" w:eastAsia="宋体" w:cs="宋体"/>
                <w:bCs/>
                <w:sz w:val="24"/>
                <w:szCs w:val="24"/>
                <w:lang w:val="en-US" w:eastAsia="zh-CN"/>
              </w:rPr>
              <w:t>观</w:t>
            </w:r>
          </w:p>
        </w:tc>
      </w:tr>
      <w:tr w14:paraId="0F1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gridSpan w:val="2"/>
            <w:noWrap w:val="0"/>
            <w:vAlign w:val="center"/>
          </w:tcPr>
          <w:p w14:paraId="7576B4F0">
            <w:pPr>
              <w:spacing w:line="360" w:lineRule="auto"/>
              <w:ind w:firstLine="28"/>
              <w:jc w:val="center"/>
              <w:rPr>
                <w:rFonts w:hint="eastAsia" w:ascii="宋体" w:hAnsi="宋体" w:eastAsia="宋体" w:cs="宋体"/>
                <w:bCs/>
                <w:sz w:val="24"/>
                <w:szCs w:val="24"/>
              </w:rPr>
            </w:pPr>
            <w:r>
              <w:rPr>
                <w:rFonts w:hint="eastAsia" w:ascii="宋体" w:hAnsi="宋体" w:eastAsia="宋体" w:cs="宋体"/>
                <w:sz w:val="24"/>
                <w:szCs w:val="24"/>
              </w:rPr>
              <w:t>3</w:t>
            </w:r>
          </w:p>
        </w:tc>
        <w:tc>
          <w:tcPr>
            <w:tcW w:w="1104" w:type="dxa"/>
            <w:gridSpan w:val="2"/>
            <w:noWrap w:val="0"/>
            <w:vAlign w:val="center"/>
          </w:tcPr>
          <w:p w14:paraId="280ED410">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响应及业绩</w:t>
            </w:r>
          </w:p>
          <w:p w14:paraId="53459E92">
            <w:pPr>
              <w:spacing w:line="360" w:lineRule="auto"/>
              <w:jc w:val="center"/>
              <w:rPr>
                <w:rFonts w:hint="eastAsia" w:ascii="宋体" w:hAnsi="宋体" w:eastAsia="宋体" w:cs="宋体"/>
                <w:sz w:val="24"/>
                <w:szCs w:val="24"/>
              </w:rPr>
            </w:pPr>
          </w:p>
        </w:tc>
        <w:tc>
          <w:tcPr>
            <w:tcW w:w="538" w:type="dxa"/>
            <w:noWrap w:val="0"/>
            <w:vAlign w:val="center"/>
          </w:tcPr>
          <w:p w14:paraId="0994FF0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p>
        </w:tc>
        <w:tc>
          <w:tcPr>
            <w:tcW w:w="4761" w:type="dxa"/>
            <w:noWrap w:val="0"/>
            <w:vAlign w:val="center"/>
          </w:tcPr>
          <w:p w14:paraId="32AE95E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对供应商2023年1月1日至招标公告发布之日止的消防设施维护保养、维修类类似项目业绩进行评分：供应商每提供一项得3分，,满分12分，未提供不得分。证明材料要求：每个合同须对应提供至少 1 张发票复印件（填写发票编号），或合同对应的银行转账记录、采购方付款审批单等结算证明材料；中小企业可提供合法收款凭证作为补充证明。</w:t>
            </w:r>
          </w:p>
        </w:tc>
        <w:tc>
          <w:tcPr>
            <w:tcW w:w="1322" w:type="dxa"/>
            <w:noWrap w:val="0"/>
            <w:vAlign w:val="center"/>
          </w:tcPr>
          <w:p w14:paraId="6651717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客观</w:t>
            </w:r>
          </w:p>
        </w:tc>
      </w:tr>
      <w:tr w14:paraId="198E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gridSpan w:val="2"/>
            <w:vMerge w:val="restart"/>
            <w:shd w:val="clear" w:color="auto" w:fill="auto"/>
            <w:noWrap w:val="0"/>
            <w:vAlign w:val="center"/>
          </w:tcPr>
          <w:p w14:paraId="6B8344EA">
            <w:pPr>
              <w:widowControl/>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4</w:t>
            </w:r>
          </w:p>
        </w:tc>
        <w:tc>
          <w:tcPr>
            <w:tcW w:w="444" w:type="dxa"/>
            <w:vMerge w:val="restart"/>
            <w:shd w:val="clear" w:color="auto" w:fill="auto"/>
            <w:noWrap w:val="0"/>
            <w:vAlign w:val="center"/>
          </w:tcPr>
          <w:p w14:paraId="2586EABE">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项目团队配置</w:t>
            </w:r>
          </w:p>
        </w:tc>
        <w:tc>
          <w:tcPr>
            <w:tcW w:w="660" w:type="dxa"/>
            <w:shd w:val="clear" w:color="auto" w:fill="auto"/>
            <w:noWrap w:val="0"/>
            <w:vAlign w:val="center"/>
          </w:tcPr>
          <w:p w14:paraId="5808AF9F">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项目技术负责人</w:t>
            </w:r>
          </w:p>
        </w:tc>
        <w:tc>
          <w:tcPr>
            <w:tcW w:w="538" w:type="dxa"/>
            <w:shd w:val="clear" w:color="auto" w:fill="auto"/>
            <w:noWrap w:val="0"/>
            <w:vAlign w:val="center"/>
          </w:tcPr>
          <w:p w14:paraId="5B24D90A">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w:t>
            </w:r>
          </w:p>
        </w:tc>
        <w:tc>
          <w:tcPr>
            <w:tcW w:w="4761" w:type="dxa"/>
            <w:shd w:val="clear" w:color="auto" w:fill="auto"/>
            <w:noWrap w:val="0"/>
            <w:vAlign w:val="center"/>
          </w:tcPr>
          <w:p w14:paraId="386F24A4">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应为本项目配备1名技术负责人，技术负责人具备一级注册消防工程师得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技术负责人</w:t>
            </w:r>
            <w:r>
              <w:rPr>
                <w:rFonts w:hint="eastAsia" w:ascii="宋体" w:hAnsi="宋体" w:eastAsia="宋体" w:cs="宋体"/>
                <w:color w:val="000000"/>
                <w:kern w:val="0"/>
                <w:sz w:val="24"/>
                <w:szCs w:val="24"/>
                <w:lang w:val="en-US" w:eastAsia="zh-CN" w:bidi="ar"/>
              </w:rPr>
              <w:t>同时</w:t>
            </w:r>
            <w:r>
              <w:rPr>
                <w:rFonts w:hint="eastAsia" w:ascii="宋体" w:hAnsi="宋体" w:eastAsia="宋体" w:cs="宋体"/>
                <w:color w:val="000000"/>
                <w:kern w:val="0"/>
                <w:sz w:val="24"/>
                <w:szCs w:val="24"/>
                <w:lang w:bidi="ar"/>
              </w:rPr>
              <w:t>具备</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三级∕高级</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消防设施操作员证书</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一级注册消防工程师得</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不具备和证明材料缺失或证明材料不符合要求不得分。提供人员身份证、证书扫描件及近6个月社保证明。</w:t>
            </w:r>
          </w:p>
        </w:tc>
        <w:tc>
          <w:tcPr>
            <w:tcW w:w="1322" w:type="dxa"/>
            <w:vMerge w:val="restart"/>
            <w:noWrap w:val="0"/>
            <w:vAlign w:val="center"/>
          </w:tcPr>
          <w:p w14:paraId="0C4E9553">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客观</w:t>
            </w:r>
          </w:p>
        </w:tc>
      </w:tr>
      <w:tr w14:paraId="70D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gridSpan w:val="2"/>
            <w:vMerge w:val="continue"/>
          </w:tcPr>
          <w:p w14:paraId="7AE5A235">
            <w:pPr>
              <w:spacing w:line="360" w:lineRule="auto"/>
              <w:ind w:firstLine="28"/>
              <w:jc w:val="center"/>
              <w:rPr>
                <w:rFonts w:hint="eastAsia" w:ascii="宋体" w:hAnsi="宋体" w:eastAsia="宋体" w:cs="宋体"/>
                <w:sz w:val="24"/>
                <w:szCs w:val="24"/>
              </w:rPr>
            </w:pPr>
          </w:p>
        </w:tc>
        <w:tc>
          <w:tcPr>
            <w:tcW w:w="444" w:type="dxa"/>
            <w:vMerge w:val="continue"/>
          </w:tcPr>
          <w:p w14:paraId="65CEB40D">
            <w:pPr>
              <w:spacing w:line="360" w:lineRule="auto"/>
              <w:ind w:firstLine="28"/>
              <w:jc w:val="center"/>
              <w:rPr>
                <w:rFonts w:hint="eastAsia" w:ascii="宋体" w:hAnsi="宋体" w:eastAsia="宋体" w:cs="宋体"/>
                <w:sz w:val="24"/>
                <w:szCs w:val="24"/>
              </w:rPr>
            </w:pPr>
          </w:p>
        </w:tc>
        <w:tc>
          <w:tcPr>
            <w:tcW w:w="660" w:type="dxa"/>
            <w:shd w:val="clear" w:color="auto" w:fill="auto"/>
            <w:vAlign w:val="center"/>
          </w:tcPr>
          <w:p w14:paraId="4E66BEE7">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项目负责人</w:t>
            </w:r>
          </w:p>
        </w:tc>
        <w:tc>
          <w:tcPr>
            <w:tcW w:w="538" w:type="dxa"/>
            <w:shd w:val="clear" w:color="auto" w:fill="auto"/>
            <w:vAlign w:val="center"/>
          </w:tcPr>
          <w:p w14:paraId="6C8E34E8">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3</w:t>
            </w:r>
          </w:p>
        </w:tc>
        <w:tc>
          <w:tcPr>
            <w:tcW w:w="0" w:type="auto"/>
            <w:shd w:val="clear" w:color="auto" w:fill="auto"/>
            <w:vAlign w:val="center"/>
          </w:tcPr>
          <w:p w14:paraId="2FE3495F">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应为本项目配备1名</w:t>
            </w: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负责人，</w:t>
            </w: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负责人具备一级注册消防工程师得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负责人具备</w:t>
            </w:r>
            <w:r>
              <w:rPr>
                <w:rFonts w:hint="eastAsia" w:ascii="宋体" w:hAnsi="宋体" w:eastAsia="宋体" w:cs="宋体"/>
                <w:color w:val="000000"/>
                <w:kern w:val="0"/>
                <w:sz w:val="24"/>
                <w:szCs w:val="24"/>
                <w:lang w:val="en-US" w:eastAsia="zh-CN" w:bidi="ar"/>
              </w:rPr>
              <w:t>同时</w:t>
            </w:r>
            <w:r>
              <w:rPr>
                <w:rFonts w:hint="eastAsia" w:ascii="宋体" w:hAnsi="宋体" w:eastAsia="宋体" w:cs="宋体"/>
                <w:color w:val="000000"/>
                <w:kern w:val="0"/>
                <w:sz w:val="24"/>
                <w:szCs w:val="24"/>
                <w:lang w:bidi="ar"/>
              </w:rPr>
              <w:t>一级注册消防工程师</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中级工程师职称（机电工程专业）</w:t>
            </w:r>
            <w:r>
              <w:rPr>
                <w:rFonts w:hint="eastAsia" w:ascii="宋体" w:hAnsi="宋体" w:eastAsia="宋体" w:cs="宋体"/>
                <w:color w:val="000000"/>
                <w:kern w:val="0"/>
                <w:sz w:val="24"/>
                <w:szCs w:val="24"/>
                <w:lang w:bidi="ar"/>
              </w:rPr>
              <w:t>证书得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负责人具备</w:t>
            </w:r>
            <w:r>
              <w:rPr>
                <w:rFonts w:hint="eastAsia" w:ascii="宋体" w:hAnsi="宋体" w:eastAsia="宋体" w:cs="宋体"/>
                <w:color w:val="000000"/>
                <w:kern w:val="0"/>
                <w:sz w:val="24"/>
                <w:szCs w:val="24"/>
                <w:lang w:val="en-US" w:eastAsia="zh-CN" w:bidi="ar"/>
              </w:rPr>
              <w:t>同时</w:t>
            </w:r>
            <w:r>
              <w:rPr>
                <w:rFonts w:hint="eastAsia" w:ascii="宋体" w:hAnsi="宋体" w:eastAsia="宋体" w:cs="宋体"/>
                <w:color w:val="000000"/>
                <w:kern w:val="0"/>
                <w:sz w:val="24"/>
                <w:szCs w:val="24"/>
                <w:lang w:bidi="ar"/>
              </w:rPr>
              <w:t>一级注册消防工程师</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高级工程师职称（机电工程专业）</w:t>
            </w:r>
            <w:r>
              <w:rPr>
                <w:rFonts w:hint="eastAsia" w:ascii="宋体" w:hAnsi="宋体" w:eastAsia="宋体" w:cs="宋体"/>
                <w:color w:val="000000"/>
                <w:kern w:val="0"/>
                <w:sz w:val="24"/>
                <w:szCs w:val="24"/>
                <w:lang w:bidi="ar"/>
              </w:rPr>
              <w:t>证书得</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不具备和证明材料缺失或证明材料不符合要求不得分。提供人员身份证、证书扫描件及近6个月社保证明。</w:t>
            </w:r>
          </w:p>
        </w:tc>
        <w:tc>
          <w:tcPr>
            <w:tcW w:w="1322" w:type="dxa"/>
            <w:vMerge w:val="continue"/>
          </w:tcPr>
          <w:p w14:paraId="44867EC9">
            <w:pPr>
              <w:spacing w:line="360" w:lineRule="auto"/>
              <w:jc w:val="center"/>
              <w:rPr>
                <w:rFonts w:hint="eastAsia" w:ascii="宋体" w:hAnsi="宋体" w:eastAsia="宋体" w:cs="宋体"/>
                <w:bCs/>
                <w:sz w:val="24"/>
                <w:szCs w:val="24"/>
              </w:rPr>
            </w:pPr>
          </w:p>
        </w:tc>
      </w:tr>
      <w:tr w14:paraId="25BE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gridSpan w:val="2"/>
            <w:vMerge w:val="continue"/>
          </w:tcPr>
          <w:p w14:paraId="55B2AAC9">
            <w:pPr>
              <w:spacing w:line="360" w:lineRule="auto"/>
              <w:ind w:firstLine="28"/>
              <w:jc w:val="center"/>
              <w:rPr>
                <w:rFonts w:hint="eastAsia" w:ascii="宋体" w:hAnsi="宋体" w:eastAsia="宋体" w:cs="宋体"/>
                <w:sz w:val="24"/>
                <w:szCs w:val="24"/>
              </w:rPr>
            </w:pPr>
          </w:p>
        </w:tc>
        <w:tc>
          <w:tcPr>
            <w:tcW w:w="444" w:type="dxa"/>
            <w:vMerge w:val="continue"/>
          </w:tcPr>
          <w:p w14:paraId="6FC75E3D">
            <w:pPr>
              <w:spacing w:line="360" w:lineRule="auto"/>
              <w:ind w:firstLine="28"/>
              <w:jc w:val="center"/>
              <w:rPr>
                <w:rFonts w:hint="eastAsia" w:ascii="宋体" w:hAnsi="宋体" w:eastAsia="宋体" w:cs="宋体"/>
                <w:sz w:val="24"/>
                <w:szCs w:val="24"/>
              </w:rPr>
            </w:pPr>
          </w:p>
        </w:tc>
        <w:tc>
          <w:tcPr>
            <w:tcW w:w="660" w:type="dxa"/>
            <w:shd w:val="clear" w:color="auto" w:fill="auto"/>
            <w:vAlign w:val="center"/>
          </w:tcPr>
          <w:p w14:paraId="5C9F463E">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服务团队作业人员</w:t>
            </w:r>
          </w:p>
        </w:tc>
        <w:tc>
          <w:tcPr>
            <w:tcW w:w="538" w:type="dxa"/>
            <w:shd w:val="clear" w:color="auto" w:fill="auto"/>
            <w:vAlign w:val="center"/>
          </w:tcPr>
          <w:p w14:paraId="3613800C">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15</w:t>
            </w:r>
          </w:p>
        </w:tc>
        <w:tc>
          <w:tcPr>
            <w:tcW w:w="0" w:type="auto"/>
            <w:shd w:val="clear" w:color="auto" w:fill="auto"/>
            <w:vAlign w:val="center"/>
          </w:tcPr>
          <w:p w14:paraId="6DD41E3F">
            <w:pPr>
              <w:widowControl/>
              <w:numPr>
                <w:ilvl w:val="0"/>
                <w:numId w:val="5"/>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应为本项目至少配备6名维保作业人员，维保作业人员具备建（构）筑物消防员资格证书或消防设施操作员证得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分/人，最高得</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应为本项目配备6名维修作业人员，维修作业人员需具备低压电工证</w:t>
            </w:r>
            <w:r>
              <w:rPr>
                <w:rFonts w:hint="eastAsia" w:ascii="宋体" w:hAnsi="宋体" w:eastAsia="宋体" w:cs="宋体"/>
                <w:color w:val="000000"/>
                <w:kern w:val="0"/>
                <w:sz w:val="24"/>
                <w:szCs w:val="24"/>
                <w:lang w:val="en-US" w:eastAsia="zh-CN" w:bidi="ar"/>
              </w:rPr>
              <w:t>和</w:t>
            </w:r>
            <w:r>
              <w:rPr>
                <w:rFonts w:hint="eastAsia" w:ascii="宋体" w:hAnsi="宋体" w:eastAsia="宋体" w:cs="宋体"/>
                <w:color w:val="000000"/>
                <w:kern w:val="0"/>
                <w:sz w:val="24"/>
                <w:szCs w:val="24"/>
                <w:lang w:bidi="ar"/>
              </w:rPr>
              <w:t>高处业人员证，</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提供的</w:t>
            </w:r>
            <w:r>
              <w:rPr>
                <w:rFonts w:hint="eastAsia" w:ascii="宋体" w:hAnsi="宋体" w:eastAsia="宋体" w:cs="宋体"/>
                <w:color w:val="000000"/>
                <w:kern w:val="0"/>
                <w:sz w:val="24"/>
                <w:szCs w:val="24"/>
                <w:lang w:val="en-US" w:eastAsia="zh-CN" w:bidi="ar"/>
              </w:rPr>
              <w:t>维修</w:t>
            </w:r>
            <w:r>
              <w:rPr>
                <w:rFonts w:hint="eastAsia" w:ascii="宋体" w:hAnsi="宋体" w:eastAsia="宋体" w:cs="宋体"/>
                <w:color w:val="000000"/>
                <w:kern w:val="0"/>
                <w:sz w:val="24"/>
                <w:szCs w:val="24"/>
                <w:lang w:bidi="ar"/>
              </w:rPr>
              <w:t>人员具备高处作业证和低压电工证的得</w:t>
            </w: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bidi="ar"/>
              </w:rPr>
              <w:t>分，最多得</w:t>
            </w: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bidi="ar"/>
              </w:rPr>
              <w:t>分；（维保和维修作业人员可复用。）不具备和证明材料缺失或证明材料不符合要求不得分</w:t>
            </w:r>
            <w:r>
              <w:rPr>
                <w:rFonts w:hint="eastAsia" w:ascii="宋体" w:hAnsi="宋体" w:eastAsia="宋体" w:cs="宋体"/>
                <w:color w:val="000000"/>
                <w:kern w:val="0"/>
                <w:sz w:val="24"/>
                <w:szCs w:val="24"/>
                <w:lang w:eastAsia="zh-CN" w:bidi="ar"/>
              </w:rPr>
              <w:t>。</w:t>
            </w:r>
          </w:p>
          <w:p w14:paraId="07036AC0">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(提供人员身份证、证书扫描件及近6个月社保证明。)</w:t>
            </w:r>
          </w:p>
        </w:tc>
        <w:tc>
          <w:tcPr>
            <w:tcW w:w="1322" w:type="dxa"/>
            <w:vMerge w:val="continue"/>
          </w:tcPr>
          <w:p w14:paraId="6D81C4EC">
            <w:pPr>
              <w:spacing w:line="360" w:lineRule="auto"/>
              <w:jc w:val="center"/>
              <w:rPr>
                <w:rFonts w:hint="eastAsia" w:ascii="宋体" w:hAnsi="宋体" w:eastAsia="宋体" w:cs="宋体"/>
                <w:bCs/>
                <w:sz w:val="24"/>
                <w:szCs w:val="24"/>
              </w:rPr>
            </w:pPr>
          </w:p>
        </w:tc>
      </w:tr>
      <w:tr w14:paraId="5C18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799" w:type="dxa"/>
            <w:gridSpan w:val="2"/>
            <w:vAlign w:val="center"/>
          </w:tcPr>
          <w:p w14:paraId="3CFB2D0E">
            <w:pPr>
              <w:spacing w:line="360" w:lineRule="auto"/>
              <w:ind w:firstLine="28"/>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104" w:type="dxa"/>
            <w:gridSpan w:val="2"/>
            <w:vAlign w:val="center"/>
          </w:tcPr>
          <w:p w14:paraId="35A51CBD">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资源配置</w:t>
            </w:r>
          </w:p>
          <w:p w14:paraId="479D5F27">
            <w:pPr>
              <w:widowControl/>
              <w:spacing w:line="360" w:lineRule="auto"/>
              <w:jc w:val="center"/>
              <w:textAlignment w:val="center"/>
              <w:rPr>
                <w:rFonts w:hint="eastAsia" w:ascii="宋体" w:hAnsi="宋体" w:eastAsia="宋体" w:cs="宋体"/>
                <w:color w:val="000000"/>
                <w:kern w:val="0"/>
                <w:sz w:val="24"/>
                <w:szCs w:val="24"/>
                <w:lang w:bidi="ar"/>
              </w:rPr>
            </w:pPr>
          </w:p>
        </w:tc>
        <w:tc>
          <w:tcPr>
            <w:tcW w:w="538" w:type="dxa"/>
            <w:shd w:val="clear" w:color="auto" w:fill="auto"/>
            <w:vAlign w:val="center"/>
          </w:tcPr>
          <w:p w14:paraId="01964383">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0" w:type="auto"/>
            <w:shd w:val="clear" w:color="auto" w:fill="auto"/>
            <w:vAlign w:val="center"/>
          </w:tcPr>
          <w:p w14:paraId="0AD572C2">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为本项目配备服务车辆，每提供</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 xml:space="preserve">辆得 </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分，最多得</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分，证明材料要求：</w:t>
            </w:r>
          </w:p>
          <w:p w14:paraId="1F3B61E1">
            <w:pPr>
              <w:widowControl/>
              <w:numPr>
                <w:ilvl w:val="0"/>
                <w:numId w:val="6"/>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提供车辆行驶证（登记为公司所有）或车辆购买发票；</w:t>
            </w:r>
          </w:p>
          <w:p w14:paraId="59714131">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 无自有车辆的，可提供有效期内的车辆租赁合同 + 租赁发票作为有效证明。</w:t>
            </w:r>
          </w:p>
        </w:tc>
        <w:tc>
          <w:tcPr>
            <w:tcW w:w="1322" w:type="dxa"/>
            <w:vAlign w:val="center"/>
          </w:tcPr>
          <w:p w14:paraId="17836165">
            <w:pPr>
              <w:spacing w:line="360" w:lineRule="auto"/>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客观</w:t>
            </w:r>
          </w:p>
        </w:tc>
      </w:tr>
      <w:tr w14:paraId="7CED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gridSpan w:val="2"/>
            <w:vAlign w:val="center"/>
          </w:tcPr>
          <w:p w14:paraId="40BEEE83">
            <w:pPr>
              <w:spacing w:line="360" w:lineRule="auto"/>
              <w:ind w:firstLine="28"/>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104" w:type="dxa"/>
            <w:gridSpan w:val="2"/>
            <w:vAlign w:val="center"/>
          </w:tcPr>
          <w:p w14:paraId="7C116953">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维保服务方案</w:t>
            </w:r>
          </w:p>
          <w:p w14:paraId="28107C98">
            <w:pPr>
              <w:widowControl/>
              <w:spacing w:line="360" w:lineRule="auto"/>
              <w:jc w:val="center"/>
              <w:textAlignment w:val="center"/>
              <w:rPr>
                <w:rFonts w:hint="eastAsia" w:ascii="宋体" w:hAnsi="宋体" w:eastAsia="宋体" w:cs="宋体"/>
                <w:color w:val="000000"/>
                <w:kern w:val="0"/>
                <w:sz w:val="24"/>
                <w:szCs w:val="24"/>
                <w:lang w:bidi="ar"/>
              </w:rPr>
            </w:pPr>
          </w:p>
        </w:tc>
        <w:tc>
          <w:tcPr>
            <w:tcW w:w="538" w:type="dxa"/>
            <w:shd w:val="clear" w:color="auto" w:fill="auto"/>
            <w:vAlign w:val="center"/>
          </w:tcPr>
          <w:p w14:paraId="7CD4F8B3">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40</w:t>
            </w:r>
          </w:p>
        </w:tc>
        <w:tc>
          <w:tcPr>
            <w:tcW w:w="0" w:type="auto"/>
            <w:shd w:val="clear" w:color="auto" w:fill="auto"/>
            <w:vAlign w:val="center"/>
          </w:tcPr>
          <w:p w14:paraId="1E61E92F">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针供应商根据项目规模、维保要求拟定维保服务工作计划及实施进度计划，分析项目的重点、难点问题，提供针对性的解决方案建议及思路，各专业论证充分，解决方案合理可行性，能提炼出较好的解决思路。服务工作质量控制有总目标，响应招标文件要求，对各分解目标提出相应的控制点，并提出相应的措施。以及与质量控制措施有关的其他措施内容结合项目实际并具有落实意义。消防安全评估服务进度及保证措施，进度计划满足要求，保证措施全面，合理。后期服务承诺完整、合理，承诺内容明确。</w:t>
            </w:r>
          </w:p>
          <w:p w14:paraId="09B72A6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说明:全部内容应当针对本项目，若服务方案内容中出现</w:t>
            </w:r>
            <w:r>
              <w:rPr>
                <w:rFonts w:hint="eastAsia" w:ascii="宋体" w:hAnsi="宋体" w:eastAsia="宋体" w:cs="宋体"/>
                <w:color w:val="000000"/>
                <w:kern w:val="0"/>
                <w:sz w:val="24"/>
                <w:szCs w:val="24"/>
                <w:lang w:eastAsia="zh-CN" w:bidi="ar"/>
              </w:rPr>
              <w:t>：</w:t>
            </w:r>
          </w:p>
          <w:p w14:paraId="1F8F4D94">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①项目名称、项目地址、项目类型、采购人单位名称等与招标文件采购需求不一致或无关的情况;</w:t>
            </w:r>
          </w:p>
          <w:p w14:paraId="6BD4FDC1">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②</w:t>
            </w:r>
            <w:r>
              <w:rPr>
                <w:rFonts w:hint="eastAsia" w:ascii="宋体" w:hAnsi="宋体" w:eastAsia="宋体" w:cs="宋体"/>
                <w:color w:val="000000"/>
                <w:kern w:val="0"/>
                <w:sz w:val="24"/>
                <w:szCs w:val="24"/>
                <w:lang w:val="en-US" w:eastAsia="zh-CN" w:bidi="ar"/>
              </w:rPr>
              <w:t>技术要求</w:t>
            </w:r>
            <w:r>
              <w:rPr>
                <w:rFonts w:hint="eastAsia" w:ascii="宋体" w:hAnsi="宋体" w:eastAsia="宋体" w:cs="宋体"/>
                <w:color w:val="000000"/>
                <w:kern w:val="0"/>
                <w:sz w:val="24"/>
                <w:szCs w:val="24"/>
                <w:lang w:bidi="ar"/>
              </w:rPr>
              <w:t>中维护细则低于招标文件要求的情况;</w:t>
            </w:r>
          </w:p>
          <w:p w14:paraId="40824DE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③服务方案内容完全复制招标文件采购需求内容，未做进一步说明或阐述的情况</w:t>
            </w:r>
            <w:r>
              <w:rPr>
                <w:rFonts w:hint="eastAsia" w:ascii="宋体" w:hAnsi="宋体" w:eastAsia="宋体" w:cs="宋体"/>
                <w:color w:val="000000"/>
                <w:kern w:val="0"/>
                <w:sz w:val="24"/>
                <w:szCs w:val="24"/>
                <w:lang w:eastAsia="zh-CN" w:bidi="ar"/>
              </w:rPr>
              <w:t>；</w:t>
            </w:r>
          </w:p>
          <w:p w14:paraId="2B9FE540">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④服务方案内容仅有方案标题，无说明或阐述的情况;</w:t>
            </w:r>
          </w:p>
          <w:p w14:paraId="7B6EB2E9">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⑤服务方案有漏缺项或描述错误或与采购需求前后矛盾的情况;</w:t>
            </w:r>
          </w:p>
          <w:p w14:paraId="23272284">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⑥套用其他项目服务方案或服务方案内容与本项目无关的情况;</w:t>
            </w:r>
          </w:p>
          <w:p w14:paraId="67D85500">
            <w:pPr>
              <w:widowControl/>
              <w:spacing w:line="360" w:lineRule="auto"/>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⑦服务方案中引用的法律法规、规范、标准、部门规章、政府部门通知、地方政策文件等已失效或已废止</w:t>
            </w:r>
            <w:r>
              <w:rPr>
                <w:rFonts w:hint="eastAsia" w:ascii="宋体" w:hAnsi="宋体" w:eastAsia="宋体" w:cs="宋体"/>
                <w:color w:val="000000"/>
                <w:kern w:val="0"/>
                <w:sz w:val="24"/>
                <w:szCs w:val="24"/>
                <w:lang w:val="en-US" w:eastAsia="zh-CN" w:bidi="ar"/>
              </w:rPr>
              <w:t>的；</w:t>
            </w:r>
          </w:p>
          <w:p w14:paraId="38ECEAA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⑧</w:t>
            </w:r>
            <w:r>
              <w:rPr>
                <w:rFonts w:hint="eastAsia" w:ascii="宋体" w:hAnsi="宋体" w:eastAsia="宋体" w:cs="宋体"/>
                <w:color w:val="000000"/>
                <w:kern w:val="0"/>
                <w:sz w:val="24"/>
                <w:szCs w:val="24"/>
                <w:lang w:bidi="ar"/>
              </w:rPr>
              <w:t>不适用于本项目的情况等，以及不满足招标文件要求的</w:t>
            </w:r>
            <w:r>
              <w:rPr>
                <w:rFonts w:hint="eastAsia" w:ascii="宋体" w:hAnsi="宋体" w:eastAsia="宋体" w:cs="宋体"/>
                <w:color w:val="000000"/>
                <w:kern w:val="0"/>
                <w:sz w:val="24"/>
                <w:szCs w:val="24"/>
                <w:lang w:eastAsia="zh-CN" w:bidi="ar"/>
              </w:rPr>
              <w:t>；</w:t>
            </w:r>
          </w:p>
          <w:p w14:paraId="345F0E14">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每有一处扣5分，40分扣完为止。</w:t>
            </w:r>
          </w:p>
        </w:tc>
        <w:tc>
          <w:tcPr>
            <w:tcW w:w="1322" w:type="dxa"/>
            <w:vAlign w:val="center"/>
          </w:tcPr>
          <w:p w14:paraId="2DCBFC07">
            <w:pPr>
              <w:spacing w:line="360" w:lineRule="auto"/>
              <w:jc w:val="center"/>
              <w:rPr>
                <w:rFonts w:hint="default" w:ascii="宋体" w:hAnsi="宋体" w:cs="宋体"/>
                <w:bCs/>
                <w:sz w:val="24"/>
                <w:szCs w:val="24"/>
                <w:lang w:val="en-US" w:eastAsia="zh-CN"/>
              </w:rPr>
            </w:pPr>
            <w:r>
              <w:rPr>
                <w:rFonts w:hint="eastAsia" w:ascii="宋体" w:hAnsi="宋体" w:cs="宋体"/>
                <w:bCs/>
                <w:sz w:val="24"/>
                <w:szCs w:val="24"/>
                <w:lang w:val="en-US" w:eastAsia="zh-CN"/>
              </w:rPr>
              <w:t>主观</w:t>
            </w:r>
          </w:p>
        </w:tc>
      </w:tr>
      <w:tr w14:paraId="0C0E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dxa"/>
            <w:vMerge w:val="restart"/>
            <w:shd w:val="clear" w:color="auto" w:fill="auto"/>
            <w:vAlign w:val="center"/>
          </w:tcPr>
          <w:p w14:paraId="0BCF6DFD">
            <w:pPr>
              <w:widowControl/>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7</w:t>
            </w:r>
          </w:p>
        </w:tc>
        <w:tc>
          <w:tcPr>
            <w:tcW w:w="400" w:type="dxa"/>
            <w:vMerge w:val="restart"/>
            <w:shd w:val="clear" w:color="auto" w:fill="auto"/>
            <w:vAlign w:val="center"/>
          </w:tcPr>
          <w:p w14:paraId="15872504">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服务能力</w:t>
            </w:r>
          </w:p>
        </w:tc>
        <w:tc>
          <w:tcPr>
            <w:tcW w:w="1104" w:type="dxa"/>
            <w:gridSpan w:val="2"/>
            <w:shd w:val="clear" w:color="auto" w:fill="auto"/>
            <w:vAlign w:val="center"/>
          </w:tcPr>
          <w:p w14:paraId="52AD360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维保准备时间及配备储备承诺</w:t>
            </w:r>
          </w:p>
        </w:tc>
        <w:tc>
          <w:tcPr>
            <w:tcW w:w="538" w:type="dxa"/>
            <w:shd w:val="clear" w:color="auto" w:fill="auto"/>
            <w:vAlign w:val="center"/>
          </w:tcPr>
          <w:p w14:paraId="48A79340">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w:t>
            </w:r>
          </w:p>
        </w:tc>
        <w:tc>
          <w:tcPr>
            <w:tcW w:w="4761" w:type="dxa"/>
            <w:shd w:val="clear" w:color="auto" w:fill="auto"/>
            <w:vAlign w:val="center"/>
          </w:tcPr>
          <w:p w14:paraId="5A223BC2">
            <w:pPr>
              <w:widowControl/>
              <w:spacing w:line="360" w:lineRule="auto"/>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承诺确定中标后可按招标人维保进度要求随时开始维保工作或承诺合同签订后15天内（维保准备时间）可按招标人维保进度要求开始维保工作得2分，未承诺或承诺不满足的不得分。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承诺，保证维保配件储备，杜绝维修等件情况发生得1分。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需提供承诺函，未承诺或承诺内容不符合要求不得分。</w:t>
            </w:r>
          </w:p>
        </w:tc>
        <w:tc>
          <w:tcPr>
            <w:tcW w:w="1322" w:type="dxa"/>
            <w:vAlign w:val="center"/>
          </w:tcPr>
          <w:p w14:paraId="41223A70">
            <w:pPr>
              <w:widowControl/>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客观</w:t>
            </w:r>
          </w:p>
        </w:tc>
      </w:tr>
      <w:tr w14:paraId="2CC3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dxa"/>
            <w:vMerge w:val="continue"/>
            <w:vAlign w:val="center"/>
          </w:tcPr>
          <w:p w14:paraId="2B037AF8">
            <w:pPr>
              <w:widowControl/>
              <w:spacing w:line="360" w:lineRule="auto"/>
              <w:jc w:val="center"/>
              <w:textAlignment w:val="center"/>
              <w:rPr>
                <w:rFonts w:hint="eastAsia" w:ascii="宋体" w:hAnsi="宋体" w:eastAsia="宋体" w:cs="宋体"/>
                <w:color w:val="000000"/>
                <w:kern w:val="0"/>
                <w:sz w:val="24"/>
                <w:szCs w:val="24"/>
                <w:lang w:bidi="ar"/>
              </w:rPr>
            </w:pPr>
          </w:p>
        </w:tc>
        <w:tc>
          <w:tcPr>
            <w:tcW w:w="400" w:type="dxa"/>
            <w:vMerge w:val="continue"/>
            <w:vAlign w:val="center"/>
          </w:tcPr>
          <w:p w14:paraId="37BB8E0B">
            <w:pPr>
              <w:widowControl/>
              <w:spacing w:line="360" w:lineRule="auto"/>
              <w:jc w:val="center"/>
              <w:textAlignment w:val="center"/>
              <w:rPr>
                <w:rFonts w:hint="eastAsia" w:ascii="宋体" w:hAnsi="宋体" w:eastAsia="宋体" w:cs="宋体"/>
                <w:color w:val="000000"/>
                <w:kern w:val="0"/>
                <w:sz w:val="24"/>
                <w:szCs w:val="24"/>
                <w:lang w:bidi="ar"/>
              </w:rPr>
            </w:pPr>
          </w:p>
        </w:tc>
        <w:tc>
          <w:tcPr>
            <w:tcW w:w="1104" w:type="dxa"/>
            <w:gridSpan w:val="2"/>
            <w:shd w:val="clear" w:color="auto" w:fill="auto"/>
            <w:vAlign w:val="center"/>
          </w:tcPr>
          <w:p w14:paraId="76F450D4">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服务承诺</w:t>
            </w:r>
          </w:p>
        </w:tc>
        <w:tc>
          <w:tcPr>
            <w:tcW w:w="538" w:type="dxa"/>
            <w:shd w:val="clear" w:color="auto" w:fill="auto"/>
            <w:vAlign w:val="center"/>
          </w:tcPr>
          <w:p w14:paraId="72FBAA93">
            <w:pPr>
              <w:widowControl/>
              <w:spacing w:line="36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val="en-US" w:eastAsia="zh-CN" w:bidi="ar"/>
              </w:rPr>
              <w:t>4</w:t>
            </w:r>
          </w:p>
        </w:tc>
        <w:tc>
          <w:tcPr>
            <w:tcW w:w="4761" w:type="dxa"/>
            <w:shd w:val="clear" w:color="auto" w:fill="auto"/>
            <w:vAlign w:val="center"/>
          </w:tcPr>
          <w:p w14:paraId="781C72C2">
            <w:pPr>
              <w:widowControl/>
              <w:spacing w:line="360" w:lineRule="auto"/>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承诺针对本项目提供7*24小时服务响应得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承诺根据设备维保计划，每次安排2名及以上技术作业人员进行日常巡检和维护保养，并做好相应记录得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w:t>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承诺常规故障排除时限4小时以内、复杂故障排除时限24小时以内得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eastAsia="zh-CN" w:bidi="ar"/>
              </w:rPr>
              <w:t>供应商</w:t>
            </w:r>
            <w:r>
              <w:rPr>
                <w:rFonts w:hint="eastAsia" w:ascii="宋体" w:hAnsi="宋体" w:eastAsia="宋体" w:cs="宋体"/>
                <w:color w:val="000000"/>
                <w:kern w:val="0"/>
                <w:sz w:val="24"/>
                <w:szCs w:val="24"/>
                <w:lang w:bidi="ar"/>
              </w:rPr>
              <w:t>需提供承诺函，未承诺或承诺内容不符合要求不得分。</w:t>
            </w:r>
          </w:p>
        </w:tc>
        <w:tc>
          <w:tcPr>
            <w:tcW w:w="1322" w:type="dxa"/>
            <w:vAlign w:val="center"/>
          </w:tcPr>
          <w:p w14:paraId="1144571B">
            <w:pPr>
              <w:widowControl/>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客观</w:t>
            </w:r>
          </w:p>
        </w:tc>
      </w:tr>
      <w:tr w14:paraId="4CBB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gridSpan w:val="2"/>
            <w:vAlign w:val="center"/>
          </w:tcPr>
          <w:p w14:paraId="69E84D18">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104" w:type="dxa"/>
            <w:gridSpan w:val="2"/>
            <w:shd w:val="clear" w:color="auto" w:fill="auto"/>
            <w:vAlign w:val="center"/>
          </w:tcPr>
          <w:p w14:paraId="2CDBC771">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履约</w:t>
            </w:r>
          </w:p>
          <w:p w14:paraId="54C21F5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水平</w:t>
            </w:r>
          </w:p>
          <w:p w14:paraId="19011BD5">
            <w:pPr>
              <w:widowControl/>
              <w:spacing w:line="360" w:lineRule="auto"/>
              <w:jc w:val="center"/>
              <w:textAlignment w:val="center"/>
              <w:rPr>
                <w:rFonts w:hint="eastAsia" w:ascii="宋体" w:hAnsi="宋体" w:eastAsia="宋体" w:cs="宋体"/>
                <w:color w:val="000000"/>
                <w:kern w:val="0"/>
                <w:sz w:val="24"/>
                <w:szCs w:val="24"/>
                <w:lang w:bidi="ar"/>
              </w:rPr>
            </w:pPr>
          </w:p>
        </w:tc>
        <w:tc>
          <w:tcPr>
            <w:tcW w:w="538" w:type="dxa"/>
            <w:shd w:val="clear" w:color="auto" w:fill="auto"/>
            <w:vAlign w:val="center"/>
          </w:tcPr>
          <w:p w14:paraId="634D272E">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3</w:t>
            </w:r>
          </w:p>
        </w:tc>
        <w:tc>
          <w:tcPr>
            <w:tcW w:w="4761" w:type="dxa"/>
            <w:shd w:val="clear" w:color="auto" w:fill="auto"/>
            <w:vAlign w:val="center"/>
          </w:tcPr>
          <w:p w14:paraId="0F54B3DA">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本项仅针对消防设施维保相关项目履约情况评分，评分计算方式：</w:t>
            </w:r>
          </w:p>
          <w:p w14:paraId="6BA26C79">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招标人（或特定业主方）医院类项目上一年度后评估记录的，按该记录的实际得分 / 100 × 3 计算本项得分。</w:t>
            </w:r>
          </w:p>
          <w:p w14:paraId="0F7E21D7">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无上述记录，但有招标人（或特定业主方）其他项目上一年度后评估记录的，取所有此类记录的平均分 / 100 × 2 计算本项得分。</w:t>
            </w:r>
          </w:p>
          <w:p w14:paraId="2DE66327">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无任何招标人（或特定业主方）上一年度后评估记录的，本项计0分</w:t>
            </w:r>
          </w:p>
        </w:tc>
        <w:tc>
          <w:tcPr>
            <w:tcW w:w="1322" w:type="dxa"/>
            <w:vAlign w:val="center"/>
          </w:tcPr>
          <w:p w14:paraId="5A428990">
            <w:pPr>
              <w:widowControl/>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客观</w:t>
            </w:r>
          </w:p>
        </w:tc>
      </w:tr>
    </w:tbl>
    <w:p w14:paraId="6A5BC28B">
      <w:pPr>
        <w:spacing w:line="360" w:lineRule="auto"/>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1"/>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1"/>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5"/>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4"/>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62"/>
        <w:gridCol w:w="3800"/>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11" w:type="dxa"/>
            <w:vAlign w:val="top"/>
          </w:tcPr>
          <w:p w14:paraId="3466F747">
            <w:pPr>
              <w:pStyle w:val="23"/>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62" w:type="dxa"/>
            <w:vAlign w:val="top"/>
          </w:tcPr>
          <w:p w14:paraId="23692452">
            <w:pPr>
              <w:pStyle w:val="23"/>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00" w:type="dxa"/>
            <w:vAlign w:val="top"/>
          </w:tcPr>
          <w:p w14:paraId="23D80D70">
            <w:pPr>
              <w:pStyle w:val="23"/>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报价</w:t>
            </w:r>
            <w:r>
              <w:rPr>
                <w:rFonts w:hint="eastAsia" w:ascii="宋体" w:hAnsi="宋体" w:eastAsia="宋体" w:cs="宋体"/>
                <w:sz w:val="24"/>
                <w:szCs w:val="24"/>
                <w:lang w:val="en-US" w:eastAsia="zh-CN"/>
              </w:rPr>
              <w:t>（</w:t>
            </w:r>
            <w:r>
              <w:rPr>
                <w:rFonts w:hint="eastAsia" w:cs="宋体"/>
                <w:sz w:val="24"/>
                <w:szCs w:val="24"/>
                <w:lang w:val="en-US" w:eastAsia="zh-CN"/>
              </w:rPr>
              <w:t>元</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top"/>
          </w:tcPr>
          <w:p w14:paraId="13FF5E04">
            <w:pPr>
              <w:pStyle w:val="20"/>
              <w:numPr>
                <w:ilvl w:val="0"/>
                <w:numId w:val="0"/>
              </w:numPr>
              <w:ind w:leftChars="0"/>
              <w:jc w:val="center"/>
              <w:rPr>
                <w:rFonts w:hint="eastAsia" w:hAnsi="宋体"/>
                <w:lang w:val="en-US" w:eastAsia="zh-CN"/>
              </w:rPr>
            </w:pPr>
            <w:r>
              <w:rPr>
                <w:rFonts w:hint="eastAsia" w:hAnsi="宋体"/>
                <w:lang w:val="en-US" w:eastAsia="zh-CN"/>
              </w:rPr>
              <w:t>1</w:t>
            </w:r>
          </w:p>
        </w:tc>
        <w:tc>
          <w:tcPr>
            <w:tcW w:w="2662" w:type="dxa"/>
            <w:shd w:val="clear" w:color="auto" w:fill="FFFFFF" w:themeFill="background1"/>
            <w:vAlign w:val="top"/>
          </w:tcPr>
          <w:p w14:paraId="69A1D446">
            <w:pPr>
              <w:pStyle w:val="20"/>
              <w:numPr>
                <w:ilvl w:val="0"/>
                <w:numId w:val="0"/>
              </w:numPr>
              <w:ind w:leftChars="0"/>
              <w:jc w:val="center"/>
              <w:rPr>
                <w:rFonts w:hint="eastAsia" w:hAnsi="宋体"/>
                <w:lang w:val="en-US" w:eastAsia="zh-CN"/>
              </w:rPr>
            </w:pPr>
          </w:p>
        </w:tc>
        <w:tc>
          <w:tcPr>
            <w:tcW w:w="3800" w:type="dxa"/>
            <w:shd w:val="clear" w:color="auto" w:fill="FFFFFF" w:themeFill="background1"/>
            <w:vAlign w:val="center"/>
          </w:tcPr>
          <w:p w14:paraId="4987E0C3">
            <w:pPr>
              <w:pStyle w:val="23"/>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7"/>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7"/>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5"/>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1"/>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1"/>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8"/>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5"/>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5"/>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5"/>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3"/>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6"/>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9"/>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9"/>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9"/>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9"/>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1"/>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5"/>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5"/>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5"/>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5"/>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5"/>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5"/>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6"/>
        <w:numPr>
          <w:ilvl w:val="0"/>
          <w:numId w:val="0"/>
        </w:numPr>
        <w:ind w:left="1680" w:leftChars="0"/>
        <w:rPr>
          <w:rFonts w:hint="default"/>
          <w:lang w:val="en-US" w:eastAsia="zh-CN"/>
        </w:rPr>
      </w:pPr>
    </w:p>
    <w:p w14:paraId="4CF4AD6A">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5"/>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5"/>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E70B"/>
    <w:multiLevelType w:val="singleLevel"/>
    <w:tmpl w:val="9B4BE70B"/>
    <w:lvl w:ilvl="0" w:tentative="0">
      <w:start w:val="1"/>
      <w:numFmt w:val="decimal"/>
      <w:lvlText w:val="%1."/>
      <w:lvlJc w:val="left"/>
      <w:pPr>
        <w:ind w:left="425" w:hanging="425"/>
      </w:pPr>
      <w:rPr>
        <w:rFonts w:hint="default"/>
      </w:rPr>
    </w:lvl>
  </w:abstractNum>
  <w:abstractNum w:abstractNumId="1">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2">
    <w:nsid w:val="CDAAA7B3"/>
    <w:multiLevelType w:val="singleLevel"/>
    <w:tmpl w:val="CDAAA7B3"/>
    <w:lvl w:ilvl="0" w:tentative="0">
      <w:start w:val="1"/>
      <w:numFmt w:val="decimal"/>
      <w:lvlText w:val="%1."/>
      <w:lvlJc w:val="left"/>
      <w:pPr>
        <w:tabs>
          <w:tab w:val="left" w:pos="312"/>
        </w:tabs>
      </w:pPr>
    </w:lvl>
  </w:abstractNum>
  <w:abstractNum w:abstractNumId="3">
    <w:nsid w:val="DFE551A2"/>
    <w:multiLevelType w:val="singleLevel"/>
    <w:tmpl w:val="DFE551A2"/>
    <w:lvl w:ilvl="0" w:tentative="0">
      <w:start w:val="3"/>
      <w:numFmt w:val="chineseCounting"/>
      <w:suff w:val="nothing"/>
      <w:lvlText w:val="（%1）"/>
      <w:lvlJc w:val="left"/>
      <w:rPr>
        <w:rFonts w:hint="eastAsia"/>
      </w:rPr>
    </w:lvl>
  </w:abstractNum>
  <w:abstractNum w:abstractNumId="4">
    <w:nsid w:val="FE203139"/>
    <w:multiLevelType w:val="singleLevel"/>
    <w:tmpl w:val="FE203139"/>
    <w:lvl w:ilvl="0" w:tentative="0">
      <w:start w:val="1"/>
      <w:numFmt w:val="decimal"/>
      <w:suff w:val="space"/>
      <w:lvlText w:val="%1."/>
      <w:lvlJc w:val="left"/>
    </w:lvl>
  </w:abstractNum>
  <w:abstractNum w:abstractNumId="5">
    <w:nsid w:val="10EECAEC"/>
    <w:multiLevelType w:val="singleLevel"/>
    <w:tmpl w:val="10EECAEC"/>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6">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478D6F7"/>
    <w:multiLevelType w:val="singleLevel"/>
    <w:tmpl w:val="6478D6F7"/>
    <w:lvl w:ilvl="0" w:tentative="0">
      <w:start w:val="1"/>
      <w:numFmt w:val="decimal"/>
      <w:lvlText w:val="%1."/>
      <w:lvlJc w:val="left"/>
      <w:pPr>
        <w:tabs>
          <w:tab w:val="left" w:pos="312"/>
        </w:tabs>
      </w:pPr>
    </w:lvl>
  </w:abstractNum>
  <w:num w:numId="1">
    <w:abstractNumId w:val="5"/>
  </w:num>
  <w:num w:numId="2">
    <w:abstractNumId w:val="7"/>
  </w:num>
  <w:num w:numId="3">
    <w:abstractNumId w:val="3"/>
  </w:num>
  <w:num w:numId="4">
    <w:abstractNumId w:val="8"/>
  </w:num>
  <w:num w:numId="5">
    <w:abstractNumId w:val="2"/>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68A6CC7"/>
    <w:rsid w:val="0A325E03"/>
    <w:rsid w:val="0A785804"/>
    <w:rsid w:val="0BF65853"/>
    <w:rsid w:val="0E2A3E4A"/>
    <w:rsid w:val="0FC95E75"/>
    <w:rsid w:val="110F482C"/>
    <w:rsid w:val="121A7943"/>
    <w:rsid w:val="123D44F0"/>
    <w:rsid w:val="13F910D3"/>
    <w:rsid w:val="14C02123"/>
    <w:rsid w:val="150B2214"/>
    <w:rsid w:val="19503EFC"/>
    <w:rsid w:val="1B2B01A0"/>
    <w:rsid w:val="1C831556"/>
    <w:rsid w:val="1FB05546"/>
    <w:rsid w:val="1FEA0D76"/>
    <w:rsid w:val="20D451E9"/>
    <w:rsid w:val="22297D19"/>
    <w:rsid w:val="2239241F"/>
    <w:rsid w:val="224805CD"/>
    <w:rsid w:val="22E9628F"/>
    <w:rsid w:val="251B38EF"/>
    <w:rsid w:val="27110362"/>
    <w:rsid w:val="28EF0619"/>
    <w:rsid w:val="29506857"/>
    <w:rsid w:val="2B4E089B"/>
    <w:rsid w:val="2DD66DE3"/>
    <w:rsid w:val="2E462777"/>
    <w:rsid w:val="2EAA00A6"/>
    <w:rsid w:val="343B728A"/>
    <w:rsid w:val="34AD7EA2"/>
    <w:rsid w:val="352C6A5F"/>
    <w:rsid w:val="35926D62"/>
    <w:rsid w:val="36482F72"/>
    <w:rsid w:val="36933296"/>
    <w:rsid w:val="371B2276"/>
    <w:rsid w:val="39D64F8F"/>
    <w:rsid w:val="3A0D004A"/>
    <w:rsid w:val="3C046D30"/>
    <w:rsid w:val="3DF17D30"/>
    <w:rsid w:val="3F056573"/>
    <w:rsid w:val="3F135889"/>
    <w:rsid w:val="3FB93A98"/>
    <w:rsid w:val="408908EE"/>
    <w:rsid w:val="426A4E5F"/>
    <w:rsid w:val="428A38B6"/>
    <w:rsid w:val="435747A7"/>
    <w:rsid w:val="43EE6A01"/>
    <w:rsid w:val="441929DC"/>
    <w:rsid w:val="458610A1"/>
    <w:rsid w:val="45940E0F"/>
    <w:rsid w:val="45EE3F48"/>
    <w:rsid w:val="46075BC9"/>
    <w:rsid w:val="477D3E56"/>
    <w:rsid w:val="47B03B5B"/>
    <w:rsid w:val="47C82CF5"/>
    <w:rsid w:val="4922747B"/>
    <w:rsid w:val="4D4E5714"/>
    <w:rsid w:val="4D951D36"/>
    <w:rsid w:val="4DEF4457"/>
    <w:rsid w:val="4E9850B9"/>
    <w:rsid w:val="4EAB1ABD"/>
    <w:rsid w:val="4F080938"/>
    <w:rsid w:val="4F9059A1"/>
    <w:rsid w:val="504A47C7"/>
    <w:rsid w:val="50E23A41"/>
    <w:rsid w:val="514946EA"/>
    <w:rsid w:val="52FA4C60"/>
    <w:rsid w:val="54645881"/>
    <w:rsid w:val="55EC5708"/>
    <w:rsid w:val="560D3D1A"/>
    <w:rsid w:val="57784E8F"/>
    <w:rsid w:val="57BB6C94"/>
    <w:rsid w:val="58D64F0E"/>
    <w:rsid w:val="5BD9413E"/>
    <w:rsid w:val="5C414DE8"/>
    <w:rsid w:val="5CE951D8"/>
    <w:rsid w:val="5E09755D"/>
    <w:rsid w:val="5EE409E6"/>
    <w:rsid w:val="607D385F"/>
    <w:rsid w:val="60BA5126"/>
    <w:rsid w:val="633D37C8"/>
    <w:rsid w:val="642C665D"/>
    <w:rsid w:val="65655FC8"/>
    <w:rsid w:val="66D03901"/>
    <w:rsid w:val="68A47FBA"/>
    <w:rsid w:val="69EF3566"/>
    <w:rsid w:val="6B996D13"/>
    <w:rsid w:val="6BA32EA6"/>
    <w:rsid w:val="6F4F5991"/>
    <w:rsid w:val="6F756ED1"/>
    <w:rsid w:val="70DF0F9F"/>
    <w:rsid w:val="719974E5"/>
    <w:rsid w:val="71C35F39"/>
    <w:rsid w:val="72162E3A"/>
    <w:rsid w:val="727608D5"/>
    <w:rsid w:val="72CA79DF"/>
    <w:rsid w:val="74FD4DFC"/>
    <w:rsid w:val="75F3408F"/>
    <w:rsid w:val="76303528"/>
    <w:rsid w:val="76990D03"/>
    <w:rsid w:val="769E4528"/>
    <w:rsid w:val="77375EEB"/>
    <w:rsid w:val="7794703F"/>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oc 7"/>
    <w:basedOn w:val="1"/>
    <w:next w:val="1"/>
    <w:qFormat/>
    <w:uiPriority w:val="0"/>
    <w:pPr>
      <w:ind w:left="1200"/>
    </w:pPr>
    <w:rPr>
      <w:rFonts w:ascii="Calibri"/>
    </w:rPr>
  </w:style>
  <w:style w:type="paragraph" w:styleId="4">
    <w:name w:val="annotation text"/>
    <w:basedOn w:val="1"/>
    <w:unhideWhenUsed/>
    <w:qFormat/>
    <w:uiPriority w:val="99"/>
    <w:pPr>
      <w:jc w:val="left"/>
    </w:pPr>
  </w:style>
  <w:style w:type="paragraph" w:styleId="5">
    <w:name w:val="Body Text"/>
    <w:basedOn w:val="1"/>
    <w:next w:val="6"/>
    <w:qFormat/>
    <w:uiPriority w:val="0"/>
  </w:style>
  <w:style w:type="paragraph" w:styleId="6">
    <w:name w:val="List Bullet 5"/>
    <w:basedOn w:val="1"/>
    <w:qFormat/>
    <w:uiPriority w:val="0"/>
    <w:pPr>
      <w:numPr>
        <w:ilvl w:val="0"/>
        <w:numId w:val="1"/>
      </w:numPr>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Body Text Indent 2"/>
    <w:basedOn w:val="1"/>
    <w:qFormat/>
    <w:uiPriority w:val="0"/>
    <w:pPr>
      <w:widowControl w:val="0"/>
      <w:ind w:firstLine="540" w:firstLineChars="257"/>
      <w:jc w:val="both"/>
    </w:pPr>
    <w:rPr>
      <w:kern w:val="2"/>
      <w:sz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spacing w:line="180" w:lineRule="auto"/>
      <w:jc w:val="center"/>
    </w:pPr>
    <w:rPr>
      <w:sz w:val="30"/>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5"/>
    <w:qFormat/>
    <w:uiPriority w:val="0"/>
    <w:pPr>
      <w:snapToGrid w:val="0"/>
      <w:spacing w:before="40" w:after="40" w:line="288" w:lineRule="auto"/>
      <w:ind w:firstLine="482"/>
    </w:pPr>
    <w:rPr>
      <w:rFonts w:ascii="仿宋_GB2312" w:hAnsi="仿宋_GB2312" w:eastAsia="仿宋_GB2312"/>
      <w:szCs w:val="20"/>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paragraph" w:customStyle="1" w:styleId="2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标题 5（有编号）（绿盟科技）"/>
    <w:basedOn w:val="1"/>
    <w:next w:val="2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Table Text"/>
    <w:basedOn w:val="1"/>
    <w:semiHidden/>
    <w:qFormat/>
    <w:uiPriority w:val="0"/>
    <w:rPr>
      <w:rFonts w:ascii="宋体" w:hAnsi="宋体" w:eastAsia="宋体" w:cs="宋体"/>
      <w:sz w:val="16"/>
      <w:szCs w:val="16"/>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GW-正文"/>
    <w:basedOn w:val="1"/>
    <w:qFormat/>
    <w:uiPriority w:val="0"/>
    <w:pPr>
      <w:spacing w:line="360" w:lineRule="auto"/>
      <w:ind w:firstLine="200" w:firstLineChars="200"/>
    </w:pPr>
    <w:rPr>
      <w:rFonts w:eastAsia="仿宋_GB2312"/>
      <w:sz w:val="24"/>
      <w:szCs w:val="24"/>
    </w:rPr>
  </w:style>
  <w:style w:type="character" w:customStyle="1" w:styleId="26">
    <w:name w:val="font61"/>
    <w:basedOn w:val="18"/>
    <w:qFormat/>
    <w:uiPriority w:val="0"/>
    <w:rPr>
      <w:rFonts w:hint="eastAsia" w:ascii="宋体" w:hAnsi="宋体" w:eastAsia="宋体" w:cs="宋体"/>
      <w:b/>
      <w:color w:val="000000"/>
      <w:sz w:val="24"/>
      <w:szCs w:val="24"/>
      <w:u w:val="none"/>
    </w:rPr>
  </w:style>
  <w:style w:type="character" w:customStyle="1" w:styleId="27">
    <w:name w:val="font131"/>
    <w:basedOn w:val="18"/>
    <w:qFormat/>
    <w:uiPriority w:val="0"/>
    <w:rPr>
      <w:rFonts w:hint="eastAsia" w:ascii="宋体" w:hAnsi="宋体" w:eastAsia="宋体" w:cs="宋体"/>
      <w:color w:val="000000"/>
      <w:kern w:val="0"/>
      <w:sz w:val="20"/>
      <w:szCs w:val="20"/>
      <w:u w:val="none"/>
      <w:lang w:eastAsia="en-US"/>
    </w:rPr>
  </w:style>
  <w:style w:type="paragraph" w:customStyle="1" w:styleId="28">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17571</Words>
  <Characters>18106</Characters>
  <Lines>0</Lines>
  <Paragraphs>0</Paragraphs>
  <TotalTime>0</TotalTime>
  <ScaleCrop>false</ScaleCrop>
  <LinksUpToDate>false</LinksUpToDate>
  <CharactersWithSpaces>18534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2026-03-13T07:38:43Z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CF940ADDD02F41FD9BE6C92BBE9069A6_13</vt:lpwstr>
  </property>
  <property fmtid="{D5CDD505-2E9C-101B-9397-08002B2CF9AE}" pid="4" name="KSOTemplateDocerSaveRecord">
    <vt:lpwstr>eyJoZGlkIjoiODcwZmE0ZmU3Y2M1ZWQ5MWU4OTc0ZDQ0OGMzYzM2NmMiLCJ1c2VySWQiOiIxMzE0MjM0OTg5In0=</vt:lpwstr>
  </property>
</Properties>
</file>