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附件1</w:t>
      </w:r>
      <w:bookmarkStart w:id="0" w:name="_GoBack"/>
      <w:r>
        <w:rPr>
          <w:rFonts w:hint="eastAsia" w:ascii="宋体" w:hAnsi="宋体" w:eastAsia="宋体" w:cs="宋体"/>
          <w:b/>
          <w:sz w:val="32"/>
          <w:szCs w:val="32"/>
          <w:lang w:val="en-US" w:eastAsia="zh-CN"/>
        </w:rPr>
        <w:t>：</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四川省妇幼保健院天府院区一期和二期</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监控室合并改造项目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一、项目概述</w:t>
      </w:r>
      <w:r>
        <w:rPr>
          <w:rFonts w:hint="eastAsia" w:ascii="仿宋_GB2312" w:hAnsi="仿宋_GB2312" w:eastAsia="仿宋_GB2312" w:cs="仿宋_GB2312"/>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1.项目名称：四川省妇幼保健院天府院区一期和二期监控室合并改造项目</w:t>
      </w:r>
    </w:p>
    <w:p>
      <w:pPr>
        <w:pStyle w:val="4"/>
        <w:keepNext w:val="0"/>
        <w:keepLines w:val="0"/>
        <w:pageBreakBefore w:val="0"/>
        <w:widowControl w:val="0"/>
        <w:kinsoku/>
        <w:wordWrap/>
        <w:overflowPunct/>
        <w:topLinePunct w:val="0"/>
        <w:autoSpaceDE/>
        <w:autoSpaceDN/>
        <w:bidi w:val="0"/>
        <w:adjustRightInd/>
        <w:snapToGrid/>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2.项目地址：四川省妇幼保健院天府院区成都市双流区岐黄二路1515号</w:t>
      </w:r>
    </w:p>
    <w:p>
      <w:pPr>
        <w:pStyle w:val="4"/>
        <w:keepNext w:val="0"/>
        <w:keepLines w:val="0"/>
        <w:pageBreakBefore w:val="0"/>
        <w:widowControl w:val="0"/>
        <w:kinsoku/>
        <w:wordWrap/>
        <w:overflowPunct/>
        <w:topLinePunct w:val="0"/>
        <w:autoSpaceDE/>
        <w:autoSpaceDN/>
        <w:bidi w:val="0"/>
        <w:adjustRightInd/>
        <w:snapToGrid/>
        <w:ind w:firstLine="640" w:firstLineChars="200"/>
        <w:rPr>
          <w:rFonts w:hint="eastAsia"/>
          <w:lang w:val="en-US" w:eastAsia="zh-CN"/>
        </w:rPr>
      </w:pPr>
      <w:r>
        <w:rPr>
          <w:rFonts w:hint="eastAsia" w:ascii="仿宋_GB2312" w:hAnsi="仿宋_GB2312" w:eastAsia="仿宋_GB2312" w:cs="仿宋_GB2312"/>
          <w:sz w:val="32"/>
          <w:szCs w:val="32"/>
          <w:lang w:val="en-US" w:eastAsia="zh-CN"/>
        </w:rPr>
        <w:t>3.项目概况：拟将天府院区一期消防控制室消防、安防设施设备整体搬迁至二期预留监控室的综合监控指挥中心。实现一、二期监控室物理合并、系统融合。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项目需求</w:t>
      </w:r>
    </w:p>
    <w:p>
      <w:pPr>
        <w:pStyle w:val="4"/>
        <w:keepNext w:val="0"/>
        <w:keepLines w:val="0"/>
        <w:pageBreakBefore w:val="0"/>
        <w:widowControl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府院区一期、二期监控室合并改造项目设计阶段需提供建筑设计、消防专项、智能化、安防等专业出图。施工完成后须取得消防验收或检测合格意见书，出具相关消防设计图及安防系统拓扑图。在必须满足国家工程建设强制性规范、行业标准和公安部门的管理要求的同时，项目需达到国家三级医院“平安医院”评审标准，并实现院区消防、安防设施设备功能正常使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）在有效期内的建筑工程施工总承包三级及以上资质或消防设施工程专业承包</w:t>
      </w:r>
      <w:r>
        <w:rPr>
          <w:rFonts w:hint="eastAsia" w:ascii="仿宋_GB2312" w:hAnsi="仿宋_GB2312" w:eastAsia="仿宋_GB2312" w:cs="仿宋_GB2312"/>
          <w:sz w:val="32"/>
          <w:szCs w:val="32"/>
          <w:lang w:val="en-US" w:eastAsia="zh-CN"/>
        </w:rPr>
        <w:t>及电子与智能化工程专业承包</w:t>
      </w:r>
      <w:r>
        <w:rPr>
          <w:rFonts w:hint="eastAsia" w:ascii="仿宋_GB2312" w:hAnsi="仿宋_GB2312" w:eastAsia="仿宋_GB2312" w:cs="仿宋_GB2312"/>
          <w:sz w:val="32"/>
          <w:szCs w:val="32"/>
        </w:rPr>
        <w:t>二级及以上资质（资质证书换证符合《住房和城乡建设部关于印发建设工程企业资质管理制度改革方案的通知》（建市〔2020〕94号）相关规定的按其执行）；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）在有效期内的施工企业安全生产许可证；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）企业主要负责人具备建设行政主管部门颁发的有效的安全生产考核合格证书（A证）；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）项目负责人具备建设行政主管部门颁发的有效的二级及以上注册建造师（机电工程专业）</w:t>
      </w:r>
      <w:r>
        <w:rPr>
          <w:rFonts w:hint="eastAsia" w:ascii="仿宋_GB2312" w:hAnsi="仿宋_GB2312" w:eastAsia="仿宋_GB2312" w:cs="仿宋_GB2312"/>
          <w:sz w:val="32"/>
          <w:szCs w:val="32"/>
          <w:lang w:eastAsia="zh-CN"/>
        </w:rPr>
        <w:t>资格</w:t>
      </w:r>
      <w:r>
        <w:rPr>
          <w:rFonts w:hint="eastAsia" w:ascii="仿宋_GB2312" w:hAnsi="仿宋_GB2312" w:eastAsia="仿宋_GB2312" w:cs="仿宋_GB2312"/>
          <w:sz w:val="32"/>
          <w:szCs w:val="32"/>
        </w:rPr>
        <w:t>、安全生产考核合格证书（B证）；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）专职安全生产</w:t>
      </w:r>
      <w:r>
        <w:rPr>
          <w:rFonts w:hint="eastAsia" w:ascii="仿宋_GB2312" w:hAnsi="仿宋_GB2312" w:eastAsia="仿宋_GB2312" w:cs="仿宋_GB2312"/>
          <w:sz w:val="32"/>
          <w:szCs w:val="32"/>
          <w:lang w:eastAsia="zh-CN"/>
        </w:rPr>
        <w:t>管理人员</w:t>
      </w:r>
      <w:r>
        <w:rPr>
          <w:rFonts w:hint="eastAsia" w:ascii="仿宋_GB2312" w:hAnsi="仿宋_GB2312" w:eastAsia="仿宋_GB2312" w:cs="仿宋_GB2312"/>
          <w:sz w:val="32"/>
          <w:szCs w:val="32"/>
        </w:rPr>
        <w:t>具备建设行政主管部门颁发的有效的安全生产考核合格证书（C证）；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施工作</w:t>
      </w:r>
      <w:r>
        <w:rPr>
          <w:rFonts w:hint="eastAsia" w:ascii="仿宋_GB2312" w:hAnsi="仿宋_GB2312" w:eastAsia="仿宋_GB2312" w:cs="仿宋_GB2312"/>
          <w:sz w:val="32"/>
          <w:szCs w:val="32"/>
        </w:rPr>
        <w:t>业团队中至少具备以下证书：应急管理部门核发的《特种作业操作证（低压电工作业）》或《高处安装、维护、拆除作业证》；《消防设施操作员证》（或《建（构）筑物消防员证》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过渡期内有效证书）。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（七）该项目质保期不少于两年。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设备清单及材料清单如下表：</w:t>
      </w:r>
    </w:p>
    <w:tbl>
      <w:tblPr>
        <w:tblStyle w:val="6"/>
        <w:tblW w:w="6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75"/>
        <w:gridCol w:w="3043"/>
        <w:gridCol w:w="1362"/>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序号</w:t>
            </w:r>
          </w:p>
        </w:tc>
        <w:tc>
          <w:tcPr>
            <w:tcW w:w="3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项目名称</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计量单位</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消防联动控制主机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消防图形显示装置（CRT）</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消防广播主机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5.</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消防讲电话主机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6.</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消防备用电源盘</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7.</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电气火灾监控主机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8.</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消防设备电源监控主机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9.</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防火门监控主机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10.</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液氧站监控主机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11.</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应急照明控制主机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12.</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有毒有害气体报警控制器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13.</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液位显示装置</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14.</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消防水炮联动控制主机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15.</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模块箱 500*600（原监控室1个）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16.</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端子箱 500*600（新监控室4个、原监控室4个）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17.</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液晶拼接屏</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18.</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电视墙</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19.</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20.</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液晶显示器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21.</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台式电脑（包含系统调试）</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22.</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入侵报警控制器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23.</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24.</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电梯五方对讲主机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25.</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视频解码器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26.</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视频车位引导服务器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27.</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UPS不间断电源主机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28.</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蓄电柜</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29.</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30.</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网络机柜</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31.</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  12口（新监控室2个、原监控室2个）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32.</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33.</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单模光纤收发器  3KM（新监控室3个、原监控室3个）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34.</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35.</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安全防范系统工程试运行</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36.</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防火电缆桥架 200*100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37.</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防火电缆桥架 100*50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38.</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单模光纤 12芯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39.</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 WDZB1N-KYJY-24*2.5mm²</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40.</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 WDZB1N-KYJY-7*2.5mm²</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41.</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 WDZB1N-KYJY-5*2.5mm²</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42.</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WDZB1N-RVSP-2*2.5mm²</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43.</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WDZB1N-RVSP-2.5mm²</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44.</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 ≤6芯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45.</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 ≤14芯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2"/>
                <w:sz w:val="20"/>
                <w:szCs w:val="20"/>
                <w:lang w:val="en-US" w:eastAsia="zh-CN" w:bidi="ar-SA"/>
              </w:rPr>
              <w:t>46.</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 ≤24芯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425" w:leftChars="0" w:hanging="425" w:firstLineChars="0"/>
              <w:jc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lang w:val="en-US" w:eastAsia="zh-CN" w:bidi="ar"/>
              </w:rPr>
              <w:t>47.</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监控IP通道</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黑体" w:hAnsi="黑体" w:eastAsia="黑体" w:cs="黑体"/>
          <w:b/>
          <w:bCs/>
          <w:spacing w:val="-6"/>
          <w:sz w:val="24"/>
          <w:szCs w:val="24"/>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val="0"/>
          <w:bCs w:val="0"/>
          <w:spacing w:val="-6"/>
          <w:sz w:val="32"/>
          <w:szCs w:val="32"/>
          <w:lang w:val="en-US" w:eastAsia="zh-CN"/>
        </w:rPr>
        <w:t>1.</w:t>
      </w:r>
      <w:r>
        <w:rPr>
          <w:rFonts w:hint="eastAsia" w:ascii="仿宋_GB2312" w:hAnsi="仿宋_GB2312" w:eastAsia="仿宋_GB2312" w:cs="仿宋_GB2312"/>
          <w:spacing w:val="-6"/>
          <w:sz w:val="32"/>
          <w:szCs w:val="32"/>
        </w:rPr>
        <w:t>报价表中的价格应包括货物设计、材料、制造、包装、运输、装卸、保险、关税、增值税、仓储、商检、卫检、报关、输机、清关手续费、调试、培训、质检、保修、</w:t>
      </w:r>
      <w:r>
        <w:rPr>
          <w:rFonts w:hint="eastAsia" w:ascii="仿宋_GB2312" w:hAnsi="仿宋_GB2312" w:eastAsia="仿宋_GB2312" w:cs="仿宋_GB2312"/>
          <w:spacing w:val="-6"/>
          <w:sz w:val="32"/>
          <w:szCs w:val="32"/>
          <w:lang w:val="en-US" w:eastAsia="zh-CN"/>
        </w:rPr>
        <w:t>第三方检测</w:t>
      </w:r>
      <w:r>
        <w:rPr>
          <w:rFonts w:hint="eastAsia" w:ascii="仿宋_GB2312" w:hAnsi="仿宋_GB2312" w:eastAsia="仿宋_GB2312" w:cs="仿宋_GB2312"/>
          <w:spacing w:val="-6"/>
          <w:sz w:val="32"/>
          <w:szCs w:val="32"/>
          <w:lang w:eastAsia="zh-CN"/>
        </w:rPr>
        <w:t>及其他</w:t>
      </w:r>
      <w:r>
        <w:rPr>
          <w:rFonts w:hint="eastAsia" w:ascii="仿宋_GB2312" w:hAnsi="仿宋_GB2312" w:eastAsia="仿宋_GB2312" w:cs="仿宋_GB2312"/>
          <w:spacing w:val="-6"/>
          <w:sz w:val="32"/>
          <w:szCs w:val="32"/>
        </w:rPr>
        <w:t>伴随服务等所有费用。</w:t>
      </w:r>
    </w:p>
    <w:p>
      <w:pPr>
        <w:pStyle w:val="4"/>
        <w:ind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2.明敷穿金属管或封闭金属线槽，外涂防火涂料，耐火≥1小时</w:t>
      </w:r>
    </w:p>
    <w:p>
      <w:pPr>
        <w:pStyle w:val="4"/>
        <w:numPr>
          <w:ilvl w:val="0"/>
          <w:numId w:val="0"/>
        </w:numPr>
        <w:ind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3.暗敷埋设于不燃结构内，保护层厚度≥30mm</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4.竖井/桥架 与非消防电缆分侧布置，间距≥200mm</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5.穿越楼板/墙体采用防火封堵材料密封，桥架穿越处设防火隔板</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6.防火桥架（耐火时限≥1h）</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7.导体材质必须为铜芯</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8.绝缘材料低烟无卤（WD）或矿物绝缘（MI）</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9.耐火等级主干线采用矿物绝缘类不燃电缆（BTTZ或NG-A），耐火温度≥950℃/180min；支线须采用WDZN-YJFE或NH-KVV型，≥750℃/90min</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10.阻燃等级报警总线：≥B1级阻燃（GB31247-2014）</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11.电压等级控制线：≥300/500V；动力线：≥0.6/1kV</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12.线径要求最小截面：控制线≥1.0mm²；电源线≥2.5mm²</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13.报价应是最终用户验收合格后的总价，含搬运、调试费用、税费、垃圾清运费、采购文件规定的其他费用。</w:t>
      </w:r>
    </w:p>
    <w:p>
      <w:pPr>
        <w:pStyle w:val="4"/>
        <w:numPr>
          <w:ilvl w:val="0"/>
          <w:numId w:val="0"/>
        </w:numPr>
        <w:ind w:leftChars="0" w:firstLine="616"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14.项目进行相关备案，满足国家工程建设强制性规范、行业标准和公安部门的管理要求，同时项目需达到国家三级医院“平安医院”评审标准，并实现院区消防、安防设备功能正常使用。</w:t>
      </w:r>
    </w:p>
    <w:p>
      <w:pPr>
        <w:rPr>
          <w:rFonts w:hint="eastAsia" w:ascii="仿宋_GB2312" w:hAnsi="仿宋_GB2312" w:eastAsia="仿宋_GB2312" w:cs="仿宋_GB2312"/>
          <w:b w:val="0"/>
          <w:bCs w:val="0"/>
          <w:kern w:val="2"/>
          <w:sz w:val="32"/>
          <w:szCs w:val="32"/>
          <w:lang w:val="en-US" w:eastAsia="zh-CN" w:bidi="ar-SA"/>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spacing w:line="48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方正小标宋简体" w:hAnsi="仿宋" w:eastAsia="方正小标宋简体"/>
          <w:bCs/>
          <w:sz w:val="32"/>
          <w:szCs w:val="32"/>
        </w:rPr>
      </w:pPr>
      <w:r>
        <w:rPr>
          <w:rFonts w:hint="eastAsia" w:ascii="方正小标宋简体" w:hAnsi="仿宋" w:eastAsia="方正小标宋简体"/>
          <w:bCs/>
          <w:sz w:val="32"/>
          <w:szCs w:val="32"/>
        </w:rPr>
        <w:t>市场调研响应文件装订顺序</w:t>
      </w:r>
    </w:p>
    <w:p>
      <w:pPr>
        <w:keepNext w:val="0"/>
        <w:keepLines w:val="0"/>
        <w:pageBreakBefore w:val="0"/>
        <w:widowControl w:val="0"/>
        <w:kinsoku/>
        <w:wordWrap/>
        <w:overflowPunct/>
        <w:topLinePunct w:val="0"/>
        <w:autoSpaceDE/>
        <w:autoSpaceDN/>
        <w:bidi w:val="0"/>
        <w:adjustRightInd/>
        <w:snapToGrid/>
        <w:spacing w:line="440" w:lineRule="exact"/>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封面（公司、项目、联系人、联系方式）；</w:t>
      </w:r>
    </w:p>
    <w:p>
      <w:pPr>
        <w:keepNext w:val="0"/>
        <w:keepLines w:val="0"/>
        <w:pageBreakBefore w:val="0"/>
        <w:widowControl w:val="0"/>
        <w:kinsoku/>
        <w:wordWrap/>
        <w:overflowPunct/>
        <w:topLinePunct w:val="0"/>
        <w:autoSpaceDE/>
        <w:autoSpaceDN/>
        <w:bidi w:val="0"/>
        <w:adjustRightInd/>
        <w:snapToGrid/>
        <w:spacing w:line="440" w:lineRule="exact"/>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目录；</w:t>
      </w:r>
    </w:p>
    <w:p>
      <w:pPr>
        <w:keepNext w:val="0"/>
        <w:keepLines w:val="0"/>
        <w:pageBreakBefore w:val="0"/>
        <w:widowControl w:val="0"/>
        <w:kinsoku/>
        <w:wordWrap/>
        <w:overflowPunct/>
        <w:topLinePunct w:val="0"/>
        <w:autoSpaceDE/>
        <w:autoSpaceDN/>
        <w:bidi w:val="0"/>
        <w:adjustRightInd/>
        <w:snapToGrid/>
        <w:spacing w:line="440" w:lineRule="exact"/>
        <w:rPr>
          <w:rFonts w:hint="eastAsia" w:ascii="仿宋_GB2312" w:eastAsia="仿宋_GB2312"/>
          <w:sz w:val="28"/>
          <w:szCs w:val="28"/>
          <w:lang w:eastAsia="zh-CN"/>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报价一览表（格式见附件3）</w:t>
      </w:r>
      <w:r>
        <w:rPr>
          <w:rFonts w:hint="eastAsia" w:ascii="仿宋_GB2312" w:eastAsia="仿宋_GB2312"/>
          <w:sz w:val="28"/>
          <w:szCs w:val="28"/>
          <w:lang w:eastAsia="zh-CN"/>
        </w:rPr>
        <w:t>；</w:t>
      </w:r>
    </w:p>
    <w:p>
      <w:pPr>
        <w:spacing w:line="360" w:lineRule="auto"/>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企业营业执照、组织机构代码证、税务登记证（或三证合一）（复印件）；</w:t>
      </w:r>
    </w:p>
    <w:p>
      <w:pPr>
        <w:keepNext w:val="0"/>
        <w:keepLines w:val="0"/>
        <w:pageBreakBefore w:val="0"/>
        <w:widowControl w:val="0"/>
        <w:kinsoku/>
        <w:wordWrap/>
        <w:overflowPunct/>
        <w:topLinePunct w:val="0"/>
        <w:autoSpaceDE/>
        <w:autoSpaceDN/>
        <w:bidi w:val="0"/>
        <w:adjustRightInd/>
        <w:snapToGrid/>
        <w:spacing w:line="440" w:lineRule="exact"/>
        <w:rPr>
          <w:rFonts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法定代表人授权书（原件，格式见附件3）暨经办人授权书，法人、经办人身份证（复印件）资质复印件需要盖章</w:t>
      </w:r>
      <w:r>
        <w:rPr>
          <w:rFonts w:hint="eastAsia" w:ascii="仿宋_GB2312" w:eastAsia="仿宋_GB2312"/>
          <w:sz w:val="28"/>
          <w:szCs w:val="28"/>
          <w:lang w:eastAsia="zh-CN"/>
        </w:rPr>
        <w:t>（</w:t>
      </w:r>
      <w:r>
        <w:rPr>
          <w:rFonts w:hint="eastAsia" w:ascii="仿宋_GB2312" w:eastAsia="仿宋_GB2312"/>
          <w:sz w:val="28"/>
          <w:szCs w:val="28"/>
        </w:rPr>
        <w:t>格式见附件</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40" w:lineRule="exact"/>
        <w:rPr>
          <w:rFonts w:hint="eastAsia" w:ascii="仿宋_GB2312" w:eastAsia="仿宋_GB2312"/>
          <w:sz w:val="28"/>
          <w:szCs w:val="28"/>
          <w:lang w:eastAsia="zh-CN"/>
        </w:rPr>
      </w:pPr>
      <w:r>
        <w:rPr>
          <w:rFonts w:hint="eastAsia"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设计规范或标准</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rPr>
          <w:rFonts w:hint="eastAsia" w:ascii="仿宋_GB2312" w:eastAsia="仿宋_GB2312"/>
          <w:sz w:val="28"/>
          <w:szCs w:val="28"/>
          <w:lang w:eastAsia="zh-CN"/>
        </w:rPr>
      </w:pPr>
      <w:r>
        <w:rPr>
          <w:rFonts w:hint="eastAsia" w:ascii="仿宋_GB2312" w:eastAsia="仿宋_GB2312"/>
          <w:sz w:val="28"/>
          <w:szCs w:val="28"/>
        </w:rPr>
        <w:t>7</w:t>
      </w:r>
      <w:r>
        <w:rPr>
          <w:rFonts w:hint="eastAsia" w:ascii="仿宋_GB2312" w:eastAsia="仿宋_GB2312"/>
          <w:sz w:val="28"/>
          <w:szCs w:val="28"/>
          <w:lang w:val="en-US" w:eastAsia="zh-CN"/>
        </w:rPr>
        <w:t>.</w:t>
      </w:r>
      <w:r>
        <w:rPr>
          <w:rFonts w:hint="eastAsia" w:ascii="仿宋_GB2312" w:eastAsia="仿宋_GB2312"/>
          <w:sz w:val="28"/>
          <w:szCs w:val="28"/>
        </w:rPr>
        <w:t>售后服务承诺书</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8.产品介绍</w:t>
      </w:r>
    </w:p>
    <w:p>
      <w:pPr>
        <w:keepNext w:val="0"/>
        <w:keepLines w:val="0"/>
        <w:pageBreakBefore w:val="0"/>
        <w:widowControl w:val="0"/>
        <w:kinsoku/>
        <w:wordWrap/>
        <w:overflowPunct/>
        <w:topLinePunct w:val="0"/>
        <w:autoSpaceDE/>
        <w:autoSpaceDN/>
        <w:bidi w:val="0"/>
        <w:adjustRightInd/>
        <w:snapToGrid/>
        <w:spacing w:line="440" w:lineRule="exact"/>
        <w:rPr>
          <w:rFonts w:hint="eastAsia" w:ascii="仿宋_GB2312" w:eastAsia="仿宋_GB2312"/>
          <w:sz w:val="28"/>
          <w:szCs w:val="28"/>
          <w:lang w:eastAsia="zh-CN"/>
        </w:rPr>
      </w:pPr>
      <w:r>
        <w:rPr>
          <w:rFonts w:hint="eastAsia" w:ascii="仿宋_GB2312" w:eastAsia="仿宋_GB2312"/>
          <w:sz w:val="28"/>
          <w:szCs w:val="28"/>
          <w:lang w:val="en-US" w:eastAsia="zh-CN"/>
        </w:rPr>
        <w:t>9.</w:t>
      </w:r>
      <w:r>
        <w:rPr>
          <w:rFonts w:hint="eastAsia" w:ascii="仿宋_GB2312" w:eastAsia="仿宋_GB2312"/>
          <w:sz w:val="28"/>
          <w:szCs w:val="28"/>
          <w:lang w:eastAsia="zh-CN"/>
        </w:rPr>
        <w:t>反商业贿赂承诺书（</w:t>
      </w:r>
      <w:r>
        <w:rPr>
          <w:rFonts w:hint="eastAsia" w:ascii="仿宋_GB2312" w:eastAsia="仿宋_GB2312"/>
          <w:sz w:val="28"/>
          <w:szCs w:val="28"/>
        </w:rPr>
        <w:t>格式见附件</w:t>
      </w:r>
      <w:r>
        <w:rPr>
          <w:rFonts w:hint="eastAsia" w:ascii="仿宋_GB2312" w:eastAsia="仿宋_GB2312"/>
          <w:sz w:val="28"/>
          <w:szCs w:val="28"/>
          <w:lang w:val="en-US" w:eastAsia="zh-CN"/>
        </w:rPr>
        <w:t>5</w:t>
      </w:r>
      <w:r>
        <w:rPr>
          <w:rFonts w:hint="eastAsia" w:ascii="仿宋_GB2312" w:eastAsia="仿宋_GB2312"/>
          <w:sz w:val="28"/>
          <w:szCs w:val="28"/>
          <w:lang w:eastAsia="zh-CN"/>
        </w:rPr>
        <w:t>）</w:t>
      </w:r>
    </w:p>
    <w:p>
      <w:pPr>
        <w:pStyle w:val="4"/>
        <w:rPr>
          <w:rFonts w:hint="default"/>
          <w:lang w:val="en-US" w:eastAsia="zh-CN"/>
        </w:rPr>
      </w:pPr>
      <w:r>
        <w:rPr>
          <w:rFonts w:hint="eastAsia" w:ascii="仿宋_GB2312" w:eastAsia="仿宋_GB2312"/>
          <w:sz w:val="28"/>
          <w:szCs w:val="28"/>
          <w:lang w:val="en-US" w:eastAsia="zh-CN"/>
        </w:rPr>
        <w:t>10.相关资质证书</w:t>
      </w:r>
    </w:p>
    <w:p>
      <w:pPr>
        <w:keepNext w:val="0"/>
        <w:keepLines w:val="0"/>
        <w:pageBreakBefore w:val="0"/>
        <w:widowControl w:val="0"/>
        <w:kinsoku/>
        <w:wordWrap/>
        <w:overflowPunct/>
        <w:topLinePunct w:val="0"/>
        <w:autoSpaceDE/>
        <w:autoSpaceDN/>
        <w:bidi w:val="0"/>
        <w:adjustRightInd/>
        <w:snapToGrid/>
        <w:spacing w:line="440" w:lineRule="exact"/>
        <w:rPr>
          <w:rFonts w:ascii="仿宋_GB2312" w:eastAsia="仿宋_GB2312"/>
          <w:sz w:val="28"/>
          <w:szCs w:val="28"/>
        </w:rPr>
      </w:pPr>
      <w:r>
        <w:rPr>
          <w:rFonts w:hint="eastAsia" w:ascii="仿宋_GB2312" w:eastAsia="仿宋_GB2312"/>
          <w:sz w:val="28"/>
          <w:szCs w:val="28"/>
        </w:rPr>
        <w:t>封底</w:t>
      </w:r>
    </w:p>
    <w:p>
      <w:pPr>
        <w:keepNext w:val="0"/>
        <w:keepLines w:val="0"/>
        <w:pageBreakBefore w:val="0"/>
        <w:widowControl w:val="0"/>
        <w:kinsoku/>
        <w:wordWrap/>
        <w:overflowPunct/>
        <w:topLinePunct w:val="0"/>
        <w:autoSpaceDE/>
        <w:autoSpaceDN/>
        <w:bidi w:val="0"/>
        <w:adjustRightInd/>
        <w:snapToGrid/>
        <w:spacing w:line="440" w:lineRule="exact"/>
        <w:rPr>
          <w:rFonts w:ascii="仿宋_GB2312" w:eastAsia="仿宋_GB2312"/>
          <w:sz w:val="28"/>
          <w:szCs w:val="28"/>
        </w:rPr>
      </w:pPr>
      <w:r>
        <w:rPr>
          <w:rFonts w:hint="eastAsia" w:ascii="仿宋_GB2312" w:eastAsia="仿宋_GB2312"/>
          <w:sz w:val="28"/>
          <w:szCs w:val="28"/>
        </w:rPr>
        <w:t>注：请务必按以上顺序装订资料，如有非中文资料，请同时提供中文翻译件。</w:t>
      </w:r>
    </w:p>
    <w:p>
      <w:pPr>
        <w:pStyle w:val="5"/>
        <w:widowControl/>
        <w:spacing w:line="440" w:lineRule="atLeast"/>
        <w:rPr>
          <w:rFonts w:hint="eastAsia" w:ascii="黑体" w:hAnsi="黑体" w:eastAsia="黑体" w:cs="仿宋"/>
          <w:color w:val="000000"/>
          <w:sz w:val="28"/>
          <w:szCs w:val="28"/>
        </w:rPr>
      </w:pPr>
    </w:p>
    <w:p>
      <w:pPr>
        <w:pStyle w:val="5"/>
        <w:widowControl/>
        <w:spacing w:line="440" w:lineRule="atLeast"/>
        <w:rPr>
          <w:rFonts w:hint="eastAsia" w:ascii="黑体" w:hAnsi="黑体" w:eastAsia="黑体" w:cs="仿宋"/>
          <w:color w:val="000000"/>
          <w:sz w:val="28"/>
          <w:szCs w:val="28"/>
        </w:rPr>
      </w:pPr>
    </w:p>
    <w:p>
      <w:pPr>
        <w:pStyle w:val="5"/>
        <w:widowControl/>
        <w:spacing w:line="440" w:lineRule="atLeast"/>
        <w:rPr>
          <w:rFonts w:hint="eastAsia" w:ascii="黑体" w:hAnsi="黑体" w:eastAsia="黑体" w:cs="仿宋"/>
          <w:color w:val="000000"/>
          <w:sz w:val="28"/>
          <w:szCs w:val="28"/>
        </w:rPr>
      </w:pPr>
    </w:p>
    <w:p>
      <w:pPr>
        <w:pStyle w:val="5"/>
        <w:widowControl/>
        <w:spacing w:line="440" w:lineRule="atLeast"/>
        <w:rPr>
          <w:rFonts w:hint="eastAsia" w:ascii="黑体" w:hAnsi="黑体" w:eastAsia="黑体" w:cs="仿宋"/>
          <w:color w:val="000000"/>
          <w:sz w:val="28"/>
          <w:szCs w:val="28"/>
        </w:rPr>
      </w:pPr>
    </w:p>
    <w:p>
      <w:pPr>
        <w:pStyle w:val="5"/>
        <w:widowControl/>
        <w:spacing w:line="440" w:lineRule="atLeast"/>
        <w:rPr>
          <w:rFonts w:hint="eastAsia" w:ascii="黑体" w:hAnsi="黑体" w:eastAsia="黑体" w:cs="仿宋"/>
          <w:color w:val="000000"/>
          <w:sz w:val="28"/>
          <w:szCs w:val="28"/>
        </w:rPr>
      </w:pPr>
    </w:p>
    <w:p>
      <w:pPr>
        <w:pStyle w:val="5"/>
        <w:widowControl/>
        <w:spacing w:line="440" w:lineRule="atLeast"/>
        <w:rPr>
          <w:rFonts w:hint="eastAsia" w:ascii="黑体" w:hAnsi="黑体" w:eastAsia="黑体" w:cs="仿宋"/>
          <w:color w:val="000000"/>
          <w:sz w:val="28"/>
          <w:szCs w:val="28"/>
        </w:rPr>
      </w:pPr>
    </w:p>
    <w:p>
      <w:pPr>
        <w:pStyle w:val="5"/>
        <w:widowControl/>
        <w:spacing w:line="440" w:lineRule="atLeast"/>
        <w:rPr>
          <w:rFonts w:hint="eastAsia" w:ascii="黑体" w:hAnsi="黑体" w:eastAsia="黑体" w:cs="仿宋"/>
          <w:color w:val="000000"/>
          <w:sz w:val="28"/>
          <w:szCs w:val="28"/>
        </w:rPr>
      </w:pPr>
      <w:r>
        <w:rPr>
          <w:rFonts w:hint="eastAsia" w:ascii="黑体" w:hAnsi="黑体" w:eastAsia="黑体" w:cs="仿宋"/>
          <w:color w:val="000000"/>
          <w:sz w:val="28"/>
          <w:szCs w:val="28"/>
        </w:rPr>
        <w:t>附件</w:t>
      </w:r>
      <w:r>
        <w:rPr>
          <w:rFonts w:hint="eastAsia" w:ascii="黑体" w:hAnsi="黑体" w:eastAsia="黑体" w:cs="仿宋"/>
          <w:color w:val="000000"/>
          <w:sz w:val="28"/>
          <w:szCs w:val="28"/>
          <w:lang w:val="en-US" w:eastAsia="zh-CN"/>
        </w:rPr>
        <w:t>3</w:t>
      </w:r>
      <w:r>
        <w:rPr>
          <w:rFonts w:hint="eastAsia" w:ascii="黑体" w:hAnsi="黑体" w:eastAsia="黑体" w:cs="仿宋"/>
          <w:color w:val="000000"/>
          <w:sz w:val="28"/>
          <w:szCs w:val="28"/>
        </w:rPr>
        <w:t>:</w:t>
      </w:r>
    </w:p>
    <w:p>
      <w:pPr>
        <w:widowControl/>
        <w:spacing w:line="360" w:lineRule="auto"/>
        <w:jc w:val="center"/>
        <w:rPr>
          <w:rFonts w:hint="eastAsia" w:ascii="方正小标宋简体" w:hAnsi="方正小标宋简体" w:eastAsia="方正小标宋简体" w:cs="方正小标宋简体"/>
          <w:color w:val="333333"/>
          <w:kern w:val="0"/>
          <w:sz w:val="30"/>
          <w:szCs w:val="30"/>
          <w:lang w:eastAsia="zh-CN"/>
        </w:rPr>
      </w:pPr>
      <w:r>
        <w:rPr>
          <w:rFonts w:hint="eastAsia" w:ascii="方正小标宋简体" w:hAnsi="方正小标宋简体" w:eastAsia="方正小标宋简体" w:cs="方正小标宋简体"/>
          <w:color w:val="000000"/>
          <w:kern w:val="0"/>
          <w:sz w:val="30"/>
          <w:szCs w:val="30"/>
        </w:rPr>
        <w:t>报价一览表</w:t>
      </w:r>
      <w:r>
        <w:rPr>
          <w:rFonts w:hint="eastAsia" w:ascii="方正小标宋简体" w:hAnsi="方正小标宋简体" w:eastAsia="方正小标宋简体" w:cs="方正小标宋简体"/>
          <w:color w:val="000000"/>
          <w:kern w:val="0"/>
          <w:sz w:val="30"/>
          <w:szCs w:val="30"/>
          <w:lang w:eastAsia="zh-CN"/>
        </w:rPr>
        <w:t>（设备清单及材料清单）</w:t>
      </w:r>
    </w:p>
    <w:tbl>
      <w:tblPr>
        <w:tblStyle w:val="6"/>
        <w:tblW w:w="66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2878"/>
        <w:gridCol w:w="1213"/>
        <w:gridCol w:w="796"/>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7"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项目名称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单位</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数量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default"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价格（万元）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消防联动控制主机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消防图形显示装置（CRT）</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消防广播主机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消防讲电话主机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消防备用电源盘</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电气火灾监控主机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消防设备电源监控主机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防火门监控主机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
              </w:numPr>
              <w:bidi w:val="0"/>
              <w:ind w:left="425" w:leftChars="0" w:hanging="425" w:firstLineChars="0"/>
              <w:jc w:val="center"/>
              <w:rPr>
                <w:rFonts w:hint="eastAsia"/>
                <w:lang w:val="en-US" w:eastAsia="zh-CN"/>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液氧站监控主机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应急照明控制主机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有毒有害气体报警控制器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液位显示装置</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消防水炮联动控制主机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模块箱 500*600（原监控室1个）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端子箱 500*600（新监控室4个、原监控室4个）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液晶拼接屏</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电视墙</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操作台</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液晶显示器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台式电脑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入侵报警控制器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电梯五方对讲主机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视频解码器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视频车位引导服务器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UPS不间断电源主机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蓄电柜</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网络机柜</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  12口（新监控室2个、原监控室2个）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单模光纤收发器  3KM（新监控室3个、原监控室3个）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安全防范系统工程试运行</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防火电缆桥架 200*100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防火电缆桥架 100*50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单模光纤 12芯</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 WDZB1N-KYJY-24*2.5mm²</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 WDZB1N-KYJY-7*2.5mm²</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 WDZB1N-KYJY-5*2.5mm²</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WDZB1N-RVSP-2*2.5mm²</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WDZB1N-RVSP-2.5mm²</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 ≤6芯</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 ≤14芯</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eastAsia" w:ascii="宋体" w:hAnsi="宋体" w:eastAsia="宋体" w:cs="宋体"/>
                <w:i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 ≤24芯</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rPr>
                <w:rFonts w:hint="default" w:ascii="宋体" w:hAnsi="宋体" w:eastAsia="宋体" w:cs="宋体"/>
                <w:i w:val="0"/>
                <w:color w:val="000000"/>
                <w:kern w:val="0"/>
                <w:sz w:val="20"/>
                <w:szCs w:val="20"/>
                <w:u w:val="none"/>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监控IP通道</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jc w:val="center"/>
        </w:trPr>
        <w:tc>
          <w:tcPr>
            <w:tcW w:w="66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合计（含税价格）：</w:t>
            </w:r>
          </w:p>
        </w:tc>
      </w:tr>
    </w:tbl>
    <w:p>
      <w:pPr>
        <w:pStyle w:val="5"/>
        <w:widowControl/>
        <w:spacing w:line="440" w:lineRule="atLeast"/>
        <w:rPr>
          <w:rFonts w:hint="eastAsia" w:ascii="黑体" w:hAnsi="黑体" w:eastAsia="黑体" w:cs="仿宋"/>
          <w:color w:val="000000"/>
          <w:sz w:val="28"/>
          <w:szCs w:val="28"/>
        </w:rPr>
      </w:pPr>
    </w:p>
    <w:p>
      <w:pPr>
        <w:keepNext w:val="0"/>
        <w:keepLines w:val="0"/>
        <w:pageBreakBefore w:val="0"/>
        <w:widowControl/>
        <w:kinsoku/>
        <w:wordWrap/>
        <w:overflowPunct/>
        <w:topLinePunct w:val="0"/>
        <w:autoSpaceDE/>
        <w:autoSpaceDN/>
        <w:bidi w:val="0"/>
        <w:adjustRightInd/>
        <w:snapToGrid/>
        <w:spacing w:line="400" w:lineRule="exact"/>
        <w:ind w:left="561" w:leftChars="267"/>
        <w:jc w:val="left"/>
        <w:rPr>
          <w:rFonts w:hint="eastAsia" w:ascii="黑体" w:hAnsi="黑体" w:eastAsia="黑体" w:cs="黑体"/>
          <w:b/>
          <w:bCs/>
          <w:color w:val="000000"/>
          <w:kern w:val="0"/>
          <w:sz w:val="28"/>
          <w:szCs w:val="28"/>
        </w:rPr>
      </w:pPr>
      <w:r>
        <w:rPr>
          <w:rFonts w:hint="eastAsia" w:ascii="黑体" w:hAnsi="黑体" w:eastAsia="黑体" w:cs="黑体"/>
          <w:b/>
          <w:bCs/>
          <w:color w:val="000000"/>
          <w:kern w:val="0"/>
          <w:sz w:val="28"/>
          <w:szCs w:val="28"/>
        </w:rPr>
        <w:tab/>
      </w:r>
      <w:r>
        <w:rPr>
          <w:rFonts w:hint="eastAsia" w:ascii="黑体" w:hAnsi="黑体" w:eastAsia="黑体" w:cs="黑体"/>
          <w:b/>
          <w:bCs/>
          <w:color w:val="000000"/>
          <w:kern w:val="0"/>
          <w:sz w:val="28"/>
          <w:szCs w:val="28"/>
        </w:rPr>
        <w:tab/>
      </w:r>
      <w:r>
        <w:rPr>
          <w:rFonts w:hint="eastAsia" w:ascii="黑体" w:hAnsi="黑体" w:eastAsia="黑体" w:cs="黑体"/>
          <w:b/>
          <w:bCs/>
          <w:color w:val="000000"/>
          <w:kern w:val="0"/>
          <w:sz w:val="28"/>
          <w:szCs w:val="28"/>
          <w:lang w:val="en-US" w:eastAsia="zh-CN" w:bidi="ar-SA"/>
        </w:rPr>
        <w:tab/>
      </w:r>
      <w:r>
        <w:rPr>
          <w:rFonts w:hint="eastAsia" w:ascii="黑体" w:hAnsi="黑体" w:eastAsia="黑体" w:cs="黑体"/>
          <w:b/>
          <w:bCs/>
          <w:color w:val="000000"/>
          <w:kern w:val="0"/>
          <w:sz w:val="28"/>
          <w:szCs w:val="28"/>
          <w:lang w:val="en-US" w:eastAsia="zh-CN" w:bidi="ar-SA"/>
        </w:rPr>
        <w:tab/>
      </w: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5"/>
        <w:widowControl/>
        <w:spacing w:line="440" w:lineRule="atLeast"/>
        <w:rPr>
          <w:rFonts w:ascii="黑体" w:hAnsi="黑体" w:eastAsia="黑体" w:cs="仿宋"/>
          <w:color w:val="000000"/>
          <w:sz w:val="28"/>
          <w:szCs w:val="28"/>
        </w:rPr>
      </w:pPr>
      <w:r>
        <w:rPr>
          <w:rFonts w:hint="eastAsia" w:ascii="黑体" w:hAnsi="黑体" w:eastAsia="黑体" w:cs="仿宋"/>
          <w:color w:val="000000"/>
          <w:sz w:val="28"/>
          <w:szCs w:val="28"/>
        </w:rPr>
        <w:t>附件4:</w:t>
      </w:r>
    </w:p>
    <w:p>
      <w:pPr>
        <w:rPr>
          <w:rFonts w:hint="default"/>
          <w:lang w:val="en-US" w:eastAsia="zh-CN"/>
        </w:rPr>
      </w:pPr>
    </w:p>
    <w:p>
      <w:pPr>
        <w:pStyle w:val="2"/>
        <w:tabs>
          <w:tab w:val="left" w:pos="540"/>
        </w:tabs>
        <w:ind w:left="720" w:hanging="720"/>
        <w:jc w:val="center"/>
        <w:rPr>
          <w:bCs w:val="0"/>
          <w:sz w:val="24"/>
          <w:szCs w:val="24"/>
          <w:lang w:val="zh-CN"/>
        </w:rPr>
      </w:pPr>
      <w:r>
        <w:rPr>
          <w:rFonts w:hint="eastAsia"/>
          <w:bCs w:val="0"/>
          <w:sz w:val="24"/>
          <w:szCs w:val="24"/>
          <w:lang w:val="zh-CN"/>
        </w:rPr>
        <w:t>法定代表人身份授权书</w:t>
      </w:r>
    </w:p>
    <w:p>
      <w:pPr>
        <w:rPr>
          <w:rFonts w:ascii="宋体" w:hAnsi="宋体" w:cs="宋体"/>
          <w:sz w:val="24"/>
          <w:szCs w:val="24"/>
          <w:lang w:val="zh-CN"/>
        </w:rPr>
      </w:pPr>
    </w:p>
    <w:p>
      <w:pPr>
        <w:tabs>
          <w:tab w:val="left" w:pos="6300"/>
        </w:tabs>
        <w:spacing w:line="360" w:lineRule="auto"/>
        <w:rPr>
          <w:rFonts w:ascii="宋体" w:hAnsi="宋体" w:cs="宋体"/>
          <w:sz w:val="24"/>
          <w:szCs w:val="24"/>
          <w:lang w:val="zh-CN"/>
        </w:rPr>
      </w:pPr>
      <w:r>
        <w:rPr>
          <w:rFonts w:hint="eastAsia" w:ascii="宋体" w:hAnsi="宋体" w:cs="宋体"/>
          <w:sz w:val="24"/>
          <w:szCs w:val="24"/>
          <w:u w:val="single"/>
          <w:lang w:val="zh-CN"/>
        </w:rPr>
        <w:t xml:space="preserve">                                      </w:t>
      </w:r>
      <w:r>
        <w:rPr>
          <w:rFonts w:hint="eastAsia" w:ascii="宋体" w:hAnsi="宋体" w:cs="宋体"/>
          <w:sz w:val="24"/>
          <w:szCs w:val="24"/>
          <w:lang w:val="zh-CN"/>
        </w:rPr>
        <w:t>（采购单位名称）：</w:t>
      </w:r>
    </w:p>
    <w:p>
      <w:pPr>
        <w:tabs>
          <w:tab w:val="left" w:pos="720"/>
          <w:tab w:val="left" w:pos="6300"/>
        </w:tabs>
        <w:spacing w:line="360" w:lineRule="auto"/>
        <w:ind w:firstLine="573"/>
        <w:rPr>
          <w:rFonts w:ascii="宋体" w:hAnsi="宋体" w:cs="宋体"/>
          <w:sz w:val="24"/>
          <w:szCs w:val="24"/>
          <w:u w:val="single"/>
          <w:lang w:val="zh-CN"/>
        </w:rPr>
      </w:pPr>
      <w:r>
        <w:rPr>
          <w:rFonts w:hint="eastAsia" w:ascii="宋体" w:hAnsi="宋体" w:cs="宋体"/>
          <w:sz w:val="24"/>
          <w:szCs w:val="24"/>
          <w:lang w:val="zh-CN"/>
        </w:rPr>
        <w:t xml:space="preserve">   本授权声明：</w:t>
      </w:r>
      <w:r>
        <w:rPr>
          <w:rFonts w:hint="eastAsia" w:ascii="宋体" w:hAnsi="宋体" w:cs="宋体"/>
          <w:sz w:val="24"/>
          <w:szCs w:val="24"/>
          <w:u w:val="single"/>
          <w:lang w:val="zh-CN"/>
        </w:rPr>
        <w:t xml:space="preserve">                         </w:t>
      </w:r>
      <w:r>
        <w:rPr>
          <w:rFonts w:hint="eastAsia" w:ascii="宋体" w:hAnsi="宋体" w:cs="宋体"/>
          <w:sz w:val="24"/>
          <w:szCs w:val="24"/>
          <w:lang w:val="zh-CN"/>
        </w:rPr>
        <w:t>（投标人名称）</w:t>
      </w:r>
      <w:r>
        <w:rPr>
          <w:rFonts w:hint="eastAsia" w:ascii="宋体" w:hAnsi="宋体" w:cs="宋体"/>
          <w:sz w:val="24"/>
          <w:szCs w:val="24"/>
          <w:u w:val="single"/>
          <w:lang w:val="zh-CN"/>
        </w:rPr>
        <w:t xml:space="preserve">           </w:t>
      </w:r>
    </w:p>
    <w:p>
      <w:pPr>
        <w:tabs>
          <w:tab w:val="left" w:pos="720"/>
          <w:tab w:val="left" w:pos="6300"/>
        </w:tabs>
        <w:spacing w:line="360" w:lineRule="auto"/>
        <w:rPr>
          <w:rFonts w:ascii="宋体" w:hAnsi="宋体" w:cs="宋体"/>
          <w:sz w:val="24"/>
          <w:szCs w:val="24"/>
        </w:rPr>
      </w:pPr>
      <w:r>
        <w:rPr>
          <w:rFonts w:hint="eastAsia" w:ascii="宋体" w:hAnsi="宋体" w:cs="宋体"/>
          <w:sz w:val="24"/>
          <w:szCs w:val="24"/>
          <w:u w:val="single"/>
          <w:lang w:val="zh-CN"/>
        </w:rPr>
        <w:t xml:space="preserve">       </w:t>
      </w:r>
      <w:r>
        <w:rPr>
          <w:rFonts w:hint="eastAsia" w:ascii="宋体" w:hAnsi="宋体" w:cs="宋体"/>
          <w:sz w:val="24"/>
          <w:szCs w:val="24"/>
          <w:lang w:val="zh-CN"/>
        </w:rPr>
        <w:t>（法定代表人姓名、职务）授权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（被授权人姓名、职务）为我方</w:t>
      </w:r>
      <w:r>
        <w:rPr>
          <w:rFonts w:hint="eastAsia" w:ascii="宋体" w:hAnsi="宋体" w:cs="宋体"/>
          <w:sz w:val="24"/>
          <w:szCs w:val="24"/>
          <w:u w:val="single"/>
          <w:lang w:val="zh-CN"/>
        </w:rPr>
        <w:t xml:space="preserve"> “                                          ”</w:t>
      </w:r>
      <w:r>
        <w:rPr>
          <w:rFonts w:hint="eastAsia" w:ascii="宋体" w:hAnsi="宋体" w:cs="宋体"/>
          <w:sz w:val="24"/>
          <w:szCs w:val="24"/>
          <w:lang w:val="zh-CN"/>
        </w:rPr>
        <w:t>项目投标活动的合法代表，以我方名义全权处理该项目有关投标、签订合同以及执行合同等一切事宜。</w:t>
      </w:r>
    </w:p>
    <w:p>
      <w:pPr>
        <w:tabs>
          <w:tab w:val="left" w:pos="6300"/>
        </w:tabs>
        <w:spacing w:line="360" w:lineRule="auto"/>
        <w:ind w:firstLine="573"/>
        <w:rPr>
          <w:rFonts w:ascii="宋体" w:hAnsi="宋体" w:cs="宋体"/>
          <w:sz w:val="24"/>
          <w:szCs w:val="24"/>
        </w:rPr>
      </w:pPr>
      <w:r>
        <w:rPr>
          <w:rFonts w:hint="eastAsia" w:ascii="宋体" w:hAnsi="宋体" w:cs="宋体"/>
          <w:sz w:val="24"/>
          <w:szCs w:val="24"/>
        </w:rPr>
        <w:t>特此声明。</w:t>
      </w:r>
    </w:p>
    <w:p>
      <w:pPr>
        <w:tabs>
          <w:tab w:val="left" w:pos="6300"/>
        </w:tabs>
        <w:spacing w:line="360" w:lineRule="auto"/>
        <w:ind w:firstLine="573"/>
        <w:rPr>
          <w:rFonts w:ascii="宋体" w:hAnsi="宋体" w:cs="宋体"/>
          <w:sz w:val="24"/>
          <w:szCs w:val="24"/>
        </w:rPr>
      </w:pPr>
      <w:r>
        <w:rPr>
          <w:rFonts w:hint="eastAsia" w:ascii="宋体" w:hAnsi="宋体" w:cs="宋体"/>
          <w:sz w:val="24"/>
          <w:szCs w:val="24"/>
        </w:rPr>
        <w:t>法定代表人签字：</w:t>
      </w:r>
    </w:p>
    <w:p>
      <w:pPr>
        <w:tabs>
          <w:tab w:val="left" w:pos="6300"/>
        </w:tabs>
        <w:spacing w:line="360" w:lineRule="auto"/>
        <w:ind w:firstLine="573"/>
        <w:rPr>
          <w:rFonts w:ascii="宋体" w:hAnsi="宋体" w:cs="宋体"/>
          <w:sz w:val="24"/>
          <w:szCs w:val="24"/>
        </w:rPr>
      </w:pPr>
      <w:r>
        <w:rPr>
          <w:rFonts w:hint="eastAsia" w:ascii="宋体" w:hAnsi="宋体" w:cs="宋体"/>
          <w:sz w:val="24"/>
          <w:szCs w:val="24"/>
        </w:rPr>
        <w:t>授权代表签字：</w:t>
      </w:r>
    </w:p>
    <w:p>
      <w:pPr>
        <w:spacing w:line="360" w:lineRule="auto"/>
        <w:ind w:firstLine="48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（加盖公章）</w:t>
      </w:r>
    </w:p>
    <w:p>
      <w:pPr>
        <w:spacing w:line="360" w:lineRule="auto"/>
        <w:ind w:firstLine="480"/>
        <w:rPr>
          <w:rFonts w:ascii="宋体" w:hAnsi="宋体" w:cs="宋体"/>
          <w:sz w:val="24"/>
          <w:szCs w:val="24"/>
        </w:rPr>
      </w:pPr>
      <w:r>
        <w:rPr>
          <w:rFonts w:hint="eastAsia" w:ascii="宋体" w:hAnsi="宋体" w:cs="宋体"/>
          <w:sz w:val="24"/>
          <w:szCs w:val="24"/>
        </w:rPr>
        <w:t>日期：</w:t>
      </w:r>
    </w:p>
    <w:p>
      <w:pPr>
        <w:numPr>
          <w:ilvl w:val="0"/>
          <w:numId w:val="3"/>
        </w:numPr>
        <w:tabs>
          <w:tab w:val="left" w:pos="6300"/>
        </w:tabs>
        <w:spacing w:line="360" w:lineRule="auto"/>
        <w:rPr>
          <w:rFonts w:ascii="宋体" w:hAnsi="宋体" w:cs="宋体"/>
          <w:sz w:val="24"/>
          <w:szCs w:val="24"/>
        </w:rPr>
      </w:pPr>
      <w:r>
        <w:rPr>
          <w:rFonts w:hint="eastAsia" w:ascii="宋体" w:hAnsi="宋体" w:cs="宋体"/>
          <w:sz w:val="24"/>
          <w:szCs w:val="24"/>
        </w:rPr>
        <w:t>说明：上述证明文件附有法定代表人、被授权代表身份证复印件（加盖公章）时才能生效。</w:t>
      </w:r>
    </w:p>
    <w:p>
      <w:pPr>
        <w:rPr>
          <w:rFonts w:ascii="宋体" w:hAnsi="宋体" w:cs="宋体"/>
          <w:sz w:val="24"/>
          <w:szCs w:val="24"/>
        </w:rPr>
      </w:pPr>
    </w:p>
    <w:p>
      <w:pPr>
        <w:pStyle w:val="3"/>
        <w:rPr>
          <w:rFonts w:ascii="宋体" w:hAnsi="宋体" w:cs="宋体"/>
          <w:sz w:val="24"/>
          <w:szCs w:val="24"/>
        </w:rPr>
      </w:pPr>
    </w:p>
    <w:p>
      <w:pPr>
        <w:rPr>
          <w:rFonts w:ascii="宋体" w:hAnsi="宋体" w:cs="宋体"/>
          <w:sz w:val="24"/>
          <w:szCs w:val="24"/>
        </w:rPr>
      </w:pPr>
    </w:p>
    <w:p>
      <w:pPr>
        <w:widowControl/>
        <w:spacing w:before="100" w:beforeAutospacing="1" w:after="100" w:afterAutospacing="1"/>
        <w:jc w:val="center"/>
        <w:rPr>
          <w:rFonts w:ascii="宋体" w:hAnsi="宋体" w:cs="宋体"/>
          <w:color w:val="000000"/>
          <w:kern w:val="0"/>
          <w:sz w:val="24"/>
          <w:szCs w:val="24"/>
        </w:rPr>
      </w:pPr>
    </w:p>
    <w:p>
      <w:pPr>
        <w:pStyle w:val="4"/>
        <w:rPr>
          <w:rFonts w:ascii="宋体" w:hAnsi="宋体" w:cs="宋体"/>
          <w:color w:val="000000"/>
          <w:kern w:val="0"/>
          <w:sz w:val="24"/>
          <w:szCs w:val="24"/>
        </w:rPr>
      </w:pPr>
    </w:p>
    <w:p>
      <w:pPr>
        <w:rPr>
          <w:rFonts w:ascii="宋体" w:hAnsi="宋体" w:cs="宋体"/>
          <w:color w:val="000000"/>
          <w:kern w:val="0"/>
          <w:sz w:val="24"/>
          <w:szCs w:val="24"/>
        </w:rPr>
      </w:pPr>
    </w:p>
    <w:p>
      <w:pPr>
        <w:pStyle w:val="4"/>
        <w:rPr>
          <w:rFonts w:ascii="宋体" w:hAnsi="宋体" w:cs="宋体"/>
          <w:color w:val="000000"/>
          <w:kern w:val="0"/>
          <w:sz w:val="24"/>
          <w:szCs w:val="24"/>
        </w:rPr>
      </w:pPr>
    </w:p>
    <w:p>
      <w:pPr>
        <w:pStyle w:val="4"/>
        <w:rPr>
          <w:rFonts w:ascii="宋体" w:hAnsi="宋体" w:cs="宋体"/>
          <w:color w:val="000000"/>
          <w:kern w:val="0"/>
          <w:sz w:val="24"/>
          <w:szCs w:val="24"/>
        </w:rPr>
      </w:pPr>
    </w:p>
    <w:p>
      <w:pPr>
        <w:pStyle w:val="4"/>
        <w:rPr>
          <w:rFonts w:ascii="宋体" w:hAnsi="宋体" w:cs="宋体"/>
          <w:color w:val="000000"/>
          <w:kern w:val="0"/>
          <w:sz w:val="24"/>
          <w:szCs w:val="24"/>
        </w:rPr>
      </w:pPr>
    </w:p>
    <w:p>
      <w:pPr>
        <w:pStyle w:val="4"/>
        <w:rPr>
          <w:rFonts w:ascii="宋体" w:hAnsi="宋体" w:cs="宋体"/>
          <w:color w:val="000000"/>
          <w:kern w:val="0"/>
          <w:sz w:val="24"/>
          <w:szCs w:val="24"/>
        </w:rPr>
      </w:pPr>
    </w:p>
    <w:p>
      <w:pPr>
        <w:pStyle w:val="4"/>
        <w:rPr>
          <w:rFonts w:ascii="宋体" w:hAnsi="宋体" w:cs="宋体"/>
          <w:color w:val="000000"/>
          <w:kern w:val="0"/>
          <w:sz w:val="24"/>
          <w:szCs w:val="24"/>
        </w:rPr>
      </w:pPr>
    </w:p>
    <w:p>
      <w:pPr>
        <w:pStyle w:val="10"/>
      </w:pPr>
    </w:p>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主要项目业绩表</w:t>
      </w:r>
    </w:p>
    <w:tbl>
      <w:tblPr>
        <w:tblStyle w:val="6"/>
        <w:tblW w:w="87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80"/>
        <w:gridCol w:w="1623"/>
        <w:gridCol w:w="2298"/>
        <w:gridCol w:w="21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268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项目名称</w:t>
            </w:r>
          </w:p>
        </w:tc>
        <w:tc>
          <w:tcPr>
            <w:tcW w:w="16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业务类别</w:t>
            </w:r>
          </w:p>
        </w:tc>
        <w:tc>
          <w:tcPr>
            <w:tcW w:w="22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业主联系方式</w:t>
            </w:r>
          </w:p>
        </w:tc>
        <w:tc>
          <w:tcPr>
            <w:tcW w:w="21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项目完成时间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105" w:lineRule="atLeast"/>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268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2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c>
          <w:tcPr>
            <w:tcW w:w="215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w:t>
            </w:r>
          </w:p>
        </w:tc>
      </w:tr>
    </w:tbl>
    <w:p>
      <w:pPr>
        <w:widowControl/>
        <w:spacing w:line="500" w:lineRule="exact"/>
        <w:jc w:val="left"/>
        <w:rPr>
          <w:rFonts w:ascii="宋体" w:hAnsi="宋体" w:cs="宋体"/>
          <w:color w:val="000000"/>
          <w:kern w:val="0"/>
          <w:sz w:val="24"/>
          <w:szCs w:val="24"/>
        </w:rPr>
      </w:pPr>
      <w:r>
        <w:rPr>
          <w:rFonts w:hint="eastAsia" w:ascii="宋体" w:hAnsi="宋体" w:cs="宋体"/>
          <w:color w:val="000000"/>
          <w:kern w:val="0"/>
          <w:sz w:val="24"/>
          <w:szCs w:val="24"/>
        </w:rPr>
        <w:t>说明：1.表中项目为近三年业绩；</w:t>
      </w:r>
    </w:p>
    <w:p>
      <w:pPr>
        <w:widowControl/>
        <w:spacing w:line="500" w:lineRule="exact"/>
        <w:ind w:firstLine="720" w:firstLineChars="300"/>
        <w:jc w:val="left"/>
        <w:rPr>
          <w:rFonts w:ascii="宋体" w:hAnsi="宋体" w:cs="宋体"/>
          <w:kern w:val="0"/>
          <w:sz w:val="24"/>
          <w:szCs w:val="24"/>
        </w:rPr>
      </w:pPr>
      <w:r>
        <w:rPr>
          <w:rFonts w:hint="eastAsia" w:ascii="宋体" w:hAnsi="宋体" w:cs="宋体"/>
          <w:color w:val="000000"/>
          <w:kern w:val="0"/>
          <w:sz w:val="24"/>
          <w:szCs w:val="24"/>
        </w:rPr>
        <w:t>2.只填写与本次市场调研项目</w:t>
      </w:r>
      <w:r>
        <w:rPr>
          <w:rFonts w:hint="eastAsia" w:ascii="宋体" w:hAnsi="宋体" w:cs="宋体"/>
          <w:color w:val="000000"/>
          <w:kern w:val="0"/>
          <w:sz w:val="24"/>
          <w:szCs w:val="24"/>
          <w:lang w:val="en-US" w:eastAsia="zh-CN"/>
        </w:rPr>
        <w:t>类似业绩</w:t>
      </w:r>
      <w:r>
        <w:rPr>
          <w:rFonts w:hint="eastAsia" w:ascii="宋体" w:hAnsi="宋体" w:cs="宋体"/>
          <w:color w:val="000000"/>
          <w:kern w:val="0"/>
          <w:sz w:val="24"/>
          <w:szCs w:val="24"/>
        </w:rPr>
        <w:t>。</w:t>
      </w:r>
    </w:p>
    <w:p>
      <w:pPr>
        <w:pStyle w:val="10"/>
        <w:rPr>
          <w:rFonts w:hAnsi="宋体"/>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27" w:lineRule="atLeast"/>
        <w:ind w:right="0"/>
        <w:rPr>
          <w:rFonts w:hint="default" w:ascii="微软雅黑" w:hAnsi="微软雅黑" w:eastAsia="微软雅黑" w:cs="微软雅黑"/>
          <w:i w:val="0"/>
          <w:color w:val="555555"/>
          <w:spacing w:val="0"/>
          <w:sz w:val="24"/>
          <w:szCs w:val="24"/>
          <w:shd w:val="clear" w:color="auto" w:fill="FFFFFF"/>
          <w:lang w:val="en-US" w:eastAsia="zh-CN"/>
        </w:rPr>
      </w:pPr>
      <w:r>
        <w:rPr>
          <w:rFonts w:hint="eastAsia" w:ascii="微软雅黑" w:hAnsi="微软雅黑" w:eastAsia="微软雅黑" w:cs="微软雅黑"/>
          <w:b/>
          <w:bCs/>
          <w:i w:val="0"/>
          <w:color w:val="555555"/>
          <w:spacing w:val="0"/>
          <w:sz w:val="32"/>
          <w:szCs w:val="32"/>
          <w:shd w:val="clear" w:color="auto" w:fill="FFFFFF"/>
          <w:lang w:val="en-US" w:eastAsia="zh-CN"/>
        </w:rPr>
        <w:t>注：需同时提供纸质和电子版资料（电子版也需加盖电子章）</w:t>
      </w:r>
    </w:p>
    <w:p>
      <w:pPr>
        <w:pStyle w:val="10"/>
        <w:rPr>
          <w:rFonts w:hAnsi="宋体"/>
        </w:rPr>
      </w:pPr>
    </w:p>
    <w:p>
      <w:pPr>
        <w:widowControl/>
        <w:spacing w:line="440" w:lineRule="atLeast"/>
        <w:jc w:val="left"/>
        <w:rPr>
          <w:rFonts w:ascii="宋体" w:hAnsi="宋体" w:cs="宋体"/>
          <w:b/>
          <w:bCs/>
          <w:sz w:val="24"/>
          <w:szCs w:val="24"/>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pStyle w:val="10"/>
        <w:rPr>
          <w:rFonts w:hAnsi="宋体"/>
          <w:b/>
          <w:bCs/>
        </w:rPr>
      </w:pPr>
    </w:p>
    <w:p>
      <w:pPr>
        <w:widowControl/>
        <w:spacing w:line="440" w:lineRule="atLeast"/>
        <w:jc w:val="left"/>
        <w:rPr>
          <w:rFonts w:hint="default" w:ascii="宋体" w:hAnsi="宋体" w:cs="宋体" w:eastAsiaTheme="minorEastAsia"/>
          <w:b/>
          <w:bCs/>
          <w:sz w:val="24"/>
          <w:szCs w:val="24"/>
          <w:lang w:val="en-US" w:eastAsia="zh-CN"/>
        </w:rPr>
      </w:pPr>
      <w:r>
        <w:rPr>
          <w:rFonts w:hint="eastAsia" w:ascii="宋体" w:hAnsi="宋体" w:cs="宋体"/>
          <w:b/>
          <w:bCs/>
          <w:sz w:val="24"/>
          <w:szCs w:val="24"/>
        </w:rPr>
        <w:t>附件</w:t>
      </w:r>
      <w:r>
        <w:rPr>
          <w:rFonts w:hint="eastAsia" w:ascii="宋体" w:hAnsi="宋体" w:cs="宋体"/>
          <w:b/>
          <w:bCs/>
          <w:sz w:val="24"/>
          <w:szCs w:val="24"/>
          <w:lang w:eastAsia="zh-CN"/>
        </w:rPr>
        <w:t>：</w:t>
      </w:r>
      <w:r>
        <w:rPr>
          <w:rFonts w:hint="eastAsia" w:ascii="宋体" w:hAnsi="宋体" w:cs="宋体"/>
          <w:b/>
          <w:bCs/>
          <w:sz w:val="24"/>
          <w:szCs w:val="24"/>
          <w:lang w:val="en-US" w:eastAsia="zh-CN"/>
        </w:rPr>
        <w:t>5</w:t>
      </w:r>
    </w:p>
    <w:p>
      <w:pPr>
        <w:widowControl/>
        <w:spacing w:line="440" w:lineRule="atLeast"/>
        <w:ind w:firstLine="566"/>
        <w:jc w:val="center"/>
        <w:rPr>
          <w:rFonts w:ascii="宋体" w:hAnsi="宋体" w:cs="宋体"/>
          <w:sz w:val="24"/>
          <w:szCs w:val="24"/>
        </w:rPr>
      </w:pPr>
      <w:r>
        <w:rPr>
          <w:rFonts w:hint="eastAsia" w:ascii="宋体" w:hAnsi="宋体" w:cs="宋体"/>
          <w:sz w:val="24"/>
          <w:szCs w:val="24"/>
        </w:rPr>
        <w:t>反商业贿赂承诺书</w:t>
      </w:r>
    </w:p>
    <w:p>
      <w:pPr>
        <w:widowControl/>
        <w:spacing w:line="440" w:lineRule="atLeast"/>
        <w:ind w:firstLine="566"/>
        <w:jc w:val="left"/>
        <w:rPr>
          <w:rFonts w:ascii="宋体" w:hAnsi="宋体" w:cs="宋体"/>
          <w:sz w:val="24"/>
          <w:szCs w:val="24"/>
        </w:rPr>
      </w:pPr>
      <w:r>
        <w:rPr>
          <w:rFonts w:hint="eastAsia" w:ascii="宋体" w:hAnsi="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pacing w:line="440" w:lineRule="atLeast"/>
        <w:ind w:firstLine="566"/>
        <w:jc w:val="left"/>
        <w:rPr>
          <w:rFonts w:ascii="宋体" w:hAnsi="宋体" w:cs="宋体"/>
          <w:sz w:val="24"/>
          <w:szCs w:val="24"/>
        </w:rPr>
      </w:pPr>
      <w:r>
        <w:rPr>
          <w:rFonts w:hint="eastAsia" w:ascii="宋体" w:hAnsi="宋体" w:cs="宋体"/>
          <w:sz w:val="24"/>
          <w:szCs w:val="24"/>
        </w:rPr>
        <w:t>一、 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pacing w:line="440" w:lineRule="atLeast"/>
        <w:ind w:firstLine="566"/>
        <w:jc w:val="left"/>
        <w:rPr>
          <w:rFonts w:ascii="宋体" w:hAnsi="宋体" w:cs="宋体"/>
          <w:sz w:val="24"/>
          <w:szCs w:val="24"/>
        </w:rPr>
      </w:pPr>
      <w:r>
        <w:rPr>
          <w:rFonts w:hint="eastAsia" w:ascii="宋体" w:hAnsi="宋体" w:cs="宋体"/>
          <w:sz w:val="24"/>
          <w:szCs w:val="24"/>
        </w:rPr>
        <w:t>二、本厂家、商家、公司保证在药品、医疗器械、设备、物资、基建工程竞标工作及药品、试剂销售等工作中承诺做到：</w:t>
      </w:r>
    </w:p>
    <w:p>
      <w:pPr>
        <w:widowControl/>
        <w:spacing w:line="440" w:lineRule="atLeast"/>
        <w:ind w:firstLine="566"/>
        <w:jc w:val="left"/>
        <w:rPr>
          <w:rFonts w:ascii="宋体" w:hAnsi="宋体" w:cs="宋体"/>
          <w:sz w:val="24"/>
          <w:szCs w:val="24"/>
        </w:rPr>
      </w:pPr>
      <w:r>
        <w:rPr>
          <w:rFonts w:hint="eastAsia" w:ascii="宋体" w:hAnsi="宋体" w:cs="宋体"/>
          <w:sz w:val="24"/>
          <w:szCs w:val="24"/>
        </w:rPr>
        <w:t>1、不与其他投标人相互串通投标报价，损害贵院的合法权益；</w:t>
      </w:r>
    </w:p>
    <w:p>
      <w:pPr>
        <w:widowControl/>
        <w:spacing w:line="440" w:lineRule="atLeast"/>
        <w:ind w:firstLine="566"/>
        <w:jc w:val="left"/>
        <w:rPr>
          <w:rFonts w:ascii="宋体" w:hAnsi="宋体" w:cs="宋体"/>
          <w:sz w:val="24"/>
          <w:szCs w:val="24"/>
        </w:rPr>
      </w:pPr>
      <w:r>
        <w:rPr>
          <w:rFonts w:hint="eastAsia" w:ascii="宋体" w:hAnsi="宋体" w:cs="宋体"/>
          <w:sz w:val="24"/>
          <w:szCs w:val="24"/>
        </w:rPr>
        <w:t>2、不与招标人串通投标，损害国家利益、社会公共利益或他人的合法权益；</w:t>
      </w:r>
    </w:p>
    <w:p>
      <w:pPr>
        <w:widowControl/>
        <w:spacing w:line="440" w:lineRule="atLeast"/>
        <w:ind w:firstLine="566"/>
        <w:jc w:val="left"/>
        <w:rPr>
          <w:rFonts w:ascii="宋体" w:hAnsi="宋体" w:cs="宋体"/>
          <w:sz w:val="24"/>
          <w:szCs w:val="24"/>
        </w:rPr>
      </w:pPr>
      <w:r>
        <w:rPr>
          <w:rFonts w:hint="eastAsia" w:ascii="宋体" w:hAnsi="宋体" w:cs="宋体"/>
          <w:sz w:val="24"/>
          <w:szCs w:val="24"/>
        </w:rPr>
        <w:t>3、不以向招标人或者评标委员会成员行贿的手段谋取中标；</w:t>
      </w:r>
    </w:p>
    <w:p>
      <w:pPr>
        <w:widowControl/>
        <w:spacing w:line="440" w:lineRule="atLeast"/>
        <w:ind w:firstLine="566"/>
        <w:jc w:val="left"/>
        <w:rPr>
          <w:rFonts w:ascii="宋体" w:hAnsi="宋体" w:cs="宋体"/>
          <w:sz w:val="24"/>
          <w:szCs w:val="24"/>
        </w:rPr>
      </w:pPr>
      <w:r>
        <w:rPr>
          <w:rFonts w:hint="eastAsia" w:ascii="宋体" w:hAnsi="宋体" w:cs="宋体"/>
          <w:sz w:val="24"/>
          <w:szCs w:val="24"/>
        </w:rPr>
        <w:t>4、竞标报价不违反相关法律的规定，也不以他人名义投标或者以其他方式弄虚作假，骗取中标；</w:t>
      </w:r>
    </w:p>
    <w:p>
      <w:pPr>
        <w:widowControl/>
        <w:spacing w:line="440" w:lineRule="atLeast"/>
        <w:ind w:firstLine="566"/>
        <w:jc w:val="left"/>
        <w:rPr>
          <w:rFonts w:ascii="宋体" w:hAnsi="宋体" w:cs="宋体"/>
          <w:sz w:val="24"/>
          <w:szCs w:val="24"/>
        </w:rPr>
      </w:pPr>
      <w:r>
        <w:rPr>
          <w:rFonts w:hint="eastAsia" w:ascii="宋体" w:hAnsi="宋体" w:cs="宋体"/>
          <w:sz w:val="24"/>
          <w:szCs w:val="24"/>
        </w:rPr>
        <w:t>5、保证不以其他任何方式扰乱贵院的招标工作；</w:t>
      </w:r>
    </w:p>
    <w:p>
      <w:pPr>
        <w:widowControl/>
        <w:spacing w:line="440" w:lineRule="atLeast"/>
        <w:ind w:firstLine="566"/>
        <w:jc w:val="left"/>
        <w:rPr>
          <w:rFonts w:ascii="宋体" w:hAnsi="宋体" w:cs="宋体"/>
          <w:sz w:val="24"/>
          <w:szCs w:val="24"/>
        </w:rPr>
      </w:pPr>
      <w:r>
        <w:rPr>
          <w:rFonts w:hint="eastAsia" w:ascii="宋体" w:hAnsi="宋体" w:cs="宋体"/>
          <w:sz w:val="24"/>
          <w:szCs w:val="24"/>
        </w:rPr>
        <w:t>6、保证不在药品销售、医疗器械、设备、物资、基建工程竞标中采取账外暗中给予回扣的手段腐蚀、贿赂医护、药剂人员、干部等其他相关人员；</w:t>
      </w:r>
    </w:p>
    <w:p>
      <w:pPr>
        <w:widowControl/>
        <w:spacing w:line="440" w:lineRule="atLeast"/>
        <w:ind w:firstLine="566"/>
        <w:jc w:val="left"/>
        <w:rPr>
          <w:rFonts w:ascii="宋体" w:hAnsi="宋体" w:cs="宋体"/>
          <w:sz w:val="24"/>
          <w:szCs w:val="24"/>
        </w:rPr>
      </w:pPr>
      <w:r>
        <w:rPr>
          <w:rFonts w:hint="eastAsia" w:ascii="宋体" w:hAnsi="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pacing w:line="440" w:lineRule="atLeast"/>
        <w:ind w:firstLine="566"/>
        <w:jc w:val="left"/>
        <w:rPr>
          <w:rFonts w:ascii="宋体" w:hAnsi="宋体" w:cs="宋体"/>
          <w:sz w:val="24"/>
          <w:szCs w:val="24"/>
        </w:rPr>
      </w:pPr>
      <w:r>
        <w:rPr>
          <w:rFonts w:hint="eastAsia" w:ascii="宋体" w:hAnsi="宋体" w:cs="宋体"/>
          <w:sz w:val="24"/>
          <w:szCs w:val="24"/>
        </w:rPr>
        <w:t>8、保证不让贵院临床科室、药剂部门以及有关人员登记、统计医生处方或为此提供方便，干扰贵院的正常工作秩序；</w:t>
      </w:r>
    </w:p>
    <w:p>
      <w:pPr>
        <w:widowControl/>
        <w:spacing w:line="440" w:lineRule="atLeast"/>
        <w:ind w:firstLine="566"/>
        <w:jc w:val="left"/>
        <w:rPr>
          <w:rFonts w:ascii="宋体" w:hAnsi="宋体" w:cs="宋体"/>
          <w:sz w:val="24"/>
          <w:szCs w:val="24"/>
        </w:rPr>
      </w:pPr>
      <w:r>
        <w:rPr>
          <w:rFonts w:hint="eastAsia" w:ascii="宋体" w:hAnsi="宋体" w:cs="宋体"/>
          <w:sz w:val="24"/>
          <w:szCs w:val="24"/>
        </w:rPr>
        <w:t>9、保证不以其他任何不正当竞争手段推销药品、医疗器械、设备、物资。</w:t>
      </w:r>
    </w:p>
    <w:p>
      <w:pPr>
        <w:widowControl/>
        <w:spacing w:line="440" w:lineRule="atLeast"/>
        <w:ind w:firstLine="566"/>
        <w:jc w:val="left"/>
        <w:rPr>
          <w:rFonts w:ascii="宋体" w:hAnsi="宋体" w:cs="宋体"/>
          <w:sz w:val="24"/>
          <w:szCs w:val="24"/>
        </w:rPr>
      </w:pPr>
      <w:r>
        <w:rPr>
          <w:rFonts w:hint="eastAsia" w:ascii="宋体" w:hAnsi="宋体" w:cs="宋体"/>
          <w:sz w:val="24"/>
          <w:szCs w:val="24"/>
        </w:rPr>
        <w:t>三、本厂家、商家、公司保证竭力维护贵院的声誉，不做任何有损贵院形象的事情。</w:t>
      </w:r>
    </w:p>
    <w:p>
      <w:pPr>
        <w:widowControl/>
        <w:spacing w:line="440" w:lineRule="atLeast"/>
        <w:ind w:firstLine="566"/>
        <w:jc w:val="left"/>
        <w:rPr>
          <w:rFonts w:ascii="宋体" w:hAnsi="宋体" w:cs="宋体"/>
          <w:sz w:val="24"/>
          <w:szCs w:val="24"/>
        </w:rPr>
      </w:pPr>
      <w:r>
        <w:rPr>
          <w:rFonts w:hint="eastAsia" w:ascii="宋体" w:hAnsi="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pacing w:line="440" w:lineRule="atLeast"/>
        <w:ind w:firstLine="566"/>
        <w:jc w:val="left"/>
        <w:rPr>
          <w:rFonts w:ascii="宋体" w:hAnsi="宋体" w:cs="宋体"/>
          <w:sz w:val="24"/>
          <w:szCs w:val="24"/>
        </w:rPr>
      </w:pPr>
      <w:r>
        <w:rPr>
          <w:rFonts w:hint="eastAsia" w:ascii="宋体" w:hAnsi="宋体" w:cs="宋体"/>
          <w:sz w:val="24"/>
          <w:szCs w:val="24"/>
        </w:rPr>
        <w:t>五、对本厂家、商家、公司及本厂家、商家、公司工作人员采取以上手段竞标、促销等，干扰贵院正常工作秩序，损害贵院形象的，本厂家、商家、公司保证：</w:t>
      </w:r>
    </w:p>
    <w:p>
      <w:pPr>
        <w:widowControl/>
        <w:spacing w:line="440" w:lineRule="atLeast"/>
        <w:ind w:firstLine="566"/>
        <w:jc w:val="left"/>
        <w:rPr>
          <w:rFonts w:ascii="宋体" w:hAnsi="宋体" w:cs="宋体"/>
          <w:sz w:val="24"/>
          <w:szCs w:val="24"/>
        </w:rPr>
      </w:pPr>
      <w:r>
        <w:rPr>
          <w:rFonts w:hint="eastAsia" w:ascii="宋体" w:hAnsi="宋体" w:cs="宋体"/>
          <w:sz w:val="24"/>
          <w:szCs w:val="24"/>
        </w:rPr>
        <w:t>1、对尚处在竞标阶段的，贵院有权取消本厂家、商家、公司的竞标资格；已经中标的，贵院有权取消中标；对已经获得准入资格的，贵院有权随时取消本厂家、商家、公司的准入资格；</w:t>
      </w:r>
    </w:p>
    <w:p>
      <w:pPr>
        <w:widowControl/>
        <w:spacing w:line="440" w:lineRule="atLeast"/>
        <w:ind w:firstLine="566"/>
        <w:jc w:val="left"/>
        <w:rPr>
          <w:rFonts w:ascii="宋体" w:hAnsi="宋体" w:cs="宋体"/>
          <w:sz w:val="24"/>
          <w:szCs w:val="24"/>
        </w:rPr>
      </w:pPr>
      <w:r>
        <w:rPr>
          <w:rFonts w:hint="eastAsia" w:ascii="宋体" w:hAnsi="宋体" w:cs="宋体"/>
          <w:sz w:val="24"/>
          <w:szCs w:val="24"/>
        </w:rPr>
        <w:t>2、对本厂家、商家、公司相关工作人员作出严肃处理；</w:t>
      </w:r>
    </w:p>
    <w:p>
      <w:pPr>
        <w:widowControl/>
        <w:spacing w:line="440" w:lineRule="atLeast"/>
        <w:ind w:firstLine="566"/>
        <w:jc w:val="left"/>
        <w:rPr>
          <w:rFonts w:ascii="宋体" w:hAnsi="宋体" w:cs="宋体"/>
          <w:sz w:val="24"/>
          <w:szCs w:val="24"/>
        </w:rPr>
      </w:pPr>
      <w:r>
        <w:rPr>
          <w:rFonts w:hint="eastAsia" w:ascii="宋体" w:hAnsi="宋体" w:cs="宋体"/>
          <w:sz w:val="24"/>
          <w:szCs w:val="24"/>
        </w:rPr>
        <w:t>3、对由于本厂家、商家、公司或本厂家、商家、公司工作人员的上述行为给贵院造成经济或名誉损失的，由本厂家、商家、公司负责，并愿意承担全部民事赔偿责任。</w:t>
      </w:r>
    </w:p>
    <w:p>
      <w:pPr>
        <w:widowControl/>
        <w:spacing w:line="440" w:lineRule="atLeast"/>
        <w:ind w:firstLine="566"/>
        <w:jc w:val="left"/>
        <w:rPr>
          <w:rFonts w:ascii="宋体" w:hAnsi="宋体" w:cs="宋体"/>
          <w:sz w:val="24"/>
          <w:szCs w:val="24"/>
        </w:rPr>
      </w:pPr>
      <w:r>
        <w:rPr>
          <w:rFonts w:hint="eastAsia" w:ascii="宋体" w:hAnsi="宋体" w:cs="宋体"/>
          <w:sz w:val="24"/>
          <w:szCs w:val="24"/>
        </w:rPr>
        <w:t xml:space="preserve">六、 采购物资名称：                                   </w:t>
      </w:r>
    </w:p>
    <w:p>
      <w:pPr>
        <w:widowControl/>
        <w:spacing w:line="440" w:lineRule="atLeast"/>
        <w:ind w:firstLine="566"/>
        <w:jc w:val="left"/>
        <w:rPr>
          <w:rFonts w:ascii="宋体" w:hAnsi="宋体" w:cs="宋体"/>
          <w:sz w:val="24"/>
          <w:szCs w:val="24"/>
        </w:rPr>
      </w:pPr>
      <w:r>
        <w:rPr>
          <w:rFonts w:hint="eastAsia" w:ascii="宋体" w:hAnsi="宋体" w:cs="宋体"/>
          <w:sz w:val="24"/>
          <w:szCs w:val="24"/>
        </w:rPr>
        <w:t>本《承诺书》一式二份（一份由承诺人自存；一份随竞价书传递）</w:t>
      </w:r>
    </w:p>
    <w:p>
      <w:pPr>
        <w:widowControl/>
        <w:spacing w:line="440" w:lineRule="atLeast"/>
        <w:ind w:firstLine="566"/>
        <w:jc w:val="left"/>
        <w:rPr>
          <w:rFonts w:ascii="宋体" w:hAnsi="宋体" w:cs="宋体"/>
          <w:sz w:val="24"/>
          <w:szCs w:val="24"/>
        </w:rPr>
      </w:pPr>
    </w:p>
    <w:p>
      <w:pPr>
        <w:widowControl/>
        <w:spacing w:line="440" w:lineRule="atLeast"/>
        <w:ind w:firstLine="566"/>
        <w:jc w:val="left"/>
        <w:rPr>
          <w:rFonts w:ascii="宋体" w:hAnsi="宋体" w:cs="宋体"/>
          <w:sz w:val="24"/>
          <w:szCs w:val="24"/>
        </w:rPr>
      </w:pPr>
      <w:r>
        <w:rPr>
          <w:rFonts w:hint="eastAsia" w:ascii="宋体" w:hAnsi="宋体" w:cs="宋体"/>
          <w:sz w:val="24"/>
          <w:szCs w:val="24"/>
        </w:rPr>
        <w:t xml:space="preserve">承诺企业名称（公章）                  </w:t>
      </w:r>
    </w:p>
    <w:p>
      <w:pPr>
        <w:widowControl/>
        <w:spacing w:line="440" w:lineRule="atLeast"/>
        <w:ind w:firstLine="566"/>
        <w:jc w:val="left"/>
        <w:rPr>
          <w:rFonts w:hint="eastAsia" w:ascii="仿宋_GB2312" w:hAnsi="仿宋_GB2312" w:eastAsia="仿宋_GB2312" w:cs="仿宋_GB2312"/>
          <w:b/>
          <w:bCs/>
          <w:i w:val="0"/>
          <w:color w:val="555555"/>
          <w:spacing w:val="0"/>
          <w:sz w:val="36"/>
          <w:szCs w:val="36"/>
          <w:shd w:val="clear" w:color="auto" w:fill="FFFFFF"/>
          <w:lang w:val="en-US" w:eastAsia="zh-CN"/>
        </w:rPr>
      </w:pPr>
      <w:r>
        <w:rPr>
          <w:rFonts w:hint="eastAsia" w:ascii="宋体" w:hAnsi="宋体" w:cs="宋体"/>
          <w:sz w:val="24"/>
          <w:szCs w:val="24"/>
        </w:rPr>
        <w:t>法人代表或委托代理人（承诺人）</w:t>
      </w:r>
    </w:p>
    <w:p>
      <w:pPr>
        <w:keepNext w:val="0"/>
        <w:keepLines w:val="0"/>
        <w:pageBreakBefore w:val="0"/>
        <w:widowControl w:val="0"/>
        <w:kinsoku/>
        <w:wordWrap/>
        <w:overflowPunct/>
        <w:topLinePunct w:val="0"/>
        <w:autoSpaceDE/>
        <w:autoSpaceDN/>
        <w:bidi w:val="0"/>
        <w:adjustRightInd/>
        <w:snapToGrid/>
        <w:ind w:firstLine="420" w:firstLineChars="200"/>
      </w:pPr>
    </w:p>
    <w:p>
      <w:pPr>
        <w:keepNext w:val="0"/>
        <w:keepLines w:val="0"/>
        <w:pageBreakBefore w:val="0"/>
        <w:widowControl w:val="0"/>
        <w:numPr>
          <w:ilvl w:val="0"/>
          <w:numId w:val="0"/>
        </w:numPr>
        <w:kinsoku/>
        <w:wordWrap/>
        <w:overflowPunct/>
        <w:topLinePunct w:val="0"/>
        <w:autoSpaceDE/>
        <w:autoSpaceDN/>
        <w:bidi w:val="0"/>
        <w:adjustRightInd/>
        <w:snapToGrid/>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EF666D-A2C4-4619-B980-507457C87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0FD38F7F-DBC7-4FFF-9796-E234943968D5}"/>
  </w:font>
  <w:font w:name="仿宋_GB2312">
    <w:panose1 w:val="02010609030101010101"/>
    <w:charset w:val="86"/>
    <w:family w:val="auto"/>
    <w:pitch w:val="default"/>
    <w:sig w:usb0="00000001" w:usb1="080E0000" w:usb2="00000000" w:usb3="00000000" w:csb0="00040000" w:csb1="00000000"/>
    <w:embedRegular r:id="rId3" w:fontKey="{69071B2B-3513-4F12-9A86-FC9B6448C72E}"/>
  </w:font>
  <w:font w:name="方正楷体_GB2312">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534487F1-3E9A-4DE8-8333-849A4854ED62}"/>
  </w:font>
  <w:font w:name="微软雅黑">
    <w:panose1 w:val="020B0503020204020204"/>
    <w:charset w:val="86"/>
    <w:family w:val="auto"/>
    <w:pitch w:val="default"/>
    <w:sig w:usb0="80000287" w:usb1="2ACF3C50" w:usb2="00000016" w:usb3="00000000" w:csb0="0004001F" w:csb1="00000000"/>
    <w:embedRegular r:id="rId5" w:fontKey="{77EA0E5F-3DD8-4637-959B-06ECA8152E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ED26C8"/>
    <w:multiLevelType w:val="singleLevel"/>
    <w:tmpl w:val="FCED26C8"/>
    <w:lvl w:ilvl="0" w:tentative="0">
      <w:start w:val="1"/>
      <w:numFmt w:val="decimal"/>
      <w:lvlText w:val="%1."/>
      <w:lvlJc w:val="left"/>
      <w:pPr>
        <w:ind w:left="425" w:hanging="425"/>
      </w:pPr>
      <w:rPr>
        <w:rFonts w:hint="default"/>
      </w:rPr>
    </w:lvl>
  </w:abstractNum>
  <w:abstractNum w:abstractNumId="1">
    <w:nsid w:val="3796F44F"/>
    <w:multiLevelType w:val="singleLevel"/>
    <w:tmpl w:val="3796F44F"/>
    <w:lvl w:ilvl="0" w:tentative="0">
      <w:start w:val="2"/>
      <w:numFmt w:val="chineseCounting"/>
      <w:suff w:val="nothing"/>
      <w:lvlText w:val="%1、"/>
      <w:lvlJc w:val="left"/>
      <w:rPr>
        <w:rFonts w:hint="eastAsia"/>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2659"/>
    <w:rsid w:val="08C542BB"/>
    <w:rsid w:val="0C9269C4"/>
    <w:rsid w:val="129878AE"/>
    <w:rsid w:val="1668167C"/>
    <w:rsid w:val="175C2F00"/>
    <w:rsid w:val="184D2D7B"/>
    <w:rsid w:val="19E94D97"/>
    <w:rsid w:val="1AFD2812"/>
    <w:rsid w:val="1CEB0C0B"/>
    <w:rsid w:val="1E311829"/>
    <w:rsid w:val="1F6C44DA"/>
    <w:rsid w:val="20205675"/>
    <w:rsid w:val="22D71A68"/>
    <w:rsid w:val="24A65CC9"/>
    <w:rsid w:val="333042BF"/>
    <w:rsid w:val="38204F10"/>
    <w:rsid w:val="392F578A"/>
    <w:rsid w:val="3C8709FB"/>
    <w:rsid w:val="3E5C655F"/>
    <w:rsid w:val="42362F22"/>
    <w:rsid w:val="430A0742"/>
    <w:rsid w:val="47A91787"/>
    <w:rsid w:val="49482FB3"/>
    <w:rsid w:val="4A4A18E9"/>
    <w:rsid w:val="4C375FF1"/>
    <w:rsid w:val="529A69FA"/>
    <w:rsid w:val="52D07CC0"/>
    <w:rsid w:val="596B275D"/>
    <w:rsid w:val="5A4F3D67"/>
    <w:rsid w:val="5B1909C7"/>
    <w:rsid w:val="5B2B7AAF"/>
    <w:rsid w:val="5D8F70B5"/>
    <w:rsid w:val="621F4697"/>
    <w:rsid w:val="654B39E7"/>
    <w:rsid w:val="66EB7F2E"/>
    <w:rsid w:val="6AC9083D"/>
    <w:rsid w:val="6C722B76"/>
    <w:rsid w:val="6FA61A9F"/>
    <w:rsid w:val="70065B16"/>
    <w:rsid w:val="72196E4D"/>
    <w:rsid w:val="75DC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9" w:semiHidden="0" w:name="heading 2"/>
    <w:lsdException w:uiPriority="99"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1616</Words>
  <Characters>1687</Characters>
  <Lines>0</Lines>
  <Paragraphs>0</Paragraphs>
  <TotalTime>0</TotalTime>
  <ScaleCrop>false</ScaleCrop>
  <LinksUpToDate>false</LinksUpToDate>
  <CharactersWithSpaces>1698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2025-07-31T00:16:00Z</dcterms:created>
  <dc:creator>hasee</dc:creator>
  <cp:lastModifiedBy>谭安月</cp:lastModifiedBy>
  <dcterms:modified xsi:type="dcterms:W3CDTF">2026-02-02T00:13:26Z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eyJoZGlkIjoiMzcyOTc3MjQ4MDEwZDBjMzc0Mjc1MWQ5NDdjYzlmYzgiLCJ1c2VySWQiOiIzNjc5Nzg4NjQifQ==</vt:lpwstr>
  </property>
  <property fmtid="{D5CDD505-2E9C-101B-9397-08002B2CF9AE}" pid="4" name="ICV">
    <vt:lpwstr>2F5FCA894EDA416289DAA86C5AAC4F2E_12</vt:lpwstr>
  </property>
</Properties>
</file>