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overflowPunct/>
        <w:topLinePunct w:val="0"/>
        <w:autoSpaceDE/>
        <w:autoSpaceDN/>
        <w:bidi w:val="0"/>
        <w:spacing w:line="360" w:lineRule="auto"/>
        <w:ind w:left="0" w:leftChars="0" w:firstLine="0" w:firstLineChars="0"/>
        <w:textAlignment w:val="auto"/>
        <w:rPr>
          <w:rFonts w:hint="eastAsia" w:ascii="黑体" w:hAnsi="黑体" w:eastAsia="黑体" w:cs="黑体"/>
          <w:b w:val="0"/>
          <w:bCs w:val="0"/>
          <w:i w:val="0"/>
          <w:caps w:val="0"/>
          <w:color w:val="auto"/>
          <w:spacing w:val="0"/>
          <w:w w:val="100"/>
          <w:sz w:val="28"/>
          <w:szCs w:val="28"/>
          <w:highlight w:val="none"/>
          <w:lang w:val="en-US" w:eastAsia="zh-CN"/>
        </w:rPr>
      </w:pPr>
      <w:r>
        <w:rPr>
          <w:rFonts w:hint="eastAsia" w:ascii="黑体" w:hAnsi="黑体" w:eastAsia="黑体" w:cs="黑体"/>
          <w:b w:val="0"/>
          <w:bCs w:val="0"/>
          <w:i w:val="0"/>
          <w:caps w:val="0"/>
          <w:color w:val="auto"/>
          <w:spacing w:val="0"/>
          <w:w w:val="100"/>
          <w:sz w:val="28"/>
          <w:szCs w:val="28"/>
          <w:highlight w:val="none"/>
          <w:lang w:val="en-US" w:eastAsia="zh-CN"/>
        </w:rPr>
        <w:t>附件1 采购需求</w:t>
      </w:r>
    </w:p>
    <w:p>
      <w:pPr>
        <w:pStyle w:val="8"/>
        <w:keepNext w:val="0"/>
        <w:keepLines w:val="0"/>
        <w:pageBreakBefore w:val="0"/>
        <w:kinsoku/>
        <w:overflowPunct/>
        <w:topLinePunct w:val="0"/>
        <w:autoSpaceDE/>
        <w:autoSpaceDN/>
        <w:bidi w:val="0"/>
        <w:spacing w:line="360" w:lineRule="auto"/>
        <w:ind w:left="0" w:leftChars="0" w:firstLine="0" w:firstLineChars="0"/>
        <w:textAlignment w:val="auto"/>
        <w:rPr>
          <w:rFonts w:hint="eastAsia" w:ascii="黑体" w:hAnsi="黑体" w:eastAsia="黑体" w:cs="黑体"/>
          <w:b w:val="0"/>
          <w:bCs w:val="0"/>
          <w:i w:val="0"/>
          <w:caps w:val="0"/>
          <w:color w:val="auto"/>
          <w:spacing w:val="0"/>
          <w:w w:val="100"/>
          <w:sz w:val="24"/>
          <w:szCs w:val="24"/>
          <w:highlight w:val="none"/>
          <w:lang w:val="en-US" w:eastAsia="zh-CN"/>
        </w:rPr>
      </w:pPr>
      <w:r>
        <w:rPr>
          <w:rFonts w:hint="eastAsia" w:ascii="黑体" w:hAnsi="黑体" w:eastAsia="黑体" w:cs="黑体"/>
          <w:b w:val="0"/>
          <w:bCs w:val="0"/>
          <w:i w:val="0"/>
          <w:caps w:val="0"/>
          <w:color w:val="auto"/>
          <w:spacing w:val="0"/>
          <w:w w:val="100"/>
          <w:sz w:val="24"/>
          <w:szCs w:val="24"/>
          <w:highlight w:val="none"/>
          <w:lang w:val="en-US" w:eastAsia="zh-CN"/>
        </w:rPr>
        <w:t>一、项目基本情况</w:t>
      </w:r>
    </w:p>
    <w:p>
      <w:pPr>
        <w:pStyle w:val="25"/>
        <w:adjustRightInd w:val="0"/>
        <w:snapToGrid w:val="0"/>
        <w:spacing w:before="80" w:after="80"/>
        <w:rPr>
          <w:rFonts w:hint="eastAsia" w:ascii="仿宋_GB2312" w:hAnsi="仿宋_GB2312" w:eastAsia="仿宋_GB2312" w:cs="仿宋_GB2312"/>
          <w:bCs w:val="0"/>
          <w:sz w:val="24"/>
          <w:szCs w:val="22"/>
          <w:lang w:val="en-US" w:eastAsia="zh-CN"/>
        </w:rPr>
      </w:pPr>
      <w:bookmarkStart w:id="0" w:name="PO_默认文件内容_14"/>
      <w:r>
        <w:rPr>
          <w:rFonts w:hint="eastAsia" w:ascii="仿宋_GB2312" w:hAnsi="仿宋_GB2312" w:eastAsia="仿宋_GB2312" w:cs="仿宋_GB2312"/>
          <w:bCs w:val="0"/>
          <w:sz w:val="24"/>
          <w:szCs w:val="22"/>
          <w:lang w:val="en-US" w:eastAsia="zh-CN"/>
        </w:rPr>
        <w:t>1.</w:t>
      </w:r>
      <w:r>
        <w:rPr>
          <w:rFonts w:hint="eastAsia" w:ascii="仿宋_GB2312" w:hAnsi="仿宋_GB2312" w:eastAsia="仿宋_GB2312" w:cs="仿宋_GB2312"/>
          <w:bCs w:val="0"/>
          <w:sz w:val="24"/>
          <w:szCs w:val="22"/>
        </w:rPr>
        <w:t>本项目内容为</w:t>
      </w:r>
      <w:r>
        <w:rPr>
          <w:rFonts w:hint="eastAsia" w:ascii="仿宋_GB2312" w:hAnsi="仿宋_GB2312" w:eastAsia="仿宋_GB2312" w:cs="仿宋_GB2312"/>
          <w:bCs w:val="0"/>
          <w:sz w:val="24"/>
          <w:szCs w:val="22"/>
          <w:lang w:val="en-US" w:eastAsia="zh-CN"/>
        </w:rPr>
        <w:t>天府院区男科实验室改造服务</w:t>
      </w:r>
      <w:r>
        <w:rPr>
          <w:rFonts w:hint="eastAsia" w:ascii="仿宋_GB2312" w:hAnsi="仿宋_GB2312" w:eastAsia="仿宋_GB2312" w:cs="仿宋_GB2312"/>
          <w:bCs w:val="0"/>
          <w:sz w:val="24"/>
          <w:szCs w:val="22"/>
        </w:rPr>
        <w:t>，按照</w:t>
      </w:r>
      <w:r>
        <w:rPr>
          <w:rFonts w:hint="eastAsia" w:ascii="仿宋_GB2312" w:hAnsi="仿宋_GB2312" w:eastAsia="仿宋_GB2312" w:cs="仿宋_GB2312"/>
          <w:b/>
          <w:bCs/>
          <w:sz w:val="24"/>
          <w:szCs w:val="22"/>
          <w:lang w:val="en-US" w:eastAsia="zh-CN"/>
        </w:rPr>
        <w:t>技术要求（功能和质量要求）</w:t>
      </w:r>
      <w:r>
        <w:rPr>
          <w:rFonts w:hint="eastAsia" w:ascii="仿宋_GB2312" w:hAnsi="仿宋_GB2312" w:eastAsia="仿宋_GB2312" w:cs="仿宋_GB2312"/>
          <w:bCs w:val="0"/>
          <w:sz w:val="24"/>
          <w:szCs w:val="22"/>
        </w:rPr>
        <w:t>规划设计（含</w:t>
      </w:r>
      <w:r>
        <w:rPr>
          <w:rFonts w:hint="eastAsia" w:ascii="仿宋_GB2312" w:hAnsi="仿宋_GB2312" w:eastAsia="仿宋_GB2312" w:cs="仿宋_GB2312"/>
          <w:bCs w:val="0"/>
          <w:sz w:val="24"/>
          <w:szCs w:val="22"/>
          <w:lang w:val="en-US" w:eastAsia="zh-CN"/>
        </w:rPr>
        <w:t>改造</w:t>
      </w:r>
      <w:r>
        <w:rPr>
          <w:rFonts w:hint="eastAsia" w:ascii="仿宋_GB2312" w:hAnsi="仿宋_GB2312" w:eastAsia="仿宋_GB2312" w:cs="仿宋_GB2312"/>
          <w:bCs w:val="0"/>
          <w:sz w:val="24"/>
          <w:szCs w:val="22"/>
        </w:rPr>
        <w:t>方案设计及施工图设计）并施工</w:t>
      </w:r>
      <w:r>
        <w:rPr>
          <w:rFonts w:hint="eastAsia" w:ascii="仿宋_GB2312" w:hAnsi="仿宋_GB2312" w:eastAsia="仿宋_GB2312" w:cs="仿宋_GB2312"/>
          <w:bCs w:val="0"/>
          <w:sz w:val="24"/>
          <w:szCs w:val="22"/>
          <w:lang w:val="en-US" w:eastAsia="zh-CN"/>
        </w:rPr>
        <w:t>改造</w:t>
      </w:r>
      <w:r>
        <w:rPr>
          <w:rFonts w:hint="eastAsia" w:ascii="仿宋_GB2312" w:hAnsi="仿宋_GB2312" w:eastAsia="仿宋_GB2312" w:cs="仿宋_GB2312"/>
          <w:bCs w:val="0"/>
          <w:sz w:val="24"/>
          <w:szCs w:val="22"/>
        </w:rPr>
        <w:t>天府院区</w:t>
      </w:r>
      <w:r>
        <w:rPr>
          <w:rFonts w:hint="eastAsia" w:ascii="仿宋_GB2312" w:hAnsi="仿宋_GB2312" w:eastAsia="仿宋_GB2312" w:cs="仿宋_GB2312"/>
          <w:bCs w:val="0"/>
          <w:sz w:val="24"/>
          <w:szCs w:val="22"/>
          <w:lang w:val="en-US" w:eastAsia="zh-CN"/>
        </w:rPr>
        <w:t>男科实验室</w:t>
      </w:r>
      <w:r>
        <w:rPr>
          <w:rFonts w:hint="eastAsia" w:ascii="仿宋_GB2312" w:hAnsi="仿宋_GB2312" w:eastAsia="仿宋_GB2312" w:cs="仿宋_GB2312"/>
          <w:bCs w:val="0"/>
          <w:sz w:val="24"/>
          <w:szCs w:val="22"/>
        </w:rPr>
        <w:t>（含与原有建筑衔接部分的设计及施工工作）。竣工后按照设计任务书中要求相关验收规范完成</w:t>
      </w:r>
      <w:r>
        <w:rPr>
          <w:rFonts w:hint="eastAsia" w:ascii="仿宋_GB2312" w:hAnsi="仿宋_GB2312" w:eastAsia="仿宋_GB2312" w:cs="仿宋_GB2312"/>
          <w:bCs w:val="0"/>
          <w:sz w:val="24"/>
          <w:szCs w:val="22"/>
          <w:lang w:val="en-US" w:eastAsia="zh-CN"/>
        </w:rPr>
        <w:t>验收</w:t>
      </w:r>
      <w:r>
        <w:rPr>
          <w:rFonts w:hint="eastAsia" w:ascii="仿宋_GB2312" w:hAnsi="仿宋_GB2312" w:eastAsia="仿宋_GB2312" w:cs="仿宋_GB2312"/>
          <w:bCs w:val="0"/>
          <w:sz w:val="24"/>
          <w:szCs w:val="22"/>
        </w:rPr>
        <w:t>。</w:t>
      </w:r>
      <w:bookmarkEnd w:id="0"/>
    </w:p>
    <w:p>
      <w:pPr>
        <w:pStyle w:val="25"/>
        <w:adjustRightInd w:val="0"/>
        <w:snapToGrid w:val="0"/>
        <w:spacing w:before="80" w:after="80"/>
        <w:rPr>
          <w:rFonts w:hint="default"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2.建设地点：四川省妇幼保健院（天府院区）一期门诊住院综合楼</w:t>
      </w:r>
    </w:p>
    <w:p>
      <w:pPr>
        <w:pStyle w:val="8"/>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二、采购</w:t>
      </w:r>
      <w:bookmarkStart w:id="1" w:name="OLE_LINK1"/>
      <w:r>
        <w:rPr>
          <w:rFonts w:hint="eastAsia" w:hAnsi="宋体" w:eastAsia="宋体" w:cs="宋体"/>
          <w:b/>
          <w:bCs/>
          <w:sz w:val="24"/>
          <w:szCs w:val="24"/>
          <w:lang w:val="en-US" w:eastAsia="zh-CN"/>
        </w:rPr>
        <w:t>项目</w:t>
      </w:r>
      <w:r>
        <w:rPr>
          <w:rFonts w:hint="eastAsia" w:ascii="宋体" w:hAnsi="宋体" w:eastAsia="宋体" w:cs="宋体"/>
          <w:b/>
          <w:bCs/>
          <w:sz w:val="24"/>
          <w:szCs w:val="24"/>
          <w:vertAlign w:val="baseline"/>
          <w:lang w:val="en-US" w:eastAsia="zh-CN"/>
        </w:rPr>
        <w:t>资格要求</w:t>
      </w:r>
      <w:bookmarkEnd w:id="1"/>
      <w:r>
        <w:rPr>
          <w:rFonts w:hint="eastAsia" w:ascii="宋体" w:hAnsi="宋体" w:eastAsia="宋体" w:cs="宋体"/>
          <w:b/>
          <w:bCs/>
          <w:sz w:val="24"/>
          <w:szCs w:val="24"/>
          <w:vertAlign w:val="baseline"/>
          <w:lang w:val="en-US" w:eastAsia="zh-CN"/>
        </w:rPr>
        <w:t>、技术要求和商务要求</w:t>
      </w:r>
    </w:p>
    <w:p>
      <w:pPr>
        <w:pStyle w:val="8"/>
        <w:keepNext w:val="0"/>
        <w:keepLines w:val="0"/>
        <w:pageBreakBefore w:val="0"/>
        <w:kinsoku/>
        <w:overflowPunct/>
        <w:topLinePunct w:val="0"/>
        <w:autoSpaceDE/>
        <w:autoSpaceDN/>
        <w:bidi w:val="0"/>
        <w:spacing w:line="360" w:lineRule="auto"/>
        <w:ind w:left="0" w:leftChars="0" w:firstLine="0" w:firstLineChars="0"/>
        <w:textAlignment w:val="auto"/>
        <w:rPr>
          <w:rFonts w:hint="default" w:ascii="黑体" w:hAnsi="黑体" w:eastAsia="黑体" w:cs="黑体"/>
          <w:b w:val="0"/>
          <w:bCs w:val="0"/>
          <w:i w:val="0"/>
          <w:caps w:val="0"/>
          <w:color w:val="auto"/>
          <w:spacing w:val="0"/>
          <w:w w:val="100"/>
          <w:sz w:val="24"/>
          <w:szCs w:val="24"/>
          <w:highlight w:val="none"/>
          <w:lang w:val="en-US" w:eastAsia="zh-CN"/>
        </w:rPr>
      </w:pPr>
      <w:r>
        <w:rPr>
          <w:rFonts w:hint="eastAsia" w:ascii="黑体" w:hAnsi="黑体" w:eastAsia="黑体" w:cs="黑体"/>
          <w:b w:val="0"/>
          <w:bCs w:val="0"/>
          <w:i w:val="0"/>
          <w:caps w:val="0"/>
          <w:color w:val="auto"/>
          <w:spacing w:val="0"/>
          <w:w w:val="100"/>
          <w:sz w:val="24"/>
          <w:szCs w:val="24"/>
          <w:highlight w:val="none"/>
          <w:lang w:val="en-US" w:eastAsia="zh-CN"/>
        </w:rPr>
        <w:t>（一）技术要求</w:t>
      </w:r>
    </w:p>
    <w:tbl>
      <w:tblPr>
        <w:tblStyle w:val="15"/>
        <w:tblW w:w="89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6"/>
        <w:gridCol w:w="1493"/>
        <w:gridCol w:w="3640"/>
        <w:gridCol w:w="2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890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改造服务内容清单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区域</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楷体_GB2312" w:hAnsi="楷体_GB2312" w:eastAsia="楷体_GB2312" w:cs="楷体_GB2312"/>
                <w:b w:val="0"/>
                <w:bCs w:val="0"/>
                <w:sz w:val="24"/>
                <w:szCs w:val="24"/>
                <w:highlight w:val="none"/>
              </w:rPr>
              <w:t>★</w:t>
            </w:r>
            <w:r>
              <w:rPr>
                <w:rFonts w:hint="eastAsia" w:ascii="宋体" w:hAnsi="宋体" w:eastAsia="宋体" w:cs="宋体"/>
                <w:i w:val="0"/>
                <w:color w:val="000000"/>
                <w:kern w:val="0"/>
                <w:sz w:val="22"/>
                <w:szCs w:val="22"/>
                <w:highlight w:val="none"/>
                <w:u w:val="none"/>
                <w:lang w:val="en-US" w:eastAsia="zh-CN" w:bidi="ar"/>
              </w:rPr>
              <w:t>内容</w:t>
            </w:r>
          </w:p>
        </w:tc>
        <w:tc>
          <w:tcPr>
            <w:tcW w:w="29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楷体_GB2312" w:hAnsi="楷体_GB2312" w:eastAsia="楷体_GB2312" w:cs="楷体_GB2312"/>
                <w:b w:val="0"/>
                <w:bCs w:val="0"/>
                <w:sz w:val="24"/>
                <w:szCs w:val="24"/>
                <w:highlight w:val="none"/>
              </w:rPr>
              <w:t>★</w:t>
            </w:r>
            <w:r>
              <w:rPr>
                <w:rFonts w:hint="eastAsia" w:ascii="宋体" w:hAnsi="宋体" w:eastAsia="宋体" w:cs="宋体"/>
                <w:i w:val="0"/>
                <w:color w:val="000000"/>
                <w:kern w:val="0"/>
                <w:sz w:val="22"/>
                <w:szCs w:val="22"/>
                <w:highlight w:val="none"/>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2" w:hRule="atLeast"/>
        </w:trPr>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男科实验室</w:t>
            </w:r>
          </w:p>
        </w:tc>
        <w:tc>
          <w:tcPr>
            <w:tcW w:w="3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增加2个隔断并加门，将房间三分区（清洁区、半污染区、污染区）</w:t>
            </w:r>
          </w:p>
        </w:tc>
        <w:tc>
          <w:tcPr>
            <w:tcW w:w="2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满足</w:t>
            </w:r>
            <w:r>
              <w:rPr>
                <w:rFonts w:hint="eastAsia" w:ascii="宋体" w:hAnsi="宋体" w:cs="宋体"/>
                <w:i w:val="0"/>
                <w:color w:val="000000"/>
                <w:kern w:val="0"/>
                <w:sz w:val="22"/>
                <w:szCs w:val="22"/>
                <w:highlight w:val="none"/>
                <w:u w:val="none"/>
                <w:lang w:val="en-US" w:eastAsia="zh-CN" w:bidi="ar"/>
              </w:rPr>
              <w:t>使用</w:t>
            </w:r>
            <w:r>
              <w:rPr>
                <w:rFonts w:hint="eastAsia" w:ascii="宋体" w:hAnsi="宋体" w:eastAsia="宋体" w:cs="宋体"/>
                <w:i w:val="0"/>
                <w:color w:val="000000"/>
                <w:kern w:val="0"/>
                <w:sz w:val="22"/>
                <w:szCs w:val="22"/>
                <w:highlight w:val="none"/>
                <w:u w:val="none"/>
                <w:lang w:val="en-US" w:eastAsia="zh-CN" w:bidi="ar"/>
              </w:rPr>
              <w:t>要求，满足消防规范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2" w:hRule="atLeast"/>
        </w:trPr>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2</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男科实验室</w:t>
            </w:r>
          </w:p>
        </w:tc>
        <w:tc>
          <w:tcPr>
            <w:tcW w:w="3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在内走廊隔墙上开窗（类似检验科体液窗口），用于样本接收窗口。</w:t>
            </w:r>
          </w:p>
        </w:tc>
        <w:tc>
          <w:tcPr>
            <w:tcW w:w="2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满足</w:t>
            </w:r>
            <w:r>
              <w:rPr>
                <w:rFonts w:hint="eastAsia" w:ascii="宋体" w:hAnsi="宋体" w:cs="宋体"/>
                <w:i w:val="0"/>
                <w:color w:val="000000"/>
                <w:kern w:val="0"/>
                <w:sz w:val="22"/>
                <w:szCs w:val="22"/>
                <w:highlight w:val="none"/>
                <w:u w:val="none"/>
                <w:lang w:val="en-US" w:eastAsia="zh-CN" w:bidi="ar"/>
              </w:rPr>
              <w:t>使用</w:t>
            </w:r>
            <w:r>
              <w:rPr>
                <w:rFonts w:hint="eastAsia" w:ascii="宋体" w:hAnsi="宋体" w:eastAsia="宋体" w:cs="宋体"/>
                <w:i w:val="0"/>
                <w:color w:val="000000"/>
                <w:kern w:val="0"/>
                <w:sz w:val="22"/>
                <w:szCs w:val="22"/>
                <w:highlight w:val="none"/>
                <w:u w:val="none"/>
                <w:lang w:val="en-US" w:eastAsia="zh-CN" w:bidi="ar"/>
              </w:rPr>
              <w:t>要求，满足消防规范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2" w:hRule="atLeast"/>
        </w:trPr>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3</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男科实验室</w:t>
            </w:r>
          </w:p>
        </w:tc>
        <w:tc>
          <w:tcPr>
            <w:tcW w:w="3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在内走廊隔墙上开门洞并加门，用于实验室污物转运通道。</w:t>
            </w:r>
          </w:p>
        </w:tc>
        <w:tc>
          <w:tcPr>
            <w:tcW w:w="2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满足</w:t>
            </w:r>
            <w:r>
              <w:rPr>
                <w:rFonts w:hint="eastAsia" w:ascii="宋体" w:hAnsi="宋体" w:cs="宋体"/>
                <w:i w:val="0"/>
                <w:color w:val="000000"/>
                <w:kern w:val="0"/>
                <w:sz w:val="22"/>
                <w:szCs w:val="22"/>
                <w:highlight w:val="none"/>
                <w:u w:val="none"/>
                <w:lang w:val="en-US" w:eastAsia="zh-CN" w:bidi="ar"/>
              </w:rPr>
              <w:t>使用</w:t>
            </w:r>
            <w:r>
              <w:rPr>
                <w:rFonts w:hint="eastAsia" w:ascii="宋体" w:hAnsi="宋体" w:eastAsia="宋体" w:cs="宋体"/>
                <w:i w:val="0"/>
                <w:color w:val="000000"/>
                <w:kern w:val="0"/>
                <w:sz w:val="22"/>
                <w:szCs w:val="22"/>
                <w:highlight w:val="none"/>
                <w:u w:val="none"/>
                <w:lang w:val="en-US" w:eastAsia="zh-CN" w:bidi="ar"/>
              </w:rPr>
              <w:t>要求，满足消防规范</w:t>
            </w:r>
          </w:p>
        </w:tc>
      </w:tr>
    </w:tbl>
    <w:p>
      <w:pPr>
        <w:pStyle w:val="8"/>
        <w:keepNext w:val="0"/>
        <w:keepLines w:val="0"/>
        <w:pageBreakBefore w:val="0"/>
        <w:numPr>
          <w:ilvl w:val="0"/>
          <w:numId w:val="0"/>
        </w:numPr>
        <w:kinsoku/>
        <w:overflowPunct/>
        <w:topLinePunct w:val="0"/>
        <w:autoSpaceDE/>
        <w:autoSpaceDN/>
        <w:bidi w:val="0"/>
        <w:spacing w:line="360" w:lineRule="auto"/>
        <w:ind w:firstLine="480" w:firstLineChars="200"/>
        <w:textAlignment w:val="auto"/>
        <w:rPr>
          <w:rFonts w:hint="eastAsia" w:ascii="楷体_GB2312" w:hAnsi="楷体_GB2312" w:eastAsia="楷体_GB2312" w:cs="楷体_GB2312"/>
          <w:b w:val="0"/>
          <w:bCs w:val="0"/>
          <w:sz w:val="24"/>
          <w:szCs w:val="24"/>
          <w:highlight w:val="none"/>
        </w:rPr>
      </w:pPr>
      <w:r>
        <w:rPr>
          <w:rFonts w:hint="eastAsia" w:ascii="楷体_GB2312" w:hAnsi="楷体_GB2312" w:eastAsia="楷体_GB2312" w:cs="楷体_GB2312"/>
          <w:b w:val="0"/>
          <w:bCs w:val="0"/>
          <w:sz w:val="24"/>
          <w:szCs w:val="24"/>
          <w:highlight w:val="none"/>
        </w:rPr>
        <w:t>本章中的条款为本项目的实质性要求条款</w:t>
      </w:r>
      <w:r>
        <w:rPr>
          <w:rFonts w:hint="eastAsia" w:ascii="楷体_GB2312" w:hAnsi="楷体_GB2312" w:eastAsia="楷体_GB2312" w:cs="楷体_GB2312"/>
          <w:b w:val="0"/>
          <w:bCs w:val="0"/>
          <w:sz w:val="24"/>
          <w:szCs w:val="24"/>
          <w:highlight w:val="none"/>
          <w:lang w:eastAsia="zh-CN"/>
        </w:rPr>
        <w:t>（</w:t>
      </w:r>
      <w:r>
        <w:rPr>
          <w:rFonts w:hint="eastAsia" w:ascii="楷体_GB2312" w:hAnsi="楷体_GB2312" w:eastAsia="楷体_GB2312" w:cs="楷体_GB2312"/>
          <w:b w:val="0"/>
          <w:bCs w:val="0"/>
          <w:sz w:val="24"/>
          <w:szCs w:val="24"/>
          <w:highlight w:val="none"/>
        </w:rPr>
        <w:t>★</w:t>
      </w:r>
      <w:r>
        <w:rPr>
          <w:rFonts w:hint="eastAsia" w:ascii="楷体_GB2312" w:hAnsi="楷体_GB2312" w:eastAsia="楷体_GB2312" w:cs="楷体_GB2312"/>
          <w:b w:val="0"/>
          <w:bCs w:val="0"/>
          <w:sz w:val="24"/>
          <w:szCs w:val="24"/>
          <w:highlight w:val="none"/>
          <w:lang w:eastAsia="zh-CN"/>
        </w:rPr>
        <w:t>）</w:t>
      </w:r>
      <w:r>
        <w:rPr>
          <w:rFonts w:hint="eastAsia" w:ascii="楷体_GB2312" w:hAnsi="楷体_GB2312" w:eastAsia="楷体_GB2312" w:cs="楷体_GB2312"/>
          <w:b w:val="0"/>
          <w:bCs w:val="0"/>
          <w:sz w:val="24"/>
          <w:szCs w:val="24"/>
          <w:highlight w:val="none"/>
        </w:rPr>
        <w:t>，供应商应全部满足，否则其投标文件作无效处理。</w:t>
      </w:r>
    </w:p>
    <w:p>
      <w:pPr>
        <w:pStyle w:val="8"/>
        <w:keepNext w:val="0"/>
        <w:keepLines w:val="0"/>
        <w:pageBreakBefore w:val="0"/>
        <w:kinsoku/>
        <w:overflowPunct/>
        <w:topLinePunct w:val="0"/>
        <w:autoSpaceDE/>
        <w:autoSpaceDN/>
        <w:bidi w:val="0"/>
        <w:spacing w:line="360" w:lineRule="auto"/>
        <w:ind w:left="0" w:leftChars="0" w:firstLine="0" w:firstLineChars="0"/>
        <w:textAlignment w:val="auto"/>
        <w:rPr>
          <w:rFonts w:hint="eastAsia" w:ascii="黑体" w:hAnsi="黑体" w:eastAsia="黑体" w:cs="黑体"/>
          <w:b w:val="0"/>
          <w:bCs w:val="0"/>
          <w:i w:val="0"/>
          <w:caps w:val="0"/>
          <w:color w:val="auto"/>
          <w:spacing w:val="0"/>
          <w:w w:val="100"/>
          <w:sz w:val="24"/>
          <w:szCs w:val="24"/>
          <w:highlight w:val="none"/>
          <w:lang w:val="en-US" w:eastAsia="zh-CN"/>
        </w:rPr>
      </w:pPr>
      <w:r>
        <w:rPr>
          <w:rFonts w:hint="eastAsia" w:ascii="黑体" w:hAnsi="黑体" w:eastAsia="黑体" w:cs="黑体"/>
          <w:b w:val="0"/>
          <w:bCs w:val="0"/>
          <w:i w:val="0"/>
          <w:caps w:val="0"/>
          <w:color w:val="auto"/>
          <w:spacing w:val="0"/>
          <w:w w:val="100"/>
          <w:sz w:val="24"/>
          <w:szCs w:val="24"/>
          <w:highlight w:val="none"/>
          <w:lang w:val="en-US" w:eastAsia="zh-CN"/>
        </w:rPr>
        <w:t>（二）</w:t>
      </w:r>
      <w:r>
        <w:rPr>
          <w:rFonts w:hint="eastAsia" w:ascii="黑体" w:hAnsi="黑体" w:eastAsia="黑体" w:cs="Times New Roman"/>
          <w:color w:val="000000"/>
          <w:sz w:val="24"/>
          <w:szCs w:val="24"/>
          <w:vertAlign w:val="baseline"/>
          <w:lang w:val="en-US" w:eastAsia="zh-CN"/>
        </w:rPr>
        <w:t>★</w:t>
      </w:r>
      <w:r>
        <w:rPr>
          <w:rFonts w:hint="eastAsia" w:ascii="黑体" w:hAnsi="黑体" w:eastAsia="黑体" w:cs="黑体"/>
          <w:b w:val="0"/>
          <w:bCs w:val="0"/>
          <w:i w:val="0"/>
          <w:caps w:val="0"/>
          <w:color w:val="auto"/>
          <w:spacing w:val="0"/>
          <w:w w:val="100"/>
          <w:sz w:val="24"/>
          <w:szCs w:val="24"/>
          <w:highlight w:val="none"/>
          <w:lang w:val="en-US" w:eastAsia="zh-CN"/>
        </w:rPr>
        <w:t>商务要求</w:t>
      </w:r>
    </w:p>
    <w:p>
      <w:pPr>
        <w:pStyle w:val="25"/>
        <w:numPr>
          <w:ilvl w:val="0"/>
          <w:numId w:val="2"/>
        </w:numPr>
        <w:adjustRightInd w:val="0"/>
        <w:snapToGrid w:val="0"/>
        <w:spacing w:before="80" w:after="80"/>
        <w:ind w:left="239" w:leftChars="114" w:firstLine="307" w:firstLineChars="128"/>
        <w:rPr>
          <w:rFonts w:hint="eastAsia" w:ascii="楷体_GB2312" w:hAnsi="楷体_GB2312" w:eastAsia="楷体_GB2312" w:cs="楷体_GB2312"/>
          <w:b w:val="0"/>
          <w:bCs w:val="0"/>
          <w:sz w:val="24"/>
          <w:szCs w:val="24"/>
          <w:highlight w:val="none"/>
        </w:rPr>
      </w:pPr>
      <w:r>
        <w:rPr>
          <w:rFonts w:hint="eastAsia" w:ascii="仿宋_GB2312" w:hAnsi="仿宋_GB2312" w:eastAsia="仿宋_GB2312" w:cs="仿宋_GB2312"/>
          <w:bCs w:val="0"/>
          <w:sz w:val="24"/>
          <w:szCs w:val="22"/>
          <w:lang w:val="en-US" w:eastAsia="zh-CN"/>
        </w:rPr>
        <w:t>采购与实施</w:t>
      </w:r>
      <w:r>
        <w:rPr>
          <w:rFonts w:hint="eastAsia" w:ascii="仿宋_GB2312" w:hAnsi="仿宋_GB2312" w:eastAsia="仿宋_GB2312" w:cs="仿宋_GB2312"/>
          <w:bCs w:val="0"/>
          <w:sz w:val="24"/>
          <w:szCs w:val="22"/>
        </w:rPr>
        <w:t>时间</w:t>
      </w:r>
      <w:r>
        <w:rPr>
          <w:rFonts w:hint="eastAsia" w:ascii="楷体_GB2312" w:hAnsi="楷体_GB2312" w:eastAsia="楷体_GB2312" w:cs="楷体_GB2312"/>
          <w:b w:val="0"/>
          <w:bCs w:val="0"/>
          <w:sz w:val="24"/>
          <w:szCs w:val="24"/>
          <w:highlight w:val="none"/>
        </w:rPr>
        <w:t>说明：</w:t>
      </w:r>
    </w:p>
    <w:p>
      <w:pPr>
        <w:pStyle w:val="25"/>
        <w:adjustRightInd w:val="0"/>
        <w:snapToGrid w:val="0"/>
        <w:spacing w:before="80" w:after="80"/>
        <w:rPr>
          <w:rFonts w:hint="eastAsia" w:ascii="仿宋_GB2312" w:hAnsi="仿宋_GB2312" w:eastAsia="仿宋_GB2312" w:cs="仿宋_GB2312"/>
          <w:sz w:val="24"/>
          <w:szCs w:val="22"/>
          <w:lang w:val="en-US" w:eastAsia="zh-CN"/>
        </w:rPr>
      </w:pPr>
      <w:r>
        <w:rPr>
          <w:rFonts w:hint="eastAsia" w:ascii="仿宋_GB2312" w:hAnsi="仿宋_GB2312" w:eastAsia="仿宋_GB2312" w:cs="仿宋_GB2312"/>
          <w:sz w:val="24"/>
          <w:szCs w:val="22"/>
          <w:lang w:val="en-US" w:eastAsia="zh-CN"/>
        </w:rPr>
        <w:t>采购时间：2026年1月26日（星期一）上午9：30</w:t>
      </w:r>
    </w:p>
    <w:p>
      <w:pPr>
        <w:pStyle w:val="25"/>
        <w:adjustRightInd w:val="0"/>
        <w:snapToGrid w:val="0"/>
        <w:spacing w:before="80" w:after="80"/>
        <w:rPr>
          <w:rFonts w:hint="eastAsia" w:ascii="仿宋_GB2312" w:hAnsi="仿宋_GB2312" w:eastAsia="仿宋_GB2312" w:cs="仿宋_GB2312"/>
          <w:sz w:val="24"/>
          <w:szCs w:val="22"/>
          <w:lang w:val="en-US" w:eastAsia="zh-CN"/>
        </w:rPr>
      </w:pPr>
      <w:r>
        <w:rPr>
          <w:rFonts w:hint="eastAsia" w:ascii="仿宋_GB2312" w:hAnsi="仿宋_GB2312" w:eastAsia="仿宋_GB2312" w:cs="仿宋_GB2312"/>
          <w:sz w:val="24"/>
          <w:szCs w:val="22"/>
          <w:lang w:val="en-US" w:eastAsia="zh-CN"/>
        </w:rPr>
        <w:t>采购地点：四川省妇幼保健院（晋阳院区）-综合楼五楼小会议室</w:t>
      </w:r>
    </w:p>
    <w:p>
      <w:pPr>
        <w:pStyle w:val="25"/>
        <w:adjustRightInd w:val="0"/>
        <w:snapToGrid w:val="0"/>
        <w:spacing w:before="80" w:after="80"/>
        <w:ind w:left="239" w:leftChars="114" w:firstLine="307" w:firstLineChars="128"/>
        <w:rPr>
          <w:rFonts w:hint="eastAsia" w:ascii="仿宋_GB2312" w:hAnsi="仿宋_GB2312" w:eastAsia="仿宋_GB2312" w:cs="仿宋_GB2312"/>
          <w:sz w:val="24"/>
          <w:szCs w:val="22"/>
          <w:lang w:val="en-US" w:eastAsia="zh-CN"/>
        </w:rPr>
      </w:pPr>
      <w:r>
        <w:rPr>
          <w:rFonts w:hint="eastAsia" w:ascii="仿宋_GB2312" w:hAnsi="仿宋_GB2312" w:eastAsia="仿宋_GB2312" w:cs="仿宋_GB2312"/>
          <w:sz w:val="24"/>
          <w:szCs w:val="22"/>
        </w:rPr>
        <w:t>合同签订</w:t>
      </w:r>
      <w:r>
        <w:rPr>
          <w:rFonts w:hint="eastAsia" w:ascii="仿宋_GB2312" w:hAnsi="仿宋_GB2312" w:eastAsia="仿宋_GB2312" w:cs="仿宋_GB2312"/>
          <w:bCs/>
          <w:sz w:val="24"/>
          <w:szCs w:val="22"/>
        </w:rPr>
        <w:t>生效</w:t>
      </w:r>
      <w:r>
        <w:rPr>
          <w:rFonts w:hint="eastAsia" w:ascii="仿宋_GB2312" w:hAnsi="仿宋_GB2312" w:eastAsia="仿宋_GB2312" w:cs="仿宋_GB2312"/>
          <w:sz w:val="24"/>
          <w:szCs w:val="22"/>
        </w:rPr>
        <w:t>之日起，设计工作须在</w:t>
      </w:r>
      <w:r>
        <w:rPr>
          <w:rFonts w:hint="eastAsia" w:ascii="仿宋_GB2312" w:hAnsi="仿宋_GB2312" w:eastAsia="仿宋_GB2312" w:cs="仿宋_GB2312"/>
          <w:sz w:val="24"/>
          <w:szCs w:val="22"/>
          <w:lang w:val="en-US" w:eastAsia="zh-CN"/>
        </w:rPr>
        <w:t>3</w:t>
      </w:r>
      <w:r>
        <w:rPr>
          <w:rFonts w:hint="eastAsia" w:ascii="仿宋_GB2312" w:hAnsi="仿宋_GB2312" w:eastAsia="仿宋_GB2312" w:cs="仿宋_GB2312"/>
          <w:sz w:val="24"/>
          <w:szCs w:val="22"/>
        </w:rPr>
        <w:t>天内完成，施工周期为</w:t>
      </w:r>
      <w:r>
        <w:rPr>
          <w:rFonts w:hint="eastAsia" w:ascii="仿宋_GB2312" w:hAnsi="仿宋_GB2312" w:eastAsia="仿宋_GB2312" w:cs="仿宋_GB2312"/>
          <w:sz w:val="24"/>
          <w:szCs w:val="22"/>
          <w:lang w:val="en-US" w:eastAsia="zh-CN"/>
        </w:rPr>
        <w:t>14</w:t>
      </w:r>
      <w:r>
        <w:rPr>
          <w:rFonts w:hint="eastAsia" w:ascii="仿宋_GB2312" w:hAnsi="仿宋_GB2312" w:eastAsia="仿宋_GB2312" w:cs="仿宋_GB2312"/>
          <w:sz w:val="24"/>
          <w:szCs w:val="22"/>
        </w:rPr>
        <w:t>天内完成。</w:t>
      </w:r>
    </w:p>
    <w:p>
      <w:pPr>
        <w:pStyle w:val="25"/>
        <w:adjustRightInd w:val="0"/>
        <w:snapToGrid w:val="0"/>
        <w:spacing w:before="80" w:after="80"/>
        <w:rPr>
          <w:rFonts w:hint="eastAsia" w:ascii="仿宋_GB2312" w:hAnsi="仿宋_GB2312" w:eastAsia="仿宋_GB2312" w:cs="仿宋_GB2312"/>
          <w:bCs w:val="0"/>
          <w:sz w:val="24"/>
          <w:szCs w:val="22"/>
        </w:rPr>
      </w:pPr>
      <w:r>
        <w:rPr>
          <w:rFonts w:hint="eastAsia" w:ascii="仿宋_GB2312" w:hAnsi="仿宋_GB2312" w:eastAsia="仿宋_GB2312" w:cs="仿宋_GB2312"/>
          <w:bCs w:val="0"/>
          <w:sz w:val="24"/>
          <w:szCs w:val="22"/>
        </w:rPr>
        <w:t>（二）建设地点</w:t>
      </w:r>
    </w:p>
    <w:p>
      <w:pPr>
        <w:pStyle w:val="25"/>
        <w:adjustRightInd w:val="0"/>
        <w:snapToGrid w:val="0"/>
        <w:spacing w:before="80" w:after="80"/>
        <w:ind w:firstLine="480" w:firstLineChars="0"/>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成都市双流区岐黄二路1515号 四川省妇幼保健院天府院区</w:t>
      </w:r>
      <w:r>
        <w:rPr>
          <w:rFonts w:hint="eastAsia" w:ascii="仿宋_GB2312" w:hAnsi="仿宋_GB2312" w:eastAsia="仿宋_GB2312" w:cs="仿宋_GB2312"/>
          <w:sz w:val="24"/>
          <w:szCs w:val="22"/>
        </w:rPr>
        <w:t>。</w:t>
      </w:r>
    </w:p>
    <w:p>
      <w:pPr>
        <w:pStyle w:val="25"/>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val="0"/>
          <w:sz w:val="24"/>
          <w:szCs w:val="22"/>
        </w:rPr>
        <w:t>（三）付款方法</w:t>
      </w:r>
      <w:r>
        <w:rPr>
          <w:rFonts w:hint="eastAsia" w:ascii="仿宋_GB2312" w:hAnsi="仿宋_GB2312" w:eastAsia="仿宋_GB2312" w:cs="仿宋_GB2312"/>
          <w:bCs/>
          <w:sz w:val="24"/>
          <w:szCs w:val="22"/>
        </w:rPr>
        <w:t>和条件：</w:t>
      </w:r>
    </w:p>
    <w:p>
      <w:pPr>
        <w:pStyle w:val="25"/>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1.合同签订生效之日起</w:t>
      </w:r>
      <w:r>
        <w:rPr>
          <w:rFonts w:hint="eastAsia" w:ascii="仿宋_GB2312" w:hAnsi="仿宋_GB2312" w:eastAsia="仿宋_GB2312" w:cs="仿宋_GB2312"/>
          <w:bCs/>
          <w:sz w:val="24"/>
          <w:szCs w:val="22"/>
          <w:lang w:val="en-US" w:eastAsia="zh-CN"/>
        </w:rPr>
        <w:t>十个工作日内</w:t>
      </w:r>
      <w:r>
        <w:rPr>
          <w:rFonts w:hint="eastAsia" w:ascii="仿宋_GB2312" w:hAnsi="仿宋_GB2312" w:eastAsia="仿宋_GB2312" w:cs="仿宋_GB2312"/>
          <w:bCs/>
          <w:sz w:val="24"/>
          <w:szCs w:val="22"/>
        </w:rPr>
        <w:t>，采购人支付合同签订</w:t>
      </w:r>
      <w:r>
        <w:rPr>
          <w:rFonts w:hint="eastAsia" w:ascii="仿宋_GB2312" w:hAnsi="仿宋_GB2312" w:eastAsia="仿宋_GB2312" w:cs="仿宋_GB2312"/>
          <w:bCs/>
          <w:sz w:val="24"/>
          <w:szCs w:val="22"/>
          <w:lang w:val="en-US" w:eastAsia="zh-CN"/>
        </w:rPr>
        <w:t>总</w:t>
      </w:r>
      <w:r>
        <w:rPr>
          <w:rFonts w:hint="eastAsia" w:ascii="仿宋_GB2312" w:hAnsi="仿宋_GB2312" w:eastAsia="仿宋_GB2312" w:cs="仿宋_GB2312"/>
          <w:bCs/>
          <w:sz w:val="24"/>
          <w:szCs w:val="22"/>
        </w:rPr>
        <w:t>金额的10%作为预付款；</w:t>
      </w:r>
    </w:p>
    <w:p>
      <w:pPr>
        <w:pStyle w:val="25"/>
        <w:adjustRightInd w:val="0"/>
        <w:snapToGrid w:val="0"/>
        <w:spacing w:before="80" w:after="80"/>
        <w:ind w:firstLine="480" w:firstLineChars="0"/>
        <w:rPr>
          <w:rFonts w:hint="eastAsia" w:ascii="仿宋_GB2312" w:hAnsi="仿宋_GB2312" w:eastAsia="仿宋_GB2312" w:cs="仿宋_GB2312"/>
          <w:bCs/>
          <w:sz w:val="24"/>
          <w:szCs w:val="22"/>
          <w:highlight w:val="none"/>
        </w:rPr>
      </w:pPr>
      <w:r>
        <w:rPr>
          <w:rFonts w:hint="eastAsia" w:ascii="仿宋_GB2312" w:hAnsi="仿宋_GB2312" w:eastAsia="仿宋_GB2312" w:cs="仿宋_GB2312"/>
          <w:bCs/>
          <w:sz w:val="24"/>
          <w:szCs w:val="22"/>
          <w:highlight w:val="none"/>
        </w:rPr>
        <w:t>2.中标人完成施工图</w:t>
      </w:r>
      <w:r>
        <w:rPr>
          <w:rFonts w:hint="eastAsia" w:ascii="仿宋_GB2312" w:hAnsi="仿宋_GB2312" w:eastAsia="仿宋_GB2312" w:cs="仿宋_GB2312"/>
          <w:bCs/>
          <w:sz w:val="24"/>
          <w:szCs w:val="22"/>
          <w:highlight w:val="none"/>
          <w:lang w:val="en-US" w:eastAsia="zh-CN"/>
        </w:rPr>
        <w:t>设计</w:t>
      </w:r>
      <w:r>
        <w:rPr>
          <w:rFonts w:hint="eastAsia" w:ascii="仿宋_GB2312" w:hAnsi="仿宋_GB2312" w:eastAsia="仿宋_GB2312" w:cs="仿宋_GB2312"/>
          <w:bCs/>
          <w:sz w:val="24"/>
          <w:szCs w:val="22"/>
          <w:highlight w:val="none"/>
        </w:rPr>
        <w:t>通过</w:t>
      </w:r>
      <w:r>
        <w:rPr>
          <w:rFonts w:hint="eastAsia" w:ascii="仿宋_GB2312" w:hAnsi="仿宋_GB2312" w:eastAsia="仿宋_GB2312" w:cs="仿宋_GB2312"/>
          <w:bCs/>
          <w:sz w:val="24"/>
          <w:szCs w:val="22"/>
          <w:highlight w:val="none"/>
          <w:lang w:val="en-US" w:eastAsia="zh-CN"/>
        </w:rPr>
        <w:t>科室签字认可</w:t>
      </w:r>
      <w:r>
        <w:rPr>
          <w:rFonts w:hint="eastAsia" w:ascii="仿宋_GB2312" w:hAnsi="仿宋_GB2312" w:eastAsia="仿宋_GB2312" w:cs="仿宋_GB2312"/>
          <w:bCs/>
          <w:sz w:val="24"/>
          <w:szCs w:val="22"/>
          <w:highlight w:val="none"/>
        </w:rPr>
        <w:t>并进场施工后15日内，采购人支付至</w:t>
      </w:r>
      <w:bookmarkStart w:id="2" w:name="OLE_LINK2"/>
      <w:r>
        <w:rPr>
          <w:rFonts w:hint="eastAsia" w:ascii="仿宋_GB2312" w:hAnsi="仿宋_GB2312" w:eastAsia="仿宋_GB2312" w:cs="仿宋_GB2312"/>
          <w:bCs/>
          <w:sz w:val="24"/>
          <w:szCs w:val="22"/>
          <w:highlight w:val="none"/>
        </w:rPr>
        <w:t>合同签订</w:t>
      </w:r>
      <w:r>
        <w:rPr>
          <w:rFonts w:hint="eastAsia" w:ascii="仿宋_GB2312" w:hAnsi="仿宋_GB2312" w:eastAsia="仿宋_GB2312" w:cs="仿宋_GB2312"/>
          <w:bCs/>
          <w:sz w:val="24"/>
          <w:szCs w:val="22"/>
          <w:highlight w:val="none"/>
          <w:lang w:val="en-US" w:eastAsia="zh-CN"/>
        </w:rPr>
        <w:t>总</w:t>
      </w:r>
      <w:r>
        <w:rPr>
          <w:rFonts w:hint="eastAsia" w:ascii="仿宋_GB2312" w:hAnsi="仿宋_GB2312" w:eastAsia="仿宋_GB2312" w:cs="仿宋_GB2312"/>
          <w:bCs/>
          <w:sz w:val="24"/>
          <w:szCs w:val="22"/>
          <w:highlight w:val="none"/>
        </w:rPr>
        <w:t>金额</w:t>
      </w:r>
      <w:bookmarkEnd w:id="2"/>
      <w:r>
        <w:rPr>
          <w:rFonts w:hint="eastAsia" w:ascii="仿宋_GB2312" w:hAnsi="仿宋_GB2312" w:eastAsia="仿宋_GB2312" w:cs="仿宋_GB2312"/>
          <w:bCs/>
          <w:sz w:val="24"/>
          <w:szCs w:val="22"/>
          <w:highlight w:val="none"/>
        </w:rPr>
        <w:t>的30%；</w:t>
      </w:r>
    </w:p>
    <w:p>
      <w:pPr>
        <w:pStyle w:val="25"/>
        <w:adjustRightInd w:val="0"/>
        <w:snapToGrid w:val="0"/>
        <w:spacing w:before="80" w:after="80"/>
        <w:ind w:firstLine="480" w:firstLineChars="0"/>
        <w:rPr>
          <w:rFonts w:hint="eastAsia" w:ascii="仿宋_GB2312" w:hAnsi="仿宋_GB2312" w:eastAsia="仿宋_GB2312" w:cs="仿宋_GB2312"/>
          <w:bCs/>
          <w:sz w:val="24"/>
          <w:szCs w:val="22"/>
          <w:highlight w:val="none"/>
        </w:rPr>
      </w:pPr>
      <w:r>
        <w:rPr>
          <w:rFonts w:hint="eastAsia" w:ascii="仿宋_GB2312" w:hAnsi="仿宋_GB2312" w:eastAsia="仿宋_GB2312" w:cs="仿宋_GB2312"/>
          <w:bCs/>
          <w:sz w:val="24"/>
          <w:szCs w:val="22"/>
          <w:highlight w:val="none"/>
        </w:rPr>
        <w:t>3.项目完工并通过竣工验收交付使用后，采购人支付至合同签订</w:t>
      </w:r>
      <w:r>
        <w:rPr>
          <w:rFonts w:hint="eastAsia" w:ascii="仿宋_GB2312" w:hAnsi="仿宋_GB2312" w:eastAsia="仿宋_GB2312" w:cs="仿宋_GB2312"/>
          <w:bCs/>
          <w:sz w:val="24"/>
          <w:szCs w:val="22"/>
          <w:highlight w:val="none"/>
          <w:lang w:val="en-US" w:eastAsia="zh-CN"/>
        </w:rPr>
        <w:t>总</w:t>
      </w:r>
      <w:r>
        <w:rPr>
          <w:rFonts w:hint="eastAsia" w:ascii="仿宋_GB2312" w:hAnsi="仿宋_GB2312" w:eastAsia="仿宋_GB2312" w:cs="仿宋_GB2312"/>
          <w:bCs/>
          <w:sz w:val="24"/>
          <w:szCs w:val="22"/>
          <w:highlight w:val="none"/>
        </w:rPr>
        <w:t>金额的</w:t>
      </w:r>
      <w:r>
        <w:rPr>
          <w:rFonts w:hint="eastAsia" w:ascii="仿宋_GB2312" w:hAnsi="仿宋_GB2312" w:eastAsia="仿宋_GB2312" w:cs="仿宋_GB2312"/>
          <w:bCs/>
          <w:sz w:val="24"/>
          <w:szCs w:val="22"/>
          <w:highlight w:val="none"/>
          <w:lang w:val="en-US" w:eastAsia="zh-CN"/>
        </w:rPr>
        <w:t>97</w:t>
      </w:r>
      <w:r>
        <w:rPr>
          <w:rFonts w:hint="eastAsia" w:ascii="仿宋_GB2312" w:hAnsi="仿宋_GB2312" w:eastAsia="仿宋_GB2312" w:cs="仿宋_GB2312"/>
          <w:bCs/>
          <w:sz w:val="24"/>
          <w:szCs w:val="22"/>
          <w:highlight w:val="none"/>
        </w:rPr>
        <w:t>%；</w:t>
      </w:r>
    </w:p>
    <w:p>
      <w:pPr>
        <w:pStyle w:val="25"/>
        <w:adjustRightInd w:val="0"/>
        <w:snapToGrid w:val="0"/>
        <w:spacing w:before="80" w:after="80"/>
        <w:ind w:firstLine="480" w:firstLineChars="0"/>
        <w:rPr>
          <w:rFonts w:hint="eastAsia" w:ascii="仿宋_GB2312" w:hAnsi="仿宋_GB2312" w:eastAsia="仿宋_GB2312" w:cs="仿宋_GB2312"/>
          <w:bCs/>
          <w:sz w:val="24"/>
          <w:szCs w:val="22"/>
          <w:highlight w:val="none"/>
        </w:rPr>
      </w:pPr>
      <w:r>
        <w:rPr>
          <w:rFonts w:hint="eastAsia" w:ascii="仿宋_GB2312" w:hAnsi="仿宋_GB2312" w:eastAsia="仿宋_GB2312" w:cs="仿宋_GB2312"/>
          <w:bCs/>
          <w:sz w:val="24"/>
          <w:szCs w:val="22"/>
          <w:highlight w:val="none"/>
          <w:lang w:val="en-US" w:eastAsia="zh-CN"/>
        </w:rPr>
        <w:t>4</w:t>
      </w:r>
      <w:r>
        <w:rPr>
          <w:rFonts w:hint="eastAsia" w:ascii="仿宋_GB2312" w:hAnsi="仿宋_GB2312" w:eastAsia="仿宋_GB2312" w:cs="仿宋_GB2312"/>
          <w:bCs/>
          <w:sz w:val="24"/>
          <w:szCs w:val="22"/>
          <w:highlight w:val="none"/>
        </w:rPr>
        <w:t>.</w:t>
      </w:r>
      <w:r>
        <w:rPr>
          <w:rFonts w:hint="eastAsia" w:ascii="仿宋_GB2312" w:hAnsi="仿宋_GB2312" w:eastAsia="仿宋_GB2312" w:cs="仿宋_GB2312"/>
          <w:bCs/>
          <w:sz w:val="24"/>
          <w:szCs w:val="22"/>
          <w:highlight w:val="none"/>
          <w:lang w:val="en-US" w:eastAsia="zh-CN"/>
        </w:rPr>
        <w:t>质量保修</w:t>
      </w:r>
      <w:r>
        <w:rPr>
          <w:rFonts w:hint="eastAsia" w:ascii="仿宋_GB2312" w:hAnsi="仿宋_GB2312" w:eastAsia="仿宋_GB2312" w:cs="仿宋_GB2312"/>
          <w:bCs/>
          <w:sz w:val="24"/>
          <w:szCs w:val="22"/>
          <w:highlight w:val="none"/>
        </w:rPr>
        <w:t>期（</w:t>
      </w:r>
      <w:r>
        <w:rPr>
          <w:rFonts w:hint="eastAsia" w:ascii="仿宋_GB2312" w:hAnsi="仿宋_GB2312" w:eastAsia="仿宋_GB2312" w:cs="仿宋_GB2312"/>
          <w:bCs/>
          <w:sz w:val="24"/>
          <w:szCs w:val="22"/>
          <w:highlight w:val="none"/>
          <w:lang w:val="en-US" w:eastAsia="zh-CN"/>
        </w:rPr>
        <w:t>24</w:t>
      </w:r>
      <w:r>
        <w:rPr>
          <w:rFonts w:hint="eastAsia" w:ascii="仿宋_GB2312" w:hAnsi="仿宋_GB2312" w:eastAsia="仿宋_GB2312" w:cs="仿宋_GB2312"/>
          <w:bCs/>
          <w:sz w:val="24"/>
          <w:szCs w:val="22"/>
          <w:highlight w:val="none"/>
        </w:rPr>
        <w:t>个月）满后</w:t>
      </w:r>
      <w:r>
        <w:rPr>
          <w:rFonts w:hint="eastAsia" w:ascii="仿宋_GB2312" w:hAnsi="仿宋_GB2312" w:eastAsia="仿宋_GB2312" w:cs="仿宋_GB2312"/>
          <w:bCs/>
          <w:sz w:val="24"/>
          <w:szCs w:val="22"/>
          <w:highlight w:val="none"/>
          <w:lang w:val="en-US" w:eastAsia="zh-CN"/>
        </w:rPr>
        <w:t>3</w:t>
      </w:r>
      <w:r>
        <w:rPr>
          <w:rFonts w:hint="eastAsia" w:ascii="仿宋_GB2312" w:hAnsi="仿宋_GB2312" w:eastAsia="仿宋_GB2312" w:cs="仿宋_GB2312"/>
          <w:bCs/>
          <w:sz w:val="24"/>
          <w:szCs w:val="22"/>
          <w:highlight w:val="none"/>
        </w:rPr>
        <w:t>0日内，采购人结清剩余款项，即支付合同签订</w:t>
      </w:r>
      <w:r>
        <w:rPr>
          <w:rFonts w:hint="eastAsia" w:ascii="仿宋_GB2312" w:hAnsi="仿宋_GB2312" w:eastAsia="仿宋_GB2312" w:cs="仿宋_GB2312"/>
          <w:bCs/>
          <w:sz w:val="24"/>
          <w:szCs w:val="22"/>
          <w:highlight w:val="none"/>
          <w:lang w:val="en-US" w:eastAsia="zh-CN"/>
        </w:rPr>
        <w:t>总金额</w:t>
      </w:r>
      <w:r>
        <w:rPr>
          <w:rFonts w:hint="eastAsia" w:ascii="仿宋_GB2312" w:hAnsi="仿宋_GB2312" w:eastAsia="仿宋_GB2312" w:cs="仿宋_GB2312"/>
          <w:bCs/>
          <w:sz w:val="24"/>
          <w:szCs w:val="22"/>
          <w:highlight w:val="none"/>
        </w:rPr>
        <w:t>的3%。</w:t>
      </w:r>
    </w:p>
    <w:p>
      <w:pPr>
        <w:pStyle w:val="25"/>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lang w:val="en-US" w:eastAsia="zh-CN"/>
        </w:rPr>
        <w:t>5</w:t>
      </w:r>
      <w:r>
        <w:rPr>
          <w:rFonts w:hint="eastAsia" w:ascii="仿宋_GB2312" w:hAnsi="仿宋_GB2312" w:eastAsia="仿宋_GB2312" w:cs="仿宋_GB2312"/>
          <w:bCs/>
          <w:sz w:val="24"/>
          <w:szCs w:val="22"/>
        </w:rPr>
        <w:t>.款项支付前提均为中标人向采购人出具</w:t>
      </w:r>
      <w:r>
        <w:rPr>
          <w:rFonts w:hint="eastAsia" w:ascii="仿宋_GB2312" w:hAnsi="仿宋_GB2312" w:eastAsia="仿宋_GB2312" w:cs="仿宋_GB2312"/>
          <w:bCs/>
          <w:sz w:val="24"/>
          <w:szCs w:val="22"/>
          <w:lang w:val="en-US" w:eastAsia="zh-CN"/>
        </w:rPr>
        <w:t>总价全额</w:t>
      </w:r>
      <w:r>
        <w:rPr>
          <w:rFonts w:hint="eastAsia" w:ascii="仿宋_GB2312" w:hAnsi="仿宋_GB2312" w:eastAsia="仿宋_GB2312" w:cs="仿宋_GB2312"/>
          <w:bCs/>
          <w:sz w:val="24"/>
          <w:szCs w:val="22"/>
        </w:rPr>
        <w:t>有效的发票以及付款申请和相关凭证后，经采购人确认无误后办理款项支付事宜。</w:t>
      </w:r>
    </w:p>
    <w:p>
      <w:pPr>
        <w:pStyle w:val="25"/>
        <w:adjustRightInd w:val="0"/>
        <w:snapToGrid w:val="0"/>
        <w:spacing w:before="80" w:after="80"/>
        <w:ind w:firstLine="480" w:firstLineChars="0"/>
        <w:rPr>
          <w:rFonts w:hint="eastAsia" w:ascii="仿宋_GB2312" w:hAnsi="仿宋_GB2312" w:eastAsia="仿宋_GB2312" w:cs="仿宋_GB2312"/>
          <w:bCs w:val="0"/>
          <w:sz w:val="24"/>
          <w:szCs w:val="22"/>
        </w:rPr>
      </w:pPr>
      <w:r>
        <w:rPr>
          <w:rFonts w:hint="eastAsia" w:ascii="仿宋_GB2312" w:hAnsi="仿宋_GB2312" w:eastAsia="仿宋_GB2312" w:cs="仿宋_GB2312"/>
          <w:bCs w:val="0"/>
          <w:sz w:val="24"/>
          <w:szCs w:val="22"/>
        </w:rPr>
        <w:t>（四）履约验收要求：</w:t>
      </w:r>
    </w:p>
    <w:p>
      <w:pPr>
        <w:pStyle w:val="25"/>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1.履约验收主体：四川省妇幼保健院</w:t>
      </w:r>
    </w:p>
    <w:p>
      <w:pPr>
        <w:pStyle w:val="25"/>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2.履约验收时间：供应商提出验收申请之日起</w:t>
      </w:r>
      <w:r>
        <w:rPr>
          <w:rFonts w:hint="eastAsia" w:ascii="仿宋_GB2312" w:hAnsi="仿宋_GB2312" w:eastAsia="仿宋_GB2312" w:cs="仿宋_GB2312"/>
          <w:bCs/>
          <w:sz w:val="24"/>
          <w:szCs w:val="22"/>
          <w:lang w:val="en-US" w:eastAsia="zh-CN"/>
        </w:rPr>
        <w:t>1</w:t>
      </w:r>
      <w:r>
        <w:rPr>
          <w:rFonts w:hint="eastAsia" w:ascii="仿宋_GB2312" w:hAnsi="仿宋_GB2312" w:eastAsia="仿宋_GB2312" w:cs="仿宋_GB2312"/>
          <w:bCs/>
          <w:sz w:val="24"/>
          <w:szCs w:val="22"/>
        </w:rPr>
        <w:t>0日内组织验收</w:t>
      </w:r>
    </w:p>
    <w:p>
      <w:pPr>
        <w:pStyle w:val="25"/>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3.验收组织方式：自行验收</w:t>
      </w:r>
    </w:p>
    <w:p>
      <w:pPr>
        <w:pStyle w:val="25"/>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4.履约验收程序：分期验收</w:t>
      </w:r>
    </w:p>
    <w:p>
      <w:pPr>
        <w:pStyle w:val="25"/>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5.技术履约验收内容：按照本项目招标文件中“技术、服务要求”及中标人投标文件进行验收。</w:t>
      </w:r>
    </w:p>
    <w:p>
      <w:pPr>
        <w:pStyle w:val="25"/>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6.商务履约验收内容：按照本项目招标文件中“商务要求”及中标人投标文件进行验收。</w:t>
      </w:r>
    </w:p>
    <w:p>
      <w:pPr>
        <w:pStyle w:val="25"/>
        <w:adjustRightInd w:val="0"/>
        <w:snapToGrid w:val="0"/>
        <w:spacing w:before="80" w:after="80"/>
        <w:ind w:firstLine="480" w:firstLineChars="0"/>
        <w:rPr>
          <w:rFonts w:hint="eastAsia" w:ascii="仿宋_GB2312" w:hAnsi="仿宋_GB2312" w:eastAsia="仿宋_GB2312" w:cs="仿宋_GB2312"/>
          <w:bCs/>
          <w:sz w:val="24"/>
          <w:szCs w:val="22"/>
        </w:rPr>
      </w:pPr>
      <w:r>
        <w:rPr>
          <w:rFonts w:hint="eastAsia" w:ascii="仿宋_GB2312" w:hAnsi="仿宋_GB2312" w:eastAsia="仿宋_GB2312" w:cs="仿宋_GB2312"/>
          <w:bCs/>
          <w:sz w:val="24"/>
          <w:szCs w:val="22"/>
        </w:rPr>
        <w:t>7.履约验收标准：按照本项目招标文件以及中标人的投标文件作为验收标准依据，如有不一致处在不改变招标文件实质性要求的基础上，优先按照投标文件响应的为准，其他部分以双方共同认可一致的为准。</w:t>
      </w:r>
    </w:p>
    <w:p>
      <w:pPr>
        <w:pStyle w:val="25"/>
        <w:adjustRightInd w:val="0"/>
        <w:snapToGrid w:val="0"/>
        <w:spacing w:before="80" w:after="80"/>
        <w:ind w:firstLine="480" w:firstLineChars="0"/>
        <w:rPr>
          <w:rFonts w:hint="eastAsia" w:ascii="仿宋_GB2312" w:hAnsi="仿宋_GB2312" w:eastAsia="仿宋_GB2312" w:cs="仿宋_GB2312"/>
          <w:bCs w:val="0"/>
          <w:sz w:val="24"/>
          <w:szCs w:val="22"/>
        </w:rPr>
      </w:pPr>
      <w:r>
        <w:rPr>
          <w:rFonts w:hint="eastAsia" w:ascii="仿宋_GB2312" w:hAnsi="仿宋_GB2312" w:eastAsia="仿宋_GB2312" w:cs="仿宋_GB2312"/>
          <w:bCs w:val="0"/>
          <w:sz w:val="24"/>
          <w:szCs w:val="22"/>
        </w:rPr>
        <w:t>（</w:t>
      </w:r>
      <w:r>
        <w:rPr>
          <w:rFonts w:hint="eastAsia" w:ascii="仿宋_GB2312" w:hAnsi="仿宋_GB2312" w:eastAsia="仿宋_GB2312" w:cs="仿宋_GB2312"/>
          <w:bCs w:val="0"/>
          <w:sz w:val="24"/>
          <w:szCs w:val="22"/>
          <w:lang w:val="en-US" w:eastAsia="zh-CN"/>
        </w:rPr>
        <w:t>五</w:t>
      </w:r>
      <w:r>
        <w:rPr>
          <w:rFonts w:hint="eastAsia" w:ascii="仿宋_GB2312" w:hAnsi="仿宋_GB2312" w:eastAsia="仿宋_GB2312" w:cs="仿宋_GB2312"/>
          <w:bCs w:val="0"/>
          <w:sz w:val="24"/>
          <w:szCs w:val="22"/>
        </w:rPr>
        <w:t>）项目最高限价</w:t>
      </w:r>
    </w:p>
    <w:p>
      <w:pPr>
        <w:pStyle w:val="25"/>
        <w:adjustRightInd w:val="0"/>
        <w:snapToGrid w:val="0"/>
        <w:spacing w:before="80" w:after="80"/>
        <w:ind w:firstLine="480" w:firstLineChars="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本项目最高限价：</w:t>
      </w:r>
      <w:r>
        <w:rPr>
          <w:rFonts w:hint="eastAsia" w:ascii="仿宋_GB2312" w:hAnsi="仿宋_GB2312" w:eastAsia="仿宋_GB2312" w:cs="仿宋_GB2312"/>
          <w:sz w:val="24"/>
          <w:szCs w:val="22"/>
          <w:lang w:val="en-US" w:eastAsia="zh-CN"/>
        </w:rPr>
        <w:t>4</w:t>
      </w:r>
      <w:r>
        <w:rPr>
          <w:rFonts w:hint="eastAsia" w:ascii="仿宋_GB2312" w:hAnsi="仿宋_GB2312" w:eastAsia="仿宋_GB2312" w:cs="仿宋_GB2312"/>
          <w:sz w:val="24"/>
          <w:szCs w:val="22"/>
        </w:rPr>
        <w:t>万元。建安工程费由供应商应根据招标文件要求及相关资料，同时结合自身经营、管理水平，并充分考虑项目实施期间的未来市场风险，经过经济技术比较分析后，自行填报报价。所有报价不得高于最高限价，否则做否决处理。</w:t>
      </w:r>
    </w:p>
    <w:p>
      <w:pPr>
        <w:pStyle w:val="25"/>
        <w:adjustRightInd w:val="0"/>
        <w:snapToGrid w:val="0"/>
        <w:spacing w:before="80" w:after="80"/>
        <w:ind w:firstLine="480" w:firstLineChars="0"/>
        <w:rPr>
          <w:rFonts w:hint="eastAsia" w:ascii="宋体" w:hAnsi="宋体" w:eastAsia="宋体" w:cs="宋体"/>
          <w:sz w:val="24"/>
        </w:rPr>
      </w:pPr>
      <w:r>
        <w:rPr>
          <w:rFonts w:hint="eastAsia" w:ascii="仿宋_GB2312" w:hAnsi="仿宋_GB2312" w:eastAsia="仿宋_GB2312" w:cs="仿宋_GB2312"/>
          <w:bCs w:val="0"/>
          <w:sz w:val="24"/>
          <w:szCs w:val="22"/>
          <w:lang w:eastAsia="zh-CN"/>
        </w:rPr>
        <w:t>（</w:t>
      </w:r>
      <w:r>
        <w:rPr>
          <w:rFonts w:hint="eastAsia" w:ascii="仿宋_GB2312" w:hAnsi="仿宋_GB2312" w:eastAsia="仿宋_GB2312" w:cs="仿宋_GB2312"/>
          <w:bCs w:val="0"/>
          <w:sz w:val="24"/>
          <w:szCs w:val="22"/>
          <w:lang w:val="en-US" w:eastAsia="zh-CN"/>
        </w:rPr>
        <w:t>六</w:t>
      </w:r>
      <w:r>
        <w:rPr>
          <w:rFonts w:hint="eastAsia" w:ascii="仿宋_GB2312" w:hAnsi="仿宋_GB2312" w:eastAsia="仿宋_GB2312" w:cs="仿宋_GB2312"/>
          <w:bCs w:val="0"/>
          <w:sz w:val="24"/>
          <w:szCs w:val="22"/>
          <w:lang w:eastAsia="zh-CN"/>
        </w:rPr>
        <w:t>）</w:t>
      </w:r>
      <w:r>
        <w:rPr>
          <w:rFonts w:hint="eastAsia" w:ascii="仿宋_GB2312" w:hAnsi="仿宋_GB2312" w:eastAsia="仿宋_GB2312" w:cs="仿宋_GB2312"/>
          <w:bCs w:val="0"/>
          <w:sz w:val="24"/>
          <w:szCs w:val="22"/>
        </w:rPr>
        <w:t>服务要求</w:t>
      </w:r>
    </w:p>
    <w:p>
      <w:pPr>
        <w:pStyle w:val="25"/>
        <w:adjustRightInd w:val="0"/>
        <w:snapToGrid w:val="0"/>
        <w:spacing w:before="80" w:after="80"/>
        <w:ind w:firstLine="480" w:firstLineChars="0"/>
        <w:rPr>
          <w:rFonts w:hint="eastAsia" w:ascii="仿宋_GB2312" w:hAnsi="仿宋_GB2312" w:eastAsia="仿宋_GB2312" w:cs="仿宋_GB2312"/>
          <w:bCs w:val="0"/>
          <w:sz w:val="24"/>
          <w:szCs w:val="22"/>
        </w:rPr>
      </w:pPr>
      <w:r>
        <w:rPr>
          <w:rFonts w:hint="eastAsia" w:ascii="仿宋_GB2312" w:hAnsi="仿宋_GB2312" w:eastAsia="仿宋_GB2312" w:cs="仿宋_GB2312"/>
          <w:bCs w:val="0"/>
          <w:sz w:val="24"/>
          <w:szCs w:val="22"/>
        </w:rPr>
        <w:t>（1）整体设计统一、对外形象统一、简单适用、干净明亮、符合医院形象、洁污分明、配套设施完善、功能与设施先进完备；</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rPr>
        <w:t>（</w:t>
      </w:r>
      <w:r>
        <w:rPr>
          <w:rFonts w:hint="eastAsia" w:ascii="仿宋_GB2312" w:hAnsi="仿宋_GB2312" w:eastAsia="仿宋_GB2312" w:cs="仿宋_GB2312"/>
          <w:bCs w:val="0"/>
          <w:sz w:val="24"/>
          <w:szCs w:val="22"/>
          <w:lang w:val="en-US" w:eastAsia="zh-CN"/>
        </w:rPr>
        <w:t>2</w:t>
      </w:r>
      <w:r>
        <w:rPr>
          <w:rFonts w:hint="eastAsia" w:ascii="仿宋_GB2312" w:hAnsi="仿宋_GB2312" w:eastAsia="仿宋_GB2312" w:cs="仿宋_GB2312"/>
          <w:bCs w:val="0"/>
          <w:sz w:val="24"/>
          <w:szCs w:val="22"/>
        </w:rPr>
        <w:t>）投标人在方案设计须充分与采购人沟通，充分满足采购人要求及意图并经采购人书面确认后方可进行深化设计；深化设计须充分与采购人沟通，充分满足采购人要求并经采购人书面认可后方可进行下一步工作</w:t>
      </w:r>
      <w:r>
        <w:rPr>
          <w:rFonts w:hint="eastAsia" w:ascii="仿宋_GB2312" w:hAnsi="仿宋_GB2312" w:eastAsia="仿宋_GB2312" w:cs="仿宋_GB2312"/>
          <w:bCs w:val="0"/>
          <w:sz w:val="24"/>
          <w:szCs w:val="22"/>
          <w:lang w:eastAsia="zh-CN"/>
        </w:rPr>
        <w:t>。</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rPr>
        <w:t>（</w:t>
      </w:r>
      <w:r>
        <w:rPr>
          <w:rFonts w:hint="eastAsia" w:ascii="仿宋_GB2312" w:hAnsi="仿宋_GB2312" w:eastAsia="仿宋_GB2312" w:cs="仿宋_GB2312"/>
          <w:bCs w:val="0"/>
          <w:sz w:val="24"/>
          <w:szCs w:val="22"/>
          <w:lang w:val="en-US" w:eastAsia="zh-CN"/>
        </w:rPr>
        <w:t>3</w:t>
      </w:r>
      <w:r>
        <w:rPr>
          <w:rFonts w:hint="eastAsia" w:ascii="仿宋_GB2312" w:hAnsi="仿宋_GB2312" w:eastAsia="仿宋_GB2312" w:cs="仿宋_GB2312"/>
          <w:bCs w:val="0"/>
          <w:sz w:val="24"/>
          <w:szCs w:val="22"/>
        </w:rPr>
        <w:t>）投标人进场后需根据项目现场实际情况进行，原有建筑、结构、暖通、水工、弱电、医气等的复核，设计需满足原有建筑容许条件，改造内容需满足现行规范；</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w:t>
      </w:r>
      <w:r>
        <w:rPr>
          <w:rFonts w:hint="eastAsia" w:ascii="仿宋_GB2312" w:hAnsi="仿宋_GB2312" w:eastAsia="仿宋_GB2312" w:cs="仿宋_GB2312"/>
          <w:bCs w:val="0"/>
          <w:sz w:val="24"/>
          <w:szCs w:val="22"/>
          <w:lang w:val="en-US" w:eastAsia="zh-CN"/>
        </w:rPr>
        <w:t>七</w:t>
      </w:r>
      <w:r>
        <w:rPr>
          <w:rFonts w:hint="eastAsia" w:ascii="仿宋_GB2312" w:hAnsi="仿宋_GB2312" w:eastAsia="仿宋_GB2312" w:cs="仿宋_GB2312"/>
          <w:bCs w:val="0"/>
          <w:sz w:val="24"/>
          <w:szCs w:val="22"/>
          <w:lang w:eastAsia="zh-CN"/>
        </w:rPr>
        <w:t>）质量要求</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1）项目范围内的设计、施工工艺、设备及材料的选择都应具有先进性，满足现代化医院的使用要求。设备及工艺的安排应具有先进性、高可靠性、实用性、经济性与合理性。全部技术指标，包括设备、材料、包装、运输、安装、调试、维修等各项目技术参数，必须符合本招标文件及国家规范的相关要求，采购人要求提高部分要求的则须满足采购人实际要求。</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（2）装修提供的设备、材料等符合国家质量标准，装修材料及设备绿色环保节能。</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（3）需制定符合本项目需求的施工方案与技术措施、质量控制与措施、安全管理体系与措施、文明、环境保护管理体系与措施、工期保证体系及保证措施及维修服务。</w:t>
      </w:r>
    </w:p>
    <w:p>
      <w:pPr>
        <w:pStyle w:val="25"/>
        <w:adjustRightInd w:val="0"/>
        <w:snapToGrid w:val="0"/>
        <w:spacing w:before="80" w:after="80"/>
        <w:ind w:firstLine="480" w:firstLineChars="0"/>
        <w:rPr>
          <w:rFonts w:hint="eastAsia" w:ascii="宋体" w:hAnsi="宋体" w:eastAsia="宋体" w:cs="华文中宋"/>
          <w:sz w:val="24"/>
          <w:szCs w:val="24"/>
        </w:rPr>
      </w:pPr>
      <w:r>
        <w:rPr>
          <w:rFonts w:hint="eastAsia" w:ascii="仿宋_GB2312" w:hAnsi="仿宋_GB2312" w:eastAsia="仿宋_GB2312" w:cs="仿宋_GB2312"/>
          <w:bCs w:val="0"/>
          <w:sz w:val="24"/>
          <w:szCs w:val="22"/>
          <w:lang w:eastAsia="zh-CN"/>
        </w:rPr>
        <w:t>（4）涉及功能及样式的材料，在施工前须经过甲方选型确认，投标人不得未经选样擅自施工。</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w:t>
      </w:r>
      <w:r>
        <w:rPr>
          <w:rFonts w:hint="eastAsia" w:ascii="仿宋_GB2312" w:hAnsi="仿宋_GB2312" w:eastAsia="仿宋_GB2312" w:cs="仿宋_GB2312"/>
          <w:bCs w:val="0"/>
          <w:sz w:val="24"/>
          <w:szCs w:val="22"/>
          <w:lang w:val="en-US" w:eastAsia="zh-CN"/>
        </w:rPr>
        <w:t>八</w:t>
      </w:r>
      <w:r>
        <w:rPr>
          <w:rFonts w:hint="eastAsia" w:ascii="仿宋_GB2312" w:hAnsi="仿宋_GB2312" w:eastAsia="仿宋_GB2312" w:cs="仿宋_GB2312"/>
          <w:bCs w:val="0"/>
          <w:sz w:val="24"/>
          <w:szCs w:val="22"/>
          <w:lang w:eastAsia="zh-CN"/>
        </w:rPr>
        <w:t>）后期维保要求</w:t>
      </w:r>
      <w:bookmarkStart w:id="3" w:name="_Toc18759"/>
      <w:bookmarkStart w:id="4" w:name="_Toc2759"/>
      <w:bookmarkStart w:id="5" w:name="_Toc23103"/>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val="en-US" w:eastAsia="zh-CN"/>
        </w:rPr>
        <w:t>1.</w:t>
      </w:r>
      <w:r>
        <w:rPr>
          <w:rFonts w:hint="eastAsia" w:ascii="仿宋_GB2312" w:hAnsi="仿宋_GB2312" w:eastAsia="仿宋_GB2312" w:cs="仿宋_GB2312"/>
          <w:bCs w:val="0"/>
          <w:sz w:val="24"/>
          <w:szCs w:val="22"/>
          <w:lang w:eastAsia="zh-CN"/>
        </w:rPr>
        <w:t>工程质量保修范围和内容</w:t>
      </w:r>
      <w:bookmarkEnd w:id="3"/>
      <w:bookmarkEnd w:id="4"/>
      <w:bookmarkEnd w:id="5"/>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投标人在质量保修期内，按照有关法律、法规、规章规定和双方约定，承担本工程质量保修责任。</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质量保修范围包括屋面防水工程、有防水要求的卫生间、房间和外墙面的防渗漏，供热与供冷系统，电气管线、给排水管道、设备安装和装修工程，以及双方约定的其它项目。具体质量保修的内容，双方约定如下：</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val="en-US" w:eastAsia="zh-CN"/>
        </w:rPr>
        <w:t>2.</w:t>
      </w:r>
      <w:r>
        <w:rPr>
          <w:rFonts w:hint="eastAsia" w:ascii="仿宋_GB2312" w:hAnsi="仿宋_GB2312" w:eastAsia="仿宋_GB2312" w:cs="仿宋_GB2312"/>
          <w:bCs w:val="0"/>
          <w:sz w:val="24"/>
          <w:szCs w:val="22"/>
          <w:lang w:eastAsia="zh-CN"/>
        </w:rPr>
        <w:t>质保期</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双方根据《建设工程质量管理条例》及有关规定，要求本工程的质保期如下：</w:t>
      </w:r>
    </w:p>
    <w:p>
      <w:pPr>
        <w:pStyle w:val="25"/>
        <w:adjustRightInd w:val="0"/>
        <w:snapToGrid w:val="0"/>
        <w:spacing w:before="80" w:after="80"/>
        <w:ind w:left="0" w:leftChars="0" w:firstLine="480" w:firstLineChars="20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w:t>
      </w:r>
      <w:r>
        <w:rPr>
          <w:rFonts w:hint="eastAsia" w:ascii="仿宋_GB2312" w:hAnsi="仿宋_GB2312" w:eastAsia="仿宋_GB2312" w:cs="仿宋_GB2312"/>
          <w:bCs w:val="0"/>
          <w:sz w:val="24"/>
          <w:szCs w:val="22"/>
          <w:lang w:val="en-US" w:eastAsia="zh-CN"/>
        </w:rPr>
        <w:t>1</w:t>
      </w:r>
      <w:r>
        <w:rPr>
          <w:rFonts w:hint="eastAsia" w:ascii="仿宋_GB2312" w:hAnsi="仿宋_GB2312" w:eastAsia="仿宋_GB2312" w:cs="仿宋_GB2312"/>
          <w:bCs w:val="0"/>
          <w:sz w:val="24"/>
          <w:szCs w:val="22"/>
          <w:lang w:eastAsia="zh-CN"/>
        </w:rPr>
        <w:t>）装修工程为2年；</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w:t>
      </w:r>
      <w:r>
        <w:rPr>
          <w:rFonts w:hint="eastAsia" w:ascii="仿宋_GB2312" w:hAnsi="仿宋_GB2312" w:eastAsia="仿宋_GB2312" w:cs="仿宋_GB2312"/>
          <w:bCs w:val="0"/>
          <w:sz w:val="24"/>
          <w:szCs w:val="22"/>
          <w:lang w:val="en-US" w:eastAsia="zh-CN"/>
        </w:rPr>
        <w:t>2</w:t>
      </w:r>
      <w:r>
        <w:rPr>
          <w:rFonts w:hint="eastAsia" w:ascii="仿宋_GB2312" w:hAnsi="仿宋_GB2312" w:eastAsia="仿宋_GB2312" w:cs="仿宋_GB2312"/>
          <w:bCs w:val="0"/>
          <w:sz w:val="24"/>
          <w:szCs w:val="22"/>
          <w:lang w:eastAsia="zh-CN"/>
        </w:rPr>
        <w:t>）电气管线、给排水管道、设备安装工程为2年；</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w:t>
      </w:r>
      <w:r>
        <w:rPr>
          <w:rFonts w:hint="eastAsia" w:ascii="仿宋_GB2312" w:hAnsi="仿宋_GB2312" w:eastAsia="仿宋_GB2312" w:cs="仿宋_GB2312"/>
          <w:bCs w:val="0"/>
          <w:sz w:val="24"/>
          <w:szCs w:val="22"/>
          <w:lang w:val="en-US" w:eastAsia="zh-CN"/>
        </w:rPr>
        <w:t>3</w:t>
      </w:r>
      <w:r>
        <w:rPr>
          <w:rFonts w:hint="eastAsia" w:ascii="仿宋_GB2312" w:hAnsi="仿宋_GB2312" w:eastAsia="仿宋_GB2312" w:cs="仿宋_GB2312"/>
          <w:bCs w:val="0"/>
          <w:sz w:val="24"/>
          <w:szCs w:val="22"/>
          <w:lang w:eastAsia="zh-CN"/>
        </w:rPr>
        <w:t>）其他项目质量保修期限约定如下：质量保修期自工程竣工验收合格之日起计算。</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bookmarkStart w:id="6" w:name="_Toc7977"/>
      <w:bookmarkStart w:id="7" w:name="_Toc10981"/>
      <w:bookmarkStart w:id="8" w:name="_Toc27015"/>
      <w:r>
        <w:rPr>
          <w:rFonts w:hint="eastAsia" w:ascii="仿宋_GB2312" w:hAnsi="仿宋_GB2312" w:eastAsia="仿宋_GB2312" w:cs="仿宋_GB2312"/>
          <w:bCs w:val="0"/>
          <w:sz w:val="24"/>
          <w:szCs w:val="22"/>
          <w:lang w:val="en-US" w:eastAsia="zh-CN"/>
        </w:rPr>
        <w:t>3.</w:t>
      </w:r>
      <w:r>
        <w:rPr>
          <w:rFonts w:hint="eastAsia" w:ascii="仿宋_GB2312" w:hAnsi="仿宋_GB2312" w:eastAsia="仿宋_GB2312" w:cs="仿宋_GB2312"/>
          <w:bCs w:val="0"/>
          <w:sz w:val="24"/>
          <w:szCs w:val="22"/>
          <w:lang w:eastAsia="zh-CN"/>
        </w:rPr>
        <w:t>质量保修责任</w:t>
      </w:r>
      <w:bookmarkEnd w:id="6"/>
      <w:bookmarkEnd w:id="7"/>
      <w:bookmarkEnd w:id="8"/>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（1）属于质量保修范围、内容的项目，投标人应当在接到采购人书面或电话通知之日起1天内派专人质量保修（直接影响使用功能的要求专人1小时到场）。</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（2）发生紧急抢修事故或重大安全隐患或使用人集体投诉的，投标人必须在接到采购人电话通知时起8小时内到达事故现场抢修。</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3）对于涉及结构安全的质量问题，应当按照《房屋建筑工程质量质量保修办法》的规定，立即向当地行政主管部门报告，采取安全防范措施；由原设计单位或具有相应资质等级有设计单位提出质量保修方案，投标人实施质量保修。</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（4）质量保修完成后，由采购人组织验收。</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bookmarkStart w:id="9" w:name="_Toc31833"/>
      <w:bookmarkStart w:id="10" w:name="_Toc6508"/>
      <w:bookmarkStart w:id="11" w:name="_Toc25037"/>
      <w:r>
        <w:rPr>
          <w:rFonts w:hint="eastAsia" w:ascii="仿宋_GB2312" w:hAnsi="仿宋_GB2312" w:eastAsia="仿宋_GB2312" w:cs="仿宋_GB2312"/>
          <w:bCs w:val="0"/>
          <w:sz w:val="24"/>
          <w:szCs w:val="22"/>
          <w:lang w:val="en-US" w:eastAsia="zh-CN"/>
        </w:rPr>
        <w:t>5.</w:t>
      </w:r>
      <w:r>
        <w:rPr>
          <w:rFonts w:hint="eastAsia" w:ascii="仿宋_GB2312" w:hAnsi="仿宋_GB2312" w:eastAsia="仿宋_GB2312" w:cs="仿宋_GB2312"/>
          <w:bCs w:val="0"/>
          <w:sz w:val="24"/>
          <w:szCs w:val="22"/>
          <w:lang w:eastAsia="zh-CN"/>
        </w:rPr>
        <w:t>质量保修费用</w:t>
      </w:r>
      <w:bookmarkEnd w:id="9"/>
      <w:bookmarkEnd w:id="10"/>
      <w:bookmarkEnd w:id="11"/>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质量保修费用由造成质量缺陷的责任方承担。</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bookmarkStart w:id="12" w:name="_Toc20321"/>
      <w:bookmarkStart w:id="13" w:name="_Toc10990"/>
      <w:bookmarkStart w:id="14" w:name="_Toc19129"/>
      <w:r>
        <w:rPr>
          <w:rFonts w:hint="eastAsia" w:ascii="仿宋_GB2312" w:hAnsi="仿宋_GB2312" w:eastAsia="仿宋_GB2312" w:cs="仿宋_GB2312"/>
          <w:bCs w:val="0"/>
          <w:sz w:val="24"/>
          <w:szCs w:val="22"/>
          <w:lang w:val="en-US" w:eastAsia="zh-CN"/>
        </w:rPr>
        <w:t>6.</w:t>
      </w:r>
      <w:r>
        <w:rPr>
          <w:rFonts w:hint="eastAsia" w:ascii="仿宋_GB2312" w:hAnsi="仿宋_GB2312" w:eastAsia="仿宋_GB2312" w:cs="仿宋_GB2312"/>
          <w:bCs w:val="0"/>
          <w:sz w:val="24"/>
          <w:szCs w:val="22"/>
          <w:lang w:eastAsia="zh-CN"/>
        </w:rPr>
        <w:t>质量保修金及违约责任界定</w:t>
      </w:r>
      <w:bookmarkEnd w:id="12"/>
      <w:bookmarkEnd w:id="13"/>
      <w:bookmarkEnd w:id="14"/>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（1）质量保修金：工程质量保修金为</w:t>
      </w:r>
      <w:r>
        <w:rPr>
          <w:rFonts w:hint="eastAsia" w:ascii="仿宋_GB2312" w:hAnsi="仿宋_GB2312" w:eastAsia="仿宋_GB2312" w:cs="仿宋_GB2312"/>
          <w:bCs w:val="0"/>
          <w:sz w:val="24"/>
          <w:szCs w:val="22"/>
          <w:lang w:val="en-US" w:eastAsia="zh-CN"/>
        </w:rPr>
        <w:t>合同签订总金额</w:t>
      </w:r>
      <w:r>
        <w:rPr>
          <w:rFonts w:hint="eastAsia" w:ascii="仿宋_GB2312" w:hAnsi="仿宋_GB2312" w:eastAsia="仿宋_GB2312" w:cs="仿宋_GB2312"/>
          <w:bCs w:val="0"/>
          <w:sz w:val="24"/>
          <w:szCs w:val="22"/>
          <w:lang w:eastAsia="zh-CN"/>
        </w:rPr>
        <w:t>的3%。</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2）在质量保修期内，如有质量问题，采购人书面或电话通知投标人，投标人必须在接到书面或电话通知24小时内派专人进行维修处理，若投标人不按时或不派专人维修处理；若24小时后投标人仍不派人维修处理，采购人有权另行直接委托第三方单位进行维修处理，处理费用由第三方单位计算并由造价人员签字盖公章即可，第三方单位处理的费用由采购人从质量保修金中扣除后直接支付给第三方单位。两年保修期满后14天内，扣除上述相关费用及支付第三方单位的费用并建设单位、采购人同意后，支付投标人工程质量保修金。</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bookmarkStart w:id="15" w:name="_Toc12118"/>
      <w:bookmarkStart w:id="16" w:name="_Toc21486"/>
      <w:bookmarkStart w:id="17" w:name="_Toc13618"/>
      <w:r>
        <w:rPr>
          <w:rFonts w:hint="eastAsia" w:ascii="仿宋_GB2312" w:hAnsi="仿宋_GB2312" w:eastAsia="仿宋_GB2312" w:cs="仿宋_GB2312"/>
          <w:bCs w:val="0"/>
          <w:sz w:val="24"/>
          <w:szCs w:val="22"/>
          <w:lang w:val="en-US" w:eastAsia="zh-CN"/>
        </w:rPr>
        <w:t>7.</w:t>
      </w:r>
      <w:r>
        <w:rPr>
          <w:rFonts w:hint="eastAsia" w:ascii="仿宋_GB2312" w:hAnsi="仿宋_GB2312" w:eastAsia="仿宋_GB2312" w:cs="仿宋_GB2312"/>
          <w:bCs w:val="0"/>
          <w:sz w:val="24"/>
          <w:szCs w:val="22"/>
          <w:lang w:eastAsia="zh-CN"/>
        </w:rPr>
        <w:t>维保责任</w:t>
      </w:r>
      <w:bookmarkEnd w:id="15"/>
      <w:bookmarkEnd w:id="16"/>
      <w:bookmarkEnd w:id="17"/>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eastAsia="zh-CN"/>
        </w:rPr>
        <w:t>施工完成</w:t>
      </w:r>
      <w:r>
        <w:rPr>
          <w:rFonts w:hint="eastAsia" w:ascii="仿宋_GB2312" w:hAnsi="仿宋_GB2312" w:eastAsia="仿宋_GB2312" w:cs="仿宋_GB2312"/>
          <w:bCs w:val="0"/>
          <w:sz w:val="24"/>
          <w:szCs w:val="22"/>
          <w:lang w:val="en-US" w:eastAsia="zh-CN"/>
        </w:rPr>
        <w:t>竣工验收合格</w:t>
      </w:r>
      <w:r>
        <w:rPr>
          <w:rFonts w:hint="eastAsia" w:ascii="仿宋_GB2312" w:hAnsi="仿宋_GB2312" w:eastAsia="仿宋_GB2312" w:cs="仿宋_GB2312"/>
          <w:bCs w:val="0"/>
          <w:sz w:val="24"/>
          <w:szCs w:val="22"/>
          <w:lang w:eastAsia="zh-CN"/>
        </w:rPr>
        <w:t>后，维保期一年（整体维保，含配件）。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黑体" w:hAnsi="黑体" w:eastAsia="黑体" w:cs="黑体"/>
          <w:b w:val="0"/>
          <w:bCs w:val="0"/>
          <w:i w:val="0"/>
          <w:caps w:val="0"/>
          <w:color w:val="auto"/>
          <w:spacing w:val="0"/>
          <w:w w:val="100"/>
          <w:sz w:val="24"/>
          <w:szCs w:val="24"/>
          <w:highlight w:val="none"/>
          <w:lang w:val="en-US" w:eastAsia="zh-CN"/>
        </w:rPr>
      </w:pPr>
      <w:r>
        <w:rPr>
          <w:rFonts w:hint="eastAsia" w:ascii="楷体_GB2312" w:hAnsi="楷体_GB2312" w:eastAsia="楷体_GB2312" w:cs="楷体_GB2312"/>
          <w:b w:val="0"/>
          <w:bCs w:val="0"/>
          <w:sz w:val="24"/>
          <w:szCs w:val="24"/>
          <w:highlight w:val="none"/>
        </w:rPr>
        <w:t>本章中的条款为本项目的实质性要求条款</w:t>
      </w:r>
      <w:r>
        <w:rPr>
          <w:rFonts w:hint="eastAsia" w:ascii="楷体_GB2312" w:hAnsi="楷体_GB2312" w:eastAsia="楷体_GB2312" w:cs="楷体_GB2312"/>
          <w:b w:val="0"/>
          <w:bCs w:val="0"/>
          <w:sz w:val="24"/>
          <w:szCs w:val="24"/>
          <w:highlight w:val="none"/>
          <w:lang w:eastAsia="zh-CN"/>
        </w:rPr>
        <w:t>（</w:t>
      </w:r>
      <w:r>
        <w:rPr>
          <w:rFonts w:hint="eastAsia" w:ascii="楷体_GB2312" w:hAnsi="楷体_GB2312" w:eastAsia="楷体_GB2312" w:cs="楷体_GB2312"/>
          <w:b w:val="0"/>
          <w:bCs w:val="0"/>
          <w:sz w:val="24"/>
          <w:szCs w:val="24"/>
          <w:highlight w:val="none"/>
        </w:rPr>
        <w:t>★</w:t>
      </w:r>
      <w:r>
        <w:rPr>
          <w:rFonts w:hint="eastAsia" w:ascii="楷体_GB2312" w:hAnsi="楷体_GB2312" w:eastAsia="楷体_GB2312" w:cs="楷体_GB2312"/>
          <w:b w:val="0"/>
          <w:bCs w:val="0"/>
          <w:sz w:val="24"/>
          <w:szCs w:val="24"/>
          <w:highlight w:val="none"/>
          <w:lang w:eastAsia="zh-CN"/>
        </w:rPr>
        <w:t>）</w:t>
      </w:r>
      <w:r>
        <w:rPr>
          <w:rFonts w:hint="eastAsia" w:ascii="楷体_GB2312" w:hAnsi="楷体_GB2312" w:eastAsia="楷体_GB2312" w:cs="楷体_GB2312"/>
          <w:b w:val="0"/>
          <w:bCs w:val="0"/>
          <w:sz w:val="24"/>
          <w:szCs w:val="24"/>
          <w:highlight w:val="none"/>
        </w:rPr>
        <w:t>，供应商应全部满足，否则其投标文件作无效处理。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黑体" w:hAnsi="黑体" w:eastAsia="黑体" w:cs="黑体"/>
          <w:b w:val="0"/>
          <w:bCs w:val="0"/>
          <w:i w:val="0"/>
          <w:caps w:val="0"/>
          <w:color w:val="auto"/>
          <w:spacing w:val="0"/>
          <w:w w:val="10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黑体" w:hAnsi="黑体" w:eastAsia="黑体" w:cs="黑体"/>
          <w:b w:val="0"/>
          <w:bCs w:val="0"/>
          <w:i w:val="0"/>
          <w:caps w:val="0"/>
          <w:color w:val="auto"/>
          <w:spacing w:val="0"/>
          <w:w w:val="100"/>
          <w:sz w:val="24"/>
          <w:szCs w:val="24"/>
          <w:highlight w:val="none"/>
          <w:lang w:val="en-US" w:eastAsia="zh-CN"/>
        </w:rPr>
      </w:pPr>
      <w:r>
        <w:rPr>
          <w:rFonts w:hint="eastAsia" w:ascii="黑体" w:hAnsi="黑体" w:eastAsia="黑体" w:cs="黑体"/>
          <w:b w:val="0"/>
          <w:bCs w:val="0"/>
          <w:i w:val="0"/>
          <w:caps w:val="0"/>
          <w:color w:val="auto"/>
          <w:spacing w:val="0"/>
          <w:w w:val="100"/>
          <w:sz w:val="24"/>
          <w:szCs w:val="24"/>
          <w:highlight w:val="none"/>
          <w:lang w:val="en-US" w:eastAsia="zh-CN"/>
        </w:rPr>
        <w:t>（三）</w:t>
      </w:r>
      <w:r>
        <w:rPr>
          <w:rFonts w:hint="eastAsia" w:ascii="黑体" w:hAnsi="黑体" w:eastAsia="黑体" w:cs="Times New Roman"/>
          <w:color w:val="000000"/>
          <w:sz w:val="24"/>
          <w:szCs w:val="24"/>
          <w:vertAlign w:val="baseline"/>
          <w:lang w:val="en-US" w:eastAsia="zh-CN"/>
        </w:rPr>
        <w:t>★</w:t>
      </w:r>
      <w:r>
        <w:rPr>
          <w:rFonts w:hint="eastAsia" w:ascii="黑体" w:hAnsi="黑体" w:eastAsia="黑体" w:cs="黑体"/>
          <w:b w:val="0"/>
          <w:bCs w:val="0"/>
          <w:i w:val="0"/>
          <w:caps w:val="0"/>
          <w:color w:val="auto"/>
          <w:spacing w:val="0"/>
          <w:w w:val="100"/>
          <w:sz w:val="24"/>
          <w:szCs w:val="24"/>
          <w:highlight w:val="none"/>
          <w:lang w:val="en-US" w:eastAsia="zh-CN"/>
        </w:rPr>
        <w:t>资格要求</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1.具有独立承担民事责任的能力；</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2.具有良好的商业信誉和健全的财务会计制度；</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3.具有履行合同所必需的设备和专业技术能力；</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4.有依法缴纳税收和社会保障资金的良好记录；</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5.参加本采购活动前三年内，在经营活动中没有重大违法记录（成立不足三年的，从成立之日起计算）；</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6.符合法律、行政法规规定的其他条件；</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7.参会供应商单位及其现任法定代表人、主要负责人不具有行贿犯罪记录；</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8.截止参会时间前一个工作日，在“信用中国”“中国政府采购网”网站上未被列入失信被执行人、重大税收违法案件当事人名单以及政府采购严重违法失信行为记录名单的投标供应商；</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9.提供法定代表人授权书；</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10.参会供应商认为应当提供的符合招标文件规定的资格、资质性及其他具有类似效力要求的相关证明材料；</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11.本项目允许联合体参与投标；以联合体形式参加投标的，联合体各方均应当符合《中华人民共和国政府采购法》第二十二条第一款规定的条件，并提交联合体协议，载明联合体各方承担的工作和相应的责任；联合体中有同类资质的供应商按照联合体分工承担相同工作的，应当按照资质等级较低的供应商确定资质等级；同一个包内联合体各方不得再单独参加或者与其他供应商另外组成联合体参加同一合同项下的政府采购活动；</w:t>
      </w:r>
    </w:p>
    <w:p>
      <w:pPr>
        <w:pStyle w:val="25"/>
        <w:adjustRightInd w:val="0"/>
        <w:snapToGrid w:val="0"/>
        <w:spacing w:before="80" w:after="80"/>
        <w:ind w:firstLine="480" w:firstLineChars="0"/>
        <w:rPr>
          <w:rFonts w:hint="default" w:ascii="仿宋_GB2312" w:hAnsi="仿宋_GB2312" w:eastAsia="仿宋_GB2312" w:cs="仿宋_GB2312"/>
          <w:bCs w:val="0"/>
          <w:sz w:val="24"/>
          <w:szCs w:val="22"/>
          <w:lang w:val="en-US" w:eastAsia="zh-CN"/>
        </w:rPr>
      </w:pPr>
      <w:r>
        <w:rPr>
          <w:rFonts w:hint="eastAsia" w:ascii="仿宋_GB2312" w:hAnsi="仿宋_GB2312" w:eastAsia="仿宋_GB2312" w:cs="仿宋_GB2312"/>
          <w:bCs w:val="0"/>
          <w:sz w:val="24"/>
          <w:szCs w:val="22"/>
          <w:lang w:val="en-US" w:eastAsia="zh-CN"/>
        </w:rPr>
        <w:t>12.投标人具备建设行政主管部门颁发的工程设计建筑行业（建筑工程）乙级及以上资质和行政主管部门颁发的建筑装修装饰工程专业承包贰级及以上资质。</w:t>
      </w:r>
    </w:p>
    <w:p>
      <w:pPr>
        <w:pStyle w:val="25"/>
        <w:adjustRightInd w:val="0"/>
        <w:snapToGrid w:val="0"/>
        <w:spacing w:before="80" w:after="80"/>
        <w:ind w:firstLine="480" w:firstLineChars="0"/>
        <w:rPr>
          <w:rFonts w:hint="eastAsia" w:ascii="仿宋_GB2312" w:hAnsi="仿宋_GB2312" w:eastAsia="仿宋_GB2312" w:cs="仿宋_GB2312"/>
          <w:bCs w:val="0"/>
          <w:sz w:val="24"/>
          <w:szCs w:val="22"/>
          <w:lang w:eastAsia="zh-CN"/>
        </w:rPr>
      </w:pPr>
      <w:r>
        <w:rPr>
          <w:rFonts w:hint="eastAsia" w:ascii="仿宋_GB2312" w:hAnsi="仿宋_GB2312" w:eastAsia="仿宋_GB2312" w:cs="仿宋_GB2312"/>
          <w:bCs w:val="0"/>
          <w:sz w:val="24"/>
          <w:szCs w:val="22"/>
          <w:lang w:val="en-US" w:eastAsia="zh-CN"/>
        </w:rPr>
        <w:t>13.省外企业需具备在有效期内的《省外企业进川承接业务备案证明》。</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仿宋_GB2312" w:hAnsi="仿宋_GB2312" w:eastAsia="仿宋_GB2312" w:cs="仿宋_GB2312"/>
          <w:b/>
          <w:bCs/>
          <w:sz w:val="24"/>
          <w:szCs w:val="24"/>
          <w:highlight w:val="none"/>
        </w:rPr>
      </w:pPr>
      <w:r>
        <w:rPr>
          <w:rFonts w:hint="eastAsia" w:ascii="楷体_GB2312" w:hAnsi="楷体_GB2312" w:eastAsia="楷体_GB2312" w:cs="楷体_GB2312"/>
          <w:b w:val="0"/>
          <w:bCs w:val="0"/>
          <w:sz w:val="24"/>
          <w:szCs w:val="24"/>
          <w:highlight w:val="none"/>
        </w:rPr>
        <w:t>本章中的条款为本项目的实质性要求条款</w:t>
      </w:r>
      <w:r>
        <w:rPr>
          <w:rFonts w:hint="eastAsia" w:ascii="楷体_GB2312" w:hAnsi="楷体_GB2312" w:eastAsia="楷体_GB2312" w:cs="楷体_GB2312"/>
          <w:b w:val="0"/>
          <w:bCs w:val="0"/>
          <w:sz w:val="24"/>
          <w:szCs w:val="24"/>
          <w:highlight w:val="none"/>
          <w:lang w:eastAsia="zh-CN"/>
        </w:rPr>
        <w:t>（</w:t>
      </w:r>
      <w:r>
        <w:rPr>
          <w:rFonts w:hint="eastAsia" w:ascii="楷体_GB2312" w:hAnsi="楷体_GB2312" w:eastAsia="楷体_GB2312" w:cs="楷体_GB2312"/>
          <w:b w:val="0"/>
          <w:bCs w:val="0"/>
          <w:sz w:val="24"/>
          <w:szCs w:val="24"/>
          <w:highlight w:val="none"/>
        </w:rPr>
        <w:t>★</w:t>
      </w:r>
      <w:r>
        <w:rPr>
          <w:rFonts w:hint="eastAsia" w:ascii="楷体_GB2312" w:hAnsi="楷体_GB2312" w:eastAsia="楷体_GB2312" w:cs="楷体_GB2312"/>
          <w:b w:val="0"/>
          <w:bCs w:val="0"/>
          <w:sz w:val="24"/>
          <w:szCs w:val="24"/>
          <w:highlight w:val="none"/>
          <w:lang w:eastAsia="zh-CN"/>
        </w:rPr>
        <w:t>）</w:t>
      </w:r>
      <w:r>
        <w:rPr>
          <w:rFonts w:hint="eastAsia" w:ascii="楷体_GB2312" w:hAnsi="楷体_GB2312" w:eastAsia="楷体_GB2312" w:cs="楷体_GB2312"/>
          <w:b w:val="0"/>
          <w:bCs w:val="0"/>
          <w:sz w:val="24"/>
          <w:szCs w:val="24"/>
          <w:highlight w:val="none"/>
        </w:rPr>
        <w:t>，供应商应全部满足，否则其投标文件作无效处理。</w:t>
      </w:r>
    </w:p>
    <w:p>
      <w:pPr>
        <w:pStyle w:val="8"/>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r>
        <w:rPr>
          <w:rFonts w:hint="eastAsia" w:hAnsi="宋体" w:eastAsia="宋体" w:cs="宋体"/>
          <w:b/>
          <w:bCs/>
          <w:sz w:val="24"/>
          <w:szCs w:val="24"/>
          <w:lang w:val="en-US" w:eastAsia="zh-CN"/>
        </w:rPr>
        <w:t>三</w:t>
      </w:r>
      <w:r>
        <w:rPr>
          <w:rFonts w:hint="eastAsia" w:ascii="宋体" w:hAnsi="宋体" w:eastAsia="宋体" w:cs="宋体"/>
          <w:b/>
          <w:bCs/>
          <w:sz w:val="24"/>
          <w:szCs w:val="24"/>
          <w:lang w:val="en-US" w:eastAsia="zh-CN"/>
        </w:rPr>
        <w:t>、评分标准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650"/>
        <w:gridCol w:w="1062"/>
        <w:gridCol w:w="351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22" w:type="dxa"/>
            <w:gridSpan w:val="5"/>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黑体" w:hAnsi="黑体" w:eastAsia="黑体"/>
                <w:color w:val="000000"/>
                <w:sz w:val="24"/>
                <w:szCs w:val="24"/>
                <w:highlight w:val="none"/>
                <w:vertAlign w:val="baseline"/>
                <w:lang w:val="en-US" w:eastAsia="zh-CN"/>
              </w:rPr>
            </w:pPr>
            <w:r>
              <w:rPr>
                <w:rFonts w:hint="eastAsia" w:ascii="黑体" w:hAnsi="黑体" w:eastAsia="黑体"/>
                <w:color w:val="000000"/>
                <w:sz w:val="24"/>
                <w:szCs w:val="24"/>
                <w:highlight w:val="none"/>
                <w:vertAlign w:val="baseline"/>
                <w:lang w:val="en-US" w:eastAsia="zh-CN"/>
              </w:rPr>
              <w:t>评分实施细则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黑体" w:hAnsi="黑体" w:eastAsia="黑体"/>
                <w:color w:val="000000"/>
                <w:sz w:val="24"/>
                <w:szCs w:val="24"/>
                <w:highlight w:val="none"/>
                <w:vertAlign w:val="baseline"/>
                <w:lang w:val="en-US" w:eastAsia="zh-CN"/>
              </w:rPr>
            </w:pPr>
            <w:r>
              <w:rPr>
                <w:rFonts w:hint="eastAsia" w:ascii="仿宋" w:hAnsi="仿宋" w:eastAsia="仿宋" w:cs="仿宋"/>
                <w:b/>
                <w:color w:val="auto"/>
                <w:sz w:val="24"/>
                <w:szCs w:val="24"/>
                <w:highlight w:val="none"/>
              </w:rPr>
              <w:t>序号</w:t>
            </w:r>
          </w:p>
        </w:tc>
        <w:tc>
          <w:tcPr>
            <w:tcW w:w="1650"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黑体" w:hAnsi="黑体" w:eastAsia="黑体"/>
                <w:color w:val="000000"/>
                <w:sz w:val="24"/>
                <w:szCs w:val="24"/>
                <w:highlight w:val="none"/>
                <w:vertAlign w:val="baseline"/>
                <w:lang w:val="en-US" w:eastAsia="zh-CN"/>
              </w:rPr>
            </w:pPr>
            <w:r>
              <w:rPr>
                <w:rFonts w:hint="eastAsia" w:ascii="仿宋" w:hAnsi="仿宋" w:eastAsia="仿宋" w:cs="仿宋"/>
                <w:b/>
                <w:color w:val="auto"/>
                <w:sz w:val="24"/>
                <w:szCs w:val="24"/>
                <w:highlight w:val="none"/>
              </w:rPr>
              <w:t>评分因素</w:t>
            </w:r>
          </w:p>
        </w:tc>
        <w:tc>
          <w:tcPr>
            <w:tcW w:w="1062"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黑体" w:hAnsi="黑体" w:eastAsia="黑体"/>
                <w:color w:val="000000"/>
                <w:sz w:val="24"/>
                <w:szCs w:val="24"/>
                <w:highlight w:val="none"/>
                <w:vertAlign w:val="baseline"/>
                <w:lang w:val="en-US" w:eastAsia="zh-CN"/>
              </w:rPr>
            </w:pPr>
            <w:r>
              <w:rPr>
                <w:rFonts w:hint="eastAsia" w:ascii="仿宋" w:hAnsi="仿宋" w:eastAsia="仿宋" w:cs="仿宋"/>
                <w:b/>
                <w:color w:val="auto"/>
                <w:sz w:val="24"/>
                <w:szCs w:val="24"/>
                <w:highlight w:val="none"/>
              </w:rPr>
              <w:t>分值</w:t>
            </w:r>
          </w:p>
        </w:tc>
        <w:tc>
          <w:tcPr>
            <w:tcW w:w="3510"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评分标准</w:t>
            </w:r>
          </w:p>
        </w:tc>
        <w:tc>
          <w:tcPr>
            <w:tcW w:w="1587"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p>
        </w:tc>
        <w:tc>
          <w:tcPr>
            <w:tcW w:w="1650"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报价</w:t>
            </w:r>
          </w:p>
        </w:tc>
        <w:tc>
          <w:tcPr>
            <w:tcW w:w="1062"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30</w:t>
            </w:r>
          </w:p>
        </w:tc>
        <w:tc>
          <w:tcPr>
            <w:tcW w:w="3510"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仿宋" w:hAnsi="仿宋" w:eastAsia="仿宋" w:cs="仿宋"/>
                <w:b/>
                <w:color w:val="auto"/>
                <w:sz w:val="24"/>
                <w:szCs w:val="24"/>
                <w:highlight w:val="none"/>
              </w:rPr>
            </w:pPr>
            <w:r>
              <w:rPr>
                <w:rFonts w:hint="eastAsia" w:ascii="宋体" w:hAnsi="宋体" w:eastAsia="宋体"/>
                <w:szCs w:val="21"/>
                <w:highlight w:val="none"/>
              </w:rPr>
              <w:t>满足招标文件要求且投标价格最低的报价为基准价，其价格分为满分。其他供应商的价格分统一按照下列公式计算：报价得分=(基准价／报价)*</w:t>
            </w:r>
            <w:r>
              <w:rPr>
                <w:rFonts w:hint="eastAsia" w:ascii="宋体" w:hAnsi="宋体" w:eastAsia="宋体"/>
                <w:szCs w:val="21"/>
                <w:highlight w:val="none"/>
                <w:lang w:val="en-US" w:eastAsia="zh-CN"/>
              </w:rPr>
              <w:t>30</w:t>
            </w:r>
            <w:r>
              <w:rPr>
                <w:rFonts w:hint="eastAsia" w:ascii="宋体" w:hAnsi="宋体" w:eastAsia="宋体"/>
                <w:szCs w:val="21"/>
                <w:highlight w:val="none"/>
              </w:rPr>
              <w:t>分</w:t>
            </w:r>
          </w:p>
        </w:tc>
        <w:tc>
          <w:tcPr>
            <w:tcW w:w="1587"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w:t>
            </w:r>
          </w:p>
        </w:tc>
        <w:tc>
          <w:tcPr>
            <w:tcW w:w="1650"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改造设计方案</w:t>
            </w:r>
          </w:p>
        </w:tc>
        <w:tc>
          <w:tcPr>
            <w:tcW w:w="1062"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10</w:t>
            </w:r>
          </w:p>
        </w:tc>
        <w:tc>
          <w:tcPr>
            <w:tcW w:w="3510" w:type="dxa"/>
            <w:noWrap w:val="0"/>
            <w:vAlign w:val="center"/>
          </w:tcPr>
          <w:p>
            <w:pPr>
              <w:spacing w:line="360" w:lineRule="auto"/>
              <w:rPr>
                <w:rFonts w:hint="eastAsia" w:ascii="宋体" w:hAnsi="宋体" w:eastAsia="宋体" w:cs="Times New Roman"/>
                <w:szCs w:val="21"/>
                <w:highlight w:val="none"/>
              </w:rPr>
            </w:pPr>
            <w:r>
              <w:rPr>
                <w:rFonts w:hint="eastAsia" w:ascii="宋体" w:hAnsi="宋体"/>
                <w:szCs w:val="21"/>
                <w:highlight w:val="none"/>
                <w:lang w:val="en-US" w:eastAsia="zh-CN"/>
              </w:rPr>
              <w:t>1</w:t>
            </w:r>
            <w:r>
              <w:rPr>
                <w:rFonts w:hint="eastAsia" w:ascii="宋体" w:hAnsi="宋体" w:eastAsia="宋体"/>
                <w:szCs w:val="21"/>
                <w:highlight w:val="none"/>
              </w:rPr>
              <w:t>.投标人针对本项目提供平面布局设计图，评标委员会根据投标人提供图纸</w:t>
            </w:r>
            <w:r>
              <w:rPr>
                <w:rFonts w:hint="eastAsia" w:ascii="宋体" w:hAnsi="宋体" w:eastAsia="宋体" w:cs="Times New Roman"/>
                <w:szCs w:val="21"/>
                <w:highlight w:val="none"/>
              </w:rPr>
              <w:t>以下要素进行评审：①</w:t>
            </w:r>
            <w:r>
              <w:rPr>
                <w:rFonts w:hint="eastAsia" w:ascii="宋体" w:hAnsi="宋体" w:eastAsia="宋体" w:cs="Times New Roman"/>
                <w:szCs w:val="21"/>
                <w:highlight w:val="none"/>
                <w:lang w:val="en-US" w:eastAsia="zh-CN"/>
              </w:rPr>
              <w:t>图纸是否完善</w:t>
            </w:r>
            <w:r>
              <w:rPr>
                <w:rFonts w:hint="eastAsia" w:ascii="宋体" w:hAnsi="宋体" w:eastAsia="宋体" w:cs="Times New Roman"/>
                <w:szCs w:val="21"/>
                <w:highlight w:val="none"/>
              </w:rPr>
              <w:t>；②</w:t>
            </w:r>
            <w:r>
              <w:rPr>
                <w:rFonts w:hint="eastAsia" w:ascii="宋体" w:hAnsi="宋体" w:eastAsia="宋体" w:cs="Times New Roman"/>
                <w:szCs w:val="21"/>
                <w:highlight w:val="none"/>
                <w:lang w:val="en-US" w:eastAsia="zh-CN"/>
              </w:rPr>
              <w:t>功能能否满足</w:t>
            </w:r>
            <w:r>
              <w:rPr>
                <w:rFonts w:hint="eastAsia" w:ascii="宋体" w:hAnsi="宋体" w:eastAsia="宋体" w:cs="Times New Roman"/>
                <w:szCs w:val="21"/>
                <w:highlight w:val="none"/>
              </w:rPr>
              <w:t>；③</w:t>
            </w:r>
            <w:r>
              <w:rPr>
                <w:rFonts w:hint="eastAsia" w:ascii="宋体" w:hAnsi="宋体" w:eastAsia="宋体" w:cs="Times New Roman"/>
                <w:szCs w:val="21"/>
                <w:highlight w:val="none"/>
                <w:lang w:val="en-US" w:eastAsia="zh-CN"/>
              </w:rPr>
              <w:t>方案是否合理</w:t>
            </w:r>
            <w:r>
              <w:rPr>
                <w:rFonts w:hint="eastAsia" w:ascii="宋体" w:hAnsi="宋体" w:eastAsia="宋体" w:cs="Times New Roman"/>
                <w:szCs w:val="21"/>
                <w:highlight w:val="none"/>
              </w:rPr>
              <w:t>；④</w:t>
            </w:r>
            <w:r>
              <w:rPr>
                <w:rFonts w:hint="eastAsia" w:ascii="宋体" w:hAnsi="宋体" w:eastAsia="宋体" w:cs="Times New Roman"/>
                <w:szCs w:val="21"/>
                <w:highlight w:val="none"/>
                <w:lang w:val="en-US" w:eastAsia="zh-CN"/>
              </w:rPr>
              <w:t>材料是否合理</w:t>
            </w:r>
            <w:r>
              <w:rPr>
                <w:rFonts w:hint="eastAsia" w:ascii="宋体" w:hAnsi="宋体" w:eastAsia="宋体" w:cs="Times New Roman"/>
                <w:szCs w:val="21"/>
                <w:highlight w:val="none"/>
              </w:rPr>
              <w:t>;⑤</w:t>
            </w:r>
            <w:r>
              <w:rPr>
                <w:rFonts w:hint="eastAsia" w:ascii="宋体" w:hAnsi="宋体" w:eastAsia="宋体" w:cs="Times New Roman"/>
                <w:szCs w:val="21"/>
                <w:highlight w:val="none"/>
                <w:lang w:val="en-US" w:eastAsia="zh-CN"/>
              </w:rPr>
              <w:t>是否</w:t>
            </w:r>
            <w:r>
              <w:rPr>
                <w:rFonts w:hint="eastAsia" w:ascii="宋体" w:hAnsi="宋体" w:eastAsia="宋体" w:cs="Times New Roman"/>
                <w:szCs w:val="21"/>
                <w:highlight w:val="none"/>
              </w:rPr>
              <w:t>满足</w:t>
            </w:r>
            <w:r>
              <w:rPr>
                <w:rFonts w:hint="eastAsia" w:ascii="宋体" w:hAnsi="宋体" w:cs="Times New Roman"/>
                <w:szCs w:val="21"/>
                <w:highlight w:val="none"/>
                <w:lang w:val="en-US" w:eastAsia="zh-CN"/>
              </w:rPr>
              <w:t>使用</w:t>
            </w:r>
            <w:r>
              <w:rPr>
                <w:rFonts w:hint="eastAsia" w:ascii="宋体" w:hAnsi="宋体" w:eastAsia="宋体" w:cs="Times New Roman"/>
                <w:szCs w:val="21"/>
                <w:highlight w:val="none"/>
              </w:rPr>
              <w:t>要求</w:t>
            </w:r>
            <w:r>
              <w:rPr>
                <w:rFonts w:hint="eastAsia" w:ascii="宋体" w:hAnsi="宋体" w:eastAsia="宋体" w:cs="Times New Roman"/>
                <w:szCs w:val="21"/>
                <w:highlight w:val="none"/>
                <w:lang w:val="en-US" w:eastAsia="zh-CN"/>
              </w:rPr>
              <w:t>及</w:t>
            </w:r>
            <w:r>
              <w:rPr>
                <w:rFonts w:hint="eastAsia" w:ascii="宋体" w:hAnsi="宋体" w:eastAsia="宋体" w:cs="Times New Roman"/>
                <w:szCs w:val="21"/>
                <w:highlight w:val="none"/>
              </w:rPr>
              <w:t>消防规范</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在</w:t>
            </w:r>
            <w:r>
              <w:rPr>
                <w:rFonts w:hint="eastAsia" w:ascii="宋体" w:hAnsi="宋体" w:cs="Times New Roman"/>
                <w:szCs w:val="21"/>
                <w:highlight w:val="none"/>
                <w:lang w:val="en-US" w:eastAsia="zh-CN"/>
              </w:rPr>
              <w:t>10</w:t>
            </w:r>
            <w:r>
              <w:rPr>
                <w:rFonts w:hint="eastAsia" w:ascii="宋体" w:hAnsi="宋体" w:eastAsia="宋体" w:cs="Times New Roman"/>
                <w:szCs w:val="21"/>
                <w:highlight w:val="none"/>
              </w:rPr>
              <w:t>分的基础上，每有一项内容要素缺失或遗漏的扣</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分，每项</w:t>
            </w:r>
            <w:r>
              <w:rPr>
                <w:rFonts w:hint="eastAsia" w:ascii="宋体" w:hAnsi="宋体" w:eastAsia="宋体"/>
                <w:szCs w:val="21"/>
                <w:highlight w:val="none"/>
              </w:rPr>
              <w:t>内容要素中每存在一处缺陷的扣</w:t>
            </w:r>
            <w:r>
              <w:rPr>
                <w:rFonts w:hint="eastAsia" w:ascii="宋体" w:hAnsi="宋体"/>
                <w:szCs w:val="21"/>
                <w:highlight w:val="none"/>
                <w:lang w:val="en-US" w:eastAsia="zh-CN"/>
              </w:rPr>
              <w:t>1</w:t>
            </w:r>
            <w:r>
              <w:rPr>
                <w:rFonts w:hint="eastAsia" w:ascii="宋体" w:hAnsi="宋体" w:eastAsia="宋体"/>
                <w:szCs w:val="21"/>
                <w:highlight w:val="none"/>
              </w:rPr>
              <w:t>分，</w:t>
            </w:r>
            <w:r>
              <w:rPr>
                <w:rFonts w:hint="eastAsia" w:ascii="宋体" w:hAnsi="宋体" w:eastAsia="宋体" w:cs="Times New Roman"/>
                <w:szCs w:val="21"/>
                <w:highlight w:val="none"/>
              </w:rPr>
              <w:t>单项要素最多扣</w:t>
            </w:r>
            <w:r>
              <w:rPr>
                <w:rFonts w:hint="eastAsia" w:ascii="宋体" w:hAnsi="宋体" w:cs="Times New Roman"/>
                <w:szCs w:val="21"/>
                <w:highlight w:val="none"/>
                <w:lang w:val="en-US" w:eastAsia="zh-CN"/>
              </w:rPr>
              <w:t>2</w:t>
            </w:r>
            <w:r>
              <w:rPr>
                <w:rFonts w:hint="eastAsia" w:ascii="宋体" w:hAnsi="宋体" w:eastAsia="宋体" w:cs="Times New Roman"/>
                <w:szCs w:val="21"/>
                <w:highlight w:val="none"/>
              </w:rPr>
              <w:t>分</w:t>
            </w:r>
            <w:r>
              <w:rPr>
                <w:rFonts w:hint="eastAsia" w:ascii="宋体" w:hAnsi="宋体" w:eastAsia="宋体" w:cs="Times New Roman"/>
                <w:szCs w:val="21"/>
                <w:highlight w:val="none"/>
                <w:lang w:eastAsia="zh-CN"/>
              </w:rPr>
              <w:t>，扣完为止</w:t>
            </w:r>
            <w:r>
              <w:rPr>
                <w:rFonts w:hint="eastAsia" w:ascii="宋体" w:hAnsi="宋体" w:eastAsia="宋体" w:cs="Times New Roman"/>
                <w:szCs w:val="21"/>
                <w:highlight w:val="none"/>
              </w:rPr>
              <w:t>。</w:t>
            </w:r>
          </w:p>
          <w:p>
            <w:pPr>
              <w:spacing w:line="360" w:lineRule="auto"/>
              <w:rPr>
                <w:rFonts w:ascii="宋体" w:hAnsi="宋体" w:eastAsia="宋体"/>
                <w:szCs w:val="21"/>
                <w:highlight w:val="none"/>
              </w:rPr>
            </w:pPr>
            <w:r>
              <w:rPr>
                <w:rFonts w:hint="eastAsia" w:ascii="宋体" w:hAnsi="宋体" w:eastAsia="宋体"/>
                <w:szCs w:val="21"/>
                <w:highlight w:val="none"/>
              </w:rPr>
              <w:t>注：1.缺陷是指存在项目名称错误、地点区域错误、内容与本项目需求无关、方案内容矛盾或表述前后不一致、仅有框架或标题、适用的标准（方法）错误、明显复制其他项目内容等任意一种情形。</w:t>
            </w:r>
          </w:p>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left"/>
              <w:textAlignment w:val="center"/>
              <w:rPr>
                <w:rFonts w:hint="eastAsia" w:ascii="仿宋" w:hAnsi="仿宋" w:eastAsia="仿宋" w:cs="仿宋"/>
                <w:b/>
                <w:color w:val="auto"/>
                <w:sz w:val="24"/>
                <w:szCs w:val="24"/>
                <w:highlight w:val="none"/>
              </w:rPr>
            </w:pPr>
            <w:r>
              <w:rPr>
                <w:rFonts w:hint="eastAsia" w:ascii="宋体" w:hAnsi="宋体" w:eastAsia="宋体"/>
                <w:szCs w:val="21"/>
                <w:highlight w:val="none"/>
              </w:rPr>
              <w:t>2.平面布局图功能要求应尽量用图纸形式表达，确无法表达的，可用文字形式进行阐述。</w:t>
            </w:r>
          </w:p>
        </w:tc>
        <w:tc>
          <w:tcPr>
            <w:tcW w:w="1587"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p>
        </w:tc>
        <w:tc>
          <w:tcPr>
            <w:tcW w:w="1650"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Times New Roman"/>
                <w:szCs w:val="21"/>
                <w:highlight w:val="none"/>
              </w:rPr>
            </w:pPr>
            <w:r>
              <w:rPr>
                <w:rFonts w:hint="eastAsia" w:ascii="宋体" w:hAnsi="宋体" w:eastAsia="宋体"/>
                <w:szCs w:val="21"/>
                <w:highlight w:val="none"/>
              </w:rPr>
              <w:t>施工方案</w:t>
            </w:r>
          </w:p>
        </w:tc>
        <w:tc>
          <w:tcPr>
            <w:tcW w:w="1062"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28</w:t>
            </w:r>
          </w:p>
        </w:tc>
        <w:tc>
          <w:tcPr>
            <w:tcW w:w="3510" w:type="dxa"/>
            <w:noWrap w:val="0"/>
            <w:vAlign w:val="center"/>
          </w:tcPr>
          <w:p>
            <w:pPr>
              <w:spacing w:line="360" w:lineRule="auto"/>
              <w:rPr>
                <w:rFonts w:ascii="宋体" w:hAnsi="宋体" w:eastAsia="宋体"/>
                <w:szCs w:val="21"/>
                <w:highlight w:val="none"/>
              </w:rPr>
            </w:pPr>
            <w:r>
              <w:rPr>
                <w:rFonts w:hint="eastAsia" w:ascii="宋体" w:hAnsi="宋体" w:eastAsia="宋体"/>
                <w:szCs w:val="21"/>
                <w:highlight w:val="none"/>
              </w:rPr>
              <w:t>投标人针对本项目制定施工方案，包括但不限于以下7项内容要素：</w:t>
            </w:r>
          </w:p>
          <w:p>
            <w:pPr>
              <w:spacing w:line="360" w:lineRule="auto"/>
              <w:rPr>
                <w:rFonts w:ascii="宋体" w:hAnsi="宋体" w:eastAsia="宋体"/>
                <w:szCs w:val="21"/>
                <w:highlight w:val="none"/>
              </w:rPr>
            </w:pPr>
            <w:r>
              <w:rPr>
                <w:rFonts w:hint="eastAsia" w:ascii="宋体" w:hAnsi="宋体" w:eastAsia="宋体"/>
                <w:szCs w:val="21"/>
                <w:highlight w:val="none"/>
              </w:rPr>
              <w:t>1.进度计划：根据供应商针对本项目提供的项目进度计划与措施，包括但①项目进度计划(含计划开、竣工日期和施工进度网络图)、②项目工期保证措施、③劳动力配备及管理措施、④施工进度动态管理机制；</w:t>
            </w:r>
          </w:p>
          <w:p>
            <w:pPr>
              <w:spacing w:line="360" w:lineRule="auto"/>
              <w:rPr>
                <w:rFonts w:ascii="宋体" w:hAnsi="宋体" w:eastAsia="宋体"/>
                <w:szCs w:val="21"/>
                <w:highlight w:val="none"/>
              </w:rPr>
            </w:pPr>
            <w:r>
              <w:rPr>
                <w:rFonts w:hint="eastAsia" w:ascii="宋体" w:hAnsi="宋体" w:eastAsia="宋体"/>
                <w:szCs w:val="21"/>
                <w:highlight w:val="none"/>
              </w:rPr>
              <w:t>2.质量保证措施：根据供应商针对本项目提供的质量保证措施，包括①制定完整的质量保证体系、②确保项目质量的技术组织措施、③针对质量目标及质量控制的保证措施、④制定质量管理制度及检查制度；</w:t>
            </w:r>
          </w:p>
          <w:p>
            <w:pPr>
              <w:spacing w:line="360" w:lineRule="auto"/>
              <w:rPr>
                <w:rFonts w:ascii="宋体" w:hAnsi="宋体" w:eastAsia="宋体"/>
                <w:szCs w:val="21"/>
                <w:highlight w:val="none"/>
              </w:rPr>
            </w:pPr>
            <w:r>
              <w:rPr>
                <w:rFonts w:hint="eastAsia" w:ascii="宋体" w:hAnsi="宋体" w:eastAsia="宋体"/>
                <w:szCs w:val="21"/>
                <w:highlight w:val="none"/>
              </w:rPr>
              <w:t>3.安全保证措施:根据供应商针对本项目提供的安全保证措施，包括①制定文明施工安全保障体系、②制定文明施工措施、③安全教育及培训计划、④安全保证措施及安全应急预案；</w:t>
            </w:r>
          </w:p>
          <w:p>
            <w:pPr>
              <w:spacing w:line="360" w:lineRule="auto"/>
              <w:rPr>
                <w:rFonts w:ascii="宋体" w:hAnsi="宋体" w:eastAsia="宋体"/>
                <w:szCs w:val="21"/>
                <w:highlight w:val="none"/>
              </w:rPr>
            </w:pPr>
            <w:r>
              <w:rPr>
                <w:rFonts w:hint="eastAsia" w:ascii="宋体" w:hAnsi="宋体" w:eastAsia="宋体"/>
                <w:szCs w:val="21"/>
                <w:highlight w:val="none"/>
              </w:rPr>
              <w:t>4.资源配置计划：根据供应商针对本项目提供的资源配置计划包括①项目实际施工需求分析、②根据项目需求制定的设备配置计划、③根据项目需求制定的物料配置计划、④根据项目需求制定的人力配置计划；</w:t>
            </w:r>
          </w:p>
          <w:p>
            <w:pPr>
              <w:spacing w:line="360" w:lineRule="auto"/>
              <w:rPr>
                <w:rFonts w:ascii="宋体" w:hAnsi="宋体" w:eastAsia="宋体"/>
                <w:szCs w:val="21"/>
                <w:highlight w:val="none"/>
              </w:rPr>
            </w:pPr>
            <w:r>
              <w:rPr>
                <w:rFonts w:hint="eastAsia" w:ascii="宋体" w:hAnsi="宋体" w:eastAsia="宋体"/>
                <w:szCs w:val="21"/>
                <w:highlight w:val="none"/>
              </w:rPr>
              <w:t>5.环保文明措施：根据供应商针对本项目提供的环境文明措施，包括①制定完整的环境保护管理体系、②制定完整的环境卫生保护措施、③污染物处理及排放措施、④现场管理人员环境保护职责及操作流程要求；</w:t>
            </w:r>
          </w:p>
          <w:p>
            <w:pPr>
              <w:spacing w:line="360" w:lineRule="auto"/>
              <w:rPr>
                <w:rFonts w:ascii="宋体" w:hAnsi="宋体" w:eastAsia="宋体"/>
                <w:szCs w:val="21"/>
                <w:highlight w:val="none"/>
              </w:rPr>
            </w:pPr>
            <w:r>
              <w:rPr>
                <w:rFonts w:hint="eastAsia" w:ascii="宋体" w:hAnsi="宋体" w:eastAsia="宋体"/>
                <w:szCs w:val="21"/>
                <w:highlight w:val="none"/>
              </w:rPr>
              <w:t>6.应急预案：根据供应商针对本项目提供的应急预案包括①项目实施过程风险因素分析、②施工过程常见风险因素应急预案、③针对本项目实施过程实际情况可能发生的应急预案、④施工舆情防控应急预案；</w:t>
            </w:r>
          </w:p>
          <w:p>
            <w:pPr>
              <w:spacing w:line="360" w:lineRule="auto"/>
              <w:rPr>
                <w:rFonts w:ascii="宋体" w:hAnsi="宋体" w:eastAsia="宋体"/>
                <w:szCs w:val="21"/>
                <w:highlight w:val="none"/>
              </w:rPr>
            </w:pPr>
            <w:r>
              <w:rPr>
                <w:rFonts w:hint="eastAsia" w:ascii="宋体" w:hAnsi="宋体" w:eastAsia="宋体"/>
                <w:szCs w:val="21"/>
                <w:highlight w:val="none"/>
              </w:rPr>
              <w:t>7.施工工艺内容：根据供应商针对本项目提供的施工工艺内容括①施工总平面布置保障、②施工作业顺序、③分部分项施工技术措施、④施工场地水电布置保障。</w:t>
            </w:r>
          </w:p>
          <w:p>
            <w:pPr>
              <w:spacing w:line="360" w:lineRule="auto"/>
              <w:rPr>
                <w:rFonts w:hint="eastAsia" w:ascii="宋体" w:hAnsi="宋体" w:eastAsia="宋体" w:cs="Times New Roman"/>
                <w:szCs w:val="21"/>
                <w:highlight w:val="none"/>
              </w:rPr>
            </w:pPr>
            <w:r>
              <w:rPr>
                <w:rFonts w:hint="eastAsia" w:ascii="宋体" w:hAnsi="宋体" w:eastAsia="宋体"/>
                <w:szCs w:val="21"/>
                <w:highlight w:val="none"/>
              </w:rPr>
              <w:t>在28分的基础上，每有一项内容要素缺失或遗漏的扣</w:t>
            </w:r>
            <w:r>
              <w:rPr>
                <w:rFonts w:hint="eastAsia" w:ascii="宋体" w:hAnsi="宋体" w:eastAsia="宋体" w:cs="Times New Roman"/>
                <w:szCs w:val="21"/>
                <w:highlight w:val="none"/>
              </w:rPr>
              <w:t>1分，每项内容要素中每存在一处缺陷的扣0.5分，单项要素最多扣1分</w:t>
            </w:r>
            <w:r>
              <w:rPr>
                <w:rFonts w:hint="eastAsia" w:ascii="宋体" w:hAnsi="宋体" w:eastAsia="宋体" w:cs="Times New Roman"/>
                <w:szCs w:val="21"/>
                <w:highlight w:val="none"/>
                <w:lang w:eastAsia="zh-CN"/>
              </w:rPr>
              <w:t>，扣完为止</w:t>
            </w:r>
            <w:r>
              <w:rPr>
                <w:rFonts w:hint="eastAsia" w:ascii="宋体" w:hAnsi="宋体" w:eastAsia="宋体" w:cs="Times New Roman"/>
                <w:szCs w:val="21"/>
                <w:highlight w:val="none"/>
              </w:rPr>
              <w:t>。</w:t>
            </w:r>
          </w:p>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left"/>
              <w:textAlignment w:val="center"/>
              <w:rPr>
                <w:rFonts w:hint="eastAsia" w:ascii="仿宋" w:hAnsi="仿宋" w:eastAsia="仿宋" w:cs="仿宋"/>
                <w:b/>
                <w:color w:val="auto"/>
                <w:sz w:val="24"/>
                <w:szCs w:val="24"/>
                <w:highlight w:val="none"/>
              </w:rPr>
            </w:pPr>
            <w:r>
              <w:rPr>
                <w:rFonts w:hint="eastAsia" w:ascii="宋体" w:hAnsi="宋体" w:eastAsia="宋体"/>
                <w:szCs w:val="21"/>
                <w:highlight w:val="none"/>
              </w:rPr>
              <w:t>注：缺陷是指存在项目名称错误、地点区域错误、内容与本项目需求无关、方案内容矛盾或表述前后不一致、仅有框架或标题、适用的标准（方法）错误、明显复制其他项目内容等任意一种情形。</w:t>
            </w:r>
          </w:p>
        </w:tc>
        <w:tc>
          <w:tcPr>
            <w:tcW w:w="1587"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仿宋" w:hAnsi="仿宋" w:eastAsia="仿宋" w:cs="仿宋"/>
                <w:b/>
                <w:bCs/>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w:t>
            </w:r>
          </w:p>
        </w:tc>
        <w:tc>
          <w:tcPr>
            <w:tcW w:w="1650"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Times New Roman"/>
                <w:szCs w:val="21"/>
                <w:highlight w:val="none"/>
              </w:rPr>
            </w:pPr>
            <w:r>
              <w:rPr>
                <w:rFonts w:hint="eastAsia" w:ascii="宋体" w:hAnsi="宋体" w:eastAsia="宋体"/>
                <w:szCs w:val="21"/>
                <w:highlight w:val="none"/>
              </w:rPr>
              <w:t>人员配置</w:t>
            </w:r>
          </w:p>
        </w:tc>
        <w:tc>
          <w:tcPr>
            <w:tcW w:w="1062"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14</w:t>
            </w:r>
          </w:p>
        </w:tc>
        <w:tc>
          <w:tcPr>
            <w:tcW w:w="3510" w:type="dxa"/>
            <w:noWrap w:val="0"/>
            <w:vAlign w:val="center"/>
          </w:tcPr>
          <w:p>
            <w:pPr>
              <w:spacing w:line="360" w:lineRule="auto"/>
              <w:rPr>
                <w:rFonts w:ascii="宋体" w:hAnsi="宋体" w:eastAsia="宋体"/>
                <w:szCs w:val="21"/>
                <w:highlight w:val="none"/>
              </w:rPr>
            </w:pPr>
            <w:r>
              <w:rPr>
                <w:rFonts w:hint="eastAsia" w:ascii="宋体" w:hAnsi="宋体" w:eastAsia="宋体"/>
                <w:szCs w:val="21"/>
                <w:highlight w:val="none"/>
              </w:rPr>
              <w:t xml:space="preserve">（一）设计人员： </w:t>
            </w:r>
          </w:p>
          <w:p>
            <w:pPr>
              <w:spacing w:line="360" w:lineRule="auto"/>
              <w:rPr>
                <w:rFonts w:ascii="宋体" w:hAnsi="宋体" w:eastAsia="宋体"/>
                <w:szCs w:val="21"/>
                <w:highlight w:val="none"/>
              </w:rPr>
            </w:pPr>
            <w:r>
              <w:rPr>
                <w:rFonts w:hint="eastAsia" w:ascii="宋体" w:hAnsi="宋体" w:eastAsia="宋体"/>
                <w:szCs w:val="21"/>
                <w:highlight w:val="none"/>
              </w:rPr>
              <w:t>1.设计总负责</w:t>
            </w:r>
            <w:r>
              <w:rPr>
                <w:rFonts w:hint="eastAsia" w:ascii="宋体" w:hAnsi="宋体" w:eastAsia="宋体" w:cs="Times New Roman"/>
                <w:szCs w:val="21"/>
                <w:highlight w:val="none"/>
              </w:rPr>
              <w:t>人</w:t>
            </w:r>
            <w:r>
              <w:rPr>
                <w:rFonts w:hint="eastAsia" w:ascii="宋体" w:hAnsi="宋体" w:eastAsia="宋体" w:cs="Times New Roman"/>
                <w:szCs w:val="21"/>
                <w:highlight w:val="none"/>
                <w:lang w:eastAsia="zh-CN"/>
              </w:rPr>
              <w:t>（一名）</w:t>
            </w:r>
            <w:r>
              <w:rPr>
                <w:rFonts w:hint="eastAsia" w:ascii="宋体" w:hAnsi="宋体" w:eastAsia="宋体" w:cs="Times New Roman"/>
                <w:szCs w:val="21"/>
                <w:highlight w:val="none"/>
              </w:rPr>
              <w:t>：</w:t>
            </w:r>
            <w:r>
              <w:rPr>
                <w:rFonts w:hint="eastAsia" w:ascii="宋体" w:hAnsi="宋体" w:eastAsia="宋体"/>
                <w:szCs w:val="21"/>
                <w:highlight w:val="none"/>
              </w:rPr>
              <w:t>具有建筑设计类相关专业高级及以上技术职称得</w:t>
            </w:r>
            <w:r>
              <w:rPr>
                <w:rFonts w:hint="eastAsia" w:ascii="宋体" w:hAnsi="宋体"/>
                <w:szCs w:val="21"/>
                <w:highlight w:val="none"/>
                <w:lang w:val="en-US" w:eastAsia="zh-CN"/>
              </w:rPr>
              <w:t>4</w:t>
            </w:r>
            <w:r>
              <w:rPr>
                <w:rFonts w:hint="eastAsia" w:ascii="宋体" w:hAnsi="宋体" w:eastAsia="宋体"/>
                <w:szCs w:val="21"/>
                <w:highlight w:val="none"/>
              </w:rPr>
              <w:t>分。</w:t>
            </w:r>
          </w:p>
          <w:p>
            <w:pPr>
              <w:spacing w:line="360" w:lineRule="auto"/>
              <w:rPr>
                <w:rFonts w:ascii="宋体" w:hAnsi="宋体" w:eastAsia="宋体"/>
                <w:szCs w:val="21"/>
                <w:highlight w:val="none"/>
              </w:rPr>
            </w:pPr>
            <w:r>
              <w:rPr>
                <w:rFonts w:hint="eastAsia" w:ascii="宋体" w:hAnsi="宋体" w:eastAsia="宋体"/>
                <w:szCs w:val="21"/>
                <w:highlight w:val="none"/>
              </w:rPr>
              <w:t xml:space="preserve">（二）施工人员： </w:t>
            </w:r>
          </w:p>
          <w:p>
            <w:pPr>
              <w:spacing w:line="360" w:lineRule="auto"/>
              <w:rPr>
                <w:rFonts w:ascii="宋体" w:hAnsi="宋体" w:eastAsia="宋体"/>
                <w:szCs w:val="21"/>
                <w:highlight w:val="none"/>
              </w:rPr>
            </w:pPr>
            <w:r>
              <w:rPr>
                <w:rFonts w:hint="eastAsia" w:ascii="宋体" w:hAnsi="宋体" w:eastAsia="宋体"/>
                <w:szCs w:val="21"/>
                <w:highlight w:val="none"/>
              </w:rPr>
              <w:t>1.项目总负</w:t>
            </w:r>
            <w:r>
              <w:rPr>
                <w:rFonts w:hint="eastAsia" w:ascii="宋体" w:hAnsi="宋体" w:eastAsia="宋体" w:cs="Times New Roman"/>
                <w:szCs w:val="21"/>
                <w:highlight w:val="none"/>
              </w:rPr>
              <w:t>责人</w:t>
            </w:r>
            <w:r>
              <w:rPr>
                <w:rFonts w:hint="eastAsia" w:ascii="宋体" w:hAnsi="宋体" w:eastAsia="宋体" w:cs="Times New Roman"/>
                <w:szCs w:val="21"/>
                <w:highlight w:val="none"/>
                <w:lang w:eastAsia="zh-CN"/>
              </w:rPr>
              <w:t>（一名）</w:t>
            </w:r>
            <w:r>
              <w:rPr>
                <w:rFonts w:hint="eastAsia" w:ascii="宋体" w:hAnsi="宋体" w:eastAsia="宋体" w:cs="Times New Roman"/>
                <w:szCs w:val="21"/>
                <w:highlight w:val="none"/>
              </w:rPr>
              <w:t>（</w:t>
            </w:r>
            <w:r>
              <w:rPr>
                <w:rFonts w:hint="eastAsia" w:ascii="宋体" w:hAnsi="宋体" w:eastAsia="宋体"/>
                <w:szCs w:val="21"/>
                <w:highlight w:val="none"/>
              </w:rPr>
              <w:t>即本项目施工负责人）：具有建筑类相关专业高级及以上技术职称得</w:t>
            </w:r>
            <w:r>
              <w:rPr>
                <w:rFonts w:hint="eastAsia" w:ascii="宋体" w:hAnsi="宋体"/>
                <w:szCs w:val="21"/>
                <w:highlight w:val="none"/>
                <w:lang w:val="en-US" w:eastAsia="zh-CN"/>
              </w:rPr>
              <w:t>4</w:t>
            </w:r>
            <w:r>
              <w:rPr>
                <w:rFonts w:hint="eastAsia" w:ascii="宋体" w:hAnsi="宋体" w:eastAsia="宋体"/>
                <w:szCs w:val="21"/>
                <w:highlight w:val="none"/>
              </w:rPr>
              <w:t>分。</w:t>
            </w:r>
          </w:p>
          <w:p>
            <w:pPr>
              <w:spacing w:line="360" w:lineRule="auto"/>
              <w:rPr>
                <w:rFonts w:ascii="宋体" w:hAnsi="宋体" w:eastAsia="宋体"/>
                <w:szCs w:val="21"/>
                <w:highlight w:val="none"/>
              </w:rPr>
            </w:pPr>
            <w:r>
              <w:rPr>
                <w:rFonts w:hint="eastAsia" w:ascii="宋体" w:hAnsi="宋体" w:eastAsia="宋体"/>
                <w:szCs w:val="21"/>
                <w:highlight w:val="none"/>
              </w:rPr>
              <w:t>2.施工技术</w:t>
            </w:r>
            <w:r>
              <w:rPr>
                <w:rFonts w:hint="eastAsia" w:ascii="宋体" w:hAnsi="宋体" w:eastAsia="宋体" w:cs="Times New Roman"/>
                <w:szCs w:val="21"/>
                <w:highlight w:val="none"/>
              </w:rPr>
              <w:t>负责人</w:t>
            </w:r>
            <w:r>
              <w:rPr>
                <w:rFonts w:hint="eastAsia" w:ascii="宋体" w:hAnsi="宋体" w:eastAsia="宋体" w:cs="Times New Roman"/>
                <w:szCs w:val="21"/>
                <w:highlight w:val="none"/>
                <w:lang w:eastAsia="zh-CN"/>
              </w:rPr>
              <w:t>（一名）</w:t>
            </w:r>
            <w:r>
              <w:rPr>
                <w:rFonts w:hint="eastAsia" w:ascii="宋体" w:hAnsi="宋体" w:eastAsia="宋体" w:cs="Times New Roman"/>
                <w:szCs w:val="21"/>
                <w:highlight w:val="none"/>
              </w:rPr>
              <w:t>：具</w:t>
            </w:r>
            <w:r>
              <w:rPr>
                <w:rFonts w:hint="eastAsia" w:ascii="宋体" w:hAnsi="宋体" w:eastAsia="宋体"/>
                <w:szCs w:val="21"/>
                <w:highlight w:val="none"/>
              </w:rPr>
              <w:t>有建筑类相关专业中级及以上技术职称得</w:t>
            </w:r>
            <w:r>
              <w:rPr>
                <w:rFonts w:hint="eastAsia" w:ascii="宋体" w:hAnsi="宋体"/>
                <w:szCs w:val="21"/>
                <w:highlight w:val="none"/>
                <w:lang w:val="en-US" w:eastAsia="zh-CN"/>
              </w:rPr>
              <w:t>2</w:t>
            </w:r>
            <w:r>
              <w:rPr>
                <w:rFonts w:hint="eastAsia" w:ascii="宋体" w:hAnsi="宋体" w:eastAsia="宋体"/>
                <w:szCs w:val="21"/>
                <w:highlight w:val="none"/>
              </w:rPr>
              <w:t>分。</w:t>
            </w:r>
          </w:p>
          <w:p>
            <w:pPr>
              <w:spacing w:line="360" w:lineRule="auto"/>
              <w:rPr>
                <w:rFonts w:ascii="宋体" w:hAnsi="宋体" w:eastAsia="宋体"/>
                <w:szCs w:val="21"/>
                <w:highlight w:val="none"/>
              </w:rPr>
            </w:pPr>
            <w:r>
              <w:rPr>
                <w:rFonts w:hint="eastAsia" w:ascii="宋体" w:hAnsi="宋体" w:eastAsia="宋体"/>
                <w:szCs w:val="21"/>
                <w:highlight w:val="none"/>
              </w:rPr>
              <w:t>3.造价负责</w:t>
            </w:r>
            <w:r>
              <w:rPr>
                <w:rFonts w:hint="eastAsia" w:ascii="宋体" w:hAnsi="宋体" w:eastAsia="宋体" w:cs="Times New Roman"/>
                <w:szCs w:val="21"/>
                <w:highlight w:val="none"/>
              </w:rPr>
              <w:t>人</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至少</w:t>
            </w:r>
            <w:r>
              <w:rPr>
                <w:rFonts w:hint="eastAsia" w:ascii="宋体" w:hAnsi="宋体" w:eastAsia="宋体" w:cs="Times New Roman"/>
                <w:szCs w:val="21"/>
                <w:highlight w:val="none"/>
                <w:lang w:eastAsia="zh-CN"/>
              </w:rPr>
              <w:t>一名）</w:t>
            </w:r>
            <w:r>
              <w:rPr>
                <w:rFonts w:hint="eastAsia" w:ascii="宋体" w:hAnsi="宋体" w:eastAsia="宋体"/>
                <w:szCs w:val="21"/>
                <w:highlight w:val="none"/>
              </w:rPr>
              <w:t>：</w:t>
            </w:r>
          </w:p>
          <w:p>
            <w:pPr>
              <w:spacing w:line="360" w:lineRule="auto"/>
              <w:rPr>
                <w:rFonts w:ascii="宋体" w:hAnsi="宋体" w:eastAsia="宋体"/>
                <w:szCs w:val="21"/>
                <w:highlight w:val="none"/>
              </w:rPr>
            </w:pPr>
            <w:r>
              <w:rPr>
                <w:rFonts w:hint="eastAsia" w:ascii="宋体" w:hAnsi="宋体" w:eastAsia="宋体"/>
                <w:szCs w:val="21"/>
                <w:highlight w:val="none"/>
              </w:rPr>
              <w:t>（1）配备1名具有土建专业造价工程师资格得1分。</w:t>
            </w:r>
          </w:p>
          <w:p>
            <w:pPr>
              <w:spacing w:line="360" w:lineRule="auto"/>
              <w:rPr>
                <w:rFonts w:ascii="宋体" w:hAnsi="宋体" w:eastAsia="宋体"/>
                <w:szCs w:val="21"/>
                <w:highlight w:val="none"/>
              </w:rPr>
            </w:pPr>
            <w:r>
              <w:rPr>
                <w:rFonts w:hint="eastAsia" w:ascii="宋体" w:hAnsi="宋体" w:eastAsia="宋体"/>
                <w:szCs w:val="21"/>
                <w:highlight w:val="none"/>
              </w:rPr>
              <w:t>（2）配备1名具有</w:t>
            </w:r>
            <w:r>
              <w:rPr>
                <w:rFonts w:hint="eastAsia" w:ascii="宋体" w:hAnsi="宋体"/>
                <w:szCs w:val="21"/>
                <w:highlight w:val="none"/>
                <w:lang w:val="en-US" w:eastAsia="zh-CN"/>
              </w:rPr>
              <w:t>装饰</w:t>
            </w:r>
            <w:r>
              <w:rPr>
                <w:rFonts w:hint="eastAsia" w:ascii="宋体" w:hAnsi="宋体" w:eastAsia="宋体"/>
                <w:szCs w:val="21"/>
                <w:highlight w:val="none"/>
              </w:rPr>
              <w:t>专业造价工程师资格的得1分。</w:t>
            </w:r>
          </w:p>
          <w:p>
            <w:pPr>
              <w:spacing w:line="360" w:lineRule="auto"/>
              <w:rPr>
                <w:rFonts w:ascii="宋体" w:hAnsi="宋体" w:eastAsia="宋体"/>
                <w:szCs w:val="21"/>
                <w:highlight w:val="none"/>
              </w:rPr>
            </w:pPr>
            <w:r>
              <w:rPr>
                <w:rFonts w:hint="eastAsia" w:ascii="宋体" w:hAnsi="宋体" w:eastAsia="宋体"/>
                <w:szCs w:val="21"/>
                <w:highlight w:val="none"/>
              </w:rPr>
              <w:t>4.安全负责人：每配备1名建筑施工安全员得1分，</w:t>
            </w:r>
            <w:r>
              <w:rPr>
                <w:rFonts w:hint="eastAsia" w:ascii="宋体" w:hAnsi="宋体" w:eastAsia="宋体"/>
                <w:color w:val="auto"/>
                <w:szCs w:val="21"/>
                <w:highlight w:val="none"/>
                <w:lang w:eastAsia="zh-CN"/>
              </w:rPr>
              <w:t>本项</w:t>
            </w:r>
            <w:r>
              <w:rPr>
                <w:rFonts w:hint="eastAsia" w:ascii="宋体" w:hAnsi="宋体" w:eastAsia="宋体"/>
                <w:szCs w:val="21"/>
                <w:highlight w:val="none"/>
              </w:rPr>
              <w:t>最多得2分。</w:t>
            </w:r>
          </w:p>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left"/>
              <w:textAlignment w:val="center"/>
              <w:rPr>
                <w:rFonts w:hint="eastAsia" w:ascii="仿宋" w:hAnsi="仿宋" w:eastAsia="仿宋" w:cs="仿宋"/>
                <w:b/>
                <w:color w:val="auto"/>
                <w:sz w:val="24"/>
                <w:szCs w:val="24"/>
                <w:highlight w:val="none"/>
              </w:rPr>
            </w:pPr>
            <w:r>
              <w:rPr>
                <w:rFonts w:hint="eastAsia" w:ascii="宋体" w:hAnsi="宋体" w:eastAsia="宋体"/>
                <w:szCs w:val="21"/>
                <w:highlight w:val="none"/>
              </w:rPr>
              <w:t>注：提供以上人员有效的证书复印件、投标人单位出具的在职证明或者劳动合同复印件予以佐证，否则不予认定。</w:t>
            </w:r>
          </w:p>
        </w:tc>
        <w:tc>
          <w:tcPr>
            <w:tcW w:w="1587"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仿宋" w:hAnsi="仿宋" w:eastAsia="仿宋" w:cs="仿宋"/>
                <w:b/>
                <w:bCs/>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5</w:t>
            </w:r>
          </w:p>
        </w:tc>
        <w:tc>
          <w:tcPr>
            <w:tcW w:w="1650"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业绩</w:t>
            </w:r>
          </w:p>
        </w:tc>
        <w:tc>
          <w:tcPr>
            <w:tcW w:w="1062"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18</w:t>
            </w:r>
          </w:p>
        </w:tc>
        <w:tc>
          <w:tcPr>
            <w:tcW w:w="3510" w:type="dxa"/>
            <w:noWrap w:val="0"/>
            <w:vAlign w:val="center"/>
          </w:tcPr>
          <w:p>
            <w:pPr>
              <w:spacing w:line="360" w:lineRule="auto"/>
              <w:rPr>
                <w:rFonts w:hint="eastAsia" w:ascii="宋体" w:hAnsi="宋体" w:eastAsia="宋体"/>
                <w:szCs w:val="21"/>
                <w:highlight w:val="none"/>
              </w:rPr>
            </w:pPr>
            <w:r>
              <w:rPr>
                <w:rFonts w:hint="eastAsia" w:ascii="宋体" w:hAnsi="宋体" w:eastAsia="宋体"/>
                <w:szCs w:val="21"/>
                <w:highlight w:val="none"/>
              </w:rPr>
              <w:t>评标委员会根据投标人提供业绩（202</w:t>
            </w:r>
            <w:r>
              <w:rPr>
                <w:rFonts w:hint="eastAsia" w:ascii="宋体" w:hAnsi="宋体"/>
                <w:szCs w:val="21"/>
                <w:highlight w:val="none"/>
                <w:lang w:val="en-US" w:eastAsia="zh-CN"/>
              </w:rPr>
              <w:t>1</w:t>
            </w:r>
            <w:r>
              <w:rPr>
                <w:rFonts w:hint="eastAsia" w:ascii="宋体" w:hAnsi="宋体" w:eastAsia="宋体"/>
                <w:szCs w:val="21"/>
                <w:highlight w:val="none"/>
              </w:rPr>
              <w:t>年1月1日-至递交投标文件截止日）进行评定，每提供1个</w:t>
            </w:r>
            <w:r>
              <w:rPr>
                <w:rFonts w:hint="eastAsia" w:ascii="宋体" w:hAnsi="宋体" w:eastAsia="宋体"/>
                <w:szCs w:val="21"/>
                <w:highlight w:val="none"/>
                <w:lang w:val="en-US" w:eastAsia="zh-CN"/>
              </w:rPr>
              <w:t>医院</w:t>
            </w:r>
            <w:r>
              <w:rPr>
                <w:rFonts w:hint="eastAsia" w:ascii="宋体" w:hAnsi="宋体" w:eastAsia="宋体"/>
                <w:szCs w:val="21"/>
                <w:highlight w:val="none"/>
              </w:rPr>
              <w:t>施工业绩得</w:t>
            </w:r>
            <w:r>
              <w:rPr>
                <w:rFonts w:hint="eastAsia" w:ascii="宋体" w:hAnsi="宋体"/>
                <w:szCs w:val="21"/>
                <w:highlight w:val="none"/>
                <w:lang w:val="en-US" w:eastAsia="zh-CN"/>
              </w:rPr>
              <w:t>3</w:t>
            </w:r>
            <w:r>
              <w:rPr>
                <w:rFonts w:hint="eastAsia" w:ascii="宋体" w:hAnsi="宋体" w:eastAsia="宋体"/>
                <w:szCs w:val="21"/>
                <w:highlight w:val="none"/>
              </w:rPr>
              <w:t>分，最多</w:t>
            </w:r>
            <w:r>
              <w:rPr>
                <w:rFonts w:hint="eastAsia" w:ascii="宋体" w:hAnsi="宋体"/>
                <w:szCs w:val="21"/>
                <w:highlight w:val="none"/>
                <w:lang w:val="en-US" w:eastAsia="zh-CN"/>
              </w:rPr>
              <w:t>18</w:t>
            </w:r>
            <w:r>
              <w:rPr>
                <w:rFonts w:hint="eastAsia" w:ascii="宋体" w:hAnsi="宋体" w:eastAsia="宋体"/>
                <w:szCs w:val="21"/>
                <w:highlight w:val="none"/>
              </w:rPr>
              <w:t>分</w:t>
            </w:r>
          </w:p>
          <w:p>
            <w:pPr>
              <w:spacing w:line="360" w:lineRule="auto"/>
              <w:rPr>
                <w:rFonts w:ascii="宋体" w:hAnsi="宋体" w:eastAsia="宋体"/>
                <w:szCs w:val="21"/>
                <w:highlight w:val="none"/>
              </w:rPr>
            </w:pPr>
            <w:r>
              <w:rPr>
                <w:rFonts w:hint="eastAsia" w:ascii="宋体" w:hAnsi="宋体" w:eastAsia="宋体"/>
                <w:szCs w:val="21"/>
                <w:highlight w:val="none"/>
              </w:rPr>
              <w:t>注：①提供合同复印件以及验收报告予以佐证，否则不予认定。</w:t>
            </w:r>
          </w:p>
          <w:p>
            <w:pPr>
              <w:spacing w:line="360" w:lineRule="auto"/>
              <w:rPr>
                <w:rFonts w:hint="eastAsia" w:ascii="仿宋" w:hAnsi="仿宋" w:eastAsia="仿宋" w:cs="仿宋"/>
                <w:b/>
                <w:color w:val="auto"/>
                <w:sz w:val="24"/>
                <w:szCs w:val="24"/>
                <w:highlight w:val="none"/>
              </w:rPr>
            </w:pPr>
            <w:r>
              <w:rPr>
                <w:rFonts w:hint="eastAsia" w:ascii="宋体" w:hAnsi="宋体" w:eastAsia="宋体"/>
                <w:szCs w:val="21"/>
                <w:highlight w:val="none"/>
              </w:rPr>
              <w:t>②时间的认定以合同签订的时间为准，合同签订的时间在202</w:t>
            </w:r>
            <w:r>
              <w:rPr>
                <w:rFonts w:hint="eastAsia" w:ascii="宋体" w:hAnsi="宋体"/>
                <w:szCs w:val="21"/>
                <w:highlight w:val="none"/>
                <w:lang w:val="en-US" w:eastAsia="zh-CN"/>
              </w:rPr>
              <w:t>1</w:t>
            </w:r>
            <w:r>
              <w:rPr>
                <w:rFonts w:hint="eastAsia" w:ascii="宋体" w:hAnsi="宋体" w:eastAsia="宋体"/>
                <w:szCs w:val="21"/>
                <w:highlight w:val="none"/>
              </w:rPr>
              <w:t>年1月1日（不含）之前的不予认定。</w:t>
            </w:r>
          </w:p>
        </w:tc>
        <w:tc>
          <w:tcPr>
            <w:tcW w:w="1587" w:type="dxa"/>
            <w:noWrap w:val="0"/>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仿宋" w:hAnsi="仿宋" w:eastAsia="仿宋" w:cs="仿宋"/>
                <w:b/>
                <w:bCs/>
                <w:color w:val="auto"/>
                <w:sz w:val="24"/>
                <w:szCs w:val="24"/>
                <w:highlight w:val="none"/>
              </w:rPr>
            </w:pPr>
          </w:p>
        </w:tc>
      </w:tr>
    </w:tbl>
    <w:p>
      <w:pPr>
        <w:rPr>
          <w:rFonts w:hint="eastAsia" w:ascii="楷体_GB2312" w:hAnsi="楷体_GB2312" w:eastAsia="楷体_GB2312" w:cs="楷体_GB2312"/>
          <w:color w:val="000000"/>
          <w:sz w:val="24"/>
          <w:szCs w:val="24"/>
          <w:highlight w:val="yellow"/>
          <w:lang w:val="en-US" w:eastAsia="zh-CN"/>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yellow"/>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eastAsia="宋体" w:cs="宋体"/>
          <w:b/>
          <w:bCs/>
          <w:i w:val="0"/>
          <w:caps w:val="0"/>
          <w:color w:val="auto"/>
          <w:spacing w:val="0"/>
          <w:w w:val="100"/>
          <w:sz w:val="24"/>
          <w:szCs w:val="24"/>
          <w:highlight w:val="none"/>
          <w:lang w:val="en-US" w:eastAsia="zh-CN"/>
        </w:rPr>
        <w:t>2 主要表格</w:t>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2-1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rPr>
      </w:pPr>
      <w:r>
        <w:rPr>
          <w:rFonts w:hint="eastAsia" w:ascii="宋体" w:hAnsi="宋体" w:eastAsia="宋体" w:cs="宋体"/>
          <w:color w:val="auto"/>
          <w:kern w:val="0"/>
          <w:sz w:val="24"/>
          <w:szCs w:val="24"/>
          <w:highlight w:val="none"/>
          <w:lang w:val="en-US" w:eastAsia="zh-CN"/>
        </w:rPr>
        <w:t>报价一览表</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595"/>
        <w:gridCol w:w="3195"/>
        <w:gridCol w:w="1811"/>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9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195" w:type="dxa"/>
            <w:vAlign w:val="center"/>
          </w:tcPr>
          <w:p>
            <w:pPr>
              <w:jc w:val="center"/>
              <w:rPr>
                <w:rFonts w:hint="default" w:ascii="宋体" w:hAnsi="宋体" w:eastAsia="宋体" w:cs="宋体"/>
                <w:sz w:val="24"/>
                <w:szCs w:val="24"/>
                <w:lang w:val="en-US"/>
              </w:rPr>
            </w:pPr>
            <w:r>
              <w:rPr>
                <w:rFonts w:hint="eastAsia" w:ascii="宋体" w:hAnsi="宋体" w:cs="宋体"/>
                <w:sz w:val="24"/>
                <w:szCs w:val="24"/>
                <w:lang w:val="en-US" w:eastAsia="zh-CN"/>
              </w:rPr>
              <w:t>服务内容</w:t>
            </w:r>
          </w:p>
        </w:tc>
        <w:tc>
          <w:tcPr>
            <w:tcW w:w="181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312" w:type="dxa"/>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jc w:val="center"/>
              <w:rPr>
                <w:rFonts w:hint="eastAsia" w:ascii="宋体" w:hAnsi="宋体" w:eastAsia="宋体" w:cs="宋体"/>
                <w:sz w:val="24"/>
                <w:szCs w:val="24"/>
              </w:rPr>
            </w:pPr>
          </w:p>
        </w:tc>
        <w:tc>
          <w:tcPr>
            <w:tcW w:w="2595" w:type="dxa"/>
          </w:tcPr>
          <w:p>
            <w:pPr>
              <w:jc w:val="left"/>
              <w:rPr>
                <w:rFonts w:hint="eastAsia" w:ascii="宋体" w:hAnsi="宋体" w:eastAsia="宋体" w:cs="宋体"/>
                <w:sz w:val="24"/>
                <w:szCs w:val="24"/>
              </w:rPr>
            </w:pPr>
          </w:p>
        </w:tc>
        <w:tc>
          <w:tcPr>
            <w:tcW w:w="3195" w:type="dxa"/>
          </w:tcPr>
          <w:p>
            <w:pPr>
              <w:jc w:val="left"/>
              <w:rPr>
                <w:rFonts w:hint="eastAsia" w:ascii="宋体" w:hAnsi="宋体" w:eastAsia="宋体" w:cs="宋体"/>
                <w:sz w:val="24"/>
                <w:szCs w:val="24"/>
              </w:rPr>
            </w:pPr>
          </w:p>
        </w:tc>
        <w:tc>
          <w:tcPr>
            <w:tcW w:w="1811" w:type="dxa"/>
          </w:tcPr>
          <w:p>
            <w:pPr>
              <w:jc w:val="center"/>
              <w:rPr>
                <w:rFonts w:hint="eastAsia" w:ascii="宋体" w:hAnsi="宋体" w:eastAsia="宋体" w:cs="宋体"/>
                <w:kern w:val="2"/>
                <w:sz w:val="24"/>
                <w:szCs w:val="24"/>
                <w:lang w:val="en-US" w:eastAsia="zh-CN" w:bidi="ar-SA"/>
              </w:rPr>
            </w:pPr>
          </w:p>
        </w:tc>
        <w:tc>
          <w:tcPr>
            <w:tcW w:w="131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jc w:val="center"/>
              <w:rPr>
                <w:rFonts w:hint="eastAsia" w:ascii="宋体" w:hAnsi="宋体" w:eastAsia="宋体" w:cs="宋体"/>
                <w:sz w:val="24"/>
                <w:szCs w:val="24"/>
              </w:rPr>
            </w:pPr>
          </w:p>
        </w:tc>
        <w:tc>
          <w:tcPr>
            <w:tcW w:w="2595" w:type="dxa"/>
          </w:tcPr>
          <w:p>
            <w:pPr>
              <w:jc w:val="left"/>
              <w:rPr>
                <w:rFonts w:hint="eastAsia" w:ascii="宋体" w:hAnsi="宋体" w:eastAsia="宋体" w:cs="宋体"/>
                <w:sz w:val="24"/>
                <w:szCs w:val="24"/>
              </w:rPr>
            </w:pPr>
          </w:p>
        </w:tc>
        <w:tc>
          <w:tcPr>
            <w:tcW w:w="3195" w:type="dxa"/>
          </w:tcPr>
          <w:p>
            <w:pPr>
              <w:jc w:val="left"/>
              <w:rPr>
                <w:rFonts w:hint="eastAsia" w:ascii="宋体" w:hAnsi="宋体" w:eastAsia="宋体" w:cs="宋体"/>
                <w:sz w:val="24"/>
                <w:szCs w:val="24"/>
              </w:rPr>
            </w:pPr>
          </w:p>
        </w:tc>
        <w:tc>
          <w:tcPr>
            <w:tcW w:w="1811" w:type="dxa"/>
          </w:tcPr>
          <w:p>
            <w:pPr>
              <w:jc w:val="center"/>
              <w:rPr>
                <w:rFonts w:hint="eastAsia" w:ascii="宋体" w:hAnsi="宋体" w:eastAsia="宋体" w:cs="宋体"/>
                <w:kern w:val="2"/>
                <w:sz w:val="24"/>
                <w:szCs w:val="24"/>
                <w:lang w:val="en-US" w:eastAsia="zh-CN" w:bidi="ar-SA"/>
              </w:rPr>
            </w:pPr>
          </w:p>
        </w:tc>
        <w:tc>
          <w:tcPr>
            <w:tcW w:w="131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jc w:val="center"/>
              <w:rPr>
                <w:rFonts w:hint="eastAsia" w:ascii="宋体" w:hAnsi="宋体" w:eastAsia="宋体" w:cs="宋体"/>
                <w:sz w:val="24"/>
                <w:szCs w:val="24"/>
              </w:rPr>
            </w:pPr>
          </w:p>
        </w:tc>
        <w:tc>
          <w:tcPr>
            <w:tcW w:w="8913" w:type="dxa"/>
            <w:gridSpan w:val="4"/>
          </w:tcPr>
          <w:p>
            <w:pPr>
              <w:jc w:val="center"/>
              <w:rPr>
                <w:rFonts w:hint="eastAsia" w:ascii="宋体" w:hAnsi="宋体" w:eastAsia="宋体" w:cs="宋体"/>
                <w:b/>
                <w:bCs/>
                <w:sz w:val="24"/>
                <w:szCs w:val="24"/>
              </w:rPr>
            </w:pPr>
          </w:p>
        </w:tc>
      </w:tr>
    </w:tbl>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i w:val="0"/>
          <w:caps w:val="0"/>
          <w:color w:val="000000"/>
          <w:spacing w:val="0"/>
          <w:sz w:val="24"/>
          <w:szCs w:val="24"/>
          <w:lang w:val="en-US" w:eastAsia="zh-CN"/>
        </w:rPr>
        <w:t>1.本次报价</w:t>
      </w:r>
      <w:r>
        <w:rPr>
          <w:rFonts w:hint="eastAsia" w:ascii="宋体" w:hAnsi="宋体" w:eastAsia="宋体" w:cs="宋体"/>
          <w:b/>
          <w:bCs/>
          <w:color w:val="auto"/>
          <w:kern w:val="0"/>
          <w:sz w:val="24"/>
          <w:szCs w:val="24"/>
          <w:highlight w:val="none"/>
          <w:lang w:val="en-US" w:eastAsia="zh-CN"/>
        </w:rPr>
        <w:t>不得超过最高限价。</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“报价一览表”为多页的，每页均需由法定代表人或授权代表签字并盖投标人印章。</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“报价一览表”需单独密封。</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4.如无品牌，可以不提供。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bookmarkStart w:id="18" w:name="_GoBack"/>
      <w:bookmarkEnd w:id="18"/>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keepNext w:val="0"/>
        <w:keepLines w:val="0"/>
        <w:pageBreakBefore w:val="0"/>
        <w:widowControl/>
        <w:kinsoku/>
        <w:wordWrap/>
        <w:overflowPunct/>
        <w:topLinePunct w:val="0"/>
        <w:autoSpaceDE/>
        <w:autoSpaceDN/>
        <w:bidi w:val="0"/>
        <w:snapToGrid/>
        <w:spacing w:beforeAutospacing="0" w:afterAutospacing="0"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bCs/>
          <w:sz w:val="24"/>
          <w:szCs w:val="24"/>
          <w:lang w:val="en-US" w:eastAsia="zh-CN"/>
        </w:rPr>
        <w:t>2-2</w:t>
      </w: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eepNext w:val="0"/>
        <w:keepLines w:val="0"/>
        <w:pageBreakBefore w:val="0"/>
        <w:numPr>
          <w:ilvl w:val="0"/>
          <w:numId w:val="3"/>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2"/>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w:t>
      </w: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eastAsia="zh-CN"/>
        </w:rPr>
        <w:t>2-4</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sz w:val="24"/>
          <w:szCs w:val="24"/>
          <w:shd w:val="clear" w:color="auto" w:fill="FFFFFF"/>
        </w:rPr>
        <w:t>承诺函</w:t>
      </w:r>
    </w:p>
    <w:p>
      <w:pPr>
        <w:pageBreakBefore w:val="0"/>
        <w:tabs>
          <w:tab w:val="left" w:pos="0"/>
        </w:tabs>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（供应商全称）</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）的磋商活动，现郑重承诺：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日 期：</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3                         </w:t>
      </w:r>
    </w:p>
    <w:p>
      <w:pPr>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采购投标文件装订顺序</w:t>
      </w:r>
    </w:p>
    <w:p>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10.投标人认为需要提供的其它文件</w:t>
      </w:r>
    </w:p>
    <w:p>
      <w:pPr>
        <w:keepNext w:val="0"/>
        <w:keepLines w:val="0"/>
        <w:pageBreakBefore w:val="0"/>
        <w:numPr>
          <w:ilvl w:val="0"/>
          <w:numId w:val="4"/>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7"/>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附件5                 </w:t>
      </w: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autoSpaceDE/>
        <w:autoSpaceDN/>
        <w:bidi w:val="0"/>
        <w:spacing w:beforeAutospacing="0" w:line="360" w:lineRule="auto"/>
        <w:ind w:firstLine="7440" w:firstLineChars="3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pPr>
        <w:pStyle w:val="5"/>
        <w:keepNext w:val="0"/>
        <w:keepLines w:val="0"/>
        <w:pageBreakBefore w:val="0"/>
        <w:kinsoku/>
        <w:overflowPunct/>
        <w:topLinePunct w:val="0"/>
        <w:bidi w:val="0"/>
        <w:spacing w:line="360" w:lineRule="auto"/>
        <w:ind w:left="0" w:leftChars="0" w:firstLine="0" w:firstLineChars="0"/>
        <w:rPr>
          <w:rFonts w:hint="eastAsia" w:ascii="宋体" w:hAnsi="宋体" w:eastAsia="宋体" w:cs="宋体"/>
          <w:sz w:val="24"/>
          <w:szCs w:val="24"/>
        </w:rPr>
      </w:pPr>
    </w:p>
    <w:sectPr>
      <w:headerReference r:id="rId3" w:type="default"/>
      <w:footerReference r:id="rId4" w:type="default"/>
      <w:pgSz w:w="11906" w:h="16838"/>
      <w:pgMar w:top="1440" w:right="1397" w:bottom="1440" w:left="14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t xml:space="preserve">第 </w:t>
                          </w:r>
                          <w:r>
                            <w:fldChar w:fldCharType="begin"/>
                          </w:r>
                          <w:r>
                            <w:instrText xml:space="preserve"> PAGE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rPr>
        <w:rFonts w:hint="eastAsia" w:eastAsia="宋体"/>
        <w:lang w:eastAsia="zh-CN"/>
      </w:rPr>
    </w:pPr>
  </w:p>
  <w:p>
    <w:pPr>
      <w:pStyle w:val="10"/>
      <w:pBdr>
        <w:bottom w:val="none" w:color="auto" w:sz="0" w:space="0"/>
      </w:pBdr>
      <w:jc w:val="left"/>
      <w:rPr>
        <w:rFonts w:hint="eastAsia" w:eastAsia="宋体"/>
        <w:lang w:eastAsia="zh-CN"/>
      </w:rPr>
    </w:pPr>
  </w:p>
  <w:p>
    <w:pPr>
      <w:pStyle w:val="10"/>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1133E"/>
    <w:multiLevelType w:val="singleLevel"/>
    <w:tmpl w:val="A361133E"/>
    <w:lvl w:ilvl="0" w:tentative="0">
      <w:start w:val="1"/>
      <w:numFmt w:val="chineseCounting"/>
      <w:suff w:val="nothing"/>
      <w:lvlText w:val="（%1）"/>
      <w:lvlJc w:val="left"/>
      <w:rPr>
        <w:rFonts w:hint="eastAsia"/>
      </w:r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74046BF8"/>
    <w:rsid w:val="02614B14"/>
    <w:rsid w:val="03C502F2"/>
    <w:rsid w:val="041941B5"/>
    <w:rsid w:val="04335DA6"/>
    <w:rsid w:val="07550A75"/>
    <w:rsid w:val="08D00FFA"/>
    <w:rsid w:val="09074930"/>
    <w:rsid w:val="09D05FD4"/>
    <w:rsid w:val="0A7056FD"/>
    <w:rsid w:val="0AD57EAC"/>
    <w:rsid w:val="0CF514F6"/>
    <w:rsid w:val="0D2F6DAC"/>
    <w:rsid w:val="12FB4A33"/>
    <w:rsid w:val="13160D6D"/>
    <w:rsid w:val="13536BB4"/>
    <w:rsid w:val="1390764F"/>
    <w:rsid w:val="16A37219"/>
    <w:rsid w:val="170F6FC9"/>
    <w:rsid w:val="17191F74"/>
    <w:rsid w:val="17380D87"/>
    <w:rsid w:val="19031A95"/>
    <w:rsid w:val="19AF0E57"/>
    <w:rsid w:val="19E06BA0"/>
    <w:rsid w:val="1A0112A8"/>
    <w:rsid w:val="1B5E7762"/>
    <w:rsid w:val="1B633B7D"/>
    <w:rsid w:val="1BBD2F92"/>
    <w:rsid w:val="1CD2131D"/>
    <w:rsid w:val="1D484218"/>
    <w:rsid w:val="1F0E10E1"/>
    <w:rsid w:val="1F215C65"/>
    <w:rsid w:val="20D5619C"/>
    <w:rsid w:val="20DE5730"/>
    <w:rsid w:val="23CE4694"/>
    <w:rsid w:val="2404126F"/>
    <w:rsid w:val="24AD32BB"/>
    <w:rsid w:val="29364810"/>
    <w:rsid w:val="2A536CFE"/>
    <w:rsid w:val="2C144DE1"/>
    <w:rsid w:val="2F8E31C8"/>
    <w:rsid w:val="30332322"/>
    <w:rsid w:val="33C51129"/>
    <w:rsid w:val="346C3C91"/>
    <w:rsid w:val="349A16DA"/>
    <w:rsid w:val="363C0689"/>
    <w:rsid w:val="37E348AD"/>
    <w:rsid w:val="38451DC9"/>
    <w:rsid w:val="38EA6674"/>
    <w:rsid w:val="398C5C39"/>
    <w:rsid w:val="3B544C6D"/>
    <w:rsid w:val="3B8E3C1F"/>
    <w:rsid w:val="40E83987"/>
    <w:rsid w:val="42AE53DA"/>
    <w:rsid w:val="44FE0DBC"/>
    <w:rsid w:val="45846253"/>
    <w:rsid w:val="472552CA"/>
    <w:rsid w:val="4875266D"/>
    <w:rsid w:val="48F42CAF"/>
    <w:rsid w:val="49796A18"/>
    <w:rsid w:val="49BD3C89"/>
    <w:rsid w:val="4B1132B6"/>
    <w:rsid w:val="4B366F25"/>
    <w:rsid w:val="4C282A7E"/>
    <w:rsid w:val="4CCA2FC8"/>
    <w:rsid w:val="4CD45FA7"/>
    <w:rsid w:val="4E125E21"/>
    <w:rsid w:val="4E9E77F7"/>
    <w:rsid w:val="4F2C1DF1"/>
    <w:rsid w:val="517D19DC"/>
    <w:rsid w:val="527716A5"/>
    <w:rsid w:val="553B6208"/>
    <w:rsid w:val="55ED4B8A"/>
    <w:rsid w:val="56BC6CDA"/>
    <w:rsid w:val="56BE2C5D"/>
    <w:rsid w:val="57F32536"/>
    <w:rsid w:val="58BC5ADA"/>
    <w:rsid w:val="5B62446F"/>
    <w:rsid w:val="5F7601AD"/>
    <w:rsid w:val="5FC53852"/>
    <w:rsid w:val="605807A0"/>
    <w:rsid w:val="6100111A"/>
    <w:rsid w:val="63910247"/>
    <w:rsid w:val="63ED5797"/>
    <w:rsid w:val="643B43E5"/>
    <w:rsid w:val="644B07A0"/>
    <w:rsid w:val="668B6666"/>
    <w:rsid w:val="69166805"/>
    <w:rsid w:val="69326925"/>
    <w:rsid w:val="6B74408A"/>
    <w:rsid w:val="6D040A33"/>
    <w:rsid w:val="6DDB5FB0"/>
    <w:rsid w:val="6EB557D6"/>
    <w:rsid w:val="6F8240C3"/>
    <w:rsid w:val="6F95081D"/>
    <w:rsid w:val="71812C18"/>
    <w:rsid w:val="731E21D2"/>
    <w:rsid w:val="732129F2"/>
    <w:rsid w:val="738E7E4C"/>
    <w:rsid w:val="74046BF8"/>
    <w:rsid w:val="758C39B7"/>
    <w:rsid w:val="75D9228C"/>
    <w:rsid w:val="799E54BD"/>
    <w:rsid w:val="7A4647B1"/>
    <w:rsid w:val="7B1E5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3"/>
    <w:basedOn w:val="1"/>
    <w:next w:val="1"/>
    <w:qFormat/>
    <w:uiPriority w:val="99"/>
    <w:pPr>
      <w:keepNext/>
      <w:keepLines/>
      <w:spacing w:before="260" w:after="260" w:line="415"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Normal Indent"/>
    <w:basedOn w:val="1"/>
    <w:qFormat/>
    <w:uiPriority w:val="99"/>
    <w:pPr>
      <w:adjustRightInd w:val="0"/>
      <w:snapToGrid w:val="0"/>
      <w:spacing w:line="360" w:lineRule="auto"/>
      <w:ind w:firstLine="420"/>
    </w:pPr>
    <w:rPr>
      <w:sz w:val="24"/>
    </w:rPr>
  </w:style>
  <w:style w:type="paragraph" w:styleId="6">
    <w:name w:val="Body Text Indent"/>
    <w:basedOn w:val="1"/>
    <w:next w:val="7"/>
    <w:qFormat/>
    <w:uiPriority w:val="0"/>
    <w:pPr>
      <w:ind w:firstLine="630"/>
    </w:pPr>
    <w:rPr>
      <w:sz w:val="32"/>
      <w:szCs w:val="20"/>
    </w:rPr>
  </w:style>
  <w:style w:type="paragraph" w:styleId="7">
    <w:name w:val="Body Text First Indent 2"/>
    <w:basedOn w:val="6"/>
    <w:next w:val="2"/>
    <w:qFormat/>
    <w:uiPriority w:val="0"/>
    <w:pPr>
      <w:ind w:firstLine="420"/>
    </w:pPr>
  </w:style>
  <w:style w:type="paragraph" w:styleId="8">
    <w:name w:val="Plain Text"/>
    <w:basedOn w:val="1"/>
    <w:qFormat/>
    <w:uiPriority w:val="0"/>
    <w:pPr>
      <w:spacing w:line="460" w:lineRule="exact"/>
      <w:ind w:firstLine="567"/>
    </w:pPr>
    <w:rPr>
      <w:rFonts w:ascii="宋体" w:hAnsi="Courier New" w:eastAsia="仿宋_GB2312"/>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tabs>
        <w:tab w:val="center" w:pos="4153"/>
        <w:tab w:val="right" w:pos="8306"/>
      </w:tabs>
      <w:snapToGrid w:val="0"/>
      <w:jc w:val="center"/>
    </w:pPr>
    <w:rPr>
      <w:sz w:val="18"/>
      <w:szCs w:val="18"/>
    </w:rPr>
  </w:style>
  <w:style w:type="paragraph" w:styleId="11">
    <w:name w:val="toc 1"/>
    <w:basedOn w:val="1"/>
    <w:next w:val="1"/>
    <w:qFormat/>
    <w:uiPriority w:val="0"/>
    <w:pPr>
      <w:spacing w:line="180" w:lineRule="auto"/>
      <w:jc w:val="center"/>
    </w:pPr>
    <w:rPr>
      <w:sz w:val="30"/>
    </w:rPr>
  </w:style>
  <w:style w:type="paragraph" w:styleId="12">
    <w:name w:val="footnote text"/>
    <w:basedOn w:val="1"/>
    <w:qFormat/>
    <w:uiPriority w:val="99"/>
    <w:pPr>
      <w:snapToGrid w:val="0"/>
      <w:jc w:val="left"/>
    </w:pPr>
    <w:rPr>
      <w:rFonts w:ascii="宋体" w:hAnsi="Times New Roman" w:eastAsia="宋体" w:cs="Times New Roman"/>
      <w:kern w:val="0"/>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qFormat/>
    <w:uiPriority w:val="99"/>
    <w:pPr>
      <w:widowControl w:val="0"/>
      <w:spacing w:after="120" w:afterLines="0" w:line="240" w:lineRule="auto"/>
      <w:ind w:firstLine="420" w:firstLineChars="100"/>
      <w:jc w:val="both"/>
    </w:pPr>
    <w:rPr>
      <w:rFonts w:asciiTheme="minorHAnsi" w:hAnsiTheme="minorHAnsi" w:eastAsiaTheme="minorEastAsia" w:cstheme="minorBidi"/>
      <w:kern w:val="2"/>
      <w:sz w:val="21"/>
      <w:szCs w:val="24"/>
      <w:lang w:val="en-US" w:eastAsia="zh-CN" w:bidi="ar-SA"/>
    </w:rPr>
  </w:style>
  <w:style w:type="table" w:styleId="16">
    <w:name w:val="Table Grid"/>
    <w:basedOn w:val="1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0"/>
    <w:rPr>
      <w:i/>
    </w:rPr>
  </w:style>
  <w:style w:type="paragraph" w:customStyle="1" w:styleId="19">
    <w:name w:val="标题 5（有编号）（绿盟科技）"/>
    <w:basedOn w:val="1"/>
    <w:next w:val="20"/>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表格1"/>
    <w:qFormat/>
    <w:uiPriority w:val="0"/>
    <w:pPr>
      <w:widowControl w:val="0"/>
      <w:wordWrap w:val="0"/>
      <w:autoSpaceDE w:val="0"/>
      <w:autoSpaceDN w:val="0"/>
      <w:spacing w:line="360" w:lineRule="exact"/>
      <w:jc w:val="both"/>
    </w:pPr>
    <w:rPr>
      <w:rFonts w:ascii="宋体" w:hAnsi="Times New Roman" w:eastAsia="宋体" w:cs="Times New Roman"/>
      <w:kern w:val="0"/>
      <w:sz w:val="24"/>
      <w:szCs w:val="20"/>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GW-正文"/>
    <w:basedOn w:val="1"/>
    <w:qFormat/>
    <w:uiPriority w:val="0"/>
    <w:pPr>
      <w:spacing w:line="360" w:lineRule="auto"/>
      <w:ind w:firstLine="200" w:firstLineChars="200"/>
    </w:pPr>
    <w:rPr>
      <w:rFonts w:eastAsia="仿宋_GB2312"/>
      <w:sz w:val="24"/>
      <w:szCs w:val="24"/>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paragraph" w:customStyle="1" w:styleId="25">
    <w:name w:val="正文首行缩进两字符"/>
    <w:basedOn w:val="1"/>
    <w:qFormat/>
    <w:uiPriority w:val="0"/>
    <w:pPr>
      <w:spacing w:line="360" w:lineRule="auto"/>
      <w:ind w:firstLine="200" w:firstLineChars="200"/>
    </w:pPr>
  </w:style>
  <w:style w:type="character" w:customStyle="1" w:styleId="26">
    <w:name w:val="font21"/>
    <w:basedOn w:val="17"/>
    <w:qFormat/>
    <w:uiPriority w:val="0"/>
    <w:rPr>
      <w:rFonts w:hint="eastAsia" w:ascii="宋体" w:hAnsi="宋体" w:eastAsia="宋体" w:cs="宋体"/>
      <w:color w:val="000000"/>
      <w:sz w:val="22"/>
      <w:szCs w:val="22"/>
      <w:u w:val="none"/>
    </w:rPr>
  </w:style>
  <w:style w:type="character" w:customStyle="1" w:styleId="27">
    <w:name w:val="font01"/>
    <w:basedOn w:val="17"/>
    <w:qFormat/>
    <w:uiPriority w:val="0"/>
    <w:rPr>
      <w:rFonts w:hint="eastAsia" w:ascii="宋体" w:hAnsi="宋体" w:eastAsia="宋体" w:cs="宋体"/>
      <w:b/>
      <w:color w:val="E54C5E"/>
      <w:sz w:val="22"/>
      <w:szCs w:val="22"/>
      <w:u w:val="none"/>
    </w:rPr>
  </w:style>
  <w:style w:type="character" w:customStyle="1" w:styleId="28">
    <w:name w:val="font1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10307</Words>
  <Characters>10539</Characters>
  <Lines>0</Lines>
  <Paragraphs>0</Paragraphs>
  <TotalTime>1</TotalTime>
  <ScaleCrop>false</ScaleCrop>
  <LinksUpToDate>false</LinksUpToDate>
  <CharactersWithSpaces>11413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2025-03-28T00:39:00Z</dcterms:created>
  <dc:creator>罗珊珊</dc:creator>
  <cp:lastModifiedBy>Administrator</cp:lastModifiedBy>
  <cp:lastPrinted>2025-08-27T03:42:00Z</cp:lastPrinted>
  <dcterms:modified xsi:type="dcterms:W3CDTF">2026-01-20T02:56:49Z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6BFDD3A51B454AF588B9D661C01DBAEE_13</vt:lpwstr>
  </property>
  <property fmtid="{D5CDD505-2E9C-101B-9397-08002B2CF9AE}" pid="4" name="KSOTemplateDocerSaveRecord">
    <vt:lpwstr>eyJoZGlkIjoiODcwZmE0ZmU3Y2M1ZWQ5MWU4OTc0ZDQ0OGMzYzM2NmMiLCJ1c2VySWQiOiIxMzE0MjM0OTg5In0=</vt:lpwstr>
  </property>
</Properties>
</file>