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询价类</w:t>
      </w:r>
    </w:p>
    <w:p>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z w:val="24"/>
          <w:szCs w:val="24"/>
          <w:highlight w:val="none"/>
        </w:rPr>
        <w:t>附件1：</w:t>
      </w:r>
      <w:r>
        <w:rPr>
          <w:rFonts w:hint="eastAsia" w:ascii="宋体" w:hAnsi="宋体" w:eastAsia="宋体" w:cs="宋体"/>
          <w:b w:val="0"/>
          <w:bCs w:val="0"/>
          <w:color w:val="000000" w:themeColor="text1"/>
          <w:sz w:val="24"/>
          <w:szCs w:val="24"/>
          <w14:textFill>
            <w14:solidFill>
              <w14:schemeClr w14:val="tx1"/>
            </w14:solidFill>
          </w14:textFill>
        </w:rPr>
        <w:t>采购</w:t>
      </w:r>
      <w:r>
        <w:rPr>
          <w:rFonts w:hint="eastAsia" w:ascii="宋体" w:hAnsi="宋体" w:eastAsia="宋体" w:cs="宋体"/>
          <w:b w:val="0"/>
          <w:bCs w:val="0"/>
          <w:color w:val="000000" w:themeColor="text1"/>
          <w:sz w:val="24"/>
          <w:szCs w:val="24"/>
          <w:lang w:val="en-US" w:eastAsia="zh-CN"/>
          <w14:textFill>
            <w14:solidFill>
              <w14:schemeClr w14:val="tx1"/>
            </w14:solidFill>
          </w14:textFill>
        </w:rPr>
        <w:t>项目信息</w:t>
      </w:r>
    </w:p>
    <w:p>
      <w:pPr>
        <w:pStyle w:val="11"/>
        <w:numPr>
          <w:ilvl w:val="0"/>
          <w:numId w:val="0"/>
        </w:numPr>
        <w:adjustRightInd w:val="0"/>
        <w:spacing w:before="156" w:beforeLines="50" w:after="156" w:afterLines="50" w:line="360" w:lineRule="auto"/>
        <w:contextualSpacing/>
        <w:jc w:val="left"/>
        <w:outlineLvl w:val="0"/>
        <w:rPr>
          <w:rFonts w:hint="eastAsia" w:ascii="黑体" w:hAnsi="黑体" w:eastAsia="黑体" w:cs="Times New Roman"/>
          <w:color w:val="000000"/>
          <w:sz w:val="24"/>
          <w:szCs w:val="24"/>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Cs/>
          <w:color w:val="000000"/>
          <w:sz w:val="24"/>
          <w:szCs w:val="24"/>
          <w:lang w:val="en-US" w:eastAsia="zh-CN"/>
        </w:rPr>
        <w:t>：块状三棱镜和眼球突出计</w:t>
      </w:r>
    </w:p>
    <w:p>
      <w:pPr>
        <w:pStyle w:val="11"/>
        <w:numPr>
          <w:ilvl w:val="0"/>
          <w:numId w:val="0"/>
        </w:numPr>
        <w:adjustRightInd w:val="0"/>
        <w:spacing w:before="156" w:beforeLines="50" w:after="156" w:afterLines="50" w:line="360" w:lineRule="auto"/>
        <w:contextualSpacing/>
        <w:jc w:val="left"/>
        <w:outlineLvl w:val="0"/>
        <w:rPr>
          <w:rFonts w:hint="default"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（二）预算金额</w:t>
      </w:r>
      <w:r>
        <w:rPr>
          <w:rFonts w:hint="eastAsia" w:ascii="宋体" w:hAnsi="宋体" w:eastAsia="宋体" w:cs="宋体"/>
          <w:bCs/>
          <w:color w:val="000000"/>
          <w:sz w:val="24"/>
          <w:szCs w:val="24"/>
          <w:lang w:val="en-US" w:eastAsia="zh-CN"/>
        </w:rPr>
        <w:t>：0.8万元</w:t>
      </w:r>
    </w:p>
    <w:p>
      <w:pPr>
        <w:pStyle w:val="11"/>
        <w:numPr>
          <w:ilvl w:val="-1"/>
          <w:numId w:val="0"/>
        </w:numPr>
        <w:adjustRightInd w:val="0"/>
        <w:spacing w:before="156" w:beforeLines="50" w:after="156" w:afterLines="50" w:line="360" w:lineRule="auto"/>
        <w:contextualSpacing/>
        <w:jc w:val="left"/>
        <w:outlineLvl w:val="0"/>
        <w:rPr>
          <w:rFonts w:hint="default"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（三）</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：0.8万元</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（四）技术要求：（证明文件包括不限于产品说明书、产品彩页、注册证等）</w:t>
      </w:r>
    </w:p>
    <w:p>
      <w:pPr>
        <w:pStyle w:val="15"/>
        <w:ind w:left="0" w:leftChars="0" w:firstLine="0" w:firstLineChars="0"/>
        <w:rPr>
          <w:rFonts w:hint="eastAsia"/>
          <w:color w:val="auto"/>
          <w:lang w:val="en-US" w:eastAsia="zh-CN"/>
        </w:rPr>
      </w:pPr>
      <w:r>
        <w:rPr>
          <w:rFonts w:hint="eastAsia"/>
          <w:color w:val="auto"/>
          <w:lang w:val="en-US" w:eastAsia="zh-CN"/>
        </w:rPr>
        <w:t>01.块状三棱镜</w:t>
      </w:r>
    </w:p>
    <w:p>
      <w:pPr>
        <w:pStyle w:val="15"/>
        <w:ind w:left="0" w:leftChars="0" w:firstLine="0" w:firstLineChars="0"/>
        <w:rPr>
          <w:rFonts w:hint="default"/>
          <w:lang w:val="en-US" w:eastAsia="zh-CN"/>
        </w:rPr>
      </w:pPr>
      <w:r>
        <w:rPr>
          <w:rFonts w:hint="eastAsia"/>
          <w:lang w:val="en-US" w:eastAsia="zh-CN"/>
        </w:rPr>
        <w:t>1.功能：供眼科医生对眼肌患者进行各种三棱镜检查使用（提供证明文件）</w:t>
      </w:r>
    </w:p>
    <w:p>
      <w:pPr>
        <w:pStyle w:val="15"/>
        <w:ind w:left="0" w:leftChars="0" w:firstLine="0" w:firstLineChars="0"/>
        <w:rPr>
          <w:rFonts w:hint="default"/>
          <w:lang w:val="en-US" w:eastAsia="zh-CN"/>
        </w:rPr>
      </w:pPr>
      <w:r>
        <w:rPr>
          <w:rFonts w:hint="eastAsia"/>
          <w:lang w:val="en-US" w:eastAsia="zh-CN"/>
        </w:rPr>
        <w:t>2.规格：有18块直角三棱镜组成，具有以下棱镜度：1,2,3,4,5,6,7,8,9,10,15,20,25,30,40,50,60,80</w:t>
      </w:r>
    </w:p>
    <w:p>
      <w:pPr>
        <w:pStyle w:val="15"/>
        <w:ind w:left="0" w:leftChars="0" w:firstLine="0" w:firstLineChars="0"/>
        <w:rPr>
          <w:rFonts w:hint="default"/>
          <w:lang w:val="en-US" w:eastAsia="zh-CN"/>
        </w:rPr>
      </w:pPr>
      <w:r>
        <w:rPr>
          <w:rFonts w:hint="eastAsia"/>
          <w:lang w:val="en-US" w:eastAsia="zh-CN"/>
        </w:rPr>
        <w:t>3.材质：K9光学玻璃</w:t>
      </w:r>
    </w:p>
    <w:p>
      <w:pPr>
        <w:pStyle w:val="15"/>
        <w:ind w:left="0" w:leftChars="0" w:firstLine="0" w:firstLineChars="0"/>
        <w:rPr>
          <w:rFonts w:hint="default"/>
          <w:lang w:val="en-US" w:eastAsia="zh-CN"/>
        </w:rPr>
      </w:pPr>
      <w:r>
        <w:rPr>
          <w:rFonts w:hint="eastAsia"/>
          <w:lang w:val="en-US" w:eastAsia="zh-CN"/>
        </w:rPr>
        <w:t>4.角度公差：±3分</w:t>
      </w:r>
    </w:p>
    <w:p>
      <w:pPr>
        <w:pStyle w:val="15"/>
        <w:ind w:left="0" w:leftChars="0" w:firstLine="0" w:firstLineChars="0"/>
        <w:rPr>
          <w:rFonts w:hint="default"/>
          <w:lang w:val="en-US" w:eastAsia="zh-CN"/>
        </w:rPr>
      </w:pPr>
      <w:r>
        <w:rPr>
          <w:rFonts w:hint="eastAsia"/>
          <w:lang w:val="en-US" w:eastAsia="zh-CN"/>
        </w:rPr>
        <w:t>5.尺寸公差：±0.5mm</w:t>
      </w:r>
    </w:p>
    <w:p>
      <w:pPr>
        <w:pStyle w:val="15"/>
        <w:ind w:left="0" w:leftChars="0" w:firstLine="0" w:firstLineChars="0"/>
        <w:rPr>
          <w:rFonts w:hint="eastAsia"/>
          <w:lang w:val="en-US" w:eastAsia="zh-CN"/>
        </w:rPr>
      </w:pPr>
      <w:r>
        <w:rPr>
          <w:rFonts w:hint="eastAsia"/>
          <w:lang w:val="en-US" w:eastAsia="zh-CN"/>
        </w:rPr>
        <w:t>6.表面光洁度：60/40</w:t>
      </w:r>
    </w:p>
    <w:p>
      <w:pPr>
        <w:pStyle w:val="15"/>
        <w:ind w:left="0" w:leftChars="0" w:firstLine="0" w:firstLineChars="0"/>
        <w:rPr>
          <w:rFonts w:hint="default"/>
          <w:color w:val="auto"/>
          <w:lang w:val="en-US" w:eastAsia="zh-CN"/>
        </w:rPr>
      </w:pPr>
      <w:r>
        <w:rPr>
          <w:rFonts w:hint="eastAsia"/>
          <w:color w:val="auto"/>
          <w:lang w:val="en-US" w:eastAsia="zh-CN"/>
        </w:rPr>
        <w:t>02眼球突出计</w:t>
      </w:r>
    </w:p>
    <w:p>
      <w:pPr>
        <w:pStyle w:val="15"/>
        <w:ind w:left="0" w:leftChars="0" w:firstLine="0" w:firstLineChars="0"/>
        <w:rPr>
          <w:rFonts w:hint="default"/>
          <w:lang w:val="en-US" w:eastAsia="zh-CN"/>
        </w:rPr>
      </w:pPr>
      <w:r>
        <w:rPr>
          <w:rFonts w:hint="eastAsia"/>
          <w:lang w:val="en-US" w:eastAsia="zh-CN"/>
        </w:rPr>
        <w:t>1.功能：用于检查眼球角膜顶点突出眶缘高度。（提供证明文件）</w:t>
      </w:r>
    </w:p>
    <w:p>
      <w:pPr>
        <w:pStyle w:val="15"/>
        <w:ind w:left="0" w:leftChars="0" w:firstLine="0" w:firstLineChars="0"/>
        <w:rPr>
          <w:rFonts w:hint="default"/>
          <w:lang w:val="en-US" w:eastAsia="zh-CN"/>
        </w:rPr>
      </w:pPr>
      <w:r>
        <w:rPr>
          <w:rFonts w:hint="eastAsia"/>
          <w:lang w:val="en-US" w:eastAsia="zh-CN"/>
        </w:rPr>
        <w:t>2.组成：由左右棱镜座、导向横杆、活动支架、固定支座部件组成。</w:t>
      </w:r>
    </w:p>
    <w:p>
      <w:pPr>
        <w:pStyle w:val="15"/>
        <w:ind w:left="0" w:leftChars="0" w:firstLine="0" w:firstLineChars="0"/>
        <w:rPr>
          <w:rFonts w:hint="default"/>
          <w:lang w:val="en-US" w:eastAsia="zh-CN"/>
        </w:rPr>
      </w:pPr>
      <w:r>
        <w:rPr>
          <w:rFonts w:hint="eastAsia"/>
          <w:lang w:val="en-US" w:eastAsia="zh-CN"/>
        </w:rPr>
        <w:t>3.材质：光学玻璃棱镜</w:t>
      </w:r>
      <w:bookmarkStart w:id="0" w:name="_GoBack"/>
      <w:bookmarkEnd w:id="0"/>
    </w:p>
    <w:p>
      <w:pPr>
        <w:pStyle w:val="15"/>
        <w:ind w:left="0" w:leftChars="0" w:firstLine="0" w:firstLineChars="0"/>
        <w:rPr>
          <w:rFonts w:hint="eastAsia"/>
          <w:lang w:val="en-US" w:eastAsia="zh-CN"/>
        </w:rPr>
      </w:pPr>
      <w:r>
        <w:rPr>
          <w:rFonts w:hint="eastAsia"/>
          <w:lang w:val="en-US" w:eastAsia="zh-CN"/>
        </w:rPr>
        <w:t>4.眼突测量范围：0-35mm</w:t>
      </w:r>
    </w:p>
    <w:p>
      <w:pPr>
        <w:pStyle w:val="15"/>
        <w:ind w:left="0" w:leftChars="0" w:firstLine="0" w:firstLineChars="0"/>
        <w:rPr>
          <w:rFonts w:hint="eastAsia"/>
          <w:lang w:val="en-US" w:eastAsia="zh-CN"/>
        </w:rPr>
      </w:pPr>
      <w:r>
        <w:rPr>
          <w:rFonts w:hint="eastAsia"/>
          <w:lang w:val="en-US" w:eastAsia="zh-CN"/>
        </w:rPr>
        <w:t>5.眼距测量范围：80-120mm</w:t>
      </w:r>
    </w:p>
    <w:p>
      <w:pPr>
        <w:pStyle w:val="15"/>
        <w:ind w:left="0" w:leftChars="0" w:firstLine="0" w:firstLineChars="0"/>
        <w:rPr>
          <w:rFonts w:hint="default"/>
          <w:color w:val="FF0000"/>
          <w:lang w:val="en-US" w:eastAsia="zh-CN"/>
        </w:rPr>
      </w:pPr>
      <w:r>
        <w:rPr>
          <w:rFonts w:hint="eastAsia"/>
          <w:lang w:val="en-US" w:eastAsia="zh-CN"/>
        </w:rPr>
        <w:t>6.测量精度：0.5mm</w:t>
      </w:r>
    </w:p>
    <w:p>
      <w:pPr>
        <w:pStyle w:val="11"/>
        <w:numPr>
          <w:ilvl w:val="-1"/>
          <w:numId w:val="0"/>
        </w:numPr>
        <w:adjustRightInd w:val="0"/>
        <w:spacing w:before="156" w:beforeLines="50" w:after="156" w:afterLines="50" w:line="360" w:lineRule="auto"/>
        <w:contextualSpacing/>
        <w:jc w:val="left"/>
        <w:outlineLvl w:val="0"/>
        <w:rPr>
          <w:rFonts w:hint="default"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注：以上参数全部作为实质性条款必须全部响应。</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1.1 合同履行期限：交货期限：合同签订生效后，收到采购人通知后30日内完成安装调试并交付采购人验收。合同经双方完成签章之日起生效。完成日期：质保期结束之日。</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1.2 合同履行地点：四川省妇幼保健院。</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1.3交货期限：合同签订生效后，收到采购人通知后30日内完成安装调试并交付采购人验收。</w:t>
      </w:r>
    </w:p>
    <w:p>
      <w:pPr>
        <w:numPr>
          <w:ilvl w:val="0"/>
          <w:numId w:val="1"/>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val="en-US" w:eastAsia="zh-CN"/>
        </w:rPr>
        <w:t>付款方法和条件：2.甲方最终验收合格后，乙方须向甲方出具合法有效完整的完税发票及凭证资料，甲方自收到上述发票及凭证资料后60 日内在无产品质量和售后服务问题前提下支付合同总价 90%的货款给乙方。剩余10%货款在设备验收合格之日起满2年，乙方向甲方提交付款申请 ，达到付款条件起 60 日内 ，在无产品质量和售后服务问题前提下进行支付。</w:t>
      </w:r>
    </w:p>
    <w:p>
      <w:pPr>
        <w:numPr>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3.安装调试及验收：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3.1中标人负责货物安装、调试。</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3.2货物安装调试完毕后，中标人应对采购人操作人员进行现场培训，直至采购人的技术人员能独立操作，同时能完成一般常见故障的维修工作。</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3.3完成中标产品所有安装、调试、培训后，采购人组织项目验收，验收标准</w:t>
      </w:r>
      <w:r>
        <w:rPr>
          <w:rFonts w:hint="eastAsia" w:ascii="宋体" w:hAnsi="宋体" w:eastAsia="宋体" w:cs="宋体"/>
          <w:color w:val="000000"/>
          <w:kern w:val="0"/>
          <w:lang w:val="en-US" w:eastAsia="zh-CN"/>
        </w:rPr>
        <w:t>参</w:t>
      </w:r>
      <w:r>
        <w:rPr>
          <w:rFonts w:hint="eastAsia" w:ascii="宋体" w:hAnsi="宋体" w:eastAsia="宋体" w:cs="宋体"/>
          <w:color w:val="000000"/>
          <w:kern w:val="0"/>
          <w:lang w:eastAsia="zh-CN"/>
        </w:rPr>
        <w:t>照《财政部关于进一步加强政府采购需求和履约验收管理的指导意见》（财库〔2016〕205号）、招标文件、中标人投标文件为准。</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4.售后服务：</w:t>
      </w:r>
    </w:p>
    <w:p>
      <w:pPr>
        <w:numPr>
          <w:ilvl w:val="0"/>
          <w:numId w:val="0"/>
        </w:numPr>
        <w:spacing w:line="360" w:lineRule="exact"/>
        <w:rPr>
          <w:rFonts w:hint="eastAsia" w:ascii="宋体" w:hAnsi="宋体" w:cs="宋体"/>
        </w:rPr>
      </w:pPr>
      <w:r>
        <w:rPr>
          <w:rFonts w:hint="eastAsia" w:ascii="宋体" w:hAnsi="宋体" w:cs="宋体"/>
        </w:rPr>
        <w:t>4.1质保期：最终验收合格后</w:t>
      </w:r>
      <w:r>
        <w:rPr>
          <w:rFonts w:hint="eastAsia" w:ascii="宋体" w:hAnsi="宋体" w:cs="宋体"/>
          <w:color w:val="FF0000"/>
        </w:rPr>
        <w:t>提供至少5年原厂质</w:t>
      </w:r>
      <w:r>
        <w:rPr>
          <w:rFonts w:hint="eastAsia" w:ascii="宋体" w:hAnsi="宋体" w:cs="宋体"/>
        </w:rPr>
        <w:t>保（含整机所有部件；如质保期内部件损坏，中标人免费更换全新原厂配件，并对更换部件延长一年质保）。</w:t>
      </w:r>
    </w:p>
    <w:p>
      <w:pPr>
        <w:numPr>
          <w:ilvl w:val="0"/>
          <w:numId w:val="0"/>
        </w:numPr>
        <w:spacing w:line="360" w:lineRule="exact"/>
        <w:rPr>
          <w:rFonts w:hint="eastAsia" w:ascii="宋体" w:hAnsi="宋体" w:cs="宋体"/>
        </w:rPr>
      </w:pPr>
      <w:r>
        <w:rPr>
          <w:rFonts w:hint="eastAsia" w:ascii="宋体" w:hAnsi="宋体" w:cs="宋体"/>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numPr>
          <w:ilvl w:val="0"/>
          <w:numId w:val="0"/>
        </w:numPr>
        <w:spacing w:line="360" w:lineRule="exact"/>
        <w:rPr>
          <w:rFonts w:hint="eastAsia" w:ascii="宋体" w:hAnsi="宋体" w:cs="宋体"/>
        </w:rPr>
      </w:pPr>
      <w:r>
        <w:rPr>
          <w:rFonts w:hint="eastAsia" w:ascii="宋体" w:hAnsi="宋体" w:cs="宋体"/>
        </w:rPr>
        <w:t>4.3如质保期内货物经中标人两次维修仍不能达到国家相关质量标准，采购人有权要求中标人无条件更换全新货物或退货，并追究中标人违约责任。</w:t>
      </w:r>
    </w:p>
    <w:p>
      <w:pPr>
        <w:numPr>
          <w:ilvl w:val="0"/>
          <w:numId w:val="0"/>
        </w:numPr>
        <w:spacing w:line="360" w:lineRule="exact"/>
        <w:rPr>
          <w:rFonts w:hint="eastAsia" w:ascii="宋体" w:hAnsi="宋体" w:cs="宋体"/>
        </w:rPr>
      </w:pPr>
      <w:r>
        <w:rPr>
          <w:rFonts w:hint="eastAsia" w:ascii="宋体" w:hAnsi="宋体" w:cs="宋体"/>
        </w:rPr>
        <w:t>4.4如货物涉及软件升级，中标人承诺为采购人提供软件升级服务，费用包含在投标总价内，采购人不再另行支付费用。</w:t>
      </w:r>
    </w:p>
    <w:p>
      <w:pPr>
        <w:numPr>
          <w:ilvl w:val="0"/>
          <w:numId w:val="0"/>
        </w:numPr>
        <w:spacing w:line="360" w:lineRule="exact"/>
        <w:rPr>
          <w:rFonts w:hint="eastAsia" w:ascii="宋体" w:hAnsi="宋体" w:cs="宋体"/>
        </w:rPr>
      </w:pPr>
      <w:r>
        <w:rPr>
          <w:rFonts w:hint="eastAsia" w:ascii="宋体" w:hAnsi="宋体" w:cs="宋体"/>
        </w:rPr>
        <w:t>4.5中标人应承诺保证设备停产后至少5年的零配件供应。质保期内，</w:t>
      </w:r>
      <w:r>
        <w:rPr>
          <w:rFonts w:hint="eastAsia" w:ascii="宋体" w:hAnsi="宋体" w:cs="宋体"/>
          <w:lang w:eastAsia="zh-CN"/>
        </w:rPr>
        <w:t>中标人</w:t>
      </w:r>
      <w:r>
        <w:rPr>
          <w:rFonts w:hint="eastAsia" w:ascii="宋体" w:hAnsi="宋体" w:cs="宋体"/>
        </w:rPr>
        <w:t>每半年提供巡检及保养≥1次，保养内容至少包含设备内部清洁，并按医院要求提供巡检及保养记录。</w:t>
      </w:r>
    </w:p>
    <w:p>
      <w:pPr>
        <w:numPr>
          <w:ilvl w:val="0"/>
          <w:numId w:val="2"/>
        </w:numPr>
        <w:spacing w:line="360" w:lineRule="exact"/>
        <w:rPr>
          <w:rFonts w:hint="eastAsia" w:ascii="宋体" w:hAnsi="宋体" w:cs="宋体"/>
          <w:lang w:val="en-US" w:eastAsia="zh-CN"/>
        </w:rPr>
      </w:pPr>
      <w:r>
        <w:rPr>
          <w:rFonts w:hint="eastAsia" w:ascii="宋体" w:hAnsi="宋体" w:cs="宋体"/>
        </w:rPr>
        <w:t>收取履约保证金形式</w:t>
      </w:r>
      <w:r>
        <w:rPr>
          <w:rFonts w:hint="eastAsia" w:ascii="宋体" w:hAnsi="宋体" w:cs="宋体"/>
          <w:lang w:eastAsia="zh-CN"/>
        </w:rPr>
        <w:t>：中标/成交供应商是否需要缴纳履约保证金：</w:t>
      </w:r>
      <w:r>
        <w:rPr>
          <w:rFonts w:hint="eastAsia" w:ascii="宋体" w:hAnsi="宋体" w:cs="宋体"/>
          <w:lang w:val="en-US" w:eastAsia="zh-CN"/>
        </w:rPr>
        <w:t>否</w:t>
      </w:r>
    </w:p>
    <w:p>
      <w:pPr>
        <w:numPr>
          <w:numId w:val="0"/>
        </w:numPr>
        <w:spacing w:line="360" w:lineRule="exact"/>
        <w:rPr>
          <w:rFonts w:hint="eastAsia" w:ascii="宋体" w:hAnsi="宋体" w:cs="宋体"/>
          <w:lang w:eastAsia="zh-CN"/>
        </w:rPr>
      </w:pPr>
      <w:r>
        <w:rPr>
          <w:rFonts w:hint="eastAsia" w:ascii="宋体" w:hAnsi="宋体" w:cs="宋体"/>
          <w:lang w:eastAsia="zh-CN"/>
        </w:rPr>
        <w:t>履约保证金缴纳比例：10%</w:t>
      </w:r>
    </w:p>
    <w:p>
      <w:pPr>
        <w:numPr>
          <w:ilvl w:val="0"/>
          <w:numId w:val="0"/>
        </w:numPr>
        <w:spacing w:line="360" w:lineRule="exact"/>
        <w:rPr>
          <w:rFonts w:hint="eastAsia" w:ascii="宋体" w:hAnsi="宋体" w:cs="宋体"/>
          <w:lang w:eastAsia="zh-CN"/>
        </w:rPr>
      </w:pPr>
      <w:r>
        <w:rPr>
          <w:rFonts w:hint="eastAsia" w:ascii="宋体" w:hAnsi="宋体" w:cs="宋体"/>
          <w:lang w:eastAsia="zh-CN"/>
        </w:rPr>
        <w:t>缴纳方式：</w:t>
      </w:r>
      <w:r>
        <w:rPr>
          <w:rFonts w:hint="eastAsia" w:ascii="宋体" w:hAnsi="宋体" w:cs="宋体"/>
          <w:lang w:val="en-US" w:eastAsia="zh-CN"/>
        </w:rPr>
        <w:sym w:font="Wingdings" w:char="00A8"/>
      </w:r>
      <w:r>
        <w:rPr>
          <w:rFonts w:hint="eastAsia" w:ascii="宋体" w:hAnsi="宋体" w:cs="宋体"/>
          <w:lang w:val="en-US" w:eastAsia="zh-CN"/>
        </w:rPr>
        <w:t>银行转账，</w:t>
      </w:r>
      <w:r>
        <w:rPr>
          <w:rFonts w:hint="eastAsia" w:ascii="宋体" w:hAnsi="宋体" w:cs="宋体"/>
          <w:lang w:val="en-US" w:eastAsia="zh-CN"/>
        </w:rPr>
        <w:sym w:font="Wingdings" w:char="00A8"/>
      </w:r>
      <w:r>
        <w:rPr>
          <w:rFonts w:hint="eastAsia" w:ascii="宋体" w:hAnsi="宋体" w:cs="宋体"/>
          <w:lang w:val="en-US" w:eastAsia="zh-CN"/>
        </w:rPr>
        <w:t>支票/汇票/本票</w:t>
      </w:r>
    </w:p>
    <w:p>
      <w:pPr>
        <w:numPr>
          <w:ilvl w:val="0"/>
          <w:numId w:val="0"/>
        </w:numPr>
        <w:spacing w:line="360" w:lineRule="exact"/>
        <w:rPr>
          <w:rFonts w:hint="eastAsia" w:ascii="宋体" w:hAnsi="宋体" w:cs="宋体"/>
          <w:lang w:eastAsia="zh-CN"/>
        </w:rPr>
      </w:pPr>
      <w:r>
        <w:rPr>
          <w:rFonts w:hint="eastAsia" w:ascii="宋体" w:hAnsi="宋体" w:cs="宋体"/>
          <w:lang w:eastAsia="zh-CN"/>
        </w:rPr>
        <w:t>缴纳说明：</w:t>
      </w:r>
    </w:p>
    <w:p>
      <w:pPr>
        <w:numPr>
          <w:ilvl w:val="0"/>
          <w:numId w:val="0"/>
        </w:numPr>
        <w:spacing w:line="360" w:lineRule="exact"/>
        <w:rPr>
          <w:rFonts w:hint="eastAsia" w:ascii="宋体" w:hAnsi="宋体" w:cs="宋体"/>
          <w:lang w:eastAsia="zh-CN"/>
        </w:rPr>
      </w:pPr>
      <w:r>
        <w:rPr>
          <w:rFonts w:hint="eastAsia" w:ascii="宋体" w:hAnsi="宋体" w:cs="宋体"/>
          <w:lang w:eastAsia="zh-CN"/>
        </w:rPr>
        <w:t>（1）缴款时间：中标人在收到采购人通知后7日内、设备安装前；</w:t>
      </w:r>
    </w:p>
    <w:p>
      <w:pPr>
        <w:numPr>
          <w:ilvl w:val="0"/>
          <w:numId w:val="0"/>
        </w:numPr>
        <w:spacing w:line="360" w:lineRule="exact"/>
        <w:rPr>
          <w:rFonts w:hint="eastAsia" w:ascii="宋体" w:hAnsi="宋体" w:cs="宋体"/>
          <w:lang w:eastAsia="zh-CN"/>
        </w:rPr>
      </w:pPr>
      <w:r>
        <w:rPr>
          <w:rFonts w:hint="eastAsia" w:ascii="宋体" w:hAnsi="宋体" w:cs="宋体"/>
          <w:lang w:eastAsia="zh-CN"/>
        </w:rPr>
        <w:t>（2）收款单位：采购人指定；</w:t>
      </w:r>
    </w:p>
    <w:p>
      <w:pPr>
        <w:numPr>
          <w:ilvl w:val="0"/>
          <w:numId w:val="0"/>
        </w:numPr>
        <w:spacing w:line="360" w:lineRule="exact"/>
        <w:rPr>
          <w:rFonts w:hint="eastAsia" w:ascii="宋体" w:hAnsi="宋体" w:cs="宋体"/>
          <w:lang w:eastAsia="zh-CN"/>
        </w:rPr>
      </w:pPr>
      <w:r>
        <w:rPr>
          <w:rFonts w:hint="eastAsia" w:ascii="宋体" w:hAnsi="宋体" w:cs="宋体"/>
          <w:lang w:eastAsia="zh-CN"/>
        </w:rPr>
        <w:t>（3）开户银行：采购人指定；</w:t>
      </w:r>
    </w:p>
    <w:p>
      <w:pPr>
        <w:numPr>
          <w:ilvl w:val="0"/>
          <w:numId w:val="0"/>
        </w:numPr>
        <w:spacing w:line="360" w:lineRule="exact"/>
        <w:rPr>
          <w:rFonts w:hint="eastAsia" w:ascii="宋体" w:hAnsi="宋体" w:cs="宋体"/>
          <w:lang w:eastAsia="zh-CN"/>
        </w:rPr>
      </w:pPr>
      <w:r>
        <w:rPr>
          <w:rFonts w:hint="eastAsia" w:ascii="宋体" w:hAnsi="宋体" w:cs="宋体"/>
          <w:lang w:eastAsia="zh-CN"/>
        </w:rPr>
        <w:t>（4）账号：采购人指定；</w:t>
      </w:r>
    </w:p>
    <w:p>
      <w:pPr>
        <w:numPr>
          <w:ilvl w:val="0"/>
          <w:numId w:val="0"/>
        </w:numPr>
        <w:spacing w:line="360" w:lineRule="exact"/>
        <w:rPr>
          <w:rFonts w:hint="eastAsia" w:ascii="宋体" w:hAnsi="宋体" w:cs="宋体"/>
          <w:lang w:eastAsia="zh-CN"/>
        </w:rPr>
      </w:pPr>
      <w:r>
        <w:rPr>
          <w:rFonts w:hint="eastAsia" w:ascii="宋体" w:hAnsi="宋体" w:cs="宋体"/>
          <w:lang w:eastAsia="zh-CN"/>
        </w:rPr>
        <w:t>（5）退还时间：设备自最终验收合格之日满 2 年，采购人接到中标人付款申请后 30 个工作日内，采购人一次性无息退还中标人的履约保证金，</w:t>
      </w:r>
    </w:p>
    <w:p>
      <w:pPr>
        <w:numPr>
          <w:ilvl w:val="0"/>
          <w:numId w:val="0"/>
        </w:numPr>
        <w:spacing w:line="360" w:lineRule="exact"/>
        <w:rPr>
          <w:rFonts w:hint="eastAsia" w:ascii="宋体" w:hAnsi="宋体" w:cs="宋体"/>
          <w:lang w:eastAsia="zh-CN"/>
        </w:rPr>
      </w:pPr>
      <w:r>
        <w:rPr>
          <w:rFonts w:hint="eastAsia" w:ascii="宋体" w:hAnsi="宋体" w:cs="宋体"/>
          <w:lang w:eastAsia="zh-CN"/>
        </w:rPr>
        <w:t>（6）履约保证金不予退还情形：</w:t>
      </w:r>
    </w:p>
    <w:p>
      <w:pPr>
        <w:numPr>
          <w:ilvl w:val="0"/>
          <w:numId w:val="0"/>
        </w:numPr>
        <w:spacing w:line="360" w:lineRule="exact"/>
        <w:rPr>
          <w:rFonts w:hint="eastAsia" w:ascii="宋体" w:hAnsi="宋体" w:cs="宋体"/>
          <w:lang w:eastAsia="zh-CN"/>
        </w:rPr>
      </w:pPr>
      <w:r>
        <w:rPr>
          <w:rFonts w:hint="eastAsia" w:ascii="宋体" w:hAnsi="宋体" w:cs="宋体"/>
          <w:lang w:eastAsia="zh-CN"/>
        </w:rPr>
        <w:t>1）中标人不履行与采购人订立的合同的，给采购人造成的损失超过履约保证金数额的，还应当对超过部分予以赔偿；</w:t>
      </w:r>
    </w:p>
    <w:p>
      <w:pPr>
        <w:numPr>
          <w:ilvl w:val="0"/>
          <w:numId w:val="0"/>
        </w:numPr>
        <w:spacing w:line="360" w:lineRule="exact"/>
        <w:rPr>
          <w:rFonts w:hint="eastAsia" w:ascii="宋体" w:hAnsi="宋体" w:cs="宋体"/>
          <w:lang w:eastAsia="zh-CN"/>
        </w:rPr>
      </w:pPr>
      <w:r>
        <w:rPr>
          <w:rFonts w:hint="eastAsia" w:ascii="宋体" w:hAnsi="宋体" w:cs="宋体"/>
          <w:lang w:eastAsia="zh-CN"/>
        </w:rPr>
        <w:t>2）项目验收结果不合格的；</w:t>
      </w:r>
    </w:p>
    <w:p>
      <w:pPr>
        <w:numPr>
          <w:ilvl w:val="0"/>
          <w:numId w:val="0"/>
        </w:numPr>
        <w:spacing w:line="360" w:lineRule="exact"/>
        <w:rPr>
          <w:rFonts w:hint="eastAsia" w:ascii="宋体" w:hAnsi="宋体" w:cs="宋体"/>
          <w:lang w:eastAsia="zh-CN"/>
        </w:rPr>
      </w:pPr>
      <w:r>
        <w:rPr>
          <w:rFonts w:hint="eastAsia" w:ascii="宋体" w:hAnsi="宋体" w:cs="宋体"/>
          <w:lang w:eastAsia="zh-CN"/>
        </w:rPr>
        <w:t>3）其他违反国家相关法律法规的情形；</w:t>
      </w:r>
    </w:p>
    <w:p>
      <w:pPr>
        <w:numPr>
          <w:ilvl w:val="0"/>
          <w:numId w:val="0"/>
        </w:numPr>
        <w:spacing w:line="360" w:lineRule="exact"/>
        <w:rPr>
          <w:rFonts w:hint="eastAsia" w:ascii="宋体" w:hAnsi="宋体" w:cs="宋体"/>
          <w:lang w:eastAsia="zh-CN"/>
        </w:rPr>
      </w:pPr>
      <w:r>
        <w:rPr>
          <w:rFonts w:hint="eastAsia" w:ascii="宋体" w:hAnsi="宋体" w:cs="宋体"/>
          <w:lang w:eastAsia="zh-CN"/>
        </w:rPr>
        <w:t>（7）若中标人接到支付履约保证金通知未在7个工作日内缴纳履约保证金，采购人有权解除合同。</w:t>
      </w:r>
    </w:p>
    <w:p>
      <w:pPr>
        <w:rPr>
          <w:rFonts w:hint="eastAsia" w:ascii="宋体" w:hAnsi="宋体" w:eastAsia="宋体" w:cs="宋体"/>
          <w:b w:val="0"/>
          <w:bCs/>
          <w:i w:val="0"/>
          <w:caps w:val="0"/>
          <w:color w:val="000000"/>
          <w:spacing w:val="0"/>
          <w:sz w:val="24"/>
          <w:szCs w:val="24"/>
          <w:highlight w:val="none"/>
          <w:shd w:val="clear" w:fill="FFFFFF"/>
          <w:lang w:val="en-US" w:eastAsia="zh-CN"/>
        </w:rPr>
      </w:pPr>
    </w:p>
    <w:p>
      <w:pPr>
        <w:widowControl/>
        <w:numPr>
          <w:ilvl w:val="0"/>
          <w:numId w:val="0"/>
        </w:numPr>
        <w:spacing w:line="440" w:lineRule="exact"/>
        <w:jc w:val="left"/>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bCs w:val="0"/>
          <w:sz w:val="24"/>
          <w:szCs w:val="24"/>
          <w:lang w:val="en-US" w:eastAsia="zh-CN"/>
        </w:rPr>
        <w:t>备注：</w:t>
      </w:r>
      <w:r>
        <w:rPr>
          <w:rFonts w:hint="eastAsia" w:ascii="宋体" w:hAnsi="宋体" w:cs="宋体"/>
          <w:b/>
          <w:bCs w:val="0"/>
          <w:sz w:val="24"/>
          <w:szCs w:val="24"/>
        </w:rPr>
        <w:t>本招标文件中“★”要求为实质性要求。投标人在投标文件中进行实质性响应，否则作无效投标处理。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6"/>
        <w:numPr>
          <w:ilvl w:val="0"/>
          <w:numId w:val="0"/>
        </w:numPr>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2：</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投标文件</w:t>
      </w:r>
      <w:r>
        <w:rPr>
          <w:rFonts w:hint="eastAsia" w:ascii="方正小标宋简体" w:hAnsi="宋体" w:eastAsia="方正小标宋简体" w:cs="宋体"/>
          <w:bCs/>
          <w:kern w:val="0"/>
          <w:sz w:val="40"/>
          <w:szCs w:val="44"/>
          <w:shd w:val="clear" w:color="auto" w:fill="FFFFFF"/>
        </w:rPr>
        <w:t>装订顺序</w:t>
      </w:r>
    </w:p>
    <w:p>
      <w:pPr>
        <w:pStyle w:val="5"/>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3.资格证明文件</w:t>
      </w:r>
      <w:r>
        <w:rPr>
          <w:rFonts w:hint="eastAsia" w:asciiTheme="minorEastAsia" w:hAnsiTheme="minorEastAsia" w:cstheme="minorEastAsia"/>
          <w:spacing w:val="8"/>
          <w:kern w:val="0"/>
          <w:sz w:val="28"/>
          <w:szCs w:val="32"/>
          <w:shd w:val="clear" w:color="auto" w:fill="FFFFFF"/>
          <w:lang w:val="en-US" w:eastAsia="zh-CN"/>
        </w:rPr>
        <w:t>（见采购公告第二条投标单位资质要求1-11）</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cstheme="minorEastAsia"/>
          <w:spacing w:val="8"/>
          <w:kern w:val="0"/>
          <w:sz w:val="28"/>
          <w:szCs w:val="32"/>
          <w:shd w:val="clear" w:color="auto" w:fill="FFFFFF"/>
          <w:lang w:val="en-US" w:eastAsia="zh-CN"/>
        </w:rPr>
        <w:t>4</w:t>
      </w:r>
      <w:r>
        <w:rPr>
          <w:rFonts w:hint="eastAsia" w:asciiTheme="minorEastAsia" w:hAnsiTheme="minorEastAsia" w:eastAsiaTheme="minorEastAsia" w:cstheme="minorEastAsia"/>
          <w:spacing w:val="8"/>
          <w:kern w:val="0"/>
          <w:sz w:val="28"/>
          <w:szCs w:val="32"/>
          <w:shd w:val="clear" w:color="auto" w:fill="FFFFFF"/>
        </w:rPr>
        <w:t>.报价一览表（格式见附件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val="en-US" w:eastAsia="zh-CN"/>
        </w:rPr>
        <w:t>.生产厂家</w:t>
      </w:r>
      <w:r>
        <w:rPr>
          <w:rFonts w:hint="eastAsia" w:asciiTheme="minorEastAsia" w:hAnsiTheme="minorEastAsia" w:eastAsiaTheme="minorEastAsia" w:cstheme="minorEastAsia"/>
          <w:spacing w:val="8"/>
          <w:kern w:val="0"/>
          <w:sz w:val="28"/>
          <w:szCs w:val="32"/>
          <w:shd w:val="clear" w:color="auto" w:fill="FFFFFF"/>
        </w:rPr>
        <w:t>售后服务承诺</w:t>
      </w:r>
      <w:r>
        <w:rPr>
          <w:rFonts w:hint="eastAsia" w:asciiTheme="minorEastAsia" w:hAnsiTheme="minorEastAsia" w:cstheme="minorEastAsia"/>
          <w:spacing w:val="8"/>
          <w:kern w:val="0"/>
          <w:sz w:val="28"/>
          <w:szCs w:val="32"/>
          <w:shd w:val="clear" w:color="auto" w:fill="FFFFFF"/>
          <w:lang w:val="en-US" w:eastAsia="zh-CN"/>
        </w:rPr>
        <w:t>书和</w:t>
      </w:r>
      <w:r>
        <w:rPr>
          <w:rFonts w:hint="eastAsia" w:asciiTheme="minorEastAsia" w:hAnsiTheme="minorEastAsia" w:cstheme="minorEastAsia"/>
          <w:spacing w:val="8"/>
          <w:kern w:val="0"/>
          <w:sz w:val="28"/>
          <w:szCs w:val="32"/>
          <w:shd w:val="clear" w:color="auto" w:fill="FFFFFF"/>
          <w:lang w:eastAsia="zh-CN"/>
        </w:rPr>
        <w:t>产品质量及货源保证书</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rPr>
      </w:pPr>
      <w:r>
        <w:rPr>
          <w:rFonts w:hint="eastAsia" w:asciiTheme="minorEastAsia" w:hAnsiTheme="minorEastAsia" w:eastAsiaTheme="minorEastAsia" w:cstheme="minorEastAsia"/>
          <w:spacing w:val="8"/>
          <w:kern w:val="0"/>
          <w:sz w:val="28"/>
          <w:szCs w:val="32"/>
          <w:shd w:val="clear" w:color="auto" w:fill="FFFFFF"/>
          <w:lang w:val="en-US" w:eastAsia="zh-CN"/>
        </w:rPr>
        <w:t>7.</w:t>
      </w:r>
      <w:r>
        <w:rPr>
          <w:rFonts w:hint="eastAsia" w:asciiTheme="minorEastAsia" w:hAnsiTheme="minorEastAsia" w:cstheme="minorEastAsia"/>
          <w:spacing w:val="8"/>
          <w:kern w:val="0"/>
          <w:sz w:val="28"/>
          <w:szCs w:val="32"/>
          <w:shd w:val="clear" w:color="auto" w:fill="FFFFFF"/>
          <w:lang w:val="en-US" w:eastAsia="zh-CN"/>
        </w:rPr>
        <w:t>业绩证明文件</w:t>
      </w:r>
      <w:r>
        <w:rPr>
          <w:rFonts w:hint="eastAsia" w:asciiTheme="minorEastAsia" w:hAnsiTheme="minorEastAsia" w:eastAsiaTheme="minorEastAsia" w:cstheme="minorEastAsia"/>
          <w:spacing w:val="8"/>
          <w:kern w:val="0"/>
          <w:sz w:val="28"/>
          <w:szCs w:val="32"/>
          <w:shd w:val="clear" w:color="auto" w:fill="FFFFFF"/>
          <w:lang w:val="en-US" w:eastAsia="zh-CN"/>
        </w:rPr>
        <w:t>（格式见附件3</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8</w:t>
      </w:r>
      <w:r>
        <w:rPr>
          <w:rFonts w:hint="eastAsia" w:asciiTheme="minorEastAsia" w:hAnsiTheme="minorEastAsia" w:eastAsiaTheme="minorEastAsia" w:cstheme="minorEastAsia"/>
          <w:spacing w:val="8"/>
          <w:kern w:val="0"/>
          <w:sz w:val="28"/>
          <w:szCs w:val="32"/>
          <w:shd w:val="clear" w:color="auto" w:fill="FFFFFF"/>
          <w:lang w:val="en-US" w:eastAsia="zh-CN"/>
        </w:rPr>
        <w:t>.反商业贿赂承诺书（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9</w:t>
      </w:r>
      <w:r>
        <w:rPr>
          <w:rFonts w:hint="eastAsia" w:asciiTheme="minorEastAsia" w:hAnsiTheme="minorEastAsia" w:eastAsiaTheme="minorEastAsia" w:cstheme="minorEastAsia"/>
          <w:spacing w:val="8"/>
          <w:kern w:val="0"/>
          <w:sz w:val="28"/>
          <w:szCs w:val="32"/>
          <w:shd w:val="clear" w:color="auto" w:fill="FFFFFF"/>
          <w:lang w:val="en-US" w:eastAsia="zh-CN"/>
        </w:rPr>
        <w:t>.禁止围标、串标情况承诺函（</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10</w:t>
      </w:r>
      <w:r>
        <w:rPr>
          <w:rFonts w:hint="eastAsia" w:asciiTheme="minorEastAsia" w:hAnsiTheme="minorEastAsia" w:eastAsiaTheme="minorEastAsia" w:cstheme="minorEastAsia"/>
          <w:spacing w:val="8"/>
          <w:kern w:val="0"/>
          <w:sz w:val="28"/>
          <w:szCs w:val="32"/>
          <w:shd w:val="clear" w:color="auto" w:fill="FFFFFF"/>
          <w:lang w:val="en-US" w:eastAsia="zh-CN"/>
        </w:rPr>
        <w:t>.供应商遵守招标采购纪律承诺书（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11</w:t>
      </w:r>
      <w:r>
        <w:rPr>
          <w:rFonts w:hint="eastAsia" w:asciiTheme="minorEastAsia" w:hAnsiTheme="minorEastAsia" w:eastAsiaTheme="minorEastAsia" w:cstheme="minorEastAsia"/>
          <w:spacing w:val="8"/>
          <w:kern w:val="0"/>
          <w:sz w:val="28"/>
          <w:szCs w:val="32"/>
          <w:shd w:val="clear" w:color="auto" w:fill="FFFFFF"/>
          <w:lang w:val="en-US" w:eastAsia="zh-CN"/>
        </w:rPr>
        <w:t>.行业相关</w:t>
      </w:r>
      <w:r>
        <w:rPr>
          <w:rFonts w:hint="eastAsia" w:asciiTheme="minorEastAsia" w:hAnsiTheme="minorEastAsia" w:eastAsiaTheme="minorEastAsia" w:cstheme="minorEastAsia"/>
          <w:spacing w:val="8"/>
          <w:kern w:val="0"/>
          <w:sz w:val="28"/>
          <w:szCs w:val="32"/>
          <w:shd w:val="clear" w:color="auto" w:fill="FFFFFF"/>
        </w:rPr>
        <w:t>规范或标准</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如有</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lang w:val="en-US" w:eastAsia="zh-CN"/>
        </w:rPr>
        <w:t>.产品说明书或投标产品彩页资料和其他有关介绍资料</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封底</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5"/>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9"/>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投标人名称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val="0"/>
                <w:bCs w:val="0"/>
                <w:sz w:val="24"/>
                <w:lang w:val="en-US" w:eastAsia="zh-CN"/>
              </w:rPr>
              <w:t>块状三棱镜</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val="0"/>
                <w:bCs w:val="0"/>
                <w:color w:val="000000"/>
                <w:kern w:val="0"/>
                <w:sz w:val="24"/>
                <w:lang w:val="en-US" w:eastAsia="zh-CN" w:bidi="ar"/>
              </w:rPr>
            </w:pPr>
            <w:r>
              <w:rPr>
                <w:rFonts w:hint="eastAsia" w:ascii="宋体" w:hAnsi="宋体" w:eastAsia="宋体" w:cs="宋体"/>
                <w:b w:val="0"/>
                <w:bCs w:val="0"/>
                <w:color w:val="000000"/>
                <w:kern w:val="0"/>
                <w:sz w:val="24"/>
                <w:lang w:val="en-US" w:eastAsia="zh-CN" w:bidi="ar"/>
              </w:rPr>
              <w:t>2</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val="0"/>
                <w:bCs w:val="0"/>
                <w:sz w:val="24"/>
                <w:lang w:val="en-US" w:eastAsia="zh-CN"/>
              </w:rPr>
              <w:t>眼球突出计</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val="0"/>
                <w:bCs w:val="0"/>
                <w:color w:val="000000"/>
                <w:kern w:val="0"/>
                <w:sz w:val="24"/>
                <w:lang w:val="en-US" w:eastAsia="zh-CN" w:bidi="ar"/>
              </w:rPr>
            </w:pPr>
            <w:r>
              <w:rPr>
                <w:rFonts w:hint="eastAsia" w:ascii="宋体" w:hAnsi="宋体" w:eastAsia="宋体" w:cs="宋体"/>
                <w:b w:val="0"/>
                <w:bCs w:val="0"/>
                <w:color w:val="000000"/>
                <w:kern w:val="0"/>
                <w:sz w:val="24"/>
                <w:lang w:val="en-US" w:eastAsia="zh-CN" w:bidi="ar"/>
              </w:rPr>
              <w:t>3</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9"/>
        <w:tblW w:w="0" w:type="auto"/>
        <w:jc w:val="center"/>
        <w:tblLayout w:type="autofit"/>
        <w:tblCellMar>
          <w:top w:w="0" w:type="dxa"/>
          <w:left w:w="0" w:type="dxa"/>
          <w:bottom w:w="0" w:type="dxa"/>
          <w:right w:w="0" w:type="dxa"/>
        </w:tblCellMar>
      </w:tblPr>
      <w:tblGrid>
        <w:gridCol w:w="1056"/>
        <w:gridCol w:w="2281"/>
        <w:gridCol w:w="2343"/>
        <w:gridCol w:w="2842"/>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r>
              <w:rPr>
                <w:rFonts w:hint="eastAsia" w:asciiTheme="minorEastAsia" w:hAnsiTheme="minorEastAsia" w:cstheme="minorEastAsia"/>
                <w:color w:val="auto"/>
                <w:kern w:val="0"/>
                <w:sz w:val="28"/>
                <w:szCs w:val="28"/>
                <w:lang w:eastAsia="zh-CN"/>
              </w:rPr>
              <w:t>（</w:t>
            </w:r>
            <w:r>
              <w:rPr>
                <w:rFonts w:hint="eastAsia" w:asciiTheme="minorEastAsia" w:hAnsiTheme="minorEastAsia" w:cstheme="minorEastAsia"/>
                <w:color w:val="auto"/>
                <w:kern w:val="0"/>
                <w:sz w:val="28"/>
                <w:szCs w:val="28"/>
                <w:lang w:val="en-US" w:eastAsia="zh-CN"/>
              </w:rPr>
              <w:t>技术要求若需提供证明材料，写明详见页码XXX</w:t>
            </w:r>
            <w:r>
              <w:rPr>
                <w:rFonts w:hint="eastAsia" w:asciiTheme="minorEastAsia" w:hAnsiTheme="minorEastAsia" w:cstheme="minorEastAsia"/>
                <w:color w:val="auto"/>
                <w:kern w:val="0"/>
                <w:sz w:val="28"/>
                <w:szCs w:val="28"/>
                <w:lang w:eastAsia="zh-CN"/>
              </w:rPr>
              <w:t>）</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9"/>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12"/>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9"/>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6"/>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13"/>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3</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13"/>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不存在与单位负责人为同一人或者存在直接控股、管理关系的不同供应商不得参加同一合同项下的政府采购活动的行为。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2"/>
        <w:ind w:left="0" w:leftChars="0" w:firstLine="0" w:firstLineChars="0"/>
        <w:rPr>
          <w:rFonts w:hint="default"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XXX年xxx月xxx日</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承诺企业名称（公章）</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法人代表或委托代理人（承诺人）</w:t>
      </w:r>
    </w:p>
    <w:p>
      <w:pPr>
        <w:widowControl/>
        <w:shd w:val="clear" w:color="auto" w:fill="FFFFFF"/>
        <w:wordWrap w:val="0"/>
        <w:spacing w:line="270" w:lineRule="atLeast"/>
        <w:ind w:firstLine="240" w:firstLineChars="10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pStyle w:val="2"/>
        <w:sectPr>
          <w:pgSz w:w="11906" w:h="16838"/>
          <w:pgMar w:top="1020" w:right="1800" w:bottom="1440" w:left="1800" w:header="851" w:footer="992" w:gutter="0"/>
          <w:cols w:space="425" w:num="1"/>
          <w:docGrid w:type="lines" w:linePitch="312" w:charSpace="0"/>
        </w:sectPr>
      </w:pP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6"/>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年    月   日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otham Book">
    <w:altName w:val="Calibri"/>
    <w:panose1 w:val="00000000000000000000"/>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2A01B"/>
    <w:multiLevelType w:val="singleLevel"/>
    <w:tmpl w:val="DFF2A01B"/>
    <w:lvl w:ilvl="0" w:tentative="0">
      <w:start w:val="2"/>
      <w:numFmt w:val="decimal"/>
      <w:lvlText w:val="%1."/>
      <w:lvlJc w:val="left"/>
      <w:pPr>
        <w:tabs>
          <w:tab w:val="left" w:pos="312"/>
        </w:tabs>
      </w:pPr>
    </w:lvl>
  </w:abstractNum>
  <w:abstractNum w:abstractNumId="1">
    <w:nsid w:val="351BE213"/>
    <w:multiLevelType w:val="singleLevel"/>
    <w:tmpl w:val="351BE213"/>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A55C2"/>
    <w:rsid w:val="0A6D5F19"/>
    <w:rsid w:val="0B3F7F31"/>
    <w:rsid w:val="0BA17E07"/>
    <w:rsid w:val="13250049"/>
    <w:rsid w:val="197C5AFE"/>
    <w:rsid w:val="1F011E53"/>
    <w:rsid w:val="3414723D"/>
    <w:rsid w:val="378A55C2"/>
    <w:rsid w:val="431C30B6"/>
    <w:rsid w:val="58036635"/>
    <w:rsid w:val="5D910FEC"/>
    <w:rsid w:val="5E122A91"/>
    <w:rsid w:val="7C551907"/>
    <w:rsid w:val="7CD9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afterLines="0" w:line="480" w:lineRule="auto"/>
      <w:ind w:left="420" w:leftChars="200"/>
    </w:pPr>
  </w:style>
  <w:style w:type="paragraph" w:customStyle="1" w:styleId="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Body Text"/>
    <w:basedOn w:val="1"/>
    <w:next w:val="4"/>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11">
    <w:name w:val="List Paragraph"/>
    <w:basedOn w:val="1"/>
    <w:qFormat/>
    <w:uiPriority w:val="99"/>
    <w:pPr>
      <w:ind w:firstLine="420" w:firstLineChars="200"/>
    </w:p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3">
    <w:name w:val="GW-正文"/>
    <w:basedOn w:val="1"/>
    <w:qFormat/>
    <w:uiPriority w:val="0"/>
    <w:pPr>
      <w:spacing w:line="360" w:lineRule="auto"/>
      <w:ind w:firstLine="200" w:firstLineChars="200"/>
    </w:pPr>
    <w:rPr>
      <w:rFonts w:eastAsia="仿宋_GB2312"/>
      <w:sz w:val="24"/>
      <w:szCs w:val="24"/>
    </w:rPr>
  </w:style>
  <w:style w:type="character" w:customStyle="1" w:styleId="14">
    <w:name w:val="A7"/>
    <w:qFormat/>
    <w:uiPriority w:val="99"/>
    <w:rPr>
      <w:rFonts w:ascii="Gotham Book" w:hAnsi="Gotham Book" w:cs="Gotham Book"/>
      <w:color w:val="000000"/>
      <w:sz w:val="16"/>
      <w:szCs w:val="16"/>
    </w:rPr>
  </w:style>
  <w:style w:type="paragraph" w:customStyle="1" w:styleId="15">
    <w:name w:val="BodyText1I2"/>
    <w:basedOn w:val="16"/>
    <w:qFormat/>
    <w:uiPriority w:val="0"/>
    <w:pPr>
      <w:ind w:firstLine="420" w:firstLineChars="200"/>
    </w:pPr>
  </w:style>
  <w:style w:type="paragraph" w:customStyle="1" w:styleId="16">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2025-10-21T00:39:00Z</dcterms:created>
  <dc:creator>lxy</dc:creator>
  <cp:lastModifiedBy>lxy</cp:lastModifiedBy>
  <dcterms:modified xsi:type="dcterms:W3CDTF">2025-12-17T07:33:27Z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