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lang w:val="en-US" w:eastAsia="zh-CN"/>
        </w:rPr>
      </w:pPr>
      <w:r>
        <w:rPr>
          <w:rFonts w:hint="eastAsia"/>
          <w:lang w:val="en-US" w:eastAsia="zh-CN"/>
        </w:rPr>
        <w:t>科室：儿童保健科（医疗）</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52" w:hRule="atLeast"/>
        </w:trPr>
        <w:tc>
          <w:tcPr>
            <w:tcW w:w="1605" w:type="dxa"/>
          </w:tcPr>
          <w:p>
            <w:pPr>
              <w:rPr>
                <w:rFonts w:hint="default"/>
                <w:b/>
                <w:bCs/>
                <w:lang w:val="en-US" w:eastAsia="zh-CN"/>
              </w:rPr>
            </w:pPr>
            <w:r>
              <w:rPr>
                <w:rFonts w:hint="eastAsia"/>
                <w:b/>
                <w:bCs/>
                <w:lang w:val="en-US" w:eastAsia="zh-CN"/>
              </w:rPr>
              <w:t>招收专业/亚专业（如有多个亚专业请另加一行填写）</w:t>
            </w:r>
          </w:p>
        </w:tc>
        <w:tc>
          <w:tcPr>
            <w:tcW w:w="6917" w:type="dxa"/>
            <w:gridSpan w:val="2"/>
          </w:tcPr>
          <w:p>
            <w:pPr>
              <w:rPr>
                <w:rFonts w:hint="default"/>
                <w:vertAlign w:val="baseline"/>
                <w:lang w:val="en-US" w:eastAsia="zh-CN"/>
              </w:rPr>
            </w:pPr>
            <w:r>
              <w:rPr>
                <w:rFonts w:hint="default"/>
                <w:vertAlign w:val="baseline"/>
                <w:lang w:val="en-US" w:eastAsia="zh-CN"/>
              </w:rPr>
              <w:t>儿童保健、儿童生长发育、儿童发育行为、</w:t>
            </w:r>
            <w:r>
              <w:rPr>
                <w:rFonts w:hint="eastAsia"/>
                <w:vertAlign w:val="baseline"/>
                <w:lang w:val="en-US" w:eastAsia="zh-CN"/>
              </w:rPr>
              <w:t>高危儿管理、</w:t>
            </w:r>
            <w:r>
              <w:rPr>
                <w:rFonts w:hint="default"/>
                <w:vertAlign w:val="baseline"/>
                <w:lang w:val="en-US" w:eastAsia="zh-CN"/>
              </w:rPr>
              <w:t>儿童营养，儿童康复</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52" w:hRule="atLeast"/>
        </w:trPr>
        <w:tc>
          <w:tcPr>
            <w:tcW w:w="1605" w:type="dxa"/>
          </w:tcPr>
          <w:p>
            <w:pPr>
              <w:rPr>
                <w:rFonts w:hint="default"/>
                <w:b/>
                <w:bCs/>
                <w:lang w:val="en-US" w:eastAsia="zh-CN"/>
              </w:rPr>
            </w:pPr>
            <w:r>
              <w:rPr>
                <w:rFonts w:hint="eastAsia"/>
                <w:b/>
                <w:bCs/>
                <w:lang w:val="en-US" w:eastAsia="zh-CN"/>
              </w:rPr>
              <w:t>进修生资格要求</w:t>
            </w:r>
          </w:p>
        </w:tc>
        <w:tc>
          <w:tcPr>
            <w:tcW w:w="6917" w:type="dxa"/>
            <w:gridSpan w:val="2"/>
          </w:tcPr>
          <w:p>
            <w:pPr>
              <w:rPr>
                <w:rFonts w:hint="default"/>
                <w:vertAlign w:val="baseline"/>
                <w:lang w:val="en-US" w:eastAsia="zh-CN"/>
              </w:rPr>
            </w:pPr>
            <w:r>
              <w:rPr>
                <w:rFonts w:hint="eastAsia"/>
                <w:vertAlign w:val="baseline"/>
                <w:lang w:val="en-US" w:eastAsia="zh-CN"/>
              </w:rPr>
              <w:t>执业医师资格，有儿科、儿童保健科、儿童群体保健、儿童心理、儿童公卫管理等相关工作经验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8" w:hRule="atLeast"/>
        </w:trPr>
        <w:tc>
          <w:tcPr>
            <w:tcW w:w="1605" w:type="dxa"/>
          </w:tcPr>
          <w:p>
            <w:pPr>
              <w:rPr>
                <w:rFonts w:hint="default"/>
                <w:b/>
                <w:bCs/>
                <w:lang w:val="en-US" w:eastAsia="zh-CN"/>
              </w:rPr>
            </w:pPr>
            <w:r>
              <w:rPr>
                <w:rFonts w:hint="eastAsia"/>
                <w:b/>
                <w:bCs/>
                <w:lang w:val="en-US" w:eastAsia="zh-CN"/>
              </w:rPr>
              <w:t>科室介绍</w:t>
            </w:r>
          </w:p>
        </w:tc>
        <w:tc>
          <w:tcPr>
            <w:tcW w:w="6917" w:type="dxa"/>
            <w:gridSpan w:val="2"/>
          </w:tcPr>
          <w:p>
            <w:pPr>
              <w:rPr>
                <w:rFonts w:hint="eastAsia"/>
                <w:lang w:val="en-US" w:eastAsia="zh-CN"/>
              </w:rPr>
            </w:pPr>
            <w:r>
              <w:rPr>
                <w:rFonts w:hint="default" w:eastAsiaTheme="minorEastAsia"/>
                <w:lang w:val="en-US" w:eastAsia="zh-CN"/>
              </w:rPr>
              <w:t>四川省第一家国家级儿童早期发展示范基地、中国妇幼保健协会儿童生长发育与健康促进项目示范基地，是四川省医学重点学科、儿童孤独症三级网络规范化建设项目培训基地</w:t>
            </w:r>
            <w:r>
              <w:rPr>
                <w:rFonts w:hint="eastAsia"/>
                <w:lang w:val="en-US" w:eastAsia="zh-CN"/>
              </w:rPr>
              <w:t>、</w:t>
            </w:r>
            <w:r>
              <w:rPr>
                <w:rFonts w:hint="default" w:eastAsiaTheme="minorEastAsia"/>
                <w:lang w:val="en-US" w:eastAsia="zh-CN"/>
              </w:rPr>
              <w:t>全国第一批学习困难门诊规范化建设试点单位</w:t>
            </w:r>
            <w:r>
              <w:rPr>
                <w:rFonts w:hint="eastAsia"/>
                <w:lang w:val="en-US" w:eastAsia="zh-CN"/>
              </w:rPr>
              <w:t>。</w:t>
            </w:r>
          </w:p>
          <w:p>
            <w:pPr>
              <w:ind w:firstLine="420" w:firstLineChars="200"/>
              <w:rPr>
                <w:rFonts w:hint="eastAsia"/>
              </w:rPr>
            </w:pPr>
            <w:r>
              <w:rPr>
                <w:rFonts w:hint="eastAsia"/>
              </w:rPr>
              <w:t>儿童保健科包括儿保科医师、精神科医师、中医师、护师、幼师、心理治疗师、康复技师等多学科的人才，截止202</w:t>
            </w:r>
            <w:r>
              <w:t>5</w:t>
            </w:r>
            <w:r>
              <w:rPr>
                <w:rFonts w:hint="eastAsia"/>
              </w:rPr>
              <w:t>年底共有在职医护人员</w:t>
            </w:r>
            <w:r>
              <w:t>43</w:t>
            </w:r>
            <w:r>
              <w:rPr>
                <w:rFonts w:hint="eastAsia"/>
              </w:rPr>
              <w:t>人，其中正高级职称</w:t>
            </w:r>
            <w:r>
              <w:t>4</w:t>
            </w:r>
            <w:r>
              <w:rPr>
                <w:rFonts w:hint="eastAsia"/>
              </w:rPr>
              <w:t>人，副高级职称</w:t>
            </w:r>
            <w:r>
              <w:t>10</w:t>
            </w:r>
            <w:r>
              <w:rPr>
                <w:rFonts w:hint="eastAsia"/>
              </w:rPr>
              <w:t>人；具有医学硕士学位医1</w:t>
            </w:r>
            <w:r>
              <w:t>6</w:t>
            </w:r>
            <w:r>
              <w:rPr>
                <w:rFonts w:hint="eastAsia"/>
              </w:rPr>
              <w:t>人；硕士生导师3人。</w:t>
            </w:r>
          </w:p>
          <w:p>
            <w:pPr>
              <w:ind w:firstLine="420" w:firstLineChars="200"/>
              <w:rPr>
                <w:rFonts w:hint="default"/>
                <w:vertAlign w:val="baseline"/>
                <w:lang w:val="en-US" w:eastAsia="zh-CN"/>
              </w:rPr>
            </w:pPr>
            <w:r>
              <w:rPr>
                <w:rFonts w:hint="eastAsia"/>
              </w:rPr>
              <w:t>作为全省儿童保健中心，儿童保健科通过妇幼保健三级网络、网站、各种培训班、学术交流等方式，向省内外医疗妇幼保健机构及基层妇幼保健人员推广儿童早期发展适宜技术，常年选派业务骨干到地、市、州及少数民族地区进行帮扶及业务指导，充分发挥了对全省儿童保健工作的引领示范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20" w:hRule="atLeast"/>
        </w:trPr>
        <w:tc>
          <w:tcPr>
            <w:tcW w:w="1605" w:type="dxa"/>
            <w:shd w:val="clear" w:color="auto" w:fill="auto"/>
            <w:vAlign w:val="top"/>
          </w:tcPr>
          <w:p>
            <w:pPr>
              <w:rPr>
                <w:rFonts w:hint="default"/>
                <w:b/>
                <w:bCs/>
                <w:lang w:val="en-US" w:eastAsia="zh-CN"/>
              </w:rPr>
            </w:pPr>
            <w:r>
              <w:rPr>
                <w:rFonts w:hint="eastAsia"/>
                <w:b/>
                <w:bCs/>
                <w:lang w:val="en-US" w:eastAsia="zh-CN"/>
              </w:rPr>
              <w:t>科室诊疗特色</w:t>
            </w:r>
          </w:p>
        </w:tc>
        <w:tc>
          <w:tcPr>
            <w:tcW w:w="6917" w:type="dxa"/>
            <w:gridSpan w:val="2"/>
          </w:tcPr>
          <w:p>
            <w:pPr>
              <w:ind w:firstLine="420" w:firstLineChars="200"/>
              <w:rPr>
                <w:rFonts w:hint="default"/>
                <w:vertAlign w:val="baseline"/>
                <w:lang w:val="en-US" w:eastAsia="zh-CN"/>
              </w:rPr>
            </w:pPr>
            <w:r>
              <w:rPr>
                <w:rFonts w:hint="eastAsia"/>
              </w:rPr>
              <w:t>科室开设儿童普通保健、儿童生长发育、儿童营养、</w:t>
            </w:r>
            <w:r>
              <w:rPr>
                <w:rFonts w:hint="eastAsia"/>
                <w:lang w:val="en-US" w:eastAsia="zh-CN"/>
              </w:rPr>
              <w:t>儿童</w:t>
            </w:r>
            <w:r>
              <w:rPr>
                <w:rFonts w:hint="eastAsia"/>
              </w:rPr>
              <w:t>发育行为、</w:t>
            </w:r>
            <w:r>
              <w:rPr>
                <w:rFonts w:hint="eastAsia"/>
                <w:lang w:val="en-US" w:eastAsia="zh-CN"/>
              </w:rPr>
              <w:t>高危儿管理、儿童康复</w:t>
            </w:r>
            <w:r>
              <w:rPr>
                <w:rFonts w:hint="eastAsia"/>
              </w:rPr>
              <w:t>等多个特色亚专科，进行高危儿系统随访与早期干预、营养代谢性疾病防治、发育性行为问题疾病的筛查与干预等临床工作。在儿童生长发育</w:t>
            </w:r>
            <w:r>
              <w:rPr>
                <w:rFonts w:hint="eastAsia"/>
                <w:lang w:val="en-US" w:eastAsia="zh-CN"/>
              </w:rPr>
              <w:t>偏离</w:t>
            </w:r>
            <w:r>
              <w:rPr>
                <w:rFonts w:hint="eastAsia"/>
              </w:rPr>
              <w:t>、孤独症谱系障碍早期诊断与干预、注意缺陷多动障碍诊治</w:t>
            </w:r>
            <w:r>
              <w:rPr>
                <w:rFonts w:hint="eastAsia"/>
                <w:lang w:eastAsia="zh-CN"/>
              </w:rPr>
              <w:t>、</w:t>
            </w:r>
            <w:r>
              <w:rPr>
                <w:rFonts w:hint="eastAsia"/>
                <w:lang w:val="en-US" w:eastAsia="zh-CN"/>
              </w:rPr>
              <w:t>儿童抽动障碍的诊治</w:t>
            </w:r>
            <w:r>
              <w:rPr>
                <w:rFonts w:hint="eastAsia"/>
              </w:rPr>
              <w:t>等领域居于省内领先水平，在儿童营养与喂养、高危儿管理、</w:t>
            </w:r>
            <w:r>
              <w:rPr>
                <w:rFonts w:hint="eastAsia"/>
                <w:lang w:val="en-US" w:eastAsia="zh-CN"/>
              </w:rPr>
              <w:t>儿童康复</w:t>
            </w:r>
            <w:r>
              <w:rPr>
                <w:rFonts w:hint="eastAsia"/>
              </w:rPr>
              <w:t>等领域特色优势明显。科室不断探索适合全省的儿童保健服务模式，专科建设得到了长足的发展。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8" w:hRule="atLeast"/>
        </w:trPr>
        <w:tc>
          <w:tcPr>
            <w:tcW w:w="1605" w:type="dxa"/>
            <w:shd w:val="clear" w:color="auto" w:fill="auto"/>
            <w:vAlign w:val="top"/>
          </w:tcPr>
          <w:p>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pPr>
              <w:ind w:firstLine="420" w:firstLineChars="200"/>
            </w:pPr>
            <w:r>
              <w:rPr>
                <w:rFonts w:hint="eastAsia"/>
              </w:rPr>
              <w:t>科室承担国家及省级科研课题6项，发表核心期刊文章20篇，拥有实用新型专利4项，其中参加的中国妇幼保健中心的《儿童睡眠模式及相关健康问题的预防策略和关键技术研究》获全国妇幼健康科技技术二等奖。</w:t>
            </w:r>
          </w:p>
          <w:p>
            <w:pPr>
              <w:rPr>
                <w:rFonts w:hint="default"/>
                <w:vertAlign w:val="baseline"/>
                <w:lang w:val="en-US" w:eastAsia="zh-CN"/>
              </w:rPr>
            </w:pPr>
            <w:r>
              <w:rPr>
                <w:rFonts w:hint="eastAsia"/>
              </w:rPr>
              <w:t xml:space="preserve"> </w:t>
            </w:r>
            <w:r>
              <w:t xml:space="preserve">   </w:t>
            </w:r>
            <w:r>
              <w:rPr>
                <w:rFonts w:hint="eastAsia"/>
              </w:rPr>
              <w:t>近三年带教研究生7名，作为成都医学院的儿童保健教研室，每年组织了成都医学院儿童保健教研室的《儿童保健学》、《发育行为儿科学》的授课及大纲修订、教学计划安排，落实见习带教工作共计120个学时。每年约有进修生</w:t>
            </w:r>
            <w:r>
              <w:t>6</w:t>
            </w:r>
            <w:r>
              <w:rPr>
                <w:rFonts w:hint="eastAsia"/>
              </w:rPr>
              <w:t>0余名，规培生10-15名。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605" w:type="dxa"/>
            <w:vAlign w:val="center"/>
          </w:tcPr>
          <w:p>
            <w:pPr>
              <w:rPr>
                <w:rFonts w:hint="default"/>
                <w:vertAlign w:val="baseline"/>
                <w:lang w:val="en-US" w:eastAsia="zh-CN"/>
              </w:rPr>
            </w:pPr>
            <w:r>
              <w:rPr>
                <w:rFonts w:hint="default"/>
                <w:b/>
                <w:bCs/>
                <w:lang w:val="en-US" w:eastAsia="zh-CN"/>
              </w:rPr>
              <w:t>教学课程设置</w:t>
            </w:r>
          </w:p>
        </w:tc>
        <w:tc>
          <w:tcPr>
            <w:tcW w:w="3458" w:type="dxa"/>
            <w:vAlign w:val="center"/>
          </w:tcPr>
          <w:p>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4" w:hRule="atLeast"/>
        </w:trPr>
        <w:tc>
          <w:tcPr>
            <w:tcW w:w="1605" w:type="dxa"/>
            <w:vAlign w:val="center"/>
          </w:tcPr>
          <w:p>
            <w:pPr>
              <w:jc w:val="center"/>
              <w:rPr>
                <w:rFonts w:hint="default"/>
                <w:b/>
                <w:bCs/>
                <w:lang w:val="en-US" w:eastAsia="zh-CN"/>
              </w:rPr>
            </w:pPr>
            <w:r>
              <w:rPr>
                <w:rFonts w:hint="eastAsia"/>
                <w:b w:val="0"/>
                <w:bCs w:val="0"/>
                <w:color w:val="7F7F7F" w:themeColor="background1" w:themeShade="80"/>
                <w:lang w:val="en-US" w:eastAsia="zh-CN"/>
              </w:rPr>
              <w:t>理论课程/操作课程/临床实习</w:t>
            </w:r>
          </w:p>
        </w:tc>
        <w:tc>
          <w:tcPr>
            <w:tcW w:w="3458" w:type="dxa"/>
            <w:vAlign w:val="center"/>
          </w:tcPr>
          <w:p>
            <w:pPr>
              <w:numPr>
                <w:ilvl w:val="0"/>
                <w:numId w:val="0"/>
              </w:numPr>
              <w:jc w:val="left"/>
              <w:rPr>
                <w:rFonts w:hint="default"/>
                <w:vertAlign w:val="baseline"/>
                <w:lang w:val="en-US" w:eastAsia="zh-CN"/>
              </w:rPr>
            </w:pPr>
            <w:r>
              <w:rPr>
                <w:rFonts w:hint="eastAsia"/>
                <w:vertAlign w:val="baseline"/>
                <w:lang w:val="en-US" w:eastAsia="zh-CN"/>
              </w:rPr>
              <w:t>1、儿童神经心理发育评估、运动发育评估</w:t>
            </w:r>
          </w:p>
          <w:p>
            <w:pPr>
              <w:pStyle w:val="2"/>
              <w:numPr>
                <w:ilvl w:val="0"/>
                <w:numId w:val="0"/>
              </w:numPr>
              <w:rPr>
                <w:rFonts w:hint="default"/>
                <w:lang w:val="en-US" w:eastAsia="zh-CN"/>
              </w:rPr>
            </w:pPr>
            <w:r>
              <w:rPr>
                <w:rFonts w:hint="eastAsia"/>
                <w:lang w:val="en-US" w:eastAsia="zh-CN"/>
              </w:rPr>
              <w:t>2、儿童营养喂养指导的基本方法及原则</w:t>
            </w:r>
          </w:p>
          <w:p>
            <w:pPr>
              <w:pStyle w:val="2"/>
              <w:numPr>
                <w:ilvl w:val="0"/>
                <w:numId w:val="0"/>
              </w:numPr>
              <w:rPr>
                <w:rFonts w:hint="eastAsia"/>
                <w:lang w:val="en-US" w:eastAsia="zh-CN"/>
              </w:rPr>
            </w:pPr>
            <w:r>
              <w:rPr>
                <w:rFonts w:hint="eastAsia"/>
                <w:lang w:val="en-US" w:eastAsia="zh-CN"/>
              </w:rPr>
              <w:t>3、儿童营养性疾病的诊断及治疗</w:t>
            </w:r>
          </w:p>
          <w:p>
            <w:pPr>
              <w:pStyle w:val="2"/>
              <w:numPr>
                <w:ilvl w:val="0"/>
                <w:numId w:val="0"/>
              </w:numPr>
              <w:rPr>
                <w:rFonts w:hint="default"/>
                <w:lang w:val="en-US" w:eastAsia="zh-CN"/>
              </w:rPr>
            </w:pPr>
            <w:r>
              <w:rPr>
                <w:rFonts w:hint="eastAsia"/>
                <w:lang w:val="en-US" w:eastAsia="zh-CN"/>
              </w:rPr>
              <w:t>4、儿童生长发育偏离（矮小症、性早熟）的诊断及治疗</w:t>
            </w:r>
          </w:p>
          <w:p>
            <w:pPr>
              <w:pStyle w:val="2"/>
              <w:numPr>
                <w:ilvl w:val="0"/>
                <w:numId w:val="0"/>
              </w:numPr>
              <w:rPr>
                <w:rFonts w:hint="eastAsia"/>
                <w:lang w:val="en-US" w:eastAsia="zh-CN"/>
              </w:rPr>
            </w:pPr>
            <w:r>
              <w:rPr>
                <w:rFonts w:hint="eastAsia"/>
                <w:lang w:val="en-US" w:eastAsia="zh-CN"/>
              </w:rPr>
              <w:t>5、发育行为疾病（注意缺陷多动障碍、孤独症谱系障碍、抽动障碍、全面发育迟缓、智力障碍）的诊断及治疗</w:t>
            </w:r>
          </w:p>
          <w:p>
            <w:pPr>
              <w:pStyle w:val="2"/>
              <w:numPr>
                <w:ilvl w:val="0"/>
                <w:numId w:val="0"/>
              </w:numPr>
              <w:rPr>
                <w:rFonts w:hint="eastAsia"/>
                <w:lang w:val="en-US" w:eastAsia="zh-CN"/>
              </w:rPr>
            </w:pPr>
            <w:r>
              <w:rPr>
                <w:rFonts w:hint="eastAsia"/>
                <w:lang w:val="en-US" w:eastAsia="zh-CN"/>
              </w:rPr>
              <w:t>6、高危儿管理</w:t>
            </w:r>
          </w:p>
          <w:p>
            <w:pPr>
              <w:pStyle w:val="2"/>
              <w:numPr>
                <w:ilvl w:val="0"/>
                <w:numId w:val="0"/>
              </w:numPr>
              <w:rPr>
                <w:rFonts w:hint="default"/>
                <w:lang w:val="en-US" w:eastAsia="zh-CN"/>
              </w:rPr>
            </w:pPr>
            <w:r>
              <w:rPr>
                <w:rFonts w:hint="eastAsia"/>
                <w:lang w:val="en-US" w:eastAsia="zh-CN"/>
              </w:rPr>
              <w:t>7、儿童康复的方法及原则</w:t>
            </w:r>
          </w:p>
        </w:tc>
        <w:tc>
          <w:tcPr>
            <w:tcW w:w="3459" w:type="dxa"/>
            <w:shd w:val="clear" w:color="auto" w:fill="auto"/>
            <w:vAlign w:val="center"/>
          </w:tcPr>
          <w:p>
            <w:pPr>
              <w:jc w:val="left"/>
              <w:rPr>
                <w:rFonts w:hint="default" w:asciiTheme="minorHAnsi" w:hAnsiTheme="minorHAnsi" w:eastAsiaTheme="minorEastAsia" w:cstheme="minorBidi"/>
                <w:b/>
                <w:bCs/>
                <w:kern w:val="2"/>
                <w:sz w:val="21"/>
                <w:szCs w:val="24"/>
                <w:lang w:val="en-US" w:eastAsia="zh-CN" w:bidi="ar-SA"/>
              </w:rPr>
            </w:pPr>
            <w:r>
              <w:rPr>
                <w:rFonts w:hint="eastAsia"/>
                <w:lang w:val="en-US" w:eastAsia="zh-CN"/>
              </w:rPr>
              <w:t>理论结合实践。小讲课进行知识讲授，临床工作实现知识实践，病历讨论实现知识深化。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605" w:type="dxa"/>
            <w:vAlign w:val="center"/>
          </w:tcPr>
          <w:p>
            <w:pPr>
              <w:rPr>
                <w:rFonts w:hint="default"/>
                <w:b w:val="0"/>
                <w:bCs w:val="0"/>
                <w:color w:val="7F7F7F" w:themeColor="background1" w:themeShade="80"/>
                <w:lang w:val="en-US" w:eastAsia="zh-CN"/>
              </w:rPr>
            </w:pPr>
            <w:r>
              <w:rPr>
                <w:rFonts w:hint="eastAsia"/>
                <w:b/>
                <w:bCs/>
                <w:lang w:val="en-US" w:eastAsia="zh-CN"/>
              </w:rPr>
              <w:t>教学目标</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color w:val="auto"/>
                <w:sz w:val="28"/>
                <w:szCs w:val="28"/>
                <w:lang w:val="en-US" w:eastAsia="zh-CN"/>
              </w:rPr>
            </w:pPr>
            <w:r>
              <w:rPr>
                <w:rFonts w:hint="eastAsia"/>
                <w:lang w:val="en-US" w:eastAsia="zh-CN"/>
              </w:rPr>
              <w:t>能够胜任儿童保健科医生的常规诊疗活动，能够掌握及运用学科前沿理论及操作技术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605" w:type="dxa"/>
            <w:vAlign w:val="center"/>
          </w:tcPr>
          <w:p>
            <w:pPr>
              <w:jc w:val="left"/>
              <w:rPr>
                <w:rFonts w:hint="eastAsia"/>
                <w:b/>
                <w:bCs/>
                <w:lang w:val="en-US" w:eastAsia="zh-CN"/>
              </w:rPr>
            </w:pPr>
            <w:r>
              <w:rPr>
                <w:rFonts w:hint="eastAsia"/>
                <w:b/>
                <w:bCs/>
                <w:lang w:val="en-US" w:eastAsia="zh-CN"/>
              </w:rPr>
              <w:t>其他说明</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4D"/>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6CA1"/>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6B4234"/>
    <w:rsid w:val="09945539"/>
    <w:rsid w:val="09D5345C"/>
    <w:rsid w:val="0A430D0D"/>
    <w:rsid w:val="0A454A85"/>
    <w:rsid w:val="0B226B74"/>
    <w:rsid w:val="0B8E7D66"/>
    <w:rsid w:val="0C4F74F5"/>
    <w:rsid w:val="0D927FE1"/>
    <w:rsid w:val="0DF02F5A"/>
    <w:rsid w:val="0E666D78"/>
    <w:rsid w:val="0E71409B"/>
    <w:rsid w:val="0F476BAA"/>
    <w:rsid w:val="0F6C4862"/>
    <w:rsid w:val="0FEF171B"/>
    <w:rsid w:val="10401F77"/>
    <w:rsid w:val="10795489"/>
    <w:rsid w:val="11D54941"/>
    <w:rsid w:val="11FA7F03"/>
    <w:rsid w:val="131E40C5"/>
    <w:rsid w:val="13C60364"/>
    <w:rsid w:val="13DA4490"/>
    <w:rsid w:val="14681A9C"/>
    <w:rsid w:val="146F2E2A"/>
    <w:rsid w:val="147D6BCA"/>
    <w:rsid w:val="163A66BD"/>
    <w:rsid w:val="168D57EA"/>
    <w:rsid w:val="16FF7D6A"/>
    <w:rsid w:val="176E33DE"/>
    <w:rsid w:val="180C6BE2"/>
    <w:rsid w:val="18664544"/>
    <w:rsid w:val="18B0756E"/>
    <w:rsid w:val="1AC0431E"/>
    <w:rsid w:val="1B590390"/>
    <w:rsid w:val="1B593774"/>
    <w:rsid w:val="1C907DE2"/>
    <w:rsid w:val="1CB3762C"/>
    <w:rsid w:val="1E4C7D38"/>
    <w:rsid w:val="1EC10726"/>
    <w:rsid w:val="1EE14925"/>
    <w:rsid w:val="1EF74148"/>
    <w:rsid w:val="1FCF6E73"/>
    <w:rsid w:val="20B16579"/>
    <w:rsid w:val="21354AB4"/>
    <w:rsid w:val="21A63C04"/>
    <w:rsid w:val="23294AEC"/>
    <w:rsid w:val="2366189C"/>
    <w:rsid w:val="23A777BF"/>
    <w:rsid w:val="24877D1C"/>
    <w:rsid w:val="254C061E"/>
    <w:rsid w:val="256E2C8A"/>
    <w:rsid w:val="258E6E89"/>
    <w:rsid w:val="25960BBC"/>
    <w:rsid w:val="27041EA4"/>
    <w:rsid w:val="272F6449"/>
    <w:rsid w:val="27B34984"/>
    <w:rsid w:val="28305FD5"/>
    <w:rsid w:val="28520641"/>
    <w:rsid w:val="28986222"/>
    <w:rsid w:val="28B5472C"/>
    <w:rsid w:val="28EC760A"/>
    <w:rsid w:val="291B4ED7"/>
    <w:rsid w:val="299F78B6"/>
    <w:rsid w:val="2AB63109"/>
    <w:rsid w:val="2CB90C8F"/>
    <w:rsid w:val="2DDB69E3"/>
    <w:rsid w:val="2E933762"/>
    <w:rsid w:val="2F067A90"/>
    <w:rsid w:val="2F666780"/>
    <w:rsid w:val="2FE36023"/>
    <w:rsid w:val="304545E8"/>
    <w:rsid w:val="30EB1633"/>
    <w:rsid w:val="31A16195"/>
    <w:rsid w:val="32D9327A"/>
    <w:rsid w:val="335F00B6"/>
    <w:rsid w:val="336456CD"/>
    <w:rsid w:val="339064C2"/>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A0F6392"/>
    <w:rsid w:val="3A2B0CF2"/>
    <w:rsid w:val="3ABE1B66"/>
    <w:rsid w:val="3BC9431F"/>
    <w:rsid w:val="3C674EB4"/>
    <w:rsid w:val="3C8F37BA"/>
    <w:rsid w:val="3DCB6A74"/>
    <w:rsid w:val="40104C12"/>
    <w:rsid w:val="409C46F8"/>
    <w:rsid w:val="41586871"/>
    <w:rsid w:val="41CC4B69"/>
    <w:rsid w:val="41DF2AEE"/>
    <w:rsid w:val="41F83BB0"/>
    <w:rsid w:val="42165DE4"/>
    <w:rsid w:val="425828A0"/>
    <w:rsid w:val="42750D5C"/>
    <w:rsid w:val="453E18DA"/>
    <w:rsid w:val="45D16BF2"/>
    <w:rsid w:val="46E82445"/>
    <w:rsid w:val="475573AE"/>
    <w:rsid w:val="477738A5"/>
    <w:rsid w:val="49AD34D2"/>
    <w:rsid w:val="4A655B5A"/>
    <w:rsid w:val="4A91762E"/>
    <w:rsid w:val="4B090BDC"/>
    <w:rsid w:val="4C481290"/>
    <w:rsid w:val="4CE7337C"/>
    <w:rsid w:val="4CF11927"/>
    <w:rsid w:val="4D2F41FE"/>
    <w:rsid w:val="4D665E71"/>
    <w:rsid w:val="4EE47996"/>
    <w:rsid w:val="50B769E4"/>
    <w:rsid w:val="5151508A"/>
    <w:rsid w:val="52354064"/>
    <w:rsid w:val="52D95337"/>
    <w:rsid w:val="53095C1D"/>
    <w:rsid w:val="53566988"/>
    <w:rsid w:val="554F7B33"/>
    <w:rsid w:val="56412C14"/>
    <w:rsid w:val="56B75990"/>
    <w:rsid w:val="56C87B9D"/>
    <w:rsid w:val="56E66E44"/>
    <w:rsid w:val="574511ED"/>
    <w:rsid w:val="5846521D"/>
    <w:rsid w:val="590B1FC3"/>
    <w:rsid w:val="5BD963A8"/>
    <w:rsid w:val="5C5B500F"/>
    <w:rsid w:val="5DBE13B2"/>
    <w:rsid w:val="5F4E7775"/>
    <w:rsid w:val="60F021CA"/>
    <w:rsid w:val="618648DC"/>
    <w:rsid w:val="61C13B66"/>
    <w:rsid w:val="64D12312"/>
    <w:rsid w:val="676E209B"/>
    <w:rsid w:val="67B81568"/>
    <w:rsid w:val="68684D3C"/>
    <w:rsid w:val="695A0B28"/>
    <w:rsid w:val="69E14DA6"/>
    <w:rsid w:val="6A022F6E"/>
    <w:rsid w:val="6A042842"/>
    <w:rsid w:val="6A1707C7"/>
    <w:rsid w:val="6A3B3D8A"/>
    <w:rsid w:val="6A7774B8"/>
    <w:rsid w:val="6A94006A"/>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A2E1215"/>
    <w:rsid w:val="7CC3397C"/>
    <w:rsid w:val="7CEA1D6C"/>
    <w:rsid w:val="7D344D95"/>
    <w:rsid w:val="7D8555F0"/>
    <w:rsid w:val="7DC10D1E"/>
    <w:rsid w:val="7EB0669D"/>
    <w:rsid w:val="7EEF310C"/>
    <w:rsid w:val="7F46F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93</Words>
  <Characters>93</Characters>
  <Lines>0</Lines>
  <Paragraphs>0</Paragraphs>
  <TotalTime>10</TotalTime>
  <ScaleCrop>false</ScaleCrop>
  <LinksUpToDate>false</LinksUpToDate>
  <CharactersWithSpaces>93</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2025-11-10T23:04:00Z</dcterms:created>
  <dc:creator>Administrator</dc:creator>
  <cp:lastModifiedBy>Juliana</cp:lastModifiedBy>
  <dcterms:modified xsi:type="dcterms:W3CDTF">2025-11-21T10:24:09Z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KSOTemplateDocerSaveRecord">
    <vt:lpwstr>eyJoZGlkIjoiYTU2NWE4NzRiMmMyMWJkMTNjNmIyMDkyM2ViYjAxZWYiLCJ1c2VySWQiOiIzMzE3NjE3MzIifQ==</vt:lpwstr>
  </property>
  <property fmtid="{D5CDD505-2E9C-101B-9397-08002B2CF9AE}" pid="4" name="ICV">
    <vt:lpwstr>851690B6EC96402886565D592777E0F5_12</vt:lpwstr>
  </property>
</Properties>
</file>