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A6F83">
      <w:pPr>
        <w:rPr>
          <w:rFonts w:hint="default"/>
          <w:lang w:val="en-US" w:eastAsia="zh-CN"/>
        </w:rPr>
      </w:pPr>
      <w:r>
        <w:rPr>
          <w:rFonts w:hint="eastAsia"/>
          <w:lang w:val="en-US" w:eastAsia="zh-CN"/>
        </w:rPr>
        <w:t>科室：乳腺甲状腺专科</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458"/>
        <w:gridCol w:w="3459"/>
      </w:tblGrid>
      <w:tr w14:paraId="5DB47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52" w:hRule="atLeast"/>
        </w:trPr>
        <w:tc>
          <w:tcPr>
            <w:tcW w:w="1605" w:type="dxa"/>
          </w:tcPr>
          <w:p w14:paraId="06089FE5">
            <w:pPr>
              <w:rPr>
                <w:rFonts w:hint="default"/>
                <w:b/>
                <w:bCs/>
                <w:sz w:val="21"/>
                <w:szCs w:val="21"/>
                <w:lang w:val="en-US" w:eastAsia="zh-CN"/>
              </w:rPr>
            </w:pPr>
            <w:r>
              <w:rPr>
                <w:rFonts w:hint="eastAsia"/>
                <w:b/>
                <w:bCs/>
                <w:sz w:val="21"/>
                <w:szCs w:val="21"/>
                <w:lang w:val="en-US" w:eastAsia="zh-CN"/>
              </w:rPr>
              <w:t>招收专业/亚专业（如有多个亚专业请另加一行填写）</w:t>
            </w:r>
          </w:p>
        </w:tc>
        <w:tc>
          <w:tcPr>
            <w:tcW w:w="6917" w:type="dxa"/>
            <w:gridSpan w:val="2"/>
          </w:tcPr>
          <w:p w14:paraId="14E63F49">
            <w:pPr>
              <w:rPr>
                <w:rFonts w:hint="eastAsia"/>
                <w:sz w:val="21"/>
                <w:szCs w:val="21"/>
                <w:vertAlign w:val="baseline"/>
                <w:lang w:val="en-US" w:eastAsia="zh-CN"/>
              </w:rPr>
            </w:pPr>
            <w:r>
              <w:rPr>
                <w:rFonts w:hint="eastAsia"/>
                <w:sz w:val="21"/>
                <w:szCs w:val="21"/>
                <w:vertAlign w:val="baseline"/>
                <w:lang w:val="en-US" w:eastAsia="zh-CN"/>
              </w:rPr>
              <w:t>亚专业：</w:t>
            </w:r>
          </w:p>
          <w:p w14:paraId="771650CE">
            <w:pPr>
              <w:rPr>
                <w:rFonts w:hint="eastAsia"/>
                <w:sz w:val="21"/>
                <w:szCs w:val="21"/>
                <w:vertAlign w:val="baseline"/>
                <w:lang w:val="en-US" w:eastAsia="zh-CN"/>
              </w:rPr>
            </w:pPr>
            <w:r>
              <w:rPr>
                <w:rFonts w:hint="eastAsia"/>
                <w:sz w:val="21"/>
                <w:szCs w:val="21"/>
                <w:vertAlign w:val="baseline"/>
                <w:lang w:val="en-US" w:eastAsia="zh-CN"/>
              </w:rPr>
              <w:t>医疗：乳腺科、甲状腺科</w:t>
            </w:r>
          </w:p>
          <w:p w14:paraId="4C90F988">
            <w:pPr>
              <w:pStyle w:val="2"/>
              <w:rPr>
                <w:rFonts w:hint="default"/>
                <w:sz w:val="21"/>
                <w:szCs w:val="21"/>
                <w:lang w:val="en-US" w:eastAsia="zh-CN"/>
              </w:rPr>
            </w:pPr>
            <w:r>
              <w:rPr>
                <w:rFonts w:hint="eastAsia"/>
                <w:sz w:val="21"/>
                <w:szCs w:val="21"/>
                <w:vertAlign w:val="baseline"/>
                <w:lang w:val="en-US" w:eastAsia="zh-CN"/>
              </w:rPr>
              <w:t>护理：乳腺甲状腺外科护理</w:t>
            </w:r>
          </w:p>
        </w:tc>
      </w:tr>
      <w:tr w14:paraId="0093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05" w:type="dxa"/>
          </w:tcPr>
          <w:p w14:paraId="60238D11">
            <w:pPr>
              <w:rPr>
                <w:rFonts w:hint="default"/>
                <w:b/>
                <w:bCs/>
                <w:sz w:val="21"/>
                <w:szCs w:val="21"/>
                <w:lang w:val="en-US" w:eastAsia="zh-CN"/>
              </w:rPr>
            </w:pPr>
            <w:r>
              <w:rPr>
                <w:rFonts w:hint="eastAsia"/>
                <w:b/>
                <w:bCs/>
                <w:sz w:val="21"/>
                <w:szCs w:val="21"/>
                <w:lang w:val="en-US" w:eastAsia="zh-CN"/>
              </w:rPr>
              <w:t>进修生资格要求</w:t>
            </w:r>
          </w:p>
        </w:tc>
        <w:tc>
          <w:tcPr>
            <w:tcW w:w="6917" w:type="dxa"/>
            <w:gridSpan w:val="2"/>
          </w:tcPr>
          <w:p w14:paraId="536CB1F7">
            <w:pPr>
              <w:tabs>
                <w:tab w:val="left" w:pos="1128"/>
              </w:tabs>
              <w:bidi w:val="0"/>
              <w:jc w:val="both"/>
              <w:rPr>
                <w:rFonts w:hint="default" w:asciiTheme="minorHAnsi" w:hAnsiTheme="minorHAnsi" w:eastAsiaTheme="minorEastAsia" w:cstheme="minorBidi"/>
                <w:kern w:val="2"/>
                <w:sz w:val="21"/>
                <w:szCs w:val="21"/>
                <w:lang w:val="en-US" w:eastAsia="zh-CN" w:bidi="ar-SA"/>
              </w:rPr>
            </w:pPr>
            <w:r>
              <w:rPr>
                <w:rFonts w:hint="eastAsia" w:cstheme="minorBidi"/>
                <w:kern w:val="2"/>
                <w:sz w:val="21"/>
                <w:szCs w:val="21"/>
                <w:lang w:val="en-US" w:eastAsia="zh-CN" w:bidi="ar-SA"/>
              </w:rPr>
              <w:t>外科、普通外科、乳腺外科、甲状腺外科、中医外科、愿意从事乳腺甲状腺科的人员，护理专业人员</w:t>
            </w:r>
          </w:p>
        </w:tc>
      </w:tr>
      <w:tr w14:paraId="49765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1605" w:type="dxa"/>
          </w:tcPr>
          <w:p w14:paraId="708B33BA">
            <w:pPr>
              <w:rPr>
                <w:rFonts w:hint="default"/>
                <w:b/>
                <w:bCs/>
                <w:sz w:val="21"/>
                <w:szCs w:val="21"/>
                <w:lang w:val="en-US" w:eastAsia="zh-CN"/>
              </w:rPr>
            </w:pPr>
            <w:r>
              <w:rPr>
                <w:rFonts w:hint="eastAsia"/>
                <w:b/>
                <w:bCs/>
                <w:sz w:val="21"/>
                <w:szCs w:val="21"/>
                <w:lang w:val="en-US" w:eastAsia="zh-CN"/>
              </w:rPr>
              <w:t>科室介绍</w:t>
            </w:r>
          </w:p>
        </w:tc>
        <w:tc>
          <w:tcPr>
            <w:tcW w:w="6917" w:type="dxa"/>
            <w:gridSpan w:val="2"/>
          </w:tcPr>
          <w:p w14:paraId="1B8D714F">
            <w:pPr>
              <w:numPr>
                <w:ilvl w:val="0"/>
                <w:numId w:val="1"/>
              </w:numPr>
              <w:ind w:firstLine="420" w:firstLineChars="200"/>
              <w:rPr>
                <w:rFonts w:hint="eastAsia"/>
                <w:sz w:val="21"/>
                <w:szCs w:val="21"/>
                <w:lang w:val="en-US" w:eastAsia="zh-CN"/>
              </w:rPr>
            </w:pPr>
            <w:r>
              <w:rPr>
                <w:rFonts w:hint="eastAsia"/>
                <w:sz w:val="21"/>
                <w:szCs w:val="21"/>
                <w:lang w:val="en-US" w:eastAsia="zh-CN"/>
              </w:rPr>
              <w:t>科室业务</w:t>
            </w:r>
          </w:p>
          <w:p w14:paraId="30859F4A">
            <w:pPr>
              <w:numPr>
                <w:ilvl w:val="0"/>
                <w:numId w:val="0"/>
              </w:numPr>
              <w:ind w:firstLine="420" w:firstLineChars="200"/>
              <w:rPr>
                <w:rFonts w:hint="eastAsia"/>
                <w:sz w:val="21"/>
                <w:szCs w:val="21"/>
                <w:lang w:val="en-US" w:eastAsia="zh-CN"/>
              </w:rPr>
            </w:pPr>
            <w:r>
              <w:rPr>
                <w:rFonts w:hint="eastAsia"/>
                <w:sz w:val="21"/>
                <w:szCs w:val="21"/>
                <w:lang w:val="en-US" w:eastAsia="zh-CN"/>
              </w:rPr>
              <w:t>四川省妇幼保健院乳腺甲状腺外科是中国医师协会乳腺疾病诊疗标准化及微创旋切手术培训基地、中国妇幼保健协会乳腺微创旋切技术培训中心、四川省乳腺癌筛查中心，负责全省乳腺癌筛查项目培训及质控。</w:t>
            </w:r>
          </w:p>
          <w:p w14:paraId="1FC3A9A5">
            <w:pPr>
              <w:numPr>
                <w:ilvl w:val="0"/>
                <w:numId w:val="0"/>
              </w:numPr>
              <w:ind w:firstLine="420" w:firstLineChars="200"/>
              <w:rPr>
                <w:rFonts w:hint="default"/>
                <w:sz w:val="21"/>
                <w:szCs w:val="21"/>
                <w:lang w:val="en-US" w:eastAsia="zh-CN"/>
              </w:rPr>
            </w:pPr>
            <w:r>
              <w:rPr>
                <w:rFonts w:hint="eastAsia"/>
                <w:sz w:val="21"/>
                <w:szCs w:val="21"/>
                <w:lang w:val="en-US" w:eastAsia="zh-CN"/>
              </w:rPr>
              <w:t>科室在乳腺、甲状腺疾病诊治方面技术全面、理念先进，在乳腺癌早诊早治和个体化治疗、肉芽肿性乳腺炎诊治、浆细胞性乳腺炎诊治、哺乳期乳腺炎诊治、乳腺结节微创手术、乳腺钙化灶定位活检、乳头溢液诊治、乳管镜检查、乳腺腔镜手术等方面在省内领先。在乳腺癌腔镜乳房重建、男性乳腺发育腔镜手术、甲状腺腔镜手术方面具有特色优势。结合妇幼系统人群特点，开展乳腺美容整形手术，孕前、孕期、哺乳期乳腺疾病（包括乳腺癌、甲状腺癌）筛查及诊治，乳房结节及甲状腺结节微波消融，女性乳腺全生命周期保健，慢性乳痛症治疗，乳管灌洗，乳腺癌术后营养管理、乳腺癌康复指导等特色项目。</w:t>
            </w:r>
          </w:p>
          <w:p w14:paraId="17A478EC">
            <w:pPr>
              <w:numPr>
                <w:ilvl w:val="0"/>
                <w:numId w:val="0"/>
              </w:numPr>
              <w:ind w:firstLine="420" w:firstLineChars="200"/>
              <w:rPr>
                <w:rFonts w:hint="eastAsia"/>
                <w:sz w:val="21"/>
                <w:szCs w:val="21"/>
                <w:lang w:val="en-US" w:eastAsia="zh-CN"/>
              </w:rPr>
            </w:pPr>
            <w:r>
              <w:rPr>
                <w:rFonts w:hint="eastAsia"/>
                <w:sz w:val="21"/>
                <w:szCs w:val="21"/>
                <w:lang w:val="en-US" w:eastAsia="zh-CN"/>
              </w:rPr>
              <w:t>乳腺甲状腺外科拥有国家级、省级、市级各种协会/学会副主任委员、常务委员、委员等学术兼职。拥有常规超声（开展乳腺、甲状腺超声造影及弹性成像）、乳腺容积超声、断层乳腺X线、乳腺磁共振、乳管镜、脉管示踪仪器（淋巴管、淋巴结显像）、乳腺真空辅助微创旋切系统、微波消融（乳腺及甲状腺病变）治疗仪、乳腺综合治疗仪等设备。</w:t>
            </w:r>
          </w:p>
          <w:p w14:paraId="56C18087">
            <w:pPr>
              <w:numPr>
                <w:ilvl w:val="0"/>
                <w:numId w:val="2"/>
              </w:numPr>
              <w:ind w:firstLine="420" w:firstLineChars="200"/>
              <w:rPr>
                <w:rFonts w:hint="eastAsia"/>
                <w:sz w:val="21"/>
                <w:szCs w:val="21"/>
                <w:lang w:val="en-US" w:eastAsia="zh-CN"/>
              </w:rPr>
            </w:pPr>
            <w:r>
              <w:rPr>
                <w:rFonts w:hint="eastAsia"/>
                <w:sz w:val="21"/>
                <w:szCs w:val="21"/>
                <w:lang w:val="en-US" w:eastAsia="zh-CN"/>
              </w:rPr>
              <w:t xml:space="preserve">医疗团队组成 </w:t>
            </w:r>
          </w:p>
          <w:p w14:paraId="733AEEE7">
            <w:pPr>
              <w:ind w:firstLine="420" w:firstLineChars="200"/>
              <w:rPr>
                <w:rFonts w:hint="default"/>
                <w:sz w:val="21"/>
                <w:szCs w:val="21"/>
                <w:lang w:val="en-US" w:eastAsia="zh-CN"/>
              </w:rPr>
            </w:pPr>
            <w:r>
              <w:rPr>
                <w:rFonts w:hint="eastAsia"/>
                <w:sz w:val="21"/>
                <w:szCs w:val="21"/>
                <w:lang w:val="en-US" w:eastAsia="zh-CN"/>
              </w:rPr>
              <w:t>科室现有医务人员31名，其中临床医生团队13名，护理团队16名，医助2名；主任医师3名，副主任医师2名（中医副主任医师1名），主治医师4名，住院医师4名。10人拥有硕士学位，多人拥国家级、省级、市级各种学术兼职。</w:t>
            </w:r>
          </w:p>
        </w:tc>
      </w:tr>
      <w:tr w14:paraId="12640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605" w:type="dxa"/>
            <w:shd w:val="clear" w:color="auto" w:fill="auto"/>
            <w:vAlign w:val="top"/>
          </w:tcPr>
          <w:p w14:paraId="721DF22E">
            <w:pPr>
              <w:rPr>
                <w:rFonts w:hint="default"/>
                <w:b/>
                <w:bCs/>
                <w:sz w:val="21"/>
                <w:szCs w:val="21"/>
                <w:lang w:val="en-US" w:eastAsia="zh-CN"/>
              </w:rPr>
            </w:pPr>
            <w:r>
              <w:rPr>
                <w:rFonts w:hint="eastAsia"/>
                <w:b/>
                <w:bCs/>
                <w:sz w:val="21"/>
                <w:szCs w:val="21"/>
                <w:lang w:val="en-US" w:eastAsia="zh-CN"/>
              </w:rPr>
              <w:t>科室诊疗特色</w:t>
            </w:r>
          </w:p>
        </w:tc>
        <w:tc>
          <w:tcPr>
            <w:tcW w:w="6917" w:type="dxa"/>
            <w:gridSpan w:val="2"/>
          </w:tcPr>
          <w:p w14:paraId="126116D4">
            <w:pPr>
              <w:rPr>
                <w:rFonts w:hint="default"/>
                <w:sz w:val="21"/>
                <w:szCs w:val="21"/>
                <w:vertAlign w:val="baseline"/>
                <w:lang w:val="en-US" w:eastAsia="zh-CN"/>
              </w:rPr>
            </w:pPr>
            <w:r>
              <w:rPr>
                <w:rFonts w:hint="eastAsia"/>
                <w:sz w:val="21"/>
                <w:szCs w:val="21"/>
                <w:vertAlign w:val="baseline"/>
                <w:lang w:val="en-US" w:eastAsia="zh-CN"/>
              </w:rPr>
              <w:t>科室在肉芽肿性乳腺炎、浆细胞性乳腺炎、哺乳期乳腺炎诊治方面具有丰富的经验，独具特色，在省内位于前列。乳头溢液乳管镜检查、钙化灶定位活检是省内最早机构之一。常规开展超声引导下真空辅助乳腺微创旋切，超声引导下乳腺及甲状腺穿刺。乳腺癌早诊早治，慢性乳痛症、乳腺炎的中西医结合治疗。甲状腺手术治疗措施全面。</w:t>
            </w:r>
          </w:p>
        </w:tc>
      </w:tr>
      <w:tr w14:paraId="0A7A2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1605" w:type="dxa"/>
            <w:shd w:val="clear" w:color="auto" w:fill="auto"/>
            <w:vAlign w:val="top"/>
          </w:tcPr>
          <w:p w14:paraId="7B7B0EC1">
            <w:pPr>
              <w:rPr>
                <w:rFonts w:hint="eastAsia" w:asciiTheme="minorHAnsi" w:hAnsiTheme="minorHAnsi" w:eastAsiaTheme="minorEastAsia" w:cstheme="minorBidi"/>
                <w:b/>
                <w:bCs/>
                <w:kern w:val="2"/>
                <w:sz w:val="21"/>
                <w:szCs w:val="21"/>
                <w:lang w:val="en-US" w:eastAsia="zh-CN" w:bidi="ar-SA"/>
              </w:rPr>
            </w:pPr>
            <w:r>
              <w:rPr>
                <w:rFonts w:hint="eastAsia"/>
                <w:b/>
                <w:bCs/>
                <w:sz w:val="21"/>
                <w:szCs w:val="21"/>
                <w:lang w:val="en-US" w:eastAsia="zh-CN"/>
              </w:rPr>
              <w:t>科室教学、科研特色</w:t>
            </w:r>
          </w:p>
        </w:tc>
        <w:tc>
          <w:tcPr>
            <w:tcW w:w="6917" w:type="dxa"/>
            <w:gridSpan w:val="2"/>
          </w:tcPr>
          <w:p w14:paraId="26F41D2E">
            <w:pPr>
              <w:rPr>
                <w:rFonts w:hint="default"/>
                <w:sz w:val="21"/>
                <w:szCs w:val="21"/>
                <w:vertAlign w:val="baseline"/>
                <w:lang w:val="en-US" w:eastAsia="zh-CN"/>
              </w:rPr>
            </w:pPr>
            <w:r>
              <w:rPr>
                <w:rFonts w:hint="eastAsia"/>
                <w:sz w:val="21"/>
                <w:szCs w:val="21"/>
                <w:vertAlign w:val="baseline"/>
                <w:lang w:val="en-US" w:eastAsia="zh-CN"/>
              </w:rPr>
              <w:t>由主治医师以上职称负责带教，对乳腺、甲状腺疾病进行全面的理论教学、手术实操、规范化的超声引导下真空辅助乳腺微创旋切技术培训，中西医结合带教学习。</w:t>
            </w:r>
          </w:p>
        </w:tc>
      </w:tr>
      <w:tr w14:paraId="6887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12973720">
            <w:pPr>
              <w:rPr>
                <w:rFonts w:hint="default"/>
                <w:sz w:val="21"/>
                <w:szCs w:val="21"/>
                <w:vertAlign w:val="baseline"/>
                <w:lang w:val="en-US" w:eastAsia="zh-CN"/>
              </w:rPr>
            </w:pPr>
            <w:r>
              <w:rPr>
                <w:rFonts w:hint="default"/>
                <w:b/>
                <w:bCs/>
                <w:sz w:val="21"/>
                <w:szCs w:val="21"/>
                <w:lang w:val="en-US" w:eastAsia="zh-CN"/>
              </w:rPr>
              <w:t>教学课程设置</w:t>
            </w:r>
          </w:p>
        </w:tc>
        <w:tc>
          <w:tcPr>
            <w:tcW w:w="3458" w:type="dxa"/>
            <w:vAlign w:val="center"/>
          </w:tcPr>
          <w:p w14:paraId="51DD2E82">
            <w:pPr>
              <w:jc w:val="center"/>
              <w:rPr>
                <w:rFonts w:hint="default"/>
                <w:b/>
                <w:bCs/>
                <w:sz w:val="21"/>
                <w:szCs w:val="21"/>
                <w:lang w:val="en-US" w:eastAsia="zh-CN"/>
              </w:rPr>
            </w:pPr>
            <w:r>
              <w:rPr>
                <w:rFonts w:hint="eastAsia"/>
                <w:b/>
                <w:bCs/>
                <w:sz w:val="21"/>
                <w:szCs w:val="21"/>
                <w:lang w:val="en-US" w:eastAsia="zh-CN"/>
              </w:rPr>
              <w:t>课程内容</w:t>
            </w:r>
          </w:p>
        </w:tc>
        <w:tc>
          <w:tcPr>
            <w:tcW w:w="3459" w:type="dxa"/>
            <w:shd w:val="clear" w:color="auto" w:fill="auto"/>
            <w:vAlign w:val="center"/>
          </w:tcPr>
          <w:p w14:paraId="20081DED">
            <w:pPr>
              <w:jc w:val="center"/>
              <w:rPr>
                <w:rFonts w:hint="default" w:asciiTheme="minorHAnsi" w:hAnsiTheme="minorHAnsi" w:eastAsiaTheme="minorEastAsia" w:cstheme="minorBidi"/>
                <w:kern w:val="2"/>
                <w:sz w:val="21"/>
                <w:szCs w:val="21"/>
                <w:vertAlign w:val="baseline"/>
                <w:lang w:val="en-US" w:eastAsia="zh-CN" w:bidi="ar-SA"/>
              </w:rPr>
            </w:pPr>
            <w:r>
              <w:rPr>
                <w:rFonts w:hint="eastAsia" w:cstheme="minorBidi"/>
                <w:b/>
                <w:bCs/>
                <w:kern w:val="2"/>
                <w:sz w:val="21"/>
                <w:szCs w:val="21"/>
                <w:vertAlign w:val="baseline"/>
                <w:lang w:val="en-US" w:eastAsia="zh-CN" w:bidi="ar-SA"/>
              </w:rPr>
              <w:t>教学要点</w:t>
            </w:r>
          </w:p>
        </w:tc>
      </w:tr>
      <w:tr w14:paraId="2219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605" w:type="dxa"/>
            <w:vAlign w:val="center"/>
          </w:tcPr>
          <w:p w14:paraId="357958F0">
            <w:pPr>
              <w:jc w:val="center"/>
              <w:rPr>
                <w:rFonts w:hint="default"/>
                <w:b/>
                <w:bCs/>
                <w:sz w:val="21"/>
                <w:szCs w:val="21"/>
                <w:lang w:val="en-US" w:eastAsia="zh-CN"/>
              </w:rPr>
            </w:pPr>
            <w:r>
              <w:rPr>
                <w:rFonts w:hint="eastAsia"/>
                <w:b w:val="0"/>
                <w:bCs w:val="0"/>
                <w:color w:val="808080" w:themeColor="background1" w:themeShade="80"/>
                <w:sz w:val="21"/>
                <w:szCs w:val="21"/>
                <w:lang w:val="en-US" w:eastAsia="zh-CN"/>
              </w:rPr>
              <w:t>理论课程/操作课程/临床实习</w:t>
            </w:r>
          </w:p>
        </w:tc>
        <w:tc>
          <w:tcPr>
            <w:tcW w:w="3458" w:type="dxa"/>
            <w:vAlign w:val="center"/>
          </w:tcPr>
          <w:p w14:paraId="0EED47D5">
            <w:pPr>
              <w:jc w:val="left"/>
              <w:rPr>
                <w:rFonts w:hint="eastAsia"/>
                <w:sz w:val="21"/>
                <w:szCs w:val="21"/>
                <w:vertAlign w:val="baseline"/>
                <w:lang w:val="en-US" w:eastAsia="zh-CN"/>
              </w:rPr>
            </w:pPr>
            <w:r>
              <w:rPr>
                <w:rFonts w:hint="eastAsia"/>
                <w:sz w:val="21"/>
                <w:szCs w:val="21"/>
                <w:vertAlign w:val="baseline"/>
                <w:lang w:val="en-US" w:eastAsia="zh-CN"/>
              </w:rPr>
              <w:t>第1周：科室规章制度培训</w:t>
            </w:r>
          </w:p>
          <w:p w14:paraId="16FADD5B">
            <w:pPr>
              <w:jc w:val="left"/>
              <w:rPr>
                <w:rFonts w:hint="eastAsia"/>
                <w:sz w:val="21"/>
                <w:szCs w:val="21"/>
                <w:vertAlign w:val="baseline"/>
                <w:lang w:val="en-US" w:eastAsia="zh-CN"/>
              </w:rPr>
            </w:pPr>
            <w:r>
              <w:rPr>
                <w:rFonts w:hint="eastAsia"/>
                <w:sz w:val="21"/>
                <w:szCs w:val="21"/>
                <w:vertAlign w:val="baseline"/>
                <w:lang w:val="en-US" w:eastAsia="zh-CN"/>
              </w:rPr>
              <w:t>第2周：乳腺甲状腺解剖、生理功能</w:t>
            </w:r>
          </w:p>
          <w:p w14:paraId="04FB9358">
            <w:pPr>
              <w:jc w:val="left"/>
              <w:rPr>
                <w:rFonts w:hint="default"/>
                <w:sz w:val="21"/>
                <w:szCs w:val="21"/>
                <w:vertAlign w:val="baseline"/>
                <w:lang w:val="en-US" w:eastAsia="zh-CN"/>
              </w:rPr>
            </w:pPr>
            <w:r>
              <w:rPr>
                <w:rFonts w:hint="eastAsia"/>
                <w:sz w:val="21"/>
                <w:szCs w:val="21"/>
                <w:vertAlign w:val="baseline"/>
                <w:lang w:val="en-US" w:eastAsia="zh-CN"/>
              </w:rPr>
              <w:t>第3周：哺乳期乳腺炎、非哺乳期乳腺炎诊治</w:t>
            </w:r>
          </w:p>
          <w:p w14:paraId="75C6C9C6">
            <w:pPr>
              <w:jc w:val="left"/>
              <w:rPr>
                <w:rFonts w:hint="eastAsia"/>
                <w:sz w:val="21"/>
                <w:szCs w:val="21"/>
                <w:vertAlign w:val="baseline"/>
                <w:lang w:val="en-US" w:eastAsia="zh-CN"/>
              </w:rPr>
            </w:pPr>
            <w:r>
              <w:rPr>
                <w:rFonts w:hint="eastAsia"/>
                <w:sz w:val="21"/>
                <w:szCs w:val="21"/>
                <w:vertAlign w:val="baseline"/>
                <w:lang w:val="en-US" w:eastAsia="zh-CN"/>
              </w:rPr>
              <w:t>第4周：乳痛症诊治</w:t>
            </w:r>
          </w:p>
          <w:p w14:paraId="23BDB884">
            <w:pPr>
              <w:jc w:val="left"/>
              <w:rPr>
                <w:rFonts w:hint="eastAsia"/>
                <w:sz w:val="21"/>
                <w:szCs w:val="21"/>
                <w:vertAlign w:val="baseline"/>
                <w:lang w:val="en-US" w:eastAsia="zh-CN"/>
              </w:rPr>
            </w:pPr>
            <w:r>
              <w:rPr>
                <w:rFonts w:hint="eastAsia"/>
                <w:sz w:val="21"/>
                <w:szCs w:val="21"/>
                <w:vertAlign w:val="baseline"/>
                <w:lang w:val="en-US" w:eastAsia="zh-CN"/>
              </w:rPr>
              <w:t>第5周：乳腺结节、乳腺癌诊治</w:t>
            </w:r>
          </w:p>
          <w:p w14:paraId="7021862D">
            <w:pPr>
              <w:jc w:val="left"/>
              <w:rPr>
                <w:rFonts w:hint="eastAsia"/>
                <w:sz w:val="21"/>
                <w:szCs w:val="21"/>
                <w:vertAlign w:val="baseline"/>
                <w:lang w:val="en-US" w:eastAsia="zh-CN"/>
              </w:rPr>
            </w:pPr>
            <w:r>
              <w:rPr>
                <w:rFonts w:hint="eastAsia"/>
                <w:sz w:val="21"/>
                <w:szCs w:val="21"/>
                <w:vertAlign w:val="baseline"/>
                <w:lang w:val="en-US" w:eastAsia="zh-CN"/>
              </w:rPr>
              <w:t>第6周：乳头溢液、乳腺钙化灶诊</w:t>
            </w:r>
          </w:p>
          <w:p w14:paraId="11212191">
            <w:pPr>
              <w:jc w:val="left"/>
              <w:rPr>
                <w:rFonts w:hint="default"/>
                <w:sz w:val="21"/>
                <w:szCs w:val="21"/>
                <w:vertAlign w:val="baseline"/>
                <w:lang w:val="en-US" w:eastAsia="zh-CN"/>
              </w:rPr>
            </w:pPr>
            <w:r>
              <w:rPr>
                <w:rFonts w:hint="eastAsia"/>
                <w:sz w:val="21"/>
                <w:szCs w:val="21"/>
                <w:vertAlign w:val="baseline"/>
                <w:lang w:val="en-US" w:eastAsia="zh-CN"/>
              </w:rPr>
              <w:t>第7周：乳头凹陷诊治、副乳</w:t>
            </w:r>
          </w:p>
          <w:p w14:paraId="6122A729">
            <w:pPr>
              <w:jc w:val="left"/>
              <w:rPr>
                <w:rFonts w:hint="default"/>
                <w:sz w:val="21"/>
                <w:szCs w:val="21"/>
                <w:vertAlign w:val="baseline"/>
                <w:lang w:val="en-US" w:eastAsia="zh-CN"/>
              </w:rPr>
            </w:pPr>
            <w:r>
              <w:rPr>
                <w:rFonts w:hint="eastAsia"/>
                <w:sz w:val="21"/>
                <w:szCs w:val="21"/>
                <w:vertAlign w:val="baseline"/>
                <w:lang w:val="en-US" w:eastAsia="zh-CN"/>
              </w:rPr>
              <w:t>第8周：男性乳腺发育诊治</w:t>
            </w:r>
          </w:p>
          <w:p w14:paraId="217C9FF0">
            <w:pPr>
              <w:jc w:val="left"/>
              <w:rPr>
                <w:rFonts w:hint="default"/>
                <w:sz w:val="21"/>
                <w:szCs w:val="21"/>
                <w:vertAlign w:val="baseline"/>
                <w:lang w:val="en-US" w:eastAsia="zh-CN"/>
              </w:rPr>
            </w:pPr>
            <w:r>
              <w:rPr>
                <w:rFonts w:hint="eastAsia"/>
                <w:sz w:val="21"/>
                <w:szCs w:val="21"/>
                <w:vertAlign w:val="baseline"/>
                <w:lang w:val="en-US" w:eastAsia="zh-CN"/>
              </w:rPr>
              <w:t>第9周：乳腺癌手术治疗</w:t>
            </w:r>
          </w:p>
          <w:p w14:paraId="6404F735">
            <w:pPr>
              <w:jc w:val="left"/>
              <w:rPr>
                <w:rFonts w:hint="eastAsia"/>
                <w:sz w:val="21"/>
                <w:szCs w:val="21"/>
                <w:vertAlign w:val="baseline"/>
                <w:lang w:val="en-US" w:eastAsia="zh-CN"/>
              </w:rPr>
            </w:pPr>
            <w:r>
              <w:rPr>
                <w:rFonts w:hint="eastAsia"/>
                <w:sz w:val="21"/>
                <w:szCs w:val="21"/>
                <w:vertAlign w:val="baseline"/>
                <w:lang w:val="en-US" w:eastAsia="zh-CN"/>
              </w:rPr>
              <w:t>第10周：乳腺癌化疗</w:t>
            </w:r>
          </w:p>
          <w:p w14:paraId="7D42927F">
            <w:pPr>
              <w:jc w:val="left"/>
              <w:rPr>
                <w:rFonts w:hint="eastAsia"/>
                <w:sz w:val="21"/>
                <w:szCs w:val="21"/>
                <w:vertAlign w:val="baseline"/>
                <w:lang w:val="en-US" w:eastAsia="zh-CN"/>
              </w:rPr>
            </w:pPr>
            <w:r>
              <w:rPr>
                <w:rFonts w:hint="eastAsia"/>
                <w:sz w:val="21"/>
                <w:szCs w:val="21"/>
                <w:vertAlign w:val="baseline"/>
                <w:lang w:val="en-US" w:eastAsia="zh-CN"/>
              </w:rPr>
              <w:t>第11周：乳腺癌内分泌治疗</w:t>
            </w:r>
          </w:p>
          <w:p w14:paraId="5C3A27A4">
            <w:pPr>
              <w:jc w:val="left"/>
              <w:rPr>
                <w:rFonts w:hint="eastAsia"/>
                <w:sz w:val="21"/>
                <w:szCs w:val="21"/>
                <w:vertAlign w:val="baseline"/>
                <w:lang w:val="en-US" w:eastAsia="zh-CN"/>
              </w:rPr>
            </w:pPr>
            <w:r>
              <w:rPr>
                <w:rFonts w:hint="eastAsia"/>
                <w:sz w:val="21"/>
                <w:szCs w:val="21"/>
                <w:vertAlign w:val="baseline"/>
                <w:lang w:val="en-US" w:eastAsia="zh-CN"/>
              </w:rPr>
              <w:t>第12周：乳腺癌靶向治疗</w:t>
            </w:r>
          </w:p>
          <w:p w14:paraId="470FA9A6">
            <w:pPr>
              <w:jc w:val="left"/>
              <w:rPr>
                <w:rFonts w:hint="eastAsia"/>
                <w:sz w:val="21"/>
                <w:szCs w:val="21"/>
                <w:vertAlign w:val="baseline"/>
                <w:lang w:val="en-US" w:eastAsia="zh-CN"/>
              </w:rPr>
            </w:pPr>
            <w:r>
              <w:rPr>
                <w:rFonts w:hint="eastAsia"/>
                <w:sz w:val="21"/>
                <w:szCs w:val="21"/>
                <w:vertAlign w:val="baseline"/>
                <w:lang w:val="en-US" w:eastAsia="zh-CN"/>
              </w:rPr>
              <w:t>第13周：乳腺癌放疗</w:t>
            </w:r>
          </w:p>
          <w:p w14:paraId="4E5F1790">
            <w:pPr>
              <w:jc w:val="left"/>
              <w:rPr>
                <w:rFonts w:hint="eastAsia"/>
                <w:sz w:val="21"/>
                <w:szCs w:val="21"/>
                <w:vertAlign w:val="baseline"/>
                <w:lang w:val="en-US" w:eastAsia="zh-CN"/>
              </w:rPr>
            </w:pPr>
            <w:r>
              <w:rPr>
                <w:rFonts w:hint="eastAsia"/>
                <w:sz w:val="21"/>
                <w:szCs w:val="21"/>
                <w:vertAlign w:val="baseline"/>
                <w:lang w:val="en-US" w:eastAsia="zh-CN"/>
              </w:rPr>
              <w:t>第14周：乳腺癌全程管理</w:t>
            </w:r>
          </w:p>
          <w:p w14:paraId="5349AFE7">
            <w:pPr>
              <w:jc w:val="left"/>
              <w:rPr>
                <w:rFonts w:hint="eastAsia"/>
                <w:sz w:val="21"/>
                <w:szCs w:val="21"/>
                <w:vertAlign w:val="baseline"/>
                <w:lang w:val="en-US" w:eastAsia="zh-CN"/>
              </w:rPr>
            </w:pPr>
            <w:r>
              <w:rPr>
                <w:rFonts w:hint="eastAsia"/>
                <w:sz w:val="21"/>
                <w:szCs w:val="21"/>
                <w:vertAlign w:val="baseline"/>
                <w:lang w:val="en-US" w:eastAsia="zh-CN"/>
              </w:rPr>
              <w:t>第15周：孕期、哺乳期乳腺疾病诊治</w:t>
            </w:r>
          </w:p>
          <w:p w14:paraId="17566193">
            <w:pPr>
              <w:jc w:val="left"/>
              <w:rPr>
                <w:rFonts w:hint="eastAsia"/>
                <w:sz w:val="21"/>
                <w:szCs w:val="21"/>
                <w:vertAlign w:val="baseline"/>
                <w:lang w:val="en-US" w:eastAsia="zh-CN"/>
              </w:rPr>
            </w:pPr>
            <w:r>
              <w:rPr>
                <w:rFonts w:hint="eastAsia"/>
                <w:sz w:val="21"/>
                <w:szCs w:val="21"/>
                <w:vertAlign w:val="baseline"/>
                <w:lang w:val="en-US" w:eastAsia="zh-CN"/>
              </w:rPr>
              <w:t>第16周：乳腺及甲状腺超声、乳腺钼靶阅读</w:t>
            </w:r>
          </w:p>
          <w:p w14:paraId="359528AB">
            <w:pPr>
              <w:jc w:val="left"/>
              <w:rPr>
                <w:rFonts w:hint="eastAsia"/>
                <w:sz w:val="21"/>
                <w:szCs w:val="21"/>
                <w:vertAlign w:val="baseline"/>
                <w:lang w:val="en-US" w:eastAsia="zh-CN"/>
              </w:rPr>
            </w:pPr>
            <w:r>
              <w:rPr>
                <w:rFonts w:hint="eastAsia"/>
                <w:sz w:val="21"/>
                <w:szCs w:val="21"/>
                <w:vertAlign w:val="baseline"/>
                <w:lang w:val="en-US" w:eastAsia="zh-CN"/>
              </w:rPr>
              <w:t>第17周：乳腺超声实操与穿刺</w:t>
            </w:r>
          </w:p>
          <w:p w14:paraId="32BF922F">
            <w:pPr>
              <w:jc w:val="left"/>
              <w:rPr>
                <w:rFonts w:hint="eastAsia"/>
                <w:sz w:val="21"/>
                <w:szCs w:val="21"/>
                <w:vertAlign w:val="baseline"/>
                <w:lang w:val="en-US" w:eastAsia="zh-CN"/>
              </w:rPr>
            </w:pPr>
            <w:r>
              <w:rPr>
                <w:rFonts w:hint="eastAsia"/>
                <w:sz w:val="21"/>
                <w:szCs w:val="21"/>
                <w:vertAlign w:val="baseline"/>
                <w:lang w:val="en-US" w:eastAsia="zh-CN"/>
              </w:rPr>
              <w:t>第18周：超声引导下乳腺微创旋切</w:t>
            </w:r>
          </w:p>
          <w:p w14:paraId="48580E71">
            <w:pPr>
              <w:jc w:val="left"/>
              <w:rPr>
                <w:rFonts w:hint="eastAsia"/>
                <w:sz w:val="21"/>
                <w:szCs w:val="21"/>
                <w:vertAlign w:val="baseline"/>
                <w:lang w:val="en-US" w:eastAsia="zh-CN"/>
              </w:rPr>
            </w:pPr>
            <w:r>
              <w:rPr>
                <w:rFonts w:hint="eastAsia"/>
                <w:sz w:val="21"/>
                <w:szCs w:val="21"/>
                <w:vertAlign w:val="baseline"/>
                <w:lang w:val="en-US" w:eastAsia="zh-CN"/>
              </w:rPr>
              <w:t>第19周：乳腺病灶切除开放手术</w:t>
            </w:r>
          </w:p>
          <w:p w14:paraId="09919975">
            <w:pPr>
              <w:jc w:val="left"/>
              <w:rPr>
                <w:rFonts w:hint="default"/>
                <w:sz w:val="21"/>
                <w:szCs w:val="21"/>
                <w:vertAlign w:val="baseline"/>
                <w:lang w:val="en-US" w:eastAsia="zh-CN"/>
              </w:rPr>
            </w:pPr>
            <w:r>
              <w:rPr>
                <w:rFonts w:hint="eastAsia"/>
                <w:sz w:val="21"/>
                <w:szCs w:val="21"/>
                <w:vertAlign w:val="baseline"/>
                <w:lang w:val="en-US" w:eastAsia="zh-CN"/>
              </w:rPr>
              <w:t>第20周：乳腺癌手术（前哨淋巴结活检+保乳、改良根治术）</w:t>
            </w:r>
          </w:p>
          <w:p w14:paraId="4250FEF8">
            <w:pPr>
              <w:jc w:val="left"/>
              <w:rPr>
                <w:rFonts w:hint="eastAsia"/>
                <w:sz w:val="21"/>
                <w:szCs w:val="21"/>
                <w:vertAlign w:val="baseline"/>
                <w:lang w:val="en-US" w:eastAsia="zh-CN"/>
              </w:rPr>
            </w:pPr>
            <w:r>
              <w:rPr>
                <w:rFonts w:hint="eastAsia"/>
                <w:sz w:val="21"/>
                <w:szCs w:val="21"/>
                <w:vertAlign w:val="baseline"/>
                <w:lang w:val="en-US" w:eastAsia="zh-CN"/>
              </w:rPr>
              <w:t>第21周：甲状腺结节诊治，</w:t>
            </w:r>
          </w:p>
          <w:p w14:paraId="0D8551BB">
            <w:pPr>
              <w:jc w:val="left"/>
              <w:rPr>
                <w:rFonts w:hint="eastAsia"/>
                <w:sz w:val="21"/>
                <w:szCs w:val="21"/>
                <w:vertAlign w:val="baseline"/>
                <w:lang w:val="en-US" w:eastAsia="zh-CN"/>
              </w:rPr>
            </w:pPr>
            <w:r>
              <w:rPr>
                <w:rFonts w:hint="eastAsia"/>
                <w:sz w:val="21"/>
                <w:szCs w:val="21"/>
                <w:vertAlign w:val="baseline"/>
                <w:lang w:val="en-US" w:eastAsia="zh-CN"/>
              </w:rPr>
              <w:t>第22周：甲减、甲亢诊治</w:t>
            </w:r>
          </w:p>
          <w:p w14:paraId="1145BB3E">
            <w:pPr>
              <w:jc w:val="left"/>
              <w:rPr>
                <w:rFonts w:hint="eastAsia"/>
                <w:sz w:val="21"/>
                <w:szCs w:val="21"/>
                <w:vertAlign w:val="baseline"/>
                <w:lang w:val="en-US" w:eastAsia="zh-CN"/>
              </w:rPr>
            </w:pPr>
            <w:r>
              <w:rPr>
                <w:rFonts w:hint="eastAsia"/>
                <w:sz w:val="21"/>
                <w:szCs w:val="21"/>
                <w:vertAlign w:val="baseline"/>
                <w:lang w:val="en-US" w:eastAsia="zh-CN"/>
              </w:rPr>
              <w:t>第23周：甲状腺癌手术及内分泌治疗</w:t>
            </w:r>
          </w:p>
          <w:p w14:paraId="18C0F0C2">
            <w:pPr>
              <w:jc w:val="left"/>
              <w:rPr>
                <w:rFonts w:hint="eastAsia"/>
                <w:sz w:val="21"/>
                <w:szCs w:val="21"/>
                <w:vertAlign w:val="baseline"/>
                <w:lang w:val="en-US" w:eastAsia="zh-CN"/>
              </w:rPr>
            </w:pPr>
            <w:r>
              <w:rPr>
                <w:rFonts w:hint="eastAsia"/>
                <w:sz w:val="21"/>
                <w:szCs w:val="21"/>
                <w:vertAlign w:val="baseline"/>
                <w:lang w:val="en-US" w:eastAsia="zh-CN"/>
              </w:rPr>
              <w:t>第24周：孕期、哺乳期甲状腺疾病</w:t>
            </w:r>
          </w:p>
          <w:p w14:paraId="3C6EBA00">
            <w:pPr>
              <w:jc w:val="left"/>
              <w:rPr>
                <w:rFonts w:hint="default"/>
                <w:sz w:val="21"/>
                <w:szCs w:val="21"/>
                <w:vertAlign w:val="baseline"/>
                <w:lang w:val="en-US" w:eastAsia="zh-CN"/>
              </w:rPr>
            </w:pPr>
            <w:r>
              <w:rPr>
                <w:rFonts w:hint="eastAsia"/>
                <w:sz w:val="21"/>
                <w:szCs w:val="21"/>
                <w:vertAlign w:val="baseline"/>
                <w:lang w:val="en-US" w:eastAsia="zh-CN"/>
              </w:rPr>
              <w:t>第24周：结业考核，理论及实操</w:t>
            </w:r>
          </w:p>
        </w:tc>
        <w:tc>
          <w:tcPr>
            <w:tcW w:w="3459" w:type="dxa"/>
            <w:shd w:val="clear" w:color="auto" w:fill="auto"/>
            <w:vAlign w:val="top"/>
          </w:tcPr>
          <w:p w14:paraId="160CD324">
            <w:pPr>
              <w:numPr>
                <w:ilvl w:val="0"/>
                <w:numId w:val="3"/>
              </w:numPr>
              <w:jc w:val="both"/>
              <w:rPr>
                <w:rFonts w:hint="eastAsia" w:cstheme="minorBidi"/>
                <w:b/>
                <w:bCs/>
                <w:kern w:val="2"/>
                <w:sz w:val="21"/>
                <w:szCs w:val="21"/>
                <w:lang w:val="en-US" w:eastAsia="zh-CN" w:bidi="ar-SA"/>
              </w:rPr>
            </w:pPr>
            <w:r>
              <w:rPr>
                <w:rFonts w:hint="eastAsia" w:cstheme="minorBidi"/>
                <w:b/>
                <w:bCs/>
                <w:kern w:val="2"/>
                <w:sz w:val="21"/>
                <w:szCs w:val="21"/>
                <w:lang w:val="en-US" w:eastAsia="zh-CN" w:bidi="ar-SA"/>
              </w:rPr>
              <w:t>科室的诊疗常规</w:t>
            </w:r>
          </w:p>
          <w:p w14:paraId="6AF6A84A">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甲状腺激素代谢过程</w:t>
            </w:r>
          </w:p>
          <w:p w14:paraId="79ECF57B">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非哺乳期乳腺炎治疗方法及特点</w:t>
            </w:r>
          </w:p>
          <w:p w14:paraId="6704543A">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乳痛症的中医药治疗、预防</w:t>
            </w:r>
          </w:p>
          <w:p w14:paraId="2049708C">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乳腺结节的影像学评估方法及优缺点</w:t>
            </w:r>
          </w:p>
          <w:p w14:paraId="4F9AD4B4">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恶性病变的溢液特点、钙化灶分类及恶性特点识别</w:t>
            </w:r>
          </w:p>
          <w:p w14:paraId="5885BCF9">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乳头凹陷原因的识别及手术，副乳的手术原则</w:t>
            </w:r>
          </w:p>
          <w:p w14:paraId="16AD30A5">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男性乳腺发育的原因及手术方法</w:t>
            </w:r>
          </w:p>
          <w:p w14:paraId="7D688FEC">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乳腺癌腔镜手术及乳房重建</w:t>
            </w:r>
          </w:p>
          <w:p w14:paraId="379EDFC6">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化疗适应症及副作用防治</w:t>
            </w:r>
          </w:p>
          <w:p w14:paraId="7699A061">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内分泌治疗分类、副作用管理</w:t>
            </w:r>
          </w:p>
          <w:p w14:paraId="409CAC78">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靶向治疗分类及指征</w:t>
            </w:r>
          </w:p>
          <w:p w14:paraId="04CFE825">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放疗适应症</w:t>
            </w:r>
          </w:p>
          <w:p w14:paraId="6DBFBCAE">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生活治疗改善、康复锻炼</w:t>
            </w:r>
          </w:p>
          <w:p w14:paraId="239D26C2">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孕期乳腺疾病的识别、乳腺癌管理</w:t>
            </w:r>
          </w:p>
          <w:p w14:paraId="06DFF1B7">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超声影像中良恶性特点，</w:t>
            </w:r>
          </w:p>
          <w:p w14:paraId="451BA9A5">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超声实操适应症及禁忌症，操作要点</w:t>
            </w:r>
          </w:p>
          <w:p w14:paraId="5449B062">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微创旋切的操作要点，并发症的防治</w:t>
            </w:r>
          </w:p>
          <w:p w14:paraId="2C0755D4">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切口选择、塑形</w:t>
            </w:r>
          </w:p>
          <w:p w14:paraId="2CEDDC9E">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乳腺癌各手术方式利弊与适应症</w:t>
            </w:r>
          </w:p>
          <w:p w14:paraId="65320DF2">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甲状腺结节的恶性特点</w:t>
            </w:r>
          </w:p>
          <w:p w14:paraId="1FBB3CA5">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甲减、甲亢的常见原因、鉴别诊断、药物治疗原则及注意事项</w:t>
            </w:r>
          </w:p>
          <w:p w14:paraId="5E9CF515">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甲状腺手术方式的利弊、选择</w:t>
            </w:r>
          </w:p>
          <w:p w14:paraId="234459C7">
            <w:pPr>
              <w:numPr>
                <w:ilvl w:val="0"/>
                <w:numId w:val="3"/>
              </w:numPr>
              <w:jc w:val="both"/>
              <w:rPr>
                <w:rFonts w:hint="default" w:cstheme="minorBidi"/>
                <w:b/>
                <w:bCs/>
                <w:kern w:val="2"/>
                <w:sz w:val="21"/>
                <w:szCs w:val="21"/>
                <w:lang w:val="en-US" w:eastAsia="zh-CN" w:bidi="ar-SA"/>
              </w:rPr>
            </w:pPr>
            <w:r>
              <w:rPr>
                <w:rFonts w:hint="eastAsia" w:cstheme="minorBidi"/>
                <w:b/>
                <w:bCs/>
                <w:kern w:val="2"/>
                <w:sz w:val="21"/>
                <w:szCs w:val="21"/>
                <w:lang w:val="en-US" w:eastAsia="zh-CN" w:bidi="ar-SA"/>
              </w:rPr>
              <w:t>孕期、哺乳期用药选择原则</w:t>
            </w:r>
          </w:p>
        </w:tc>
      </w:tr>
      <w:tr w14:paraId="0DD96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432A9413">
            <w:pPr>
              <w:rPr>
                <w:rFonts w:hint="default"/>
                <w:b w:val="0"/>
                <w:bCs w:val="0"/>
                <w:color w:val="808080" w:themeColor="background1" w:themeShade="80"/>
                <w:sz w:val="21"/>
                <w:szCs w:val="21"/>
                <w:lang w:val="en-US" w:eastAsia="zh-CN"/>
              </w:rPr>
            </w:pPr>
            <w:r>
              <w:rPr>
                <w:rFonts w:hint="eastAsia"/>
                <w:b/>
                <w:bCs/>
                <w:sz w:val="21"/>
                <w:szCs w:val="21"/>
                <w:lang w:val="en-US" w:eastAsia="zh-CN"/>
              </w:rPr>
              <w:t>教学目标</w:t>
            </w:r>
          </w:p>
        </w:tc>
        <w:tc>
          <w:tcPr>
            <w:tcW w:w="6917" w:type="dxa"/>
            <w:gridSpan w:val="2"/>
            <w:vAlign w:val="center"/>
          </w:tcPr>
          <w:p w14:paraId="6D0AD5B3">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掌握乳腺、甲状腺常见疾病（哺乳期乳腺炎、非哺乳期乳腺炎、乳痛症、乳头溢液、乳腺钙化、甲减、甲亢、甲状腺结节）的诊治方法，掌握甲状腺乳腺超声阅读与实操、乳腺钼靶；掌</w:t>
            </w:r>
            <w:bookmarkStart w:id="0" w:name="_GoBack"/>
            <w:bookmarkEnd w:id="0"/>
            <w:r>
              <w:rPr>
                <w:rFonts w:hint="eastAsia" w:ascii="Times New Roman" w:hAnsi="Times New Roman" w:eastAsia="宋体" w:cs="Times New Roman"/>
                <w:b w:val="0"/>
                <w:bCs w:val="0"/>
                <w:color w:val="auto"/>
                <w:sz w:val="21"/>
                <w:szCs w:val="21"/>
                <w:lang w:val="en-US" w:eastAsia="zh-CN"/>
              </w:rPr>
              <w:t>握开放手术切除乳腺病灶；熟悉乳腺癌、甲状腺癌诊断方法、流程，熟悉乳腺甲状腺癌治疗方法，了解孕期、哺乳期等特特殊阶段疾病的特点及诊治。</w:t>
            </w:r>
          </w:p>
        </w:tc>
      </w:tr>
      <w:tr w14:paraId="029D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5883C4CC">
            <w:pPr>
              <w:jc w:val="left"/>
              <w:rPr>
                <w:rFonts w:hint="eastAsia"/>
                <w:b/>
                <w:bCs/>
                <w:sz w:val="21"/>
                <w:szCs w:val="21"/>
                <w:lang w:val="en-US" w:eastAsia="zh-CN"/>
              </w:rPr>
            </w:pPr>
            <w:r>
              <w:rPr>
                <w:rFonts w:hint="eastAsia"/>
                <w:b/>
                <w:bCs/>
                <w:sz w:val="21"/>
                <w:szCs w:val="21"/>
                <w:lang w:val="en-US" w:eastAsia="zh-CN"/>
              </w:rPr>
              <w:t>其他说明</w:t>
            </w:r>
          </w:p>
        </w:tc>
        <w:tc>
          <w:tcPr>
            <w:tcW w:w="6917" w:type="dxa"/>
            <w:gridSpan w:val="2"/>
            <w:vAlign w:val="center"/>
          </w:tcPr>
          <w:p w14:paraId="2E2DCB6E">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default" w:ascii="Times New Roman" w:hAnsi="Times New Roman" w:eastAsia="宋体" w:cs="Times New Roman"/>
                <w:b w:val="0"/>
                <w:bCs w:val="0"/>
                <w:color w:val="auto"/>
                <w:sz w:val="21"/>
                <w:szCs w:val="21"/>
                <w:lang w:val="en-US" w:eastAsia="zh-CN"/>
              </w:rPr>
            </w:pPr>
          </w:p>
        </w:tc>
      </w:tr>
    </w:tbl>
    <w:p w14:paraId="40F1E3F5">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CBD062"/>
    <w:multiLevelType w:val="singleLevel"/>
    <w:tmpl w:val="15CBD062"/>
    <w:lvl w:ilvl="0" w:tentative="0">
      <w:start w:val="1"/>
      <w:numFmt w:val="decimal"/>
      <w:lvlText w:val="%1."/>
      <w:lvlJc w:val="left"/>
      <w:pPr>
        <w:tabs>
          <w:tab w:val="left" w:pos="312"/>
        </w:tabs>
      </w:pPr>
    </w:lvl>
  </w:abstractNum>
  <w:abstractNum w:abstractNumId="1">
    <w:nsid w:val="19596271"/>
    <w:multiLevelType w:val="singleLevel"/>
    <w:tmpl w:val="19596271"/>
    <w:lvl w:ilvl="0" w:tentative="0">
      <w:start w:val="1"/>
      <w:numFmt w:val="decimal"/>
      <w:lvlText w:val="%1."/>
      <w:lvlJc w:val="left"/>
      <w:pPr>
        <w:tabs>
          <w:tab w:val="left" w:pos="312"/>
        </w:tabs>
      </w:pPr>
    </w:lvl>
  </w:abstractNum>
  <w:abstractNum w:abstractNumId="2">
    <w:nsid w:val="585CA3D1"/>
    <w:multiLevelType w:val="singleLevel"/>
    <w:tmpl w:val="585CA3D1"/>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86CA1"/>
    <w:rsid w:val="01422176"/>
    <w:rsid w:val="015B3238"/>
    <w:rsid w:val="01BD616A"/>
    <w:rsid w:val="02151639"/>
    <w:rsid w:val="0328539C"/>
    <w:rsid w:val="03343D40"/>
    <w:rsid w:val="037107E0"/>
    <w:rsid w:val="03DB0660"/>
    <w:rsid w:val="04C9670A"/>
    <w:rsid w:val="0511564D"/>
    <w:rsid w:val="05593CCD"/>
    <w:rsid w:val="059A3C03"/>
    <w:rsid w:val="05C375FE"/>
    <w:rsid w:val="063B3638"/>
    <w:rsid w:val="075C73C2"/>
    <w:rsid w:val="07F608C5"/>
    <w:rsid w:val="08CB0CA3"/>
    <w:rsid w:val="096B4234"/>
    <w:rsid w:val="09945539"/>
    <w:rsid w:val="09CF6FE0"/>
    <w:rsid w:val="09D5345C"/>
    <w:rsid w:val="0A430D0D"/>
    <w:rsid w:val="0A454A85"/>
    <w:rsid w:val="0B226B74"/>
    <w:rsid w:val="0B8E7D66"/>
    <w:rsid w:val="0C4F74F5"/>
    <w:rsid w:val="0D927FE1"/>
    <w:rsid w:val="0DF02F5A"/>
    <w:rsid w:val="0E666D78"/>
    <w:rsid w:val="0E71409B"/>
    <w:rsid w:val="0F476BAA"/>
    <w:rsid w:val="0F6C4862"/>
    <w:rsid w:val="0FEF171B"/>
    <w:rsid w:val="10401F77"/>
    <w:rsid w:val="10795489"/>
    <w:rsid w:val="11D54941"/>
    <w:rsid w:val="11FA7F03"/>
    <w:rsid w:val="131E40C5"/>
    <w:rsid w:val="13C60364"/>
    <w:rsid w:val="13DA4490"/>
    <w:rsid w:val="14681A9C"/>
    <w:rsid w:val="146F2E2A"/>
    <w:rsid w:val="147D6BCA"/>
    <w:rsid w:val="163A66BD"/>
    <w:rsid w:val="168D57EA"/>
    <w:rsid w:val="16FF7D6A"/>
    <w:rsid w:val="176E33DE"/>
    <w:rsid w:val="180C6BE2"/>
    <w:rsid w:val="18664544"/>
    <w:rsid w:val="18B0756E"/>
    <w:rsid w:val="1AC0431E"/>
    <w:rsid w:val="1B590390"/>
    <w:rsid w:val="1B593774"/>
    <w:rsid w:val="1C907DE2"/>
    <w:rsid w:val="1CB3762C"/>
    <w:rsid w:val="1E4C7D38"/>
    <w:rsid w:val="1E740F4B"/>
    <w:rsid w:val="1EC10726"/>
    <w:rsid w:val="1EE14925"/>
    <w:rsid w:val="1EF74148"/>
    <w:rsid w:val="1FCF6E73"/>
    <w:rsid w:val="20B16579"/>
    <w:rsid w:val="21354AB4"/>
    <w:rsid w:val="21A63C04"/>
    <w:rsid w:val="23294AEC"/>
    <w:rsid w:val="2366189C"/>
    <w:rsid w:val="23A777BF"/>
    <w:rsid w:val="24877D1C"/>
    <w:rsid w:val="254C061E"/>
    <w:rsid w:val="256E2C8A"/>
    <w:rsid w:val="258E6E89"/>
    <w:rsid w:val="25960BBC"/>
    <w:rsid w:val="27041EA4"/>
    <w:rsid w:val="272F6449"/>
    <w:rsid w:val="27B34984"/>
    <w:rsid w:val="28305FD5"/>
    <w:rsid w:val="28520641"/>
    <w:rsid w:val="28986222"/>
    <w:rsid w:val="28B5472C"/>
    <w:rsid w:val="28EC760A"/>
    <w:rsid w:val="291B4ED7"/>
    <w:rsid w:val="299F78B6"/>
    <w:rsid w:val="2AB63109"/>
    <w:rsid w:val="2CB90C8F"/>
    <w:rsid w:val="2DDB69E3"/>
    <w:rsid w:val="2E933762"/>
    <w:rsid w:val="2F067A90"/>
    <w:rsid w:val="2F666780"/>
    <w:rsid w:val="2FE36023"/>
    <w:rsid w:val="304545E8"/>
    <w:rsid w:val="30EB1633"/>
    <w:rsid w:val="31A16195"/>
    <w:rsid w:val="32D9327A"/>
    <w:rsid w:val="335F00B6"/>
    <w:rsid w:val="336456CD"/>
    <w:rsid w:val="339064C2"/>
    <w:rsid w:val="339565DA"/>
    <w:rsid w:val="33B45D0C"/>
    <w:rsid w:val="33FF585B"/>
    <w:rsid w:val="340C3D9A"/>
    <w:rsid w:val="349618B6"/>
    <w:rsid w:val="34F0546A"/>
    <w:rsid w:val="35942299"/>
    <w:rsid w:val="35AA386B"/>
    <w:rsid w:val="35B20971"/>
    <w:rsid w:val="35BA0AF5"/>
    <w:rsid w:val="364C2B74"/>
    <w:rsid w:val="372B09DB"/>
    <w:rsid w:val="388A7983"/>
    <w:rsid w:val="38FB262F"/>
    <w:rsid w:val="39111E53"/>
    <w:rsid w:val="39194863"/>
    <w:rsid w:val="395F2BBE"/>
    <w:rsid w:val="3A0F6392"/>
    <w:rsid w:val="3A2B0CF2"/>
    <w:rsid w:val="3ABE1B66"/>
    <w:rsid w:val="3BC9431F"/>
    <w:rsid w:val="3C674EB4"/>
    <w:rsid w:val="3C8F37BA"/>
    <w:rsid w:val="3DCB6A74"/>
    <w:rsid w:val="40104C12"/>
    <w:rsid w:val="409C46F8"/>
    <w:rsid w:val="41586871"/>
    <w:rsid w:val="41CC4B69"/>
    <w:rsid w:val="41DF2AEE"/>
    <w:rsid w:val="41F83BB0"/>
    <w:rsid w:val="42165DE4"/>
    <w:rsid w:val="425828A0"/>
    <w:rsid w:val="42750D5C"/>
    <w:rsid w:val="453E18DA"/>
    <w:rsid w:val="45D16BF2"/>
    <w:rsid w:val="46E82445"/>
    <w:rsid w:val="475573AE"/>
    <w:rsid w:val="477738A5"/>
    <w:rsid w:val="49AD34D2"/>
    <w:rsid w:val="4A655B5A"/>
    <w:rsid w:val="4A91762E"/>
    <w:rsid w:val="4B090BDC"/>
    <w:rsid w:val="4C481290"/>
    <w:rsid w:val="4CE7337C"/>
    <w:rsid w:val="4CF11927"/>
    <w:rsid w:val="4D2F41FE"/>
    <w:rsid w:val="4D665E71"/>
    <w:rsid w:val="4EE47996"/>
    <w:rsid w:val="50B769E4"/>
    <w:rsid w:val="5151508A"/>
    <w:rsid w:val="52354064"/>
    <w:rsid w:val="52D95337"/>
    <w:rsid w:val="53095C1D"/>
    <w:rsid w:val="53566988"/>
    <w:rsid w:val="554F7B33"/>
    <w:rsid w:val="56412C14"/>
    <w:rsid w:val="56B75990"/>
    <w:rsid w:val="56C87B9D"/>
    <w:rsid w:val="56E66E44"/>
    <w:rsid w:val="574511ED"/>
    <w:rsid w:val="5846521D"/>
    <w:rsid w:val="590B1FC3"/>
    <w:rsid w:val="5BD963A8"/>
    <w:rsid w:val="5C5B500F"/>
    <w:rsid w:val="5DBE13B2"/>
    <w:rsid w:val="5F4E7775"/>
    <w:rsid w:val="60F021CA"/>
    <w:rsid w:val="618648DC"/>
    <w:rsid w:val="61C13B66"/>
    <w:rsid w:val="64D12312"/>
    <w:rsid w:val="676E209B"/>
    <w:rsid w:val="67B81568"/>
    <w:rsid w:val="68684D3C"/>
    <w:rsid w:val="695A0B28"/>
    <w:rsid w:val="69E14DA6"/>
    <w:rsid w:val="6A022F6E"/>
    <w:rsid w:val="6A042842"/>
    <w:rsid w:val="6A1707C7"/>
    <w:rsid w:val="6A3B3D8A"/>
    <w:rsid w:val="6A7774B8"/>
    <w:rsid w:val="6A94006A"/>
    <w:rsid w:val="6CBA7B30"/>
    <w:rsid w:val="6CE95D1F"/>
    <w:rsid w:val="6DAA1953"/>
    <w:rsid w:val="6E241705"/>
    <w:rsid w:val="6E6E2980"/>
    <w:rsid w:val="6E881C94"/>
    <w:rsid w:val="6EA97E5C"/>
    <w:rsid w:val="6EC30F1E"/>
    <w:rsid w:val="6EDF562C"/>
    <w:rsid w:val="6F285225"/>
    <w:rsid w:val="6FB22D40"/>
    <w:rsid w:val="70C525FF"/>
    <w:rsid w:val="71015D2D"/>
    <w:rsid w:val="722241AD"/>
    <w:rsid w:val="73FC0A2E"/>
    <w:rsid w:val="74055B35"/>
    <w:rsid w:val="74237D69"/>
    <w:rsid w:val="74463A57"/>
    <w:rsid w:val="75CA34C7"/>
    <w:rsid w:val="75F91D1B"/>
    <w:rsid w:val="75FE6CDF"/>
    <w:rsid w:val="76432944"/>
    <w:rsid w:val="77190713"/>
    <w:rsid w:val="774C5829"/>
    <w:rsid w:val="784B788E"/>
    <w:rsid w:val="7A2E1215"/>
    <w:rsid w:val="7CC3397C"/>
    <w:rsid w:val="7CEA1D6C"/>
    <w:rsid w:val="7D344D95"/>
    <w:rsid w:val="7D8555F0"/>
    <w:rsid w:val="7DC10D1E"/>
    <w:rsid w:val="7EB0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866</Words>
  <Characters>869</Characters>
  <Lines>0</Lines>
  <Paragraphs>0</Paragraphs>
  <TotalTime>12</TotalTime>
  <ScaleCrop>false</ScaleCrop>
  <LinksUpToDate>false</LinksUpToDate>
  <CharactersWithSpaces>870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2025-11-10T07:04:00Z</dcterms:created>
  <dc:creator>Administrator</dc:creator>
  <cp:lastModifiedBy>胡会华四川省妇女儿童医院乳腺科</cp:lastModifiedBy>
  <dcterms:modified xsi:type="dcterms:W3CDTF">2025-11-25T03:52:13Z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eyJoZGlkIjoiOGYzNjY3Yzg5MGRhZDc1MmZjOWIwOTg4Yzg0ZjY3NWEiLCJ1c2VySWQiOiIxMDYzNzI2NDQwIn0=</vt:lpwstr>
  </property>
  <property fmtid="{D5CDD505-2E9C-101B-9397-08002B2CF9AE}" pid="4" name="ICV">
    <vt:lpwstr>851690B6EC96402886565D592777E0F5_12</vt:lpwstr>
  </property>
</Properties>
</file>