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0736">
      <w:pPr>
        <w:keepNext w:val="0"/>
        <w:keepLines w:val="0"/>
        <w:pageBreakBefore w:val="0"/>
        <w:kinsoku/>
        <w:bidi w:val="0"/>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附件1：</w:t>
      </w:r>
      <w:r>
        <w:rPr>
          <w:rFonts w:hint="eastAsia" w:ascii="宋体" w:hAnsi="宋体" w:eastAsia="宋体" w:cs="宋体"/>
          <w:b/>
          <w:bCs/>
          <w:sz w:val="24"/>
          <w:szCs w:val="24"/>
          <w:highlight w:val="none"/>
          <w:lang w:val="en-US" w:eastAsia="zh-CN"/>
        </w:rPr>
        <w:t>采购需求</w:t>
      </w:r>
    </w:p>
    <w:p w14:paraId="4B80EBA7">
      <w:pPr>
        <w:keepNext w:val="0"/>
        <w:keepLines w:val="0"/>
        <w:pageBreakBefore w:val="0"/>
        <w:kinsoku/>
        <w:bidi w:val="0"/>
        <w:spacing w:line="440" w:lineRule="exact"/>
        <w:ind w:firstLine="446" w:firstLineChars="186"/>
        <w:jc w:val="left"/>
        <w:rPr>
          <w:rFonts w:hint="eastAsia" w:ascii="宋体" w:hAnsi="宋体" w:eastAsia="宋体" w:cs="宋体"/>
          <w:sz w:val="24"/>
          <w:szCs w:val="24"/>
        </w:rPr>
      </w:pPr>
      <w:r>
        <w:rPr>
          <w:rFonts w:hint="eastAsia" w:ascii="宋体" w:hAnsi="宋体" w:eastAsia="宋体" w:cs="宋体"/>
          <w:sz w:val="24"/>
          <w:szCs w:val="24"/>
        </w:rPr>
        <w:t>本章中“★”的条款为本项目的实质性要求条款，供应商应全部</w:t>
      </w:r>
      <w:r>
        <w:rPr>
          <w:rFonts w:hint="eastAsia" w:ascii="宋体" w:hAnsi="宋体" w:eastAsia="宋体" w:cs="宋体"/>
          <w:sz w:val="24"/>
          <w:szCs w:val="24"/>
          <w:lang w:val="en-US" w:eastAsia="zh-CN"/>
        </w:rPr>
        <w:t>响应</w:t>
      </w:r>
      <w:r>
        <w:rPr>
          <w:rFonts w:hint="eastAsia" w:ascii="宋体" w:hAnsi="宋体" w:eastAsia="宋体" w:cs="宋体"/>
          <w:sz w:val="24"/>
          <w:szCs w:val="24"/>
        </w:rPr>
        <w:t>满足</w:t>
      </w:r>
      <w:r>
        <w:rPr>
          <w:rFonts w:hint="eastAsia" w:ascii="宋体" w:hAnsi="宋体" w:eastAsia="宋体" w:cs="宋体"/>
          <w:sz w:val="24"/>
          <w:szCs w:val="24"/>
          <w:lang w:val="en-US" w:eastAsia="zh-CN"/>
        </w:rPr>
        <w:t>要求</w:t>
      </w:r>
      <w:r>
        <w:rPr>
          <w:rFonts w:hint="eastAsia" w:ascii="宋体" w:hAnsi="宋体" w:eastAsia="宋体" w:cs="宋体"/>
          <w:sz w:val="24"/>
          <w:szCs w:val="24"/>
        </w:rPr>
        <w:t>，</w:t>
      </w:r>
      <w:r>
        <w:rPr>
          <w:rFonts w:hint="eastAsia" w:ascii="宋体" w:hAnsi="宋体" w:eastAsia="宋体" w:cs="宋体"/>
          <w:sz w:val="24"/>
          <w:szCs w:val="24"/>
          <w:lang w:val="en-US" w:eastAsia="zh-CN"/>
        </w:rPr>
        <w:t>如有明确提供佐证材料的，应按要求进行提供佐证材料，</w:t>
      </w:r>
      <w:r>
        <w:rPr>
          <w:rFonts w:hint="eastAsia" w:ascii="宋体" w:hAnsi="宋体" w:eastAsia="宋体" w:cs="宋体"/>
          <w:sz w:val="24"/>
          <w:szCs w:val="24"/>
        </w:rPr>
        <w:t>否则其投标文件作无效处理。未标识符号的条款为一般参数条款。</w:t>
      </w:r>
    </w:p>
    <w:p w14:paraId="3A5661BE">
      <w:pPr>
        <w:pStyle w:val="7"/>
        <w:keepNext w:val="0"/>
        <w:keepLines w:val="0"/>
        <w:pageBreakBefore w:val="0"/>
        <w:kinsoku/>
        <w:bidi w:val="0"/>
        <w:spacing w:line="440" w:lineRule="exact"/>
        <w:ind w:firstLine="422"/>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sz w:val="24"/>
          <w:szCs w:val="24"/>
        </w:rPr>
        <w:t>一、</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14:paraId="04B5CFE3">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四川省妇幼保健院ADHD数字疗法服务（二次</w:t>
      </w:r>
      <w:bookmarkStart w:id="0" w:name="_GoBack"/>
      <w:bookmarkEnd w:id="0"/>
      <w:r>
        <w:rPr>
          <w:rFonts w:hint="eastAsia" w:ascii="宋体" w:hAnsi="宋体" w:eastAsia="宋体" w:cs="宋体"/>
          <w:b/>
          <w:bCs w:val="0"/>
          <w:color w:val="000000"/>
          <w:sz w:val="24"/>
          <w:szCs w:val="24"/>
          <w:lang w:val="en-US" w:eastAsia="zh-CN"/>
        </w:rPr>
        <w:t>）</w:t>
      </w:r>
    </w:p>
    <w:p w14:paraId="6DFBC404">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预算金额：25万元</w:t>
      </w:r>
    </w:p>
    <w:p w14:paraId="34312540">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服务期限：一年</w:t>
      </w:r>
    </w:p>
    <w:p w14:paraId="614EB7A0">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单价最高限价</w:t>
      </w:r>
      <w:r>
        <w:rPr>
          <w:rFonts w:hint="eastAsia" w:ascii="宋体" w:hAnsi="宋体" w:eastAsia="宋体" w:cs="宋体"/>
          <w:kern w:val="2"/>
          <w:sz w:val="24"/>
          <w:szCs w:val="24"/>
          <w:lang w:val="en-US" w:eastAsia="zh-CN" w:bidi="ar-SA"/>
        </w:rPr>
        <w:t>：服务费报价不超过院内收费的40%，最终结算总价不超过本项目的预算金额（即25万元）。</w:t>
      </w:r>
    </w:p>
    <w:p w14:paraId="477F845C">
      <w:pPr>
        <w:keepNext w:val="0"/>
        <w:keepLines w:val="0"/>
        <w:pageBreakBefore w:val="0"/>
        <w:kinsoku/>
        <w:bidi w:val="0"/>
        <w:adjustRightInd w:val="0"/>
        <w:spacing w:line="440" w:lineRule="exact"/>
        <w:rPr>
          <w:rFonts w:hint="eastAsia" w:ascii="宋体" w:hAnsi="宋体" w:eastAsia="宋体" w:cs="宋体"/>
          <w:b/>
          <w:bCs w:val="0"/>
          <w:sz w:val="24"/>
          <w:szCs w:val="24"/>
          <w:lang w:val="en-US" w:eastAsia="zh-CN"/>
        </w:rPr>
      </w:pPr>
      <w:r>
        <w:rPr>
          <w:rFonts w:hint="eastAsia" w:ascii="宋体" w:hAnsi="宋体" w:eastAsia="宋体" w:cs="宋体"/>
          <w:b/>
          <w:sz w:val="22"/>
          <w:szCs w:val="22"/>
        </w:rPr>
        <w:t xml:space="preserve">  </w:t>
      </w:r>
      <w:r>
        <w:rPr>
          <w:rFonts w:hint="eastAsia" w:ascii="宋体" w:hAnsi="宋体" w:eastAsia="宋体" w:cs="宋体"/>
          <w:b/>
          <w:bCs w:val="0"/>
          <w:sz w:val="24"/>
          <w:szCs w:val="24"/>
        </w:rPr>
        <w:t xml:space="preserve"> </w:t>
      </w:r>
      <w:r>
        <w:rPr>
          <w:rFonts w:hint="eastAsia" w:ascii="宋体" w:hAnsi="宋体" w:eastAsia="宋体" w:cs="宋体"/>
          <w:b/>
          <w:bCs w:val="0"/>
          <w:kern w:val="2"/>
          <w:sz w:val="24"/>
          <w:szCs w:val="24"/>
          <w:lang w:val="en-US" w:eastAsia="zh-CN" w:bidi="ar-SA"/>
        </w:rPr>
        <w:t xml:space="preserve"> 二、技术要求（功能和质量要求）</w:t>
      </w:r>
    </w:p>
    <w:p w14:paraId="4D3A9231">
      <w:pPr>
        <w:pStyle w:val="7"/>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1.总体要求：</w:t>
      </w:r>
    </w:p>
    <w:p w14:paraId="5D525390">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适用于4-12岁患有神经发育迟缓、精神心理问题以及由疾病引发的神经发育损伤的儿童。</w:t>
      </w:r>
    </w:p>
    <w:p w14:paraId="433FB16C">
      <w:pPr>
        <w:pStyle w:val="7"/>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适用场景至少包含：儿童保健发育行为中心测评患儿的认知能力；根据测评结果对患儿进行认知康复训练；医院端、远程端同时满足患者训练需求。</w:t>
      </w:r>
    </w:p>
    <w:p w14:paraId="66892E1F">
      <w:pPr>
        <w:keepNext w:val="0"/>
        <w:keepLines w:val="0"/>
        <w:pageBreakBefore w:val="0"/>
        <w:numPr>
          <w:ilvl w:val="0"/>
          <w:numId w:val="0"/>
        </w:numPr>
        <w:kinsoku/>
        <w:bidi w:val="0"/>
        <w:spacing w:line="440" w:lineRule="exac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至少包含以下适应病症：</w:t>
      </w:r>
    </w:p>
    <w:p w14:paraId="16E7BBC0">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（1）神经发育障碍：注意缺陷多动障碍、抽动障碍、学习困难、口吃、构音障碍、发育迟缓、发育落后、语言发育迟缓、智力障碍、孤独症谱系障碍、阅读障碍、发作性睡病、睡眠障碍；</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（2）精神类：焦虑状态、抑郁状态、儿童情绪障碍、强迫状态、行为障碍、社交障碍；</w:t>
      </w:r>
    </w:p>
    <w:p w14:paraId="6AFB6680">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功能要求</w:t>
      </w:r>
    </w:p>
    <w:p w14:paraId="54AFF01F">
      <w:pPr>
        <w:keepNext w:val="0"/>
        <w:keepLines w:val="0"/>
        <w:pageBreakBefore w:val="0"/>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2.1 包含医生端及患者端，其中医生端需包含：①用户档案创建或管理②认知评估配置和下发③数据结果查看及报告打印④训练方案的配置和下发⑤训练数据查看和训练报告打印等功能；患者端需包含：①用户登录及在线测评②在线训练，查看训练记录的功能；③带远程居家训练功能，④智能算法推荐每日训练任务，并可根据患者训练情况调整训练方案；</w:t>
      </w:r>
    </w:p>
    <w:p w14:paraId="15D16CC2">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系统界面符合学龄前、学龄期儿童心理发展特点，满足触屏、鼠标操作需求；</w:t>
      </w:r>
    </w:p>
    <w:p w14:paraId="7B15BB35">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系统数据确保在100人以上同时操作时的正常运行；</w:t>
      </w:r>
    </w:p>
    <w:p w14:paraId="3376A868">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 一般性数据保存、修改、删除等操作的平均响应时间≤5秒，简单查询平均响应时间≤1秒内，复杂查询平均响应时间≤3秒；</w:t>
      </w:r>
    </w:p>
    <w:p w14:paraId="74B1C61C">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3.认知测评模块</w:t>
      </w:r>
    </w:p>
    <w:p w14:paraId="48DD2AC9">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测评范围：对儿童的各项基本认知能力进行评估,至少需包括空间知觉、运动知觉、空间记忆、记忆广度、警觉性注意、持续性注意、工作记忆、加工速度、情景记忆、选择性注意、集中性注意、反应抑制、冲突抑制方面的测评，列表展示评估数据结果，方便医生对患者进行全面客观的评估；</w:t>
      </w:r>
    </w:p>
    <w:p w14:paraId="12A4116B">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测评下发：含人工和系统预约两种方式，可通过人工进行自定义下发；</w:t>
      </w:r>
    </w:p>
    <w:p w14:paraId="3AF8C0C6">
      <w:pPr>
        <w:keepNext w:val="0"/>
        <w:keepLines w:val="0"/>
        <w:pageBreakBefore w:val="0"/>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 测评结果：系统自动计算测评结果，出具结论。测评结果保存于数据库中，可随时调阅；自定义实现同一患者多次测评结果对比；</w:t>
      </w:r>
    </w:p>
    <w:p w14:paraId="7C3496D0">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4.认知训练模块</w:t>
      </w:r>
    </w:p>
    <w:p w14:paraId="4B57F42C">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 训练内容≥100+的训练项目，可以组成&gt;10000训练方案组合，至少包含针对儿童的记忆力､注意力､感知觉、执行控制､言语训练､阅读训练等多项能力的训练；</w:t>
      </w:r>
    </w:p>
    <w:p w14:paraId="1B78DE09">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4.2 AI算法训练模式：具有根据评估结果自动生成详细的治疗方案，并根据训练情况自动调整训练难度和范围,也可根据患者情况选择训练方式，同时支持自定义训练方案的制定和调整管理的功能；</w:t>
      </w:r>
    </w:p>
    <w:p w14:paraId="11C3875D">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 训练记录：包含训练范式､训练时间、累计训练时长、训练得分、训练完成度、训练完成情况趋势等信息实时储存；</w:t>
      </w:r>
    </w:p>
    <w:p w14:paraId="6E08AE5E">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 患者管理：支持患者查看医生下发或系统推荐的训练任务；查看每次的训练记录，包含训练内容、训练时长、训练得分等，并且根据用户的训练得分及得分变化趋势，对患者能力进行综合评价。</w:t>
      </w:r>
    </w:p>
    <w:p w14:paraId="341E8796">
      <w:pPr>
        <w:keepNext w:val="0"/>
        <w:keepLines w:val="0"/>
        <w:pageBreakBefore w:val="0"/>
        <w:kinsoku/>
        <w:bidi w:val="0"/>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▲5.至少提供1名现场服务人员驻点，熟悉康复认知业务，能熟练运用系统，并对医院相关工作人员进行技术指导；如需更换人员，供应商需至少提前3个工作日向采购人提出申请，同意后方可更换。</w:t>
      </w:r>
    </w:p>
    <w:p w14:paraId="6CD0F0EB">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p>
    <w:p w14:paraId="5386F1DD">
      <w:pPr>
        <w:pStyle w:val="5"/>
        <w:keepNext w:val="0"/>
        <w:keepLines w:val="0"/>
        <w:pageBreakBefore w:val="0"/>
        <w:numPr>
          <w:ilvl w:val="0"/>
          <w:numId w:val="0"/>
        </w:numPr>
        <w:kinsoku/>
        <w:wordWrap/>
        <w:overflowPunct/>
        <w:topLinePunct w:val="0"/>
        <w:autoSpaceDE/>
        <w:autoSpaceDN/>
        <w:bidi w:val="0"/>
        <w:spacing w:line="440" w:lineRule="exact"/>
        <w:ind w:firstLine="620" w:firstLineChars="200"/>
        <w:rPr>
          <w:rFonts w:hint="eastAsia" w:ascii="宋体" w:hAnsi="宋体" w:eastAsia="宋体" w:cs="宋体"/>
          <w:b/>
          <w:bCs/>
          <w:color w:val="000000"/>
          <w:sz w:val="24"/>
          <w:szCs w:val="24"/>
        </w:rPr>
      </w:pPr>
      <w:r>
        <w:rPr>
          <w:rFonts w:ascii="仿宋_GB2312" w:hAnsi="仿宋_GB2312" w:eastAsia="仿宋_GB2312" w:cs="仿宋_GB2312"/>
          <w:sz w:val="31"/>
          <w:szCs w:val="31"/>
          <w:u w:val="none"/>
          <w:lang w:eastAsia="en-US"/>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商务要求</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p>
    <w:p w14:paraId="1ECE63F7">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1.交货期及地点：</w:t>
      </w:r>
    </w:p>
    <w:p w14:paraId="1EA61857">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交货期：合同签订生效后，90日内完成安装调测。</w:t>
      </w:r>
    </w:p>
    <w:p w14:paraId="2135A3B6">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交货地点：四川省妇幼保健院指定地点</w:t>
      </w:r>
    </w:p>
    <w:p w14:paraId="006C0E2A">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付款方法和条件</w:t>
      </w:r>
    </w:p>
    <w:p w14:paraId="15A0FB7C">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2.1本项目以单价形式采购，每月采购人根据当月服务工作量向中标人据实结算服务费，向中标人据实结算服务费，且最终结算总价不超过本项目的预算金额，即25万元(大写:贰拾伍万元整)。</w:t>
      </w:r>
    </w:p>
    <w:p w14:paraId="7E2181B5">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月结周期为每月1日至当月月底，次月 10 日前双方针对上一月结周期实际发生的服务清单及费用进行核对，核对无误并经采购方验收合格后（考核表详见附件8），供应商开具对应金额增值税发票，采购人收到上述发票并确认无误后，60 日内向供应商支付该笔款项。</w:t>
      </w:r>
    </w:p>
    <w:p w14:paraId="65487FD4">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3.服务年限：1年</w:t>
      </w:r>
    </w:p>
    <w:p w14:paraId="2DD05DA1">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4.报价要求：服务费报价不超过院内收费的40%。</w:t>
      </w:r>
    </w:p>
    <w:p w14:paraId="07EEBD87">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p>
    <w:p w14:paraId="3E02AF4F">
      <w:pPr>
        <w:pStyle w:val="7"/>
        <w:keepNext w:val="0"/>
        <w:keepLines w:val="0"/>
        <w:pageBreakBefore w:val="0"/>
        <w:numPr>
          <w:ilvl w:val="0"/>
          <w:numId w:val="0"/>
        </w:numPr>
        <w:kinsoku/>
        <w:bidi w:val="0"/>
        <w:spacing w:line="440" w:lineRule="exact"/>
        <w:ind w:leftChars="0"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★四、其他要求：</w:t>
      </w:r>
    </w:p>
    <w:p w14:paraId="40E75045">
      <w:pPr>
        <w:keepNext w:val="0"/>
        <w:keepLines w:val="0"/>
        <w:pageBreakBefore w:val="0"/>
        <w:numPr>
          <w:ilvl w:val="0"/>
          <w:numId w:val="0"/>
        </w:numPr>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1.确保系统24小时不间断运行；</w:t>
      </w:r>
    </w:p>
    <w:p w14:paraId="6144941E">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1.1运营：协助相关宣传与患者宣教引导，实现不同疾病阶段患者分类管理；</w:t>
      </w:r>
    </w:p>
    <w:p w14:paraId="42201589">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1.2培训：围绕科室每半年开展一次注意缺陷多动障碍、认知障碍相关疾病及康复治疗技术专业培训。</w:t>
      </w:r>
    </w:p>
    <w:p w14:paraId="33BDAEA2">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2.供应商不得擅自使用、复制采购人及采购人客户的个人资料、商业信息及其他资料，不得使用对方的名称、字号等对外宣传，否则采购人有权解除本合同并要求供应商赔偿由此造成的全部损失。</w:t>
      </w:r>
    </w:p>
    <w:p w14:paraId="75BD924D">
      <w:pPr>
        <w:pStyle w:val="6"/>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保密期限:自合同签订之日起，未经采购人允许，任何个人及机构不能使用相关数据。项目所涉及的全部儿童信息及数据在本协议终止后，一并发交给采购人留存。保密义务持续有效，不因合同效力变化而变更。</w:t>
      </w:r>
    </w:p>
    <w:p w14:paraId="20560D72">
      <w:pPr>
        <w:pStyle w:val="6"/>
        <w:keepNext w:val="0"/>
        <w:keepLines w:val="0"/>
        <w:pageBreakBefore w:val="0"/>
        <w:numPr>
          <w:ilvl w:val="0"/>
          <w:numId w:val="0"/>
        </w:numPr>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注：供应商须针对“★四、其他要求”中的每条进行逐条承诺满足，提供承诺函原件，否则视为无效响应。</w:t>
      </w:r>
    </w:p>
    <w:p w14:paraId="4A00382F">
      <w:pPr>
        <w:keepNext w:val="0"/>
        <w:keepLines w:val="0"/>
        <w:pageBreakBefore w:val="0"/>
        <w:widowControl/>
        <w:kinsoku/>
        <w:wordWrap/>
        <w:overflowPunct/>
        <w:topLinePunct w:val="0"/>
        <w:autoSpaceDE/>
        <w:autoSpaceDN/>
        <w:bidi w:val="0"/>
        <w:snapToGrid/>
        <w:spacing w:beforeAutospacing="0" w:afterAutospacing="0" w:line="440" w:lineRule="exact"/>
        <w:jc w:val="both"/>
        <w:textAlignment w:val="auto"/>
        <w:outlineLvl w:val="1"/>
        <w:rPr>
          <w:rFonts w:hint="eastAsia" w:ascii="宋体" w:hAnsi="宋体" w:cs="宋体"/>
          <w:b/>
          <w:bCs/>
          <w:color w:val="auto"/>
          <w:kern w:val="0"/>
          <w:sz w:val="24"/>
          <w:szCs w:val="24"/>
          <w:highlight w:val="none"/>
          <w:lang w:val="en-US" w:eastAsia="zh-CN"/>
        </w:rPr>
      </w:pPr>
    </w:p>
    <w:p w14:paraId="415B9A15">
      <w:pPr>
        <w:keepNext w:val="0"/>
        <w:keepLines w:val="0"/>
        <w:pageBreakBefore w:val="0"/>
        <w:widowControl/>
        <w:kinsoku/>
        <w:wordWrap/>
        <w:overflowPunct/>
        <w:topLinePunct w:val="0"/>
        <w:autoSpaceDE/>
        <w:autoSpaceDN/>
        <w:bidi w:val="0"/>
        <w:snapToGrid/>
        <w:spacing w:beforeAutospacing="0" w:afterAutospacing="0" w:line="440" w:lineRule="exact"/>
        <w:ind w:firstLine="241" w:firstLineChars="100"/>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6200605D">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E35353D">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2CC6C8A5">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方正小标宋简体" w:hAnsi="宋体" w:eastAsia="方正小标宋简体" w:cs="宋体"/>
          <w:bCs/>
          <w:kern w:val="0"/>
          <w:sz w:val="36"/>
          <w:szCs w:val="36"/>
          <w:shd w:val="clear" w:color="auto" w:fill="FFFFFF"/>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80"/>
        <w:gridCol w:w="941"/>
        <w:gridCol w:w="4119"/>
        <w:gridCol w:w="1126"/>
      </w:tblGrid>
      <w:tr w14:paraId="6103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A6B71DE">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序号</w:t>
            </w:r>
          </w:p>
        </w:tc>
        <w:tc>
          <w:tcPr>
            <w:tcW w:w="1280" w:type="dxa"/>
            <w:shd w:val="clear" w:color="auto" w:fill="auto"/>
            <w:vAlign w:val="center"/>
          </w:tcPr>
          <w:p w14:paraId="727CB068">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评分因素</w:t>
            </w:r>
          </w:p>
        </w:tc>
        <w:tc>
          <w:tcPr>
            <w:tcW w:w="941" w:type="dxa"/>
            <w:shd w:val="clear" w:color="auto" w:fill="auto"/>
            <w:vAlign w:val="center"/>
          </w:tcPr>
          <w:p w14:paraId="7490C6C0">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分值</w:t>
            </w:r>
          </w:p>
        </w:tc>
        <w:tc>
          <w:tcPr>
            <w:tcW w:w="4119" w:type="dxa"/>
            <w:shd w:val="clear" w:color="auto" w:fill="auto"/>
            <w:vAlign w:val="center"/>
          </w:tcPr>
          <w:p w14:paraId="705501AE">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评分标准</w:t>
            </w:r>
          </w:p>
        </w:tc>
        <w:tc>
          <w:tcPr>
            <w:tcW w:w="1126" w:type="dxa"/>
            <w:shd w:val="clear" w:color="auto" w:fill="auto"/>
            <w:vAlign w:val="center"/>
          </w:tcPr>
          <w:p w14:paraId="4C9E540E">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说明</w:t>
            </w:r>
          </w:p>
        </w:tc>
      </w:tr>
      <w:tr w14:paraId="6579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E11CEF7">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1</w:t>
            </w:r>
          </w:p>
        </w:tc>
        <w:tc>
          <w:tcPr>
            <w:tcW w:w="1280" w:type="dxa"/>
            <w:shd w:val="clear" w:color="auto" w:fill="auto"/>
            <w:vAlign w:val="center"/>
          </w:tcPr>
          <w:p w14:paraId="06528C44">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报价</w:t>
            </w:r>
          </w:p>
        </w:tc>
        <w:tc>
          <w:tcPr>
            <w:tcW w:w="941" w:type="dxa"/>
            <w:shd w:val="clear" w:color="auto" w:fill="auto"/>
            <w:vAlign w:val="center"/>
          </w:tcPr>
          <w:p w14:paraId="0838F4ED">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30</w:t>
            </w:r>
          </w:p>
        </w:tc>
        <w:tc>
          <w:tcPr>
            <w:tcW w:w="4119" w:type="dxa"/>
            <w:shd w:val="clear" w:color="auto" w:fill="auto"/>
            <w:vAlign w:val="center"/>
          </w:tcPr>
          <w:p w14:paraId="0DD7B176">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满足采购文件要求且以投标报价最低的为评标基准价，价格分为30分。价格分按照以下公式计算：价格分=（评标基准价/投标报价）×30</w:t>
            </w:r>
          </w:p>
        </w:tc>
        <w:tc>
          <w:tcPr>
            <w:tcW w:w="1126" w:type="dxa"/>
            <w:shd w:val="clear" w:color="auto" w:fill="auto"/>
            <w:vAlign w:val="center"/>
          </w:tcPr>
          <w:p w14:paraId="2E9FDCC5">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r w14:paraId="413E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E386C8D">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2</w:t>
            </w:r>
          </w:p>
        </w:tc>
        <w:tc>
          <w:tcPr>
            <w:tcW w:w="1280" w:type="dxa"/>
            <w:shd w:val="clear" w:color="auto" w:fill="auto"/>
            <w:vAlign w:val="center"/>
          </w:tcPr>
          <w:p w14:paraId="58B2CD4C">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技术服务</w:t>
            </w:r>
          </w:p>
        </w:tc>
        <w:tc>
          <w:tcPr>
            <w:tcW w:w="941" w:type="dxa"/>
            <w:shd w:val="clear" w:color="auto" w:fill="auto"/>
            <w:vAlign w:val="center"/>
          </w:tcPr>
          <w:p w14:paraId="49E91513">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35</w:t>
            </w:r>
          </w:p>
        </w:tc>
        <w:tc>
          <w:tcPr>
            <w:tcW w:w="4119" w:type="dxa"/>
            <w:shd w:val="clear" w:color="auto" w:fill="auto"/>
            <w:vAlign w:val="center"/>
          </w:tcPr>
          <w:p w14:paraId="7F63D027">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完全符合技术参数没有负偏离得</w:t>
            </w:r>
            <w:r>
              <w:rPr>
                <w:rFonts w:hint="eastAsia" w:asciiTheme="minorEastAsia" w:hAnsiTheme="minorEastAsia" w:eastAsiaTheme="minorEastAsia" w:cstheme="minorEastAsia"/>
                <w:b w:val="0"/>
                <w:bCs/>
                <w:color w:val="0000FF"/>
                <w:sz w:val="24"/>
                <w:szCs w:val="24"/>
                <w:lang w:val="en-US" w:eastAsia="zh-CN"/>
              </w:rPr>
              <w:t>35分</w:t>
            </w:r>
            <w:r>
              <w:rPr>
                <w:rFonts w:hint="eastAsia" w:asciiTheme="minorEastAsia" w:hAnsiTheme="minorEastAsia" w:eastAsiaTheme="minorEastAsia" w:cstheme="minorEastAsia"/>
                <w:b w:val="0"/>
                <w:bCs/>
                <w:sz w:val="24"/>
                <w:szCs w:val="24"/>
                <w:lang w:val="en-US" w:eastAsia="zh-CN"/>
              </w:rPr>
              <w:t>；</w:t>
            </w:r>
          </w:p>
          <w:p w14:paraId="23FDE0BD">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i w:val="0"/>
                <w:iCs w:val="0"/>
                <w:caps w:val="0"/>
                <w:color w:val="000000"/>
                <w:spacing w:val="0"/>
                <w:kern w:val="0"/>
                <w:sz w:val="24"/>
                <w:szCs w:val="24"/>
                <w:u w:val="none"/>
                <w:lang w:val="en-US" w:eastAsia="zh-CN" w:bidi="ar"/>
              </w:rPr>
              <w:t>▲符号条款为本项目重要参数条款，共计4条，每一条偏离扣5分，扣完为止；</w:t>
            </w:r>
          </w:p>
          <w:p w14:paraId="6FACE772">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i w:val="0"/>
                <w:iCs w:val="0"/>
                <w:caps w:val="0"/>
                <w:color w:val="000000"/>
                <w:spacing w:val="0"/>
                <w:kern w:val="0"/>
                <w:sz w:val="24"/>
                <w:szCs w:val="24"/>
                <w:u w:val="none"/>
                <w:lang w:val="en-US" w:eastAsia="zh-CN" w:bidi="ar"/>
              </w:rPr>
              <w:t>未标识符号的条款为一般参数条款，共计12条，每一条偏离扣1.25分，扣完为止。</w:t>
            </w:r>
          </w:p>
        </w:tc>
        <w:tc>
          <w:tcPr>
            <w:tcW w:w="1126" w:type="dxa"/>
            <w:shd w:val="clear" w:color="auto" w:fill="auto"/>
            <w:vAlign w:val="center"/>
          </w:tcPr>
          <w:p w14:paraId="6F35AF00">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r w14:paraId="4C4C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CF5BDEA">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3</w:t>
            </w:r>
          </w:p>
        </w:tc>
        <w:tc>
          <w:tcPr>
            <w:tcW w:w="1280" w:type="dxa"/>
            <w:shd w:val="clear" w:color="auto" w:fill="auto"/>
            <w:vAlign w:val="center"/>
          </w:tcPr>
          <w:p w14:paraId="7A431C8C">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售后服务</w:t>
            </w:r>
          </w:p>
        </w:tc>
        <w:tc>
          <w:tcPr>
            <w:tcW w:w="941" w:type="dxa"/>
            <w:shd w:val="clear" w:color="auto" w:fill="auto"/>
            <w:vAlign w:val="center"/>
          </w:tcPr>
          <w:p w14:paraId="6F6FFC39">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25</w:t>
            </w:r>
          </w:p>
        </w:tc>
        <w:tc>
          <w:tcPr>
            <w:tcW w:w="4119" w:type="dxa"/>
            <w:shd w:val="clear" w:color="auto" w:fill="auto"/>
            <w:vAlign w:val="center"/>
          </w:tcPr>
          <w:p w14:paraId="41A5A7E3">
            <w:pPr>
              <w:keepNext w:val="0"/>
              <w:keepLines w:val="0"/>
              <w:pageBreakBefore w:val="0"/>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根据供应商提供的针对本项目的实施方案进行综合评审。包含：（1）售后服务计划（响应时间、服务方式）（2）项目人员配置；（3）项目运营及培训方案；（4）使用满意保障计划；（5）应急方案。</w:t>
            </w:r>
          </w:p>
          <w:p w14:paraId="70ECFD2B">
            <w:pPr>
              <w:keepNext w:val="0"/>
              <w:keepLines w:val="0"/>
              <w:pageBreakBefore w:val="0"/>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上述方案内容完整得25分，每缺少一项扣5分；每有一项方案内容存在缺陷扣2.5分。</w:t>
            </w:r>
          </w:p>
          <w:p w14:paraId="7368F568">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备注：</w:t>
            </w:r>
            <w:r>
              <w:rPr>
                <w:rFonts w:hint="eastAsia" w:asciiTheme="minorEastAsia" w:hAnsiTheme="minorEastAsia" w:eastAsiaTheme="minorEastAsia" w:cstheme="minorEastAsia"/>
                <w:lang w:val="en-US" w:eastAsia="zh-CN"/>
              </w:rPr>
              <w:t>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126" w:type="dxa"/>
            <w:shd w:val="clear" w:color="auto" w:fill="auto"/>
            <w:vAlign w:val="center"/>
          </w:tcPr>
          <w:p w14:paraId="083F1DB0">
            <w:pPr>
              <w:keepNext w:val="0"/>
              <w:keepLines w:val="0"/>
              <w:pageBreakBefore w:val="0"/>
              <w:tabs>
                <w:tab w:val="left" w:pos="395"/>
              </w:tabs>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主观</w:t>
            </w:r>
          </w:p>
        </w:tc>
      </w:tr>
      <w:tr w14:paraId="437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27723242">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4</w:t>
            </w:r>
          </w:p>
        </w:tc>
        <w:tc>
          <w:tcPr>
            <w:tcW w:w="1280" w:type="dxa"/>
            <w:shd w:val="clear" w:color="auto" w:fill="auto"/>
            <w:vAlign w:val="center"/>
          </w:tcPr>
          <w:p w14:paraId="24EA224A">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业绩</w:t>
            </w:r>
          </w:p>
        </w:tc>
        <w:tc>
          <w:tcPr>
            <w:tcW w:w="941" w:type="dxa"/>
            <w:shd w:val="clear" w:color="auto" w:fill="auto"/>
            <w:vAlign w:val="center"/>
          </w:tcPr>
          <w:p w14:paraId="78D26847">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10</w:t>
            </w:r>
          </w:p>
        </w:tc>
        <w:tc>
          <w:tcPr>
            <w:tcW w:w="4119" w:type="dxa"/>
            <w:shd w:val="clear" w:color="auto" w:fill="auto"/>
            <w:vAlign w:val="center"/>
          </w:tcPr>
          <w:p w14:paraId="5D1BADFB">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具有</w:t>
            </w:r>
            <w:r>
              <w:rPr>
                <w:rFonts w:hint="eastAsia" w:asciiTheme="minorEastAsia" w:hAnsiTheme="minorEastAsia" w:eastAsiaTheme="minorEastAsia" w:cstheme="minorEastAsia"/>
                <w:b w:val="0"/>
                <w:bCs/>
                <w:color w:val="auto"/>
                <w:sz w:val="24"/>
                <w:szCs w:val="24"/>
                <w:lang w:val="en-US" w:eastAsia="zh-CN"/>
              </w:rPr>
              <w:t>2022年1月1日</w:t>
            </w:r>
            <w:r>
              <w:rPr>
                <w:rFonts w:hint="eastAsia" w:asciiTheme="minorEastAsia" w:hAnsiTheme="minorEastAsia" w:eastAsiaTheme="minorEastAsia" w:cstheme="minorEastAsia"/>
                <w:b w:val="0"/>
                <w:bCs/>
                <w:sz w:val="24"/>
                <w:szCs w:val="24"/>
                <w:lang w:val="en-US" w:eastAsia="zh-CN"/>
              </w:rPr>
              <w:t>后同类项目或所投产品业绩，每提供一份合同复印件得2分，最高10分。</w:t>
            </w:r>
          </w:p>
        </w:tc>
        <w:tc>
          <w:tcPr>
            <w:tcW w:w="1126" w:type="dxa"/>
            <w:shd w:val="clear" w:color="auto" w:fill="auto"/>
            <w:vAlign w:val="center"/>
          </w:tcPr>
          <w:p w14:paraId="2D611F6E">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bl>
    <w:p w14:paraId="4077D856">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1BD309E1">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338C150A">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7AAD303D">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附件2：主要表格格式</w:t>
      </w:r>
    </w:p>
    <w:p w14:paraId="11BC643D">
      <w:pPr>
        <w:pStyle w:val="7"/>
        <w:keepNext w:val="0"/>
        <w:keepLines w:val="0"/>
        <w:pageBreakBefore w:val="0"/>
        <w:kinsoku/>
        <w:bidi w:val="0"/>
        <w:spacing w:line="440" w:lineRule="exact"/>
        <w:rPr>
          <w:rFonts w:hint="default"/>
          <w:u w:val="single"/>
          <w:lang w:val="en-US" w:eastAsia="zh-CN"/>
        </w:rPr>
      </w:pPr>
      <w:r>
        <w:rPr>
          <w:rFonts w:hint="eastAsia" w:ascii="宋体" w:hAnsi="宋体" w:eastAsia="宋体" w:cs="宋体"/>
          <w:b/>
          <w:bCs/>
          <w:kern w:val="2"/>
          <w:sz w:val="24"/>
          <w:szCs w:val="24"/>
          <w:highlight w:val="none"/>
          <w:u w:val="single"/>
          <w:lang w:val="en-US" w:eastAsia="zh-CN" w:bidi="ar-SA"/>
        </w:rPr>
        <w:t>2-1</w:t>
      </w:r>
    </w:p>
    <w:p w14:paraId="0458095D">
      <w:pPr>
        <w:keepNext w:val="0"/>
        <w:keepLines w:val="0"/>
        <w:pageBreakBefore w:val="0"/>
        <w:widowControl/>
        <w:kinsoku/>
        <w:wordWrap/>
        <w:overflowPunct/>
        <w:topLinePunct w:val="0"/>
        <w:autoSpaceDE/>
        <w:autoSpaceDN/>
        <w:bidi w:val="0"/>
        <w:snapToGrid/>
        <w:spacing w:beforeAutospacing="0" w:afterAutospacing="0"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7"/>
        <w:keepNext w:val="0"/>
        <w:keepLines w:val="0"/>
        <w:pageBreakBefore w:val="0"/>
        <w:kinsoku/>
        <w:wordWrap/>
        <w:overflowPunct/>
        <w:topLinePunct w:val="0"/>
        <w:autoSpaceDE/>
        <w:autoSpaceDN/>
        <w:bidi w:val="0"/>
        <w:spacing w:line="440" w:lineRule="exact"/>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30"/>
        <w:tblW w:w="8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3679"/>
        <w:gridCol w:w="3818"/>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top"/>
          </w:tcPr>
          <w:p w14:paraId="3466F747">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679" w:type="dxa"/>
            <w:vAlign w:val="top"/>
          </w:tcPr>
          <w:p w14:paraId="23692452">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18" w:type="dxa"/>
            <w:vAlign w:val="top"/>
          </w:tcPr>
          <w:p w14:paraId="23D80D70">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center"/>
          </w:tcPr>
          <w:p w14:paraId="13FF5E04">
            <w:pPr>
              <w:pStyle w:val="31"/>
              <w:keepNext w:val="0"/>
              <w:keepLines w:val="0"/>
              <w:pageBreakBefore w:val="0"/>
              <w:numPr>
                <w:ilvl w:val="0"/>
                <w:numId w:val="0"/>
              </w:numPr>
              <w:kinsoku/>
              <w:bidi w:val="0"/>
              <w:spacing w:line="440" w:lineRule="exact"/>
              <w:ind w:leftChars="0"/>
              <w:jc w:val="center"/>
              <w:rPr>
                <w:rFonts w:hint="eastAsia" w:hAnsi="宋体"/>
                <w:lang w:val="en-US" w:eastAsia="zh-CN"/>
              </w:rPr>
            </w:pPr>
            <w:r>
              <w:rPr>
                <w:rFonts w:hint="eastAsia" w:hAnsi="宋体"/>
                <w:lang w:val="en-US" w:eastAsia="zh-CN"/>
              </w:rPr>
              <w:t>1</w:t>
            </w:r>
          </w:p>
        </w:tc>
        <w:tc>
          <w:tcPr>
            <w:tcW w:w="3679" w:type="dxa"/>
            <w:shd w:val="clear" w:color="auto" w:fill="FFFFFF" w:themeFill="background1"/>
            <w:vAlign w:val="top"/>
          </w:tcPr>
          <w:p w14:paraId="69A1D446">
            <w:pPr>
              <w:pStyle w:val="31"/>
              <w:keepNext w:val="0"/>
              <w:keepLines w:val="0"/>
              <w:pageBreakBefore w:val="0"/>
              <w:numPr>
                <w:ilvl w:val="0"/>
                <w:numId w:val="0"/>
              </w:numPr>
              <w:kinsoku/>
              <w:bidi w:val="0"/>
              <w:spacing w:line="440" w:lineRule="exact"/>
              <w:ind w:leftChars="0"/>
              <w:jc w:val="center"/>
              <w:rPr>
                <w:rFonts w:hint="eastAsia" w:hAnsi="宋体"/>
                <w:lang w:val="en-US" w:eastAsia="zh-CN"/>
              </w:rPr>
            </w:pPr>
          </w:p>
        </w:tc>
        <w:tc>
          <w:tcPr>
            <w:tcW w:w="3818" w:type="dxa"/>
            <w:shd w:val="clear" w:color="auto" w:fill="FFFFFF" w:themeFill="background1"/>
            <w:vAlign w:val="center"/>
          </w:tcPr>
          <w:p w14:paraId="4987E0C3">
            <w:pPr>
              <w:pStyle w:val="29"/>
              <w:keepNext w:val="0"/>
              <w:keepLines w:val="0"/>
              <w:pageBreakBefore w:val="0"/>
              <w:widowControl w:val="0"/>
              <w:kinsoku/>
              <w:wordWrap/>
              <w:overflowPunct/>
              <w:topLinePunct w:val="0"/>
              <w:autoSpaceDE/>
              <w:autoSpaceDN/>
              <w:bidi w:val="0"/>
              <w:adjustRightInd/>
              <w:snapToGrid w:val="0"/>
              <w:spacing w:before="33" w:line="440" w:lineRule="exact"/>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440" w:lineRule="exact"/>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440" w:lineRule="exact"/>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440" w:lineRule="exact"/>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440" w:lineRule="exact"/>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440" w:lineRule="exact"/>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outlineLvl w:val="9"/>
        <w:rPr>
          <w:rFonts w:hint="eastAsia" w:ascii="宋体" w:hAnsi="宋体" w:eastAsia="宋体" w:cs="宋体"/>
          <w:b/>
          <w:bCs w:val="0"/>
          <w:color w:val="auto"/>
          <w:sz w:val="24"/>
          <w:szCs w:val="24"/>
          <w:highlight w:val="none"/>
          <w:lang w:val="zh-CN"/>
        </w:rPr>
      </w:pPr>
    </w:p>
    <w:p w14:paraId="4F26218B">
      <w:pPr>
        <w:pStyle w:val="7"/>
        <w:keepNext w:val="0"/>
        <w:keepLines w:val="0"/>
        <w:pageBreakBefore w:val="0"/>
        <w:kinsoku/>
        <w:wordWrap/>
        <w:overflowPunct/>
        <w:topLinePunct w:val="0"/>
        <w:autoSpaceDE/>
        <w:autoSpaceDN/>
        <w:bidi w:val="0"/>
        <w:spacing w:beforeAutospacing="0" w:afterAutospacing="0" w:line="440" w:lineRule="exact"/>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440" w:lineRule="exact"/>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440" w:lineRule="exact"/>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440" w:lineRule="exact"/>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14:paraId="1C8FACC3">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14:paraId="6703F358">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14:paraId="4E369DAE">
      <w:pPr>
        <w:keepNext w:val="0"/>
        <w:keepLines w:val="0"/>
        <w:pageBreakBefore w:val="0"/>
        <w:kinsoku/>
        <w:bidi w:val="0"/>
        <w:spacing w:line="440" w:lineRule="exact"/>
        <w:rPr>
          <w:rFonts w:hint="eastAsia"/>
          <w:lang w:val="en-US" w:eastAsia="zh-CN"/>
        </w:rPr>
      </w:pPr>
    </w:p>
    <w:p w14:paraId="3AD57BC8">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47789D88">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14:paraId="0D18B781">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14:paraId="72CE6B73">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14:paraId="419FE602">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2-2</w:t>
      </w:r>
    </w:p>
    <w:p w14:paraId="62463C49">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14:paraId="2184E7D2">
      <w:pPr>
        <w:pStyle w:val="24"/>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3FD9C6D">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719F047A">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164D6335">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736DD6B2">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5765806A">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3B705E0B">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11941470">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54132CBC">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3E9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BB304">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44576E8C">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r>
    </w:tbl>
    <w:p w14:paraId="650D5FA9">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323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D3202">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16766B5">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r>
    </w:tbl>
    <w:p w14:paraId="55479F7C">
      <w:pPr>
        <w:keepNext w:val="0"/>
        <w:keepLines w:val="0"/>
        <w:pageBreakBefore w:val="0"/>
        <w:kinsoku/>
        <w:bidi w:val="0"/>
        <w:spacing w:line="440" w:lineRule="exact"/>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1437D6A7">
      <w:pPr>
        <w:keepNext w:val="0"/>
        <w:keepLines w:val="0"/>
        <w:pageBreakBefore w:val="0"/>
        <w:widowControl/>
        <w:shd w:val="clear" w:color="auto" w:fill="FFFFFF"/>
        <w:kinsoku/>
        <w:wordWrap w:val="0"/>
        <w:bidi w:val="0"/>
        <w:spacing w:line="440" w:lineRule="exac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1B88A607">
      <w:pPr>
        <w:pStyle w:val="2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p>
    <w:p w14:paraId="7BB74902">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2-3</w:t>
      </w:r>
    </w:p>
    <w:p w14:paraId="1ADEC916">
      <w:pPr>
        <w:pStyle w:val="7"/>
        <w:keepNext w:val="0"/>
        <w:keepLines w:val="0"/>
        <w:pageBreakBefore w:val="0"/>
        <w:kinsoku/>
        <w:bidi w:val="0"/>
        <w:spacing w:line="440" w:lineRule="exact"/>
        <w:rPr>
          <w:rFonts w:hint="default"/>
          <w:lang w:val="en-US"/>
        </w:rPr>
      </w:pPr>
    </w:p>
    <w:p w14:paraId="70C2C3E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14:paraId="4ACDC833">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2AD90E9D">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sz w:val="24"/>
          <w:szCs w:val="24"/>
          <w:highlight w:val="none"/>
          <w:lang w:eastAsia="zh-CN"/>
        </w:rPr>
      </w:pPr>
    </w:p>
    <w:p w14:paraId="244679A4">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7AB4D20E">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20DC1D1E">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287E0DD0">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28FB08E4">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7B0825EC">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1E20207A">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711B45F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0983BFAA">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8"/>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411D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7A76679E">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375C30DA">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000000"/>
                <w:sz w:val="24"/>
                <w:szCs w:val="24"/>
                <w:highlight w:val="none"/>
              </w:rPr>
            </w:pPr>
          </w:p>
        </w:tc>
      </w:tr>
    </w:tbl>
    <w:p w14:paraId="2A72C50F">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29B6B2A3">
      <w:pPr>
        <w:keepNext w:val="0"/>
        <w:keepLines w:val="0"/>
        <w:pageBreakBefore w:val="0"/>
        <w:kinsoku/>
        <w:bidi w:val="0"/>
        <w:spacing w:line="440" w:lineRule="exac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4DFC950E">
      <w:pPr>
        <w:pStyle w:val="7"/>
        <w:keepNext w:val="0"/>
        <w:keepLines w:val="0"/>
        <w:pageBreakBefore w:val="0"/>
        <w:kinsoku/>
        <w:bidi w:val="0"/>
        <w:spacing w:line="440" w:lineRule="exact"/>
        <w:rPr>
          <w:rFonts w:hint="default"/>
          <w:lang w:val="en-US" w:eastAsia="zh-CN"/>
        </w:rPr>
      </w:pPr>
    </w:p>
    <w:p w14:paraId="3DE16023">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9D01131">
      <w:pPr>
        <w:pStyle w:val="7"/>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14:paraId="6F74ADCC">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14:paraId="05EFBE45">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14:paraId="777D0241">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14:paraId="515A0354">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14:paraId="01969460">
      <w:pPr>
        <w:pStyle w:val="16"/>
        <w:keepNext w:val="0"/>
        <w:keepLines w:val="0"/>
        <w:pageBreakBefore w:val="0"/>
        <w:kinsoku/>
        <w:bidi w:val="0"/>
        <w:spacing w:line="440" w:lineRule="exact"/>
        <w:ind w:left="0" w:leftChars="0" w:firstLine="0" w:firstLineChars="0"/>
        <w:rPr>
          <w:rFonts w:hint="default"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2-4</w:t>
      </w:r>
    </w:p>
    <w:p w14:paraId="32FBED78">
      <w:pPr>
        <w:pStyle w:val="16"/>
        <w:keepNext w:val="0"/>
        <w:keepLines w:val="0"/>
        <w:pageBreakBefore w:val="0"/>
        <w:kinsoku/>
        <w:bidi w:val="0"/>
        <w:spacing w:line="440" w:lineRule="exact"/>
        <w:rPr>
          <w:rFonts w:hint="eastAsia" w:ascii="宋体" w:hAnsi="宋体" w:eastAsia="宋体" w:cs="宋体"/>
          <w:b/>
          <w:bCs/>
          <w:kern w:val="2"/>
          <w:sz w:val="24"/>
          <w:szCs w:val="24"/>
          <w:highlight w:val="none"/>
          <w:u w:val="single"/>
          <w:lang w:val="en-US" w:eastAsia="zh-CN" w:bidi="ar-SA"/>
        </w:rPr>
      </w:pPr>
    </w:p>
    <w:p w14:paraId="4CB1D8BE">
      <w:pPr>
        <w:pStyle w:val="25"/>
        <w:keepNext w:val="0"/>
        <w:keepLines w:val="0"/>
        <w:pageBreakBefore w:val="0"/>
        <w:kinsoku/>
        <w:overflowPunct/>
        <w:topLinePunct w:val="0"/>
        <w:autoSpaceDE/>
        <w:autoSpaceDN/>
        <w:bidi w:val="0"/>
        <w:snapToGrid w:val="0"/>
        <w:spacing w:before="156" w:beforeLines="50" w:after="312" w:afterLines="100"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9"/>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p>
    <w:p w14:paraId="73D8B303">
      <w:pPr>
        <w:pStyle w:val="7"/>
        <w:keepNext w:val="0"/>
        <w:keepLines w:val="0"/>
        <w:pageBreakBefore w:val="0"/>
        <w:kinsoku/>
        <w:bidi w:val="0"/>
        <w:spacing w:line="440" w:lineRule="exact"/>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4C6CC09B">
      <w:pPr>
        <w:pStyle w:val="7"/>
        <w:keepNext w:val="0"/>
        <w:keepLines w:val="0"/>
        <w:pageBreakBefore w:val="0"/>
        <w:kinsoku/>
        <w:bidi w:val="0"/>
        <w:spacing w:line="440" w:lineRule="exact"/>
        <w:rPr>
          <w:rFonts w:hint="eastAsia"/>
          <w:lang w:val="en-US" w:eastAsia="zh-CN"/>
        </w:rPr>
      </w:pPr>
    </w:p>
    <w:p w14:paraId="063C9718">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75D1F58A">
      <w:pPr>
        <w:pStyle w:val="7"/>
        <w:keepNext w:val="0"/>
        <w:keepLines w:val="0"/>
        <w:pageBreakBefore w:val="0"/>
        <w:kinsoku/>
        <w:bidi w:val="0"/>
        <w:spacing w:line="440" w:lineRule="exact"/>
        <w:rPr>
          <w:rFonts w:hint="eastAsia" w:ascii="宋体" w:hAnsi="宋体" w:eastAsia="宋体" w:cs="宋体"/>
          <w:b/>
          <w:bCs/>
          <w:color w:val="auto"/>
          <w:sz w:val="24"/>
          <w:szCs w:val="24"/>
          <w:highlight w:val="none"/>
          <w:u w:val="single"/>
          <w:lang w:val="en-US" w:eastAsia="zh-CN"/>
        </w:rPr>
      </w:pPr>
    </w:p>
    <w:p w14:paraId="2C5EC3D5">
      <w:pPr>
        <w:pStyle w:val="7"/>
        <w:keepNext w:val="0"/>
        <w:keepLines w:val="0"/>
        <w:pageBreakBefore w:val="0"/>
        <w:kinsoku/>
        <w:bidi w:val="0"/>
        <w:spacing w:line="440" w:lineRule="exact"/>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2-5</w:t>
      </w:r>
    </w:p>
    <w:p w14:paraId="2C99F8BC">
      <w:pPr>
        <w:pStyle w:val="15"/>
        <w:keepNext w:val="0"/>
        <w:keepLines w:val="0"/>
        <w:pageBreakBefore w:val="0"/>
        <w:widowControl/>
        <w:suppressLineNumbers w:val="0"/>
        <w:kinsoku/>
        <w:wordWrap/>
        <w:overflowPunct/>
        <w:topLinePunct w:val="0"/>
        <w:autoSpaceDE/>
        <w:autoSpaceDN/>
        <w:bidi w:val="0"/>
        <w:adjustRightInd/>
        <w:spacing w:line="44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5"/>
        <w:keepNext w:val="0"/>
        <w:keepLines w:val="0"/>
        <w:pageBreakBefore w:val="0"/>
        <w:widowControl/>
        <w:suppressLineNumbers w:val="0"/>
        <w:kinsoku/>
        <w:wordWrap/>
        <w:overflowPunct/>
        <w:topLinePunct w:val="0"/>
        <w:autoSpaceDE/>
        <w:autoSpaceDN/>
        <w:bidi w:val="0"/>
        <w:adjustRightInd/>
        <w:spacing w:after="120" w:afterAutospacing="0" w:line="44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5"/>
        <w:keepNext w:val="0"/>
        <w:keepLines w:val="0"/>
        <w:pageBreakBefore w:val="0"/>
        <w:widowControl/>
        <w:suppressLineNumbers w:val="0"/>
        <w:kinsoku/>
        <w:wordWrap/>
        <w:overflowPunct/>
        <w:topLinePunct w:val="0"/>
        <w:autoSpaceDE/>
        <w:autoSpaceDN/>
        <w:bidi w:val="0"/>
        <w:adjustRightInd/>
        <w:spacing w:after="120" w:afterAutospacing="0" w:line="440" w:lineRule="exact"/>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8"/>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14:paraId="11A3205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14:paraId="5695BF8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14:paraId="6284210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keepNext w:val="0"/>
        <w:keepLines w:val="0"/>
        <w:pageBreakBefore w:val="0"/>
        <w:kinsoku/>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4EC70C">
      <w:pPr>
        <w:keepNext w:val="0"/>
        <w:keepLines w:val="0"/>
        <w:pageBreakBefore w:val="0"/>
        <w:kinsoku/>
        <w:bidi w:val="0"/>
        <w:spacing w:line="44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资格证明</w:t>
      </w:r>
      <w:r>
        <w:rPr>
          <w:rFonts w:hint="eastAsia" w:ascii="宋体" w:hAnsi="宋体" w:eastAsia="宋体" w:cs="宋体"/>
          <w:b/>
          <w:bCs/>
          <w:color w:val="auto"/>
          <w:sz w:val="24"/>
          <w:szCs w:val="24"/>
          <w:highlight w:val="none"/>
        </w:rPr>
        <w:t>文件装订顺序</w:t>
      </w:r>
    </w:p>
    <w:p w14:paraId="2F6B1859">
      <w:pPr>
        <w:pStyle w:val="7"/>
        <w:keepNext w:val="0"/>
        <w:keepLines w:val="0"/>
        <w:pageBreakBefore w:val="0"/>
        <w:kinsoku/>
        <w:bidi w:val="0"/>
        <w:spacing w:line="440" w:lineRule="exact"/>
        <w:rPr>
          <w:rFonts w:hint="eastAsia"/>
          <w:lang w:val="en-US" w:eastAsia="zh-CN"/>
        </w:rPr>
      </w:pPr>
    </w:p>
    <w:p w14:paraId="7B17F2FC">
      <w:pPr>
        <w:keepNext w:val="0"/>
        <w:keepLines w:val="0"/>
        <w:pageBreakBefore w:val="0"/>
        <w:kinsoku/>
        <w:bidi w:val="0"/>
        <w:spacing w:line="440" w:lineRule="exact"/>
        <w:jc w:val="center"/>
        <w:rPr>
          <w:rFonts w:hint="eastAsia" w:ascii="方正小标宋简体" w:hAnsi="宋体" w:eastAsia="方正小标宋简体" w:cs="宋体"/>
          <w:bCs/>
          <w:kern w:val="0"/>
          <w:sz w:val="32"/>
          <w:szCs w:val="32"/>
          <w:shd w:val="clear" w:color="auto" w:fill="FFFFFF"/>
        </w:rPr>
      </w:pPr>
      <w:r>
        <w:rPr>
          <w:rFonts w:hint="eastAsia" w:ascii="方正小标宋简体" w:hAnsi="宋体" w:eastAsia="方正小标宋简体" w:cs="宋体"/>
          <w:bCs/>
          <w:kern w:val="0"/>
          <w:sz w:val="32"/>
          <w:szCs w:val="32"/>
          <w:shd w:val="clear" w:color="auto" w:fill="FFFFFF"/>
          <w:lang w:val="en-US" w:eastAsia="zh-CN"/>
        </w:rPr>
        <w:t>资格证明</w:t>
      </w:r>
      <w:r>
        <w:rPr>
          <w:rFonts w:hint="eastAsia" w:ascii="方正小标宋简体" w:hAnsi="宋体" w:eastAsia="方正小标宋简体" w:cs="宋体"/>
          <w:bCs/>
          <w:kern w:val="0"/>
          <w:sz w:val="32"/>
          <w:szCs w:val="32"/>
          <w:shd w:val="clear" w:color="auto" w:fill="FFFFFF"/>
        </w:rPr>
        <w:t>文件装订顺序</w:t>
      </w:r>
    </w:p>
    <w:p w14:paraId="56E4CFF2">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封面（注明包号、项目名称、公司名称、联系人、联系电话、加盖公章）</w:t>
      </w:r>
    </w:p>
    <w:p w14:paraId="69F6BD8D">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3B40100">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资格证明文件</w:t>
      </w:r>
    </w:p>
    <w:p w14:paraId="135BE74E">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bidi="ar-SA"/>
        </w:rPr>
        <w:t>授权参加本次采购活动的供应商代表证明</w:t>
      </w:r>
    </w:p>
    <w:p w14:paraId="0F2BE8C6">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4.1供应商代表为“授权代表”时，提供授权委托书</w:t>
      </w:r>
    </w:p>
    <w:p w14:paraId="4212B30C">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rPr>
      </w:pPr>
      <w:r>
        <w:rPr>
          <w:rFonts w:hint="eastAsia" w:ascii="宋体" w:hAnsi="宋体" w:eastAsia="宋体" w:cs="宋体"/>
          <w:color w:val="auto"/>
          <w:kern w:val="0"/>
          <w:sz w:val="24"/>
          <w:szCs w:val="24"/>
          <w:lang w:val="en-US" w:eastAsia="zh-CN" w:bidi="ar-SA"/>
        </w:rPr>
        <w:t>4.2供应商代表为“法定代表人（单位负责人）”时，提供法定代表人（单位负责人）身份证明</w:t>
      </w:r>
    </w:p>
    <w:p w14:paraId="391F084A">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5.具有良好的商业信誉和健全的财务会计制度承诺函。(格式自拟)</w:t>
      </w:r>
    </w:p>
    <w:p w14:paraId="7D56FF76">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lang w:val="en-US" w:eastAsia="zh-CN" w:bidi="ar-SA"/>
        </w:rPr>
        <w:t>具有履行合同所必须的设备和专业技术能力承诺函。(格式自拟)</w:t>
      </w:r>
    </w:p>
    <w:p w14:paraId="75A3A801">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7.具有依法缴纳税收和社会保障资金的良好记录承诺函。(格式自拟)</w:t>
      </w:r>
    </w:p>
    <w:p w14:paraId="03B0A8D5">
      <w:pPr>
        <w:keepNext w:val="0"/>
        <w:keepLines w:val="0"/>
        <w:pageBreakBefore w:val="0"/>
        <w:numPr>
          <w:ilvl w:val="0"/>
          <w:numId w:val="6"/>
        </w:numPr>
        <w:tabs>
          <w:tab w:val="left" w:pos="0"/>
        </w:tabs>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8.参加本次采购活动前三年内，在经营活动中没有重大违法记录；没有因安全事故、质量事故、违规等被政府有关部门记录承诺函。(格式自拟)</w:t>
      </w:r>
    </w:p>
    <w:p w14:paraId="30F8FA63">
      <w:pPr>
        <w:pStyle w:val="7"/>
        <w:keepNext w:val="0"/>
        <w:keepLines w:val="0"/>
        <w:pageBreakBefore w:val="0"/>
        <w:kinsoku/>
        <w:bidi w:val="0"/>
        <w:spacing w:line="440" w:lineRule="exact"/>
        <w:rPr>
          <w:rFonts w:hint="eastAsia"/>
        </w:rPr>
      </w:pPr>
    </w:p>
    <w:p w14:paraId="1B04A62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0"/>
          <w:sz w:val="24"/>
          <w:szCs w:val="24"/>
          <w:lang w:val="en-US" w:eastAsia="zh-CN" w:bidi="ar-SA"/>
        </w:rPr>
      </w:pPr>
    </w:p>
    <w:p w14:paraId="615DA704">
      <w:pPr>
        <w:pStyle w:val="7"/>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16E6C489">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17ECEBAA">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33BF37F2">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2F8FDA03">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3BE1B3D8">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47804B31">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003F5FBE">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07E9DC7E">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5BEB3F01">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27805203">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5A6AEC6E">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14:paraId="7FF32246">
      <w:pPr>
        <w:keepNext w:val="0"/>
        <w:keepLines w:val="0"/>
        <w:pageBreakBefore w:val="0"/>
        <w:kinsoku/>
        <w:wordWrap/>
        <w:overflowPunct/>
        <w:topLinePunct w:val="0"/>
        <w:autoSpaceDE/>
        <w:autoSpaceDN/>
        <w:bidi w:val="0"/>
        <w:spacing w:beforeAutospacing="0" w:afterAutospacing="0" w:line="440" w:lineRule="exact"/>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7"/>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52F4AFF5">
      <w:pPr>
        <w:pStyle w:val="16"/>
        <w:keepNext w:val="0"/>
        <w:keepLines w:val="0"/>
        <w:pageBreakBefore w:val="0"/>
        <w:kinsoku/>
        <w:bidi w:val="0"/>
        <w:spacing w:line="440" w:lineRule="exact"/>
        <w:rPr>
          <w:rFonts w:hint="default"/>
          <w:lang w:val="en-US" w:eastAsia="zh-CN"/>
        </w:rPr>
      </w:pPr>
      <w:r>
        <w:rPr>
          <w:rFonts w:hint="eastAsia" w:ascii="宋体" w:hAnsi="宋体" w:eastAsia="宋体" w:cs="宋体"/>
          <w:b/>
          <w:bCs/>
          <w:color w:val="auto"/>
          <w:sz w:val="24"/>
          <w:szCs w:val="24"/>
          <w:highlight w:val="none"/>
        </w:rPr>
        <w:t>注：请务必按以上顺序装订资料，如有非中文资料，请同时提供中文翻译件。</w:t>
      </w:r>
    </w:p>
    <w:p w14:paraId="16BA2840">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14:paraId="44111950">
      <w:pPr>
        <w:pStyle w:val="16"/>
        <w:keepNext w:val="0"/>
        <w:keepLines w:val="0"/>
        <w:pageBreakBefore w:val="0"/>
        <w:kinsoku/>
        <w:bidi w:val="0"/>
        <w:spacing w:line="440" w:lineRule="exact"/>
        <w:rPr>
          <w:rFonts w:hint="default" w:ascii="宋体" w:hAnsi="宋体" w:eastAsia="宋体" w:cs="宋体"/>
          <w:b/>
          <w:bCs/>
          <w:kern w:val="2"/>
          <w:sz w:val="24"/>
          <w:szCs w:val="24"/>
          <w:highlight w:val="none"/>
          <w:u w:val="single"/>
          <w:lang w:val="en-US" w:eastAsia="zh-CN" w:bidi="ar-SA"/>
        </w:rPr>
      </w:pPr>
    </w:p>
    <w:p w14:paraId="669C2FF2">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A1BD57F">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4B571DA7">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7AE0659">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4E5BF364">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98215A0">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A15AF3C">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2E0E7C95">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4FBC431D">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77104B2A">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360E302A">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6DAF2520">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440" w:lineRule="exact"/>
        <w:jc w:val="both"/>
        <w:textAlignment w:val="baseline"/>
        <w:outlineLvl w:val="1"/>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5</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440" w:lineRule="exac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val="0"/>
          <w:i w:val="0"/>
          <w:caps w:val="0"/>
          <w:color w:val="auto"/>
          <w:spacing w:val="0"/>
          <w:w w:val="100"/>
          <w:sz w:val="24"/>
          <w:szCs w:val="24"/>
          <w:highlight w:val="none"/>
        </w:rPr>
      </w:pPr>
    </w:p>
    <w:p w14:paraId="17E0CDC9">
      <w:pPr>
        <w:pStyle w:val="1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val="0"/>
          <w:i w:val="0"/>
          <w:caps w:val="0"/>
          <w:color w:val="auto"/>
          <w:spacing w:val="0"/>
          <w:w w:val="100"/>
          <w:sz w:val="24"/>
          <w:szCs w:val="24"/>
          <w:highlight w:val="none"/>
        </w:rPr>
      </w:pPr>
    </w:p>
    <w:p w14:paraId="28B1175D">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714575F2">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376A76F1">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34AC4F6C">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44A44C93">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336C027B">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4BBF4F03">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4C88FE14">
      <w:pPr>
        <w:pStyle w:val="7"/>
        <w:keepNext w:val="0"/>
        <w:keepLines w:val="0"/>
        <w:pageBreakBefore w:val="0"/>
        <w:kinsoku/>
        <w:wordWrap/>
        <w:overflowPunct/>
        <w:topLinePunct w:val="0"/>
        <w:autoSpaceDE/>
        <w:autoSpaceDN/>
        <w:bidi w:val="0"/>
        <w:spacing w:beforeAutospacing="0" w:line="440" w:lineRule="exact"/>
        <w:rPr>
          <w:rFonts w:hint="eastAsia" w:ascii="宋体" w:hAnsi="宋体" w:cs="宋体"/>
          <w:b/>
          <w:bCs/>
          <w:color w:val="auto"/>
          <w:sz w:val="24"/>
          <w:szCs w:val="24"/>
          <w:highlight w:val="none"/>
          <w:lang w:val="en-US" w:eastAsia="zh-CN"/>
        </w:rPr>
      </w:pPr>
    </w:p>
    <w:p w14:paraId="29B04587">
      <w:pPr>
        <w:pStyle w:val="7"/>
        <w:keepNext w:val="0"/>
        <w:keepLines w:val="0"/>
        <w:pageBreakBefore w:val="0"/>
        <w:kinsoku/>
        <w:wordWrap/>
        <w:overflowPunct/>
        <w:topLinePunct w:val="0"/>
        <w:autoSpaceDE/>
        <w:autoSpaceDN/>
        <w:bidi w:val="0"/>
        <w:spacing w:beforeAutospacing="0" w:line="440" w:lineRule="exact"/>
        <w:outlineLvl w:val="1"/>
        <w:rPr>
          <w:rFonts w:hint="eastAsia" w:ascii="宋体" w:hAnsi="宋体" w:cs="宋体"/>
          <w:b/>
          <w:bCs/>
          <w:color w:val="auto"/>
          <w:sz w:val="24"/>
          <w:szCs w:val="24"/>
          <w:highlight w:val="none"/>
          <w:lang w:val="en-US" w:eastAsia="zh-CN"/>
        </w:rPr>
      </w:pPr>
    </w:p>
    <w:p w14:paraId="3F060903">
      <w:pPr>
        <w:pStyle w:val="7"/>
        <w:keepNext w:val="0"/>
        <w:keepLines w:val="0"/>
        <w:pageBreakBefore w:val="0"/>
        <w:kinsoku/>
        <w:wordWrap/>
        <w:overflowPunct/>
        <w:topLinePunct w:val="0"/>
        <w:autoSpaceDE/>
        <w:autoSpaceDN/>
        <w:bidi w:val="0"/>
        <w:spacing w:beforeAutospacing="0" w:line="440" w:lineRule="exact"/>
        <w:outlineLvl w:val="1"/>
        <w:rPr>
          <w:rFonts w:hint="eastAsia" w:ascii="宋体" w:hAnsi="宋体" w:cs="宋体"/>
          <w:b/>
          <w:bCs/>
          <w:color w:val="auto"/>
          <w:sz w:val="24"/>
          <w:szCs w:val="24"/>
          <w:highlight w:val="none"/>
          <w:lang w:val="en-US" w:eastAsia="zh-CN"/>
        </w:rPr>
      </w:pPr>
    </w:p>
    <w:p w14:paraId="58BA1997">
      <w:pPr>
        <w:pStyle w:val="7"/>
        <w:keepNext w:val="0"/>
        <w:keepLines w:val="0"/>
        <w:pageBreakBefore w:val="0"/>
        <w:kinsoku/>
        <w:wordWrap/>
        <w:overflowPunct/>
        <w:topLinePunct w:val="0"/>
        <w:autoSpaceDE/>
        <w:autoSpaceDN/>
        <w:bidi w:val="0"/>
        <w:spacing w:beforeAutospacing="0" w:line="440" w:lineRule="exact"/>
        <w:outlineLvl w:val="1"/>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p w14:paraId="7F305D90">
      <w:pPr>
        <w:pStyle w:val="7"/>
        <w:keepNext w:val="0"/>
        <w:keepLines w:val="0"/>
        <w:pageBreakBefore w:val="0"/>
        <w:kinsoku/>
        <w:wordWrap/>
        <w:overflowPunct/>
        <w:topLinePunct w:val="0"/>
        <w:autoSpaceDE/>
        <w:autoSpaceDN/>
        <w:bidi w:val="0"/>
        <w:spacing w:beforeAutospacing="0" w:afterAutospacing="0"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440" w:lineRule="exact"/>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7"/>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7"/>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color w:val="auto"/>
          <w:sz w:val="24"/>
          <w:szCs w:val="24"/>
          <w:highlight w:val="none"/>
          <w:lang w:val="en-US" w:eastAsia="zh-CN"/>
        </w:rPr>
      </w:pPr>
    </w:p>
    <w:p w14:paraId="1FF6B15C">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10"/>
        <w:keepNext w:val="0"/>
        <w:keepLines w:val="0"/>
        <w:pageBreakBefore w:val="0"/>
        <w:numPr>
          <w:ilvl w:val="0"/>
          <w:numId w:val="0"/>
        </w:numPr>
        <w:kinsoku/>
        <w:bidi w:val="0"/>
        <w:spacing w:line="440" w:lineRule="exact"/>
        <w:ind w:left="1680" w:leftChars="0"/>
        <w:rPr>
          <w:rFonts w:hint="default"/>
          <w:lang w:val="en-US" w:eastAsia="zh-CN"/>
        </w:rPr>
      </w:pPr>
    </w:p>
    <w:p w14:paraId="4CF4AD6A">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14:paraId="01D3395E">
      <w:pPr>
        <w:pStyle w:val="16"/>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14:paraId="2B38F9C8">
      <w:pPr>
        <w:pStyle w:val="16"/>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14:paraId="3D838C65">
      <w:pPr>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14:paraId="5641694F">
      <w:pPr>
        <w:keepNext w:val="0"/>
        <w:keepLines w:val="0"/>
        <w:pageBreakBefore w:val="0"/>
        <w:kinsoku/>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6F75810">
      <w:pPr>
        <w:keepNext w:val="0"/>
        <w:keepLines w:val="0"/>
        <w:pageBreakBefore w:val="0"/>
        <w:kinsoku/>
        <w:wordWrap/>
        <w:overflowPunct/>
        <w:topLinePunct w:val="0"/>
        <w:autoSpaceDE/>
        <w:autoSpaceDN/>
        <w:bidi w:val="0"/>
        <w:spacing w:beforeAutospacing="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8586E1C">
      <w:pPr>
        <w:keepNext w:val="0"/>
        <w:keepLines w:val="0"/>
        <w:pageBreakBefore w:val="0"/>
        <w:kinsoku/>
        <w:wordWrap/>
        <w:overflowPunct/>
        <w:topLinePunct w:val="0"/>
        <w:autoSpaceDE/>
        <w:autoSpaceDN/>
        <w:bidi w:val="0"/>
        <w:spacing w:beforeAutospacing="0" w:line="440" w:lineRule="exact"/>
        <w:jc w:val="left"/>
        <w:rPr>
          <w:rFonts w:hint="eastAsia" w:ascii="宋体" w:hAnsi="宋体" w:eastAsia="宋体" w:cs="宋体"/>
          <w:color w:val="auto"/>
          <w:sz w:val="24"/>
          <w:szCs w:val="24"/>
          <w:highlight w:val="none"/>
        </w:rPr>
      </w:pPr>
    </w:p>
    <w:p w14:paraId="38EA6330">
      <w:pPr>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附件8</w:t>
      </w:r>
    </w:p>
    <w:p w14:paraId="0E444C18">
      <w:pPr>
        <w:spacing w:line="360" w:lineRule="auto"/>
        <w:ind w:left="-424" w:leftChars="-202" w:right="-483" w:rightChars="-230"/>
        <w:jc w:val="center"/>
        <w:rPr>
          <w:rFonts w:hint="eastAsia"/>
          <w:lang w:eastAsia="zh-CN"/>
        </w:rPr>
      </w:pPr>
      <w:r>
        <w:rPr>
          <w:rFonts w:hint="eastAsia" w:ascii="宋体" w:hAnsi="宋体" w:eastAsia="宋体" w:cs="宋体"/>
          <w:b/>
          <w:bCs w:val="0"/>
          <w:sz w:val="30"/>
          <w:szCs w:val="30"/>
          <w:lang w:eastAsia="zh-CN"/>
        </w:rPr>
        <w:t>考核表</w:t>
      </w:r>
    </w:p>
    <w:tbl>
      <w:tblPr>
        <w:tblStyle w:val="18"/>
        <w:tblW w:w="854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7"/>
        <w:gridCol w:w="638"/>
        <w:gridCol w:w="1885"/>
        <w:gridCol w:w="1824"/>
        <w:gridCol w:w="1749"/>
        <w:gridCol w:w="616"/>
      </w:tblGrid>
      <w:tr w14:paraId="36C6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14:paraId="4E43A18A">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4F1A603E">
            <w:pPr>
              <w:widowControl/>
              <w:spacing w:line="360" w:lineRule="exact"/>
              <w:jc w:val="center"/>
              <w:rPr>
                <w:rFonts w:hint="eastAsia" w:ascii="宋体" w:hAnsi="宋体" w:eastAsia="宋体" w:cs="宋体"/>
                <w:sz w:val="21"/>
                <w:szCs w:val="21"/>
                <w:lang w:val="en-US" w:eastAsia="zh-CN"/>
              </w:rPr>
            </w:pPr>
            <w:r>
              <w:rPr>
                <w:rFonts w:hint="eastAsia" w:ascii="黑体" w:hAnsi="黑体" w:eastAsia="黑体"/>
                <w:color w:val="000000"/>
                <w:sz w:val="21"/>
                <w:szCs w:val="21"/>
                <w:vertAlign w:val="baseline"/>
                <w:lang w:val="en-US" w:eastAsia="zh-CN"/>
              </w:rPr>
              <w:t>ADHD数字疗法服务</w:t>
            </w:r>
          </w:p>
        </w:tc>
      </w:tr>
      <w:tr w14:paraId="62AF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14:paraId="2611A18D">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项目起止时间</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C8808CB">
            <w:pPr>
              <w:widowControl/>
              <w:spacing w:line="360" w:lineRule="exact"/>
              <w:jc w:val="center"/>
              <w:rPr>
                <w:rFonts w:hint="eastAsia" w:ascii="宋体" w:hAnsi="宋体" w:eastAsia="宋体" w:cs="宋体"/>
                <w:sz w:val="21"/>
                <w:szCs w:val="21"/>
                <w:lang w:val="en-US" w:eastAsia="zh-CN"/>
              </w:rPr>
            </w:pPr>
          </w:p>
        </w:tc>
      </w:tr>
      <w:tr w14:paraId="0235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14:paraId="5A3F4CDE">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项目执行公司</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E0C6927">
            <w:pPr>
              <w:widowControl/>
              <w:spacing w:line="360" w:lineRule="exact"/>
              <w:jc w:val="center"/>
              <w:rPr>
                <w:rFonts w:hint="eastAsia" w:ascii="宋体" w:hAnsi="宋体" w:eastAsia="宋体" w:cs="宋体"/>
                <w:sz w:val="21"/>
                <w:szCs w:val="21"/>
                <w:lang w:val="en-US" w:eastAsia="zh-CN"/>
              </w:rPr>
            </w:pPr>
          </w:p>
        </w:tc>
      </w:tr>
      <w:tr w14:paraId="7CDE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BE53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考核项目</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14:paraId="12B8B5CF">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分值</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8480B18">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评分细则</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7D12A2F5">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0F340E99">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w:t>
            </w:r>
          </w:p>
        </w:tc>
      </w:tr>
      <w:tr w14:paraId="518E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837" w:type="dxa"/>
            <w:tcBorders>
              <w:top w:val="single" w:color="auto" w:sz="4" w:space="0"/>
              <w:left w:val="single" w:color="auto" w:sz="4" w:space="0"/>
              <w:right w:val="single" w:color="auto" w:sz="4" w:space="0"/>
              <w:tl2br w:val="nil"/>
              <w:tr2bl w:val="nil"/>
            </w:tcBorders>
            <w:noWrap w:val="0"/>
            <w:vAlign w:val="center"/>
          </w:tcPr>
          <w:p w14:paraId="2A64391D">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巡查及档案管理</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15BFE">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458" w:type="dxa"/>
            <w:gridSpan w:val="3"/>
            <w:tcBorders>
              <w:top w:val="single" w:color="auto" w:sz="4" w:space="0"/>
              <w:left w:val="single" w:color="auto" w:sz="4" w:space="0"/>
              <w:right w:val="single" w:color="auto" w:sz="4" w:space="0"/>
              <w:tl2br w:val="nil"/>
              <w:tr2bl w:val="nil"/>
            </w:tcBorders>
            <w:noWrap w:val="0"/>
            <w:vAlign w:val="top"/>
          </w:tcPr>
          <w:p w14:paraId="350C627D">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A、按时巡查、记录完整（得满分）</w:t>
            </w:r>
          </w:p>
          <w:p w14:paraId="670D8D6D">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B、未按时巡查或记录缺失（一次扣 3 分）</w:t>
            </w:r>
          </w:p>
          <w:p w14:paraId="31C90452">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C、无人巡查或无巡查记录（本项不得分）</w:t>
            </w:r>
          </w:p>
        </w:tc>
        <w:tc>
          <w:tcPr>
            <w:tcW w:w="616" w:type="dxa"/>
            <w:tcBorders>
              <w:top w:val="single" w:color="auto" w:sz="4" w:space="0"/>
              <w:left w:val="single" w:color="auto" w:sz="4" w:space="0"/>
              <w:right w:val="single" w:color="auto" w:sz="4" w:space="0"/>
              <w:tl2br w:val="nil"/>
              <w:tr2bl w:val="nil"/>
            </w:tcBorders>
            <w:noWrap w:val="0"/>
            <w:vAlign w:val="top"/>
          </w:tcPr>
          <w:p w14:paraId="39000FCE">
            <w:pPr>
              <w:widowControl/>
              <w:spacing w:line="360" w:lineRule="exact"/>
              <w:jc w:val="center"/>
              <w:rPr>
                <w:rFonts w:hint="eastAsia" w:ascii="宋体" w:hAnsi="宋体" w:eastAsia="宋体" w:cs="宋体"/>
                <w:sz w:val="21"/>
                <w:szCs w:val="21"/>
                <w:lang w:val="en-US" w:eastAsia="zh-CN"/>
              </w:rPr>
            </w:pPr>
          </w:p>
        </w:tc>
      </w:tr>
      <w:tr w14:paraId="57EB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837" w:type="dxa"/>
            <w:tcBorders>
              <w:top w:val="single" w:color="auto" w:sz="4" w:space="0"/>
              <w:left w:val="single" w:color="auto" w:sz="4" w:space="0"/>
              <w:right w:val="single" w:color="auto" w:sz="4" w:space="0"/>
              <w:tl2br w:val="nil"/>
              <w:tr2bl w:val="nil"/>
            </w:tcBorders>
            <w:noWrap w:val="0"/>
            <w:vAlign w:val="center"/>
          </w:tcPr>
          <w:p w14:paraId="766023C0">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治疗方案及操作</w:t>
            </w:r>
          </w:p>
          <w:p w14:paraId="322D0853">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需求</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61788">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5458" w:type="dxa"/>
            <w:gridSpan w:val="3"/>
            <w:tcBorders>
              <w:top w:val="single" w:color="auto" w:sz="4" w:space="0"/>
              <w:left w:val="single" w:color="auto" w:sz="4" w:space="0"/>
              <w:right w:val="single" w:color="auto" w:sz="4" w:space="0"/>
              <w:tl2br w:val="nil"/>
              <w:tr2bl w:val="nil"/>
            </w:tcBorders>
            <w:noWrap w:val="0"/>
            <w:vAlign w:val="top"/>
          </w:tcPr>
          <w:p w14:paraId="2D56FBA1">
            <w:pPr>
              <w:widowControl/>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A、治疗训练方案配置完善、系统操作简单快捷（得满分）</w:t>
            </w:r>
          </w:p>
          <w:p w14:paraId="5891C0B8">
            <w:pPr>
              <w:widowControl/>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B、治疗训练方案可用、系统操作不够简便。（得10分）</w:t>
            </w:r>
          </w:p>
          <w:p w14:paraId="6AC9D329">
            <w:pPr>
              <w:widowControl/>
              <w:spacing w:line="36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C、治疗训练方案可用、系统操作复杂。（得6分）</w:t>
            </w:r>
          </w:p>
        </w:tc>
        <w:tc>
          <w:tcPr>
            <w:tcW w:w="616" w:type="dxa"/>
            <w:tcBorders>
              <w:top w:val="single" w:color="auto" w:sz="4" w:space="0"/>
              <w:left w:val="single" w:color="auto" w:sz="4" w:space="0"/>
              <w:right w:val="single" w:color="auto" w:sz="4" w:space="0"/>
              <w:tl2br w:val="nil"/>
              <w:tr2bl w:val="nil"/>
            </w:tcBorders>
            <w:noWrap w:val="0"/>
            <w:vAlign w:val="top"/>
          </w:tcPr>
          <w:p w14:paraId="6FCA8E72">
            <w:pPr>
              <w:widowControl/>
              <w:spacing w:line="360" w:lineRule="exact"/>
              <w:jc w:val="center"/>
              <w:rPr>
                <w:rFonts w:hint="eastAsia" w:ascii="宋体" w:hAnsi="宋体" w:eastAsia="宋体" w:cs="宋体"/>
                <w:sz w:val="21"/>
                <w:szCs w:val="21"/>
                <w:lang w:val="en-US" w:eastAsia="zh-CN"/>
              </w:rPr>
            </w:pPr>
          </w:p>
        </w:tc>
      </w:tr>
      <w:tr w14:paraId="703E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B68B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维护内容</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9E48F">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1A11663">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A.按维护计划完成全部保养内容（得满分）</w:t>
            </w:r>
          </w:p>
          <w:p w14:paraId="5208F87D">
            <w:pPr>
              <w:widowControl/>
              <w:spacing w:line="360" w:lineRule="exact"/>
              <w:jc w:val="center"/>
              <w:rPr>
                <w:rFonts w:hint="default"/>
                <w:sz w:val="21"/>
                <w:szCs w:val="21"/>
                <w:lang w:val="en-US" w:eastAsia="zh-CN"/>
              </w:rPr>
            </w:pPr>
            <w:r>
              <w:rPr>
                <w:rFonts w:hint="eastAsia" w:ascii="宋体" w:hAnsi="宋体" w:eastAsia="宋体" w:cs="宋体"/>
                <w:sz w:val="21"/>
                <w:szCs w:val="21"/>
                <w:lang w:val="en-US" w:eastAsia="zh-CN"/>
              </w:rPr>
              <w:t>B.未按维护计划完成保养内容（少一条扣三分）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178B12A3">
            <w:pPr>
              <w:widowControl/>
              <w:spacing w:line="360" w:lineRule="exact"/>
              <w:jc w:val="center"/>
              <w:rPr>
                <w:rFonts w:hint="eastAsia" w:ascii="宋体" w:hAnsi="宋体" w:eastAsia="宋体" w:cs="宋体"/>
                <w:sz w:val="21"/>
                <w:szCs w:val="21"/>
                <w:lang w:val="en-US" w:eastAsia="zh-CN"/>
              </w:rPr>
            </w:pPr>
          </w:p>
        </w:tc>
      </w:tr>
      <w:tr w14:paraId="7793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1837" w:type="dxa"/>
            <w:tcBorders>
              <w:top w:val="single" w:color="auto" w:sz="4" w:space="0"/>
              <w:left w:val="single" w:color="auto" w:sz="4" w:space="0"/>
              <w:right w:val="single" w:color="auto" w:sz="4" w:space="0"/>
              <w:tl2br w:val="nil"/>
              <w:tr2bl w:val="nil"/>
            </w:tcBorders>
            <w:noWrap w:val="0"/>
            <w:vAlign w:val="center"/>
          </w:tcPr>
          <w:p w14:paraId="23887A62">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故障响应</w:t>
            </w:r>
          </w:p>
        </w:tc>
        <w:tc>
          <w:tcPr>
            <w:tcW w:w="638" w:type="dxa"/>
            <w:tcBorders>
              <w:top w:val="single" w:color="auto" w:sz="4" w:space="0"/>
              <w:left w:val="single" w:color="auto" w:sz="4" w:space="0"/>
              <w:right w:val="single" w:color="auto" w:sz="4" w:space="0"/>
              <w:tl2br w:val="nil"/>
              <w:tr2bl w:val="nil"/>
            </w:tcBorders>
            <w:noWrap w:val="0"/>
            <w:vAlign w:val="center"/>
          </w:tcPr>
          <w:p w14:paraId="38FA6461">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right w:val="single" w:color="auto" w:sz="4" w:space="0"/>
              <w:tl2br w:val="nil"/>
              <w:tr2bl w:val="nil"/>
            </w:tcBorders>
            <w:noWrap w:val="0"/>
            <w:vAlign w:val="top"/>
          </w:tcPr>
          <w:p w14:paraId="313F2608">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A、按要求时间到达并及时处理完成（得满分）</w:t>
            </w:r>
          </w:p>
          <w:p w14:paraId="2CDDAD8F">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B、按要求时间到达但因中标公司人为因素不能按要求时间内处理完成（一次扣 3 分）</w:t>
            </w:r>
          </w:p>
          <w:p w14:paraId="17D3BC08">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C、超过要求时间到达现场（一次扣 6 分）</w:t>
            </w:r>
          </w:p>
          <w:p w14:paraId="5246CB76">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D、未到达现场（本项不得分）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C59EC4">
            <w:pPr>
              <w:widowControl/>
              <w:spacing w:line="360" w:lineRule="exact"/>
              <w:jc w:val="center"/>
              <w:rPr>
                <w:rFonts w:hint="eastAsia" w:ascii="宋体" w:hAnsi="宋体" w:eastAsia="宋体" w:cs="宋体"/>
                <w:sz w:val="21"/>
                <w:szCs w:val="21"/>
                <w:lang w:val="en-US" w:eastAsia="zh-CN"/>
              </w:rPr>
            </w:pPr>
          </w:p>
        </w:tc>
      </w:tr>
      <w:tr w14:paraId="0C28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1837" w:type="dxa"/>
            <w:tcBorders>
              <w:top w:val="single" w:color="auto" w:sz="4" w:space="0"/>
              <w:left w:val="single" w:color="auto" w:sz="4" w:space="0"/>
              <w:right w:val="single" w:color="auto" w:sz="4" w:space="0"/>
              <w:tl2br w:val="nil"/>
              <w:tr2bl w:val="nil"/>
            </w:tcBorders>
            <w:noWrap w:val="0"/>
            <w:vAlign w:val="center"/>
          </w:tcPr>
          <w:p w14:paraId="200CD7DB">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驻点人员</w:t>
            </w:r>
          </w:p>
        </w:tc>
        <w:tc>
          <w:tcPr>
            <w:tcW w:w="638" w:type="dxa"/>
            <w:tcBorders>
              <w:top w:val="single" w:color="auto" w:sz="4" w:space="0"/>
              <w:left w:val="single" w:color="auto" w:sz="4" w:space="0"/>
              <w:right w:val="single" w:color="auto" w:sz="4" w:space="0"/>
              <w:tl2br w:val="nil"/>
              <w:tr2bl w:val="nil"/>
            </w:tcBorders>
            <w:noWrap w:val="0"/>
            <w:vAlign w:val="center"/>
          </w:tcPr>
          <w:p w14:paraId="30A9FBB8">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right w:val="single" w:color="auto" w:sz="4" w:space="0"/>
              <w:tl2br w:val="nil"/>
              <w:tr2bl w:val="nil"/>
            </w:tcBorders>
            <w:noWrap w:val="0"/>
            <w:vAlign w:val="top"/>
          </w:tcPr>
          <w:p w14:paraId="7E92FEDC">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A、驻点人员配置满足工作量需求，且符合专业需求（得满分）</w:t>
            </w:r>
          </w:p>
          <w:p w14:paraId="0AFFE0D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B、因驻点人员因素导致患者未按要求执行测评或训练（扣 3分）</w:t>
            </w:r>
          </w:p>
          <w:p w14:paraId="37C37B33">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C、因驻点人员因素导致测评结果不可靠的（扣 5 分）</w:t>
            </w:r>
          </w:p>
          <w:p w14:paraId="66482C8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D、因驻点人员因素导致有效投诉的（本项不得分）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50618A1E">
            <w:pPr>
              <w:widowControl/>
              <w:spacing w:line="360" w:lineRule="exact"/>
              <w:jc w:val="center"/>
              <w:rPr>
                <w:rFonts w:hint="eastAsia" w:ascii="宋体" w:hAnsi="宋体" w:eastAsia="宋体" w:cs="宋体"/>
                <w:sz w:val="21"/>
                <w:szCs w:val="21"/>
                <w:lang w:val="en-US" w:eastAsia="zh-CN"/>
              </w:rPr>
            </w:pPr>
          </w:p>
        </w:tc>
      </w:tr>
      <w:tr w14:paraId="0E88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A2DEB">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AF494">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F77C644">
            <w:pPr>
              <w:widowControl/>
              <w:numPr>
                <w:ilvl w:val="0"/>
                <w:numId w:val="7"/>
              </w:num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服务质量（优秀 14-21分/良好 4-13分/差 低于7分）</w:t>
            </w:r>
          </w:p>
          <w:p w14:paraId="6ED87D6E">
            <w:pPr>
              <w:pStyle w:val="7"/>
              <w:numPr>
                <w:ilvl w:val="0"/>
                <w:numId w:val="0"/>
              </w:numPr>
              <w:rPr>
                <w:rFonts w:hint="eastAsia"/>
                <w:sz w:val="21"/>
                <w:szCs w:val="21"/>
                <w:lang w:val="en-US" w:eastAsia="zh-CN"/>
              </w:rPr>
            </w:pPr>
            <w:r>
              <w:rPr>
                <w:rFonts w:hint="eastAsia" w:ascii="宋体" w:hAnsi="宋体" w:eastAsia="宋体" w:cs="宋体"/>
                <w:kern w:val="2"/>
                <w:sz w:val="21"/>
                <w:szCs w:val="21"/>
                <w:lang w:val="en-US" w:eastAsia="zh-CN" w:bidi="ar-SA"/>
              </w:rPr>
              <w:t>B、患者信息泄漏（不得分）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4862B925">
            <w:pPr>
              <w:widowControl/>
              <w:spacing w:line="360" w:lineRule="exact"/>
              <w:jc w:val="center"/>
              <w:rPr>
                <w:rFonts w:hint="eastAsia" w:ascii="宋体" w:hAnsi="宋体" w:eastAsia="宋体" w:cs="宋体"/>
                <w:sz w:val="21"/>
                <w:szCs w:val="21"/>
                <w:lang w:val="en-US" w:eastAsia="zh-CN"/>
              </w:rPr>
            </w:pPr>
          </w:p>
        </w:tc>
      </w:tr>
      <w:tr w14:paraId="41C3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0A055">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最高分 100 分</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14:paraId="1717BCD1">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w:t>
            </w:r>
          </w:p>
          <w:p w14:paraId="3144901F">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29E3CB4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 分（含69分）以下为“不合格”，</w:t>
            </w:r>
            <w:r>
              <w:rPr>
                <w:color w:val="auto"/>
                <w:sz w:val="21"/>
                <w:szCs w:val="21"/>
              </w:rPr>
              <w:t xml:space="preserve">70-84 分为 </w:t>
            </w:r>
            <w:r>
              <w:rPr>
                <w:rFonts w:hint="eastAsia"/>
                <w:color w:val="auto"/>
                <w:sz w:val="21"/>
                <w:szCs w:val="21"/>
                <w:lang w:eastAsia="zh-CN"/>
              </w:rPr>
              <w:t>“</w:t>
            </w:r>
            <w:r>
              <w:rPr>
                <w:color w:val="auto"/>
                <w:sz w:val="21"/>
                <w:szCs w:val="21"/>
              </w:rPr>
              <w:t>合格</w:t>
            </w:r>
            <w:r>
              <w:rPr>
                <w:rFonts w:hint="eastAsia"/>
                <w:color w:val="auto"/>
                <w:sz w:val="21"/>
                <w:szCs w:val="21"/>
                <w:lang w:eastAsia="zh-CN"/>
              </w:rPr>
              <w:t>”，</w:t>
            </w:r>
            <w:r>
              <w:rPr>
                <w:color w:val="auto"/>
                <w:sz w:val="21"/>
                <w:szCs w:val="21"/>
              </w:rPr>
              <w:t>85 分及以上为 “优秀”</w:t>
            </w:r>
            <w:r>
              <w:rPr>
                <w:rFonts w:hint="eastAsia" w:ascii="宋体" w:hAnsi="宋体" w:eastAsia="宋体" w:cs="宋体"/>
                <w:sz w:val="21"/>
                <w:szCs w:val="21"/>
                <w:lang w:val="en-US" w:eastAsia="zh-CN"/>
              </w:rPr>
              <w:t>。</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14:paraId="786E4E30">
            <w:pPr>
              <w:widowControl/>
              <w:spacing w:line="360" w:lineRule="exact"/>
              <w:jc w:val="center"/>
              <w:rPr>
                <w:rFonts w:hint="eastAsia" w:ascii="宋体" w:hAnsi="宋体" w:eastAsia="宋体" w:cs="宋体"/>
                <w:sz w:val="21"/>
                <w:szCs w:val="21"/>
                <w:lang w:val="en-US" w:eastAsia="zh-CN"/>
              </w:rPr>
            </w:pPr>
          </w:p>
        </w:tc>
      </w:tr>
      <w:tr w14:paraId="4EEB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14:paraId="2CCA6ED7">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需求科室签字：</w:t>
            </w:r>
          </w:p>
        </w:tc>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A996E55">
            <w:pPr>
              <w:widowControl/>
              <w:spacing w:line="360" w:lineRule="exact"/>
              <w:jc w:val="center"/>
              <w:rPr>
                <w:rFonts w:hint="eastAsia" w:ascii="宋体" w:hAnsi="宋体" w:eastAsia="宋体" w:cs="宋体"/>
                <w:sz w:val="21"/>
                <w:szCs w:val="21"/>
                <w:lang w:val="en-US" w:eastAsia="zh-CN"/>
              </w:rPr>
            </w:pP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top"/>
          </w:tcPr>
          <w:p w14:paraId="739107B3">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管理部门签字：</w:t>
            </w:r>
          </w:p>
        </w:tc>
        <w:tc>
          <w:tcPr>
            <w:tcW w:w="23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FC75908">
            <w:pPr>
              <w:widowControl/>
              <w:spacing w:line="360" w:lineRule="exact"/>
              <w:jc w:val="center"/>
              <w:rPr>
                <w:rFonts w:hint="eastAsia" w:ascii="宋体" w:hAnsi="宋体" w:eastAsia="宋体" w:cs="宋体"/>
                <w:sz w:val="21"/>
                <w:szCs w:val="21"/>
                <w:lang w:val="en-US" w:eastAsia="zh-CN"/>
              </w:rPr>
            </w:pPr>
          </w:p>
        </w:tc>
      </w:tr>
    </w:tbl>
    <w:p w14:paraId="7C2720DF">
      <w:pPr>
        <w:keepNext w:val="0"/>
        <w:keepLines w:val="0"/>
        <w:pageBreakBefore w:val="0"/>
        <w:widowControl w:val="0"/>
        <w:kinsoku/>
        <w:wordWrap/>
        <w:overflowPunct/>
        <w:topLinePunct w:val="0"/>
        <w:autoSpaceDE/>
        <w:autoSpaceDN/>
        <w:bidi w:val="0"/>
        <w:adjustRightInd/>
        <w:snapToGrid/>
        <w:spacing w:line="240" w:lineRule="exact"/>
        <w:ind w:left="-424" w:leftChars="-202" w:right="-483" w:rightChars="-230"/>
        <w:jc w:val="center"/>
        <w:textAlignment w:val="auto"/>
        <w:outlineLvl w:val="9"/>
        <w:rPr>
          <w:rFonts w:hint="eastAsia" w:ascii="宋体" w:hAnsi="宋体" w:eastAsia="宋体" w:cs="宋体"/>
          <w:b/>
          <w:bCs w:val="0"/>
          <w:sz w:val="24"/>
          <w:szCs w:val="24"/>
          <w:lang w:eastAsia="zh-CN"/>
        </w:rPr>
      </w:pPr>
    </w:p>
    <w:p w14:paraId="1F08ABB9">
      <w:pPr>
        <w:pStyle w:val="4"/>
        <w:rPr>
          <w:rFonts w:hint="eastAsia"/>
          <w:lang w:eastAsia="zh-CN"/>
        </w:rPr>
      </w:pPr>
    </w:p>
    <w:p w14:paraId="2D9037FD">
      <w:pPr>
        <w:pStyle w:val="32"/>
      </w:pPr>
      <w:r>
        <w:rPr>
          <w:b/>
          <w:bCs/>
        </w:rPr>
        <w:t>考核总分</w:t>
      </w:r>
      <w:r>
        <w:t>：100 分</w:t>
      </w:r>
    </w:p>
    <w:p w14:paraId="37DC69AC">
      <w:pPr>
        <w:keepNext w:val="0"/>
        <w:keepLines w:val="0"/>
        <w:pageBreakBefore w:val="0"/>
        <w:kinsoku/>
        <w:bidi w:val="0"/>
        <w:spacing w:line="440" w:lineRule="exact"/>
        <w:rPr>
          <w:rFonts w:hint="default" w:ascii="宋体" w:hAnsi="宋体" w:eastAsia="宋体" w:cs="宋体"/>
          <w:b/>
          <w:bCs/>
          <w:color w:val="auto"/>
          <w:sz w:val="24"/>
          <w:szCs w:val="24"/>
          <w:highlight w:val="none"/>
          <w:lang w:val="en-US" w:eastAsia="zh-CN"/>
        </w:rPr>
      </w:pPr>
      <w:r>
        <w:rPr>
          <w:b/>
          <w:bCs/>
          <w:color w:val="auto"/>
        </w:rPr>
        <w:t>考核说明</w:t>
      </w:r>
      <w:r>
        <w:rPr>
          <w:color w:val="auto"/>
        </w:rPr>
        <w:t>：考核结果作为次年合作续约、合作条款调整的核心依据，85 分及以上为 “优秀”，70-84 分为 “合格”，69 分及以下为 “不合格”</w:t>
      </w:r>
      <w:r>
        <w:rPr>
          <w:rFonts w:hint="eastAsia"/>
          <w:color w:val="auto"/>
          <w:lang w:eastAsia="zh-CN"/>
        </w:rPr>
        <w:t>，甲方有权单方面终止合作</w:t>
      </w:r>
      <w:r>
        <w:rPr>
          <w:color w:val="auto"/>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5BE7A-FE59-40B7-A1DA-4B175D8A2C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AC4DE0-8FD6-4FB2-B362-B6DBD8897B63}"/>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6FA7344E-2803-4E3B-8DDA-C4A94B9E5822}"/>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BD831E03-B9FB-4FAA-ABA9-88CB9F29EA2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238A">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B6E5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6B6E5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108"/>
        </w:tabs>
        <w:ind w:left="-420"/>
      </w:pPr>
      <w:rPr>
        <w:rFonts w:hint="default"/>
        <w:b/>
        <w:bC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9F0B44E"/>
    <w:multiLevelType w:val="singleLevel"/>
    <w:tmpl w:val="99F0B44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2">
    <w:nsid w:val="9B4BE70B"/>
    <w:multiLevelType w:val="singleLevel"/>
    <w:tmpl w:val="9B4BE70B"/>
    <w:lvl w:ilvl="0" w:tentative="0">
      <w:start w:val="1"/>
      <w:numFmt w:val="decimal"/>
      <w:lvlText w:val="%1."/>
      <w:lvlJc w:val="left"/>
      <w:pPr>
        <w:ind w:left="425" w:hanging="425"/>
      </w:pPr>
      <w:rPr>
        <w:rFonts w:hint="default"/>
      </w:rPr>
    </w:lvl>
  </w:abstractNum>
  <w:abstractNum w:abstractNumId="3">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4">
    <w:nsid w:val="B3D555ED"/>
    <w:multiLevelType w:val="singleLevel"/>
    <w:tmpl w:val="B3D555ED"/>
    <w:lvl w:ilvl="0" w:tentative="0">
      <w:start w:val="1"/>
      <w:numFmt w:val="decimal"/>
      <w:lvlText w:val="%1."/>
      <w:lvlJc w:val="left"/>
      <w:pPr>
        <w:tabs>
          <w:tab w:val="left" w:pos="312"/>
        </w:tabs>
      </w:pPr>
    </w:lvl>
  </w:abstractNum>
  <w:abstractNum w:abstractNumId="5">
    <w:nsid w:val="3091DE8F"/>
    <w:multiLevelType w:val="singleLevel"/>
    <w:tmpl w:val="3091DE8F"/>
    <w:lvl w:ilvl="0" w:tentative="0">
      <w:start w:val="1"/>
      <w:numFmt w:val="upperLetter"/>
      <w:suff w:val="nothing"/>
      <w:lvlText w:val="%1、"/>
      <w:lvlJc w:val="left"/>
    </w:lvl>
  </w:abstractNum>
  <w:abstractNum w:abstractNumId="6">
    <w:nsid w:val="346C5CA9"/>
    <w:multiLevelType w:val="multilevel"/>
    <w:tmpl w:val="346C5CA9"/>
    <w:lvl w:ilvl="0" w:tentative="0">
      <w:start w:val="1"/>
      <w:numFmt w:val="bullet"/>
      <w:pStyle w:val="23"/>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29F6E8A"/>
    <w:rsid w:val="03443858"/>
    <w:rsid w:val="05B9677F"/>
    <w:rsid w:val="0E3177FA"/>
    <w:rsid w:val="0F8825C6"/>
    <w:rsid w:val="121D12FC"/>
    <w:rsid w:val="14FC0436"/>
    <w:rsid w:val="1759391E"/>
    <w:rsid w:val="18147845"/>
    <w:rsid w:val="185420A0"/>
    <w:rsid w:val="18FE139B"/>
    <w:rsid w:val="19D4524B"/>
    <w:rsid w:val="213A06E6"/>
    <w:rsid w:val="23A14683"/>
    <w:rsid w:val="26995227"/>
    <w:rsid w:val="27941805"/>
    <w:rsid w:val="28777889"/>
    <w:rsid w:val="29090661"/>
    <w:rsid w:val="29E17581"/>
    <w:rsid w:val="2BE85474"/>
    <w:rsid w:val="2C1520B2"/>
    <w:rsid w:val="2C5878F6"/>
    <w:rsid w:val="2CBE44F7"/>
    <w:rsid w:val="2EB20570"/>
    <w:rsid w:val="2ECD27D0"/>
    <w:rsid w:val="2F3A381B"/>
    <w:rsid w:val="30C42E38"/>
    <w:rsid w:val="32167C55"/>
    <w:rsid w:val="32D94CDA"/>
    <w:rsid w:val="336B21C4"/>
    <w:rsid w:val="342C61EA"/>
    <w:rsid w:val="36211653"/>
    <w:rsid w:val="36913B20"/>
    <w:rsid w:val="379950AD"/>
    <w:rsid w:val="3BE63153"/>
    <w:rsid w:val="3D3D3216"/>
    <w:rsid w:val="3D4F5502"/>
    <w:rsid w:val="3D6C58AA"/>
    <w:rsid w:val="4037219F"/>
    <w:rsid w:val="40540CF6"/>
    <w:rsid w:val="43D67F5B"/>
    <w:rsid w:val="44666861"/>
    <w:rsid w:val="45240330"/>
    <w:rsid w:val="46E110B6"/>
    <w:rsid w:val="48C24FF6"/>
    <w:rsid w:val="4B1355B6"/>
    <w:rsid w:val="4DB6131A"/>
    <w:rsid w:val="4F021BCA"/>
    <w:rsid w:val="552E5968"/>
    <w:rsid w:val="558A46C7"/>
    <w:rsid w:val="56867584"/>
    <w:rsid w:val="57212E09"/>
    <w:rsid w:val="5EAE6EA2"/>
    <w:rsid w:val="5F4A19DE"/>
    <w:rsid w:val="5FED4DAE"/>
    <w:rsid w:val="62060167"/>
    <w:rsid w:val="632329D3"/>
    <w:rsid w:val="694035C3"/>
    <w:rsid w:val="69F031AD"/>
    <w:rsid w:val="6CBC7404"/>
    <w:rsid w:val="6CD8343A"/>
    <w:rsid w:val="6D6B47C4"/>
    <w:rsid w:val="6E834A83"/>
    <w:rsid w:val="6F3E229A"/>
    <w:rsid w:val="7089502D"/>
    <w:rsid w:val="71070572"/>
    <w:rsid w:val="718208B7"/>
    <w:rsid w:val="72634067"/>
    <w:rsid w:val="73345415"/>
    <w:rsid w:val="734D097C"/>
    <w:rsid w:val="77D9244B"/>
    <w:rsid w:val="7908111E"/>
    <w:rsid w:val="792A1B99"/>
    <w:rsid w:val="7CEF209F"/>
    <w:rsid w:val="7EEC7C33"/>
    <w:rsid w:val="7F296FC8"/>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List Bullet 5"/>
    <w:basedOn w:val="1"/>
    <w:qFormat/>
    <w:uiPriority w:val="0"/>
    <w:pPr>
      <w:numPr>
        <w:ilvl w:val="0"/>
        <w:numId w:val="1"/>
      </w:numPr>
    </w:p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180" w:lineRule="auto"/>
      <w:jc w:val="center"/>
    </w:pPr>
    <w:rPr>
      <w:sz w:val="3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7"/>
    <w:semiHidden/>
    <w:unhideWhenUsed/>
    <w:qFormat/>
    <w:uiPriority w:val="99"/>
    <w:pPr>
      <w:ind w:firstLine="420" w:firstLineChars="100"/>
    </w:pPr>
  </w:style>
  <w:style w:type="paragraph" w:styleId="17">
    <w:name w:val="Body Text First Indent 2"/>
    <w:basedOn w:val="8"/>
    <w:qFormat/>
    <w:uiPriority w:val="0"/>
    <w:pPr>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99"/>
    <w:pPr>
      <w:ind w:firstLine="420" w:firstLineChars="200"/>
    </w:pPr>
  </w:style>
  <w:style w:type="paragraph" w:customStyle="1" w:styleId="22">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3">
    <w:name w:val="U_编号2"/>
    <w:basedOn w:val="1"/>
    <w:qFormat/>
    <w:uiPriority w:val="0"/>
    <w:pPr>
      <w:numPr>
        <w:ilvl w:val="0"/>
        <w:numId w:val="2"/>
      </w:numPr>
      <w:spacing w:beforeLines="10" w:line="300" w:lineRule="auto"/>
      <w:ind w:left="1124"/>
    </w:pPr>
    <w:rPr>
      <w:sz w:val="24"/>
      <w:szCs w:val="20"/>
    </w:rPr>
  </w:style>
  <w:style w:type="paragraph" w:customStyle="1" w:styleId="2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5">
    <w:name w:val="GW-正文"/>
    <w:basedOn w:val="1"/>
    <w:qFormat/>
    <w:uiPriority w:val="0"/>
    <w:pPr>
      <w:spacing w:line="360" w:lineRule="auto"/>
      <w:ind w:firstLine="200" w:firstLineChars="200"/>
    </w:pPr>
    <w:rPr>
      <w:rFonts w:eastAsia="仿宋_GB2312"/>
      <w:sz w:val="24"/>
      <w:szCs w:val="24"/>
    </w:rPr>
  </w:style>
  <w:style w:type="paragraph" w:customStyle="1" w:styleId="26">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8">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9">
    <w:name w:val="Table Text"/>
    <w:basedOn w:val="1"/>
    <w:semiHidden/>
    <w:qFormat/>
    <w:uiPriority w:val="0"/>
    <w:rPr>
      <w:rFonts w:ascii="宋体" w:hAnsi="宋体" w:eastAsia="宋体" w:cs="宋体"/>
      <w:sz w:val="16"/>
      <w:szCs w:val="16"/>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7619</Words>
  <Characters>7864</Characters>
  <Lines>0</Lines>
  <Paragraphs>0</Paragraphs>
  <TotalTime>0</TotalTime>
  <ScaleCrop>false</ScaleCrop>
  <LinksUpToDate>false</LinksUpToDate>
  <CharactersWithSpaces>8222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2025-11-26T03:41:25Z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C52039EAF5E84716B0AF220C2BE0B2C0_13</vt:lpwstr>
  </property>
</Properties>
</file>