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21B04">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附件1：</w:t>
      </w:r>
      <w:r>
        <w:rPr>
          <w:rFonts w:hint="eastAsia" w:ascii="宋体" w:hAnsi="宋体" w:eastAsia="宋体" w:cs="宋体"/>
          <w:b/>
          <w:bCs/>
          <w:color w:val="auto"/>
          <w:sz w:val="32"/>
          <w:szCs w:val="32"/>
          <w:highlight w:val="none"/>
          <w:lang w:val="en-US" w:eastAsia="zh-CN"/>
        </w:rPr>
        <w:t>采购需求</w:t>
      </w:r>
    </w:p>
    <w:p w14:paraId="41EEFED1">
      <w:pPr>
        <w:pStyle w:val="6"/>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本节中“★”的条款为本项目的实质性要求条款，供应商应全部满足，否则其响应文件作无效处理。“▲”符号的条款为本项目的重要参数条款，未标识符号的条款为一般参数条款。</w:t>
      </w:r>
    </w:p>
    <w:p w14:paraId="7F3BB595">
      <w:pPr>
        <w:pStyle w:val="6"/>
        <w:keepNext w:val="0"/>
        <w:keepLines w:val="0"/>
        <w:pageBreakBefore w:val="0"/>
        <w:widowControl w:val="0"/>
        <w:numPr>
          <w:ilvl w:val="0"/>
          <w:numId w:val="2"/>
        </w:numPr>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项目概况</w:t>
      </w:r>
    </w:p>
    <w:p w14:paraId="211E9989">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项目名称：进修管理系统（二次）</w:t>
      </w:r>
    </w:p>
    <w:p w14:paraId="0C2813F8">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采购项目编号：</w:t>
      </w:r>
      <w:r>
        <w:rPr>
          <w:rFonts w:hint="eastAsia" w:ascii="宋体" w:hAnsi="宋体" w:eastAsia="宋体" w:cs="宋体"/>
          <w:color w:val="auto"/>
          <w:sz w:val="28"/>
          <w:szCs w:val="28"/>
          <w:highlight w:val="none"/>
          <w:lang w:val="en-US" w:eastAsia="zh-CN"/>
        </w:rPr>
        <w:t>2025-XXHB-ZYZ-009</w:t>
      </w:r>
    </w:p>
    <w:p w14:paraId="32A81CCF">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预算：</w:t>
      </w:r>
      <w:r>
        <w:rPr>
          <w:rFonts w:hint="eastAsia" w:ascii="宋体" w:hAnsi="宋体" w:eastAsia="宋体" w:cs="宋体"/>
          <w:bCs/>
          <w:color w:val="auto"/>
          <w:sz w:val="28"/>
          <w:szCs w:val="28"/>
          <w:highlight w:val="none"/>
          <w:lang w:val="en-US" w:eastAsia="zh-CN"/>
        </w:rPr>
        <w:t>25</w:t>
      </w:r>
      <w:r>
        <w:rPr>
          <w:rFonts w:hint="eastAsia" w:ascii="宋体" w:hAnsi="宋体" w:eastAsia="宋体" w:cs="宋体"/>
          <w:bCs/>
          <w:color w:val="auto"/>
          <w:sz w:val="28"/>
          <w:szCs w:val="28"/>
          <w:highlight w:val="none"/>
        </w:rPr>
        <w:t>万元</w:t>
      </w:r>
    </w:p>
    <w:p w14:paraId="4C0B937D">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lang w:val="en-US" w:eastAsia="zh-CN"/>
        </w:rPr>
        <w:t>最高限价：25万元</w:t>
      </w:r>
    </w:p>
    <w:p w14:paraId="4D2DF5E3">
      <w:pPr>
        <w:pStyle w:val="16"/>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2" w:firstLineChars="200"/>
        <w:contextualSpacing/>
        <w:jc w:val="left"/>
        <w:textAlignment w:val="auto"/>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二、技术要求（功能和质量要求）</w:t>
      </w:r>
    </w:p>
    <w:p w14:paraId="4DB05CCC">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★（一）总体要求</w:t>
      </w:r>
    </w:p>
    <w:p w14:paraId="01E4D3FB">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可以和医院现有住培管理系统进行集成化单点登录，可通过移动端和PC端登录。同一个人有不同身份角色时，可在同一平台上切换角色办理工作事项，不限制并发数及使用人数。</w:t>
      </w:r>
    </w:p>
    <w:p w14:paraId="2E7B1098">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（二）实习管理</w:t>
      </w:r>
    </w:p>
    <w:p w14:paraId="254EE13F">
      <w:pPr>
        <w:keepNext w:val="0"/>
        <w:keepLines w:val="0"/>
        <w:pageBreakBefore w:val="0"/>
        <w:widowControl w:val="0"/>
        <w:kinsoku/>
        <w:wordWrap/>
        <w:overflowPunct/>
        <w:topLinePunct w:val="0"/>
        <w:autoSpaceDE/>
        <w:autoSpaceDN/>
        <w:bidi w:val="0"/>
        <w:adjustRightInd/>
        <w:spacing w:line="360" w:lineRule="auto"/>
        <w:ind w:right="420" w:rightChars="20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1、培训管理：根据不同学校实习大纲要求制定培训，可实现单个学员安排或调整学员轮转计划，或导入、批量删除、暂停轮转计划，并可以对学员已经安排轮转的科室添加轮转时间实现补轮转。</w:t>
      </w:r>
    </w:p>
    <w:p w14:paraId="203ABB55">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2、科室报到：</w:t>
      </w:r>
      <w:r>
        <w:rPr>
          <w:rFonts w:hint="eastAsia" w:ascii="宋体" w:hAnsi="宋体" w:eastAsia="宋体" w:cs="宋体"/>
          <w:color w:val="auto"/>
          <w:sz w:val="28"/>
          <w:szCs w:val="28"/>
          <w:highlight w:val="none"/>
        </w:rPr>
        <w:t>可以根据轮转计划时间查询入科、在科、出科学员，给正常到科室的学员安排入科报到，并安排带教老师。</w:t>
      </w:r>
    </w:p>
    <w:p w14:paraId="53C5B28C">
      <w:pPr>
        <w:keepNext w:val="0"/>
        <w:keepLines w:val="0"/>
        <w:pageBreakBefore w:val="0"/>
        <w:widowControl w:val="0"/>
        <w:kinsoku/>
        <w:wordWrap/>
        <w:overflowPunct/>
        <w:topLinePunct w:val="0"/>
        <w:autoSpaceDE/>
        <w:autoSpaceDN/>
        <w:bidi w:val="0"/>
        <w:adjustRightInd/>
        <w:spacing w:line="360" w:lineRule="auto"/>
        <w:ind w:right="420" w:rightChars="200"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rPr>
        <w:t>3、出科管理：支持通过系统组织理论技能考试或录入考试成绩，支持自定义添加理论和技能题库。支持统计学员在科室培训中所有数据，包括360评价、教学活动、培训任务、考试成绩等，学员提交出科申请根据审核流程审核，审核时通过考核表的形式进行审核出科，如果学员出现异常情况不能及时出科，科室管理员可直接办理出科。</w:t>
      </w:r>
    </w:p>
    <w:p w14:paraId="42A4FDCE">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（三）首页管理</w:t>
      </w:r>
    </w:p>
    <w:p w14:paraId="4EA99577">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支持管理员在一个页面实现自己权限范围内的教学活动督导（展示各科室应完成教学任务量、已完成任务量,并批量发送消息提示）、科室考勤表督导（展示各科室应考勤天数、已考勤天数、未考勤天数）、角色互评情况。</w:t>
      </w:r>
    </w:p>
    <w:p w14:paraId="5AD7C79A">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（四）招生管理</w:t>
      </w:r>
    </w:p>
    <w:p w14:paraId="231142D4">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1、招录模板设置</w:t>
      </w:r>
    </w:p>
    <w:p w14:paraId="683D775C">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1.1人员档案模板：支持多个招录模板共存、支持自定义人员档案模板，包括基础信息、联系方式、外语信息、执业/资格信息、学历学位、培训信息、拓展信息等，所有内容可根据医院招录时需学员提交的材料自定义。</w:t>
      </w:r>
    </w:p>
    <w:p w14:paraId="1918F50B">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1.2录取通知模板：支持多个录取通知模板共存、支持填写录取通知内容以及拒绝录取模板内容。</w:t>
      </w:r>
    </w:p>
    <w:p w14:paraId="6D7D5AB2">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1.3学员注册审核流程设置：支持自定义学员注册后审核流程。</w:t>
      </w:r>
    </w:p>
    <w:p w14:paraId="7D0D453D">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2、招录管理</w:t>
      </w:r>
    </w:p>
    <w:p w14:paraId="012628A1">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2.1消息通知</w:t>
      </w:r>
    </w:p>
    <w:p w14:paraId="2FF15885">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管理员可对招录具体内容进行管理，发布招生信息、填写招生内容并上传附件，设置学员确认录取截止时间、允许学员填报科室数量及进修时长，设置各科室招生人数、月份、费用。</w:t>
      </w:r>
    </w:p>
    <w:p w14:paraId="58DDAA5A">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2.2学员报名</w:t>
      </w:r>
    </w:p>
    <w:p w14:paraId="4ADD2157">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学员可通过医院官网链接或扫描二维码填报招录信息，管理员可查询已报名学员名单并进行在线审核。支持学员查询个人的录取情况。</w:t>
      </w:r>
    </w:p>
    <w:p w14:paraId="2054D249">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2.3学员录取</w:t>
      </w:r>
    </w:p>
    <w:p w14:paraId="7113FF87">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 xml:space="preserve">   学员注册通过后，管理员在线录取，学员线上确认录取后，进入录取名单。</w:t>
      </w:r>
    </w:p>
    <w:p w14:paraId="273EC30C">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3、统计报表</w:t>
      </w:r>
    </w:p>
    <w:p w14:paraId="2DCD7781">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 xml:space="preserve">  管理员可根据学员姓名及时间段查询所有已录取学员名单、联系方式、录取时间等资料。</w:t>
      </w:r>
    </w:p>
    <w:p w14:paraId="3E6E6907">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（五）人员档案管理</w:t>
      </w:r>
    </w:p>
    <w:p w14:paraId="2CC0113A">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1、角色管理</w:t>
      </w:r>
    </w:p>
    <w:p w14:paraId="5F61B62F">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要求系统至少分为医院管理员、科室管理员、带教老师、培训学员等四大角色，还可在这四大角色之下自行定义角色及权限。</w:t>
      </w:r>
    </w:p>
    <w:p w14:paraId="42971A4B">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2、人员档案</w:t>
      </w:r>
    </w:p>
    <w:p w14:paraId="39D87455">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2.1可以对所有人员的资料信息进行维护，除人员基本信息相同以外，要求根据不同角色身份信息分别设置，并针对管理权限范围设置。</w:t>
      </w:r>
    </w:p>
    <w:p w14:paraId="3FF3A67D">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2.2支持导入、单个新增、删除和修改各角色档案，并且可对各角色账号进行批量删除和批量停用。</w:t>
      </w:r>
    </w:p>
    <w:p w14:paraId="0146D970">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（六）轮转管理</w:t>
      </w:r>
    </w:p>
    <w:p w14:paraId="161050DE">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1、轮转设置</w:t>
      </w:r>
    </w:p>
    <w:p w14:paraId="0AFB0A74">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包含进修科室的容纳量设置、轮转参数设置、过程考核表设置、形成性评价表设置、轮转审核流程设置等功能。</w:t>
      </w:r>
    </w:p>
    <w:p w14:paraId="5BCCACCA">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2、出入科查询</w:t>
      </w:r>
    </w:p>
    <w:p w14:paraId="560D9CC2">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包含待入科学员查询和出入科记录查询功能。</w:t>
      </w:r>
    </w:p>
    <w:p w14:paraId="634398B0">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3、科室考核评价查询</w:t>
      </w:r>
    </w:p>
    <w:p w14:paraId="0BE20574">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包含日常考核、出科考核、形成性评价、360评价结果查询等功能。</w:t>
      </w:r>
    </w:p>
    <w:p w14:paraId="0E2A02EE">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4、延期/提前管理;</w:t>
      </w:r>
    </w:p>
    <w:p w14:paraId="7CBF0E31">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进修生通过此功能可以申请延期进修、提前结业，提交申请后需要管理员审批。</w:t>
      </w:r>
    </w:p>
    <w:p w14:paraId="310CFAC3">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（七）统计分析</w:t>
      </w:r>
    </w:p>
    <w:p w14:paraId="59FCCC67">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1、学员统计：按条件多维度对进修学员进行统计，形成登记考核手册，并可导出统计数据和鉴定表。</w:t>
      </w:r>
    </w:p>
    <w:p w14:paraId="523A62C9">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2、科室工作统计：按条件多维度查询进修相关科室信息的统计数据，多维度导出统计数据表。</w:t>
      </w:r>
    </w:p>
    <w:p w14:paraId="24EC8AEB">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3、带教工作统计：支持多维度查询带教工作量的统计数据，多维度导出统计数据表。</w:t>
      </w:r>
    </w:p>
    <w:p w14:paraId="219A214E">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4、科室管理员工作统计：支持多维度查询科室管理员工作量的统计数据，生成统计分析报表，并导出相关数据。</w:t>
      </w:r>
    </w:p>
    <w:p w14:paraId="5798570F">
      <w:pPr>
        <w:keepNext w:val="0"/>
        <w:keepLines w:val="0"/>
        <w:pageBreakBefore w:val="0"/>
        <w:widowControl w:val="0"/>
        <w:tabs>
          <w:tab w:val="left" w:pos="3573"/>
        </w:tabs>
        <w:kinsoku/>
        <w:wordWrap/>
        <w:overflowPunct/>
        <w:topLinePunct w:val="0"/>
        <w:autoSpaceDE/>
        <w:autoSpaceDN/>
        <w:bidi w:val="0"/>
        <w:adjustRightInd/>
        <w:spacing w:line="440" w:lineRule="exact"/>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rPr>
        <w:t>5、医院管理员工作统计：支持多维度查询医院管理员工作量统计数据，生成统计分析报表，并导出相关数据。</w:t>
      </w:r>
    </w:p>
    <w:p w14:paraId="5D3D9E83">
      <w:pPr>
        <w:keepNext w:val="0"/>
        <w:keepLines w:val="0"/>
        <w:pageBreakBefore w:val="0"/>
        <w:widowControl w:val="0"/>
        <w:tabs>
          <w:tab w:val="left" w:pos="3573"/>
        </w:tabs>
        <w:kinsoku/>
        <w:wordWrap/>
        <w:overflowPunct/>
        <w:topLinePunct w:val="0"/>
        <w:autoSpaceDE/>
        <w:autoSpaceDN/>
        <w:bidi w:val="0"/>
        <w:adjustRightInd/>
        <w:spacing w:line="360" w:lineRule="auto"/>
        <w:ind w:right="420" w:rightChars="20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（八）专项培训</w:t>
      </w:r>
    </w:p>
    <w:p w14:paraId="43CA54EB">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14:ligatures w14:val="none"/>
        </w:rPr>
      </w:pPr>
      <w:r>
        <w:rPr>
          <w:rFonts w:hint="eastAsia" w:ascii="宋体" w:hAnsi="宋体" w:eastAsia="宋体" w:cs="宋体"/>
          <w:color w:val="auto"/>
          <w:kern w:val="2"/>
          <w:sz w:val="28"/>
          <w:szCs w:val="28"/>
          <w:highlight w:val="none"/>
          <w:lang w:val="en-US" w:eastAsia="zh-CN" w:bidi="ar-SA"/>
          <w14:ligatures w14:val="none"/>
        </w:rPr>
        <w:t>1、资源配置：支持添加评价表、理论试卷，支持自建课程库（添加课程分类、课程简介、课程视频、课程课件、课程试题等）。</w:t>
      </w:r>
    </w:p>
    <w:p w14:paraId="148FCAAB">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14:ligatures w14:val="none"/>
        </w:rPr>
      </w:pPr>
      <w:r>
        <w:rPr>
          <w:rFonts w:hint="eastAsia" w:ascii="宋体" w:hAnsi="宋体" w:eastAsia="宋体" w:cs="宋体"/>
          <w:color w:val="auto"/>
          <w:kern w:val="2"/>
          <w:sz w:val="28"/>
          <w:szCs w:val="28"/>
          <w:highlight w:val="none"/>
          <w:lang w:val="en-US" w:eastAsia="zh-CN" w:bidi="ar-SA"/>
          <w14:ligatures w14:val="none"/>
        </w:rPr>
        <w:t>2、在线学习：支持选择课程、设置培训名称、设置培训有效期、设置学分证书、设置合格条件等功能。支持课后考试以及评价、导出学员以及颁发学分证书。</w:t>
      </w:r>
    </w:p>
    <w:p w14:paraId="1F869FCC">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14:ligatures w14:val="none"/>
        </w:rPr>
        <w:t>3、现场培训：支持设置培训名称、培训时间、学分证书、参与人员等，支持预约报名，参与人员签到签退。支持课后考试以及评价、导出学员以及颁发学分证书。</w:t>
      </w:r>
    </w:p>
    <w:p w14:paraId="70DC9C97">
      <w:pPr>
        <w:keepNext w:val="0"/>
        <w:keepLines w:val="0"/>
        <w:pageBreakBefore w:val="0"/>
        <w:widowControl w:val="0"/>
        <w:tabs>
          <w:tab w:val="left" w:pos="3573"/>
        </w:tabs>
        <w:kinsoku/>
        <w:wordWrap/>
        <w:overflowPunct/>
        <w:topLinePunct w:val="0"/>
        <w:autoSpaceDE/>
        <w:autoSpaceDN/>
        <w:bidi w:val="0"/>
        <w:adjustRightInd/>
        <w:spacing w:line="360" w:lineRule="auto"/>
        <w:ind w:right="420" w:rightChars="20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★（九）数据交互</w:t>
      </w:r>
    </w:p>
    <w:p w14:paraId="1E872804">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left="239" w:leftChars="114"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该系统需与我院现有住培系统（重庆远秋，V1.3.31）、OA系统（蓝凌，V16）、大数据中心（卫宁）完成数据集成，实现数据互联互通。</w:t>
      </w:r>
    </w:p>
    <w:p w14:paraId="40BBCA2D">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1、教学活动：与住培系统教学活动进行数据交互，可针对进修生、实习生发布教学活动以及管理。</w:t>
      </w:r>
    </w:p>
    <w:p w14:paraId="383CF1EC">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2、假勤管理：与住培系统假勤管理进行数据交互，可针对进修生、实习生进行假勤管理。</w:t>
      </w:r>
    </w:p>
    <w:p w14:paraId="5D8B75E6">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3、考试管理：与住培系统考试管理进行数据交互，可针对进修生、实习生发布考试以及进行考试管理。</w:t>
      </w:r>
    </w:p>
    <w:p w14:paraId="5E68C0C0">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kern w:val="0"/>
          <w:sz w:val="28"/>
          <w:szCs w:val="28"/>
          <w:highlight w:val="none"/>
        </w:rPr>
        <w:t>审核管理：支持对本人在平台内所有模块中的审核事务统一办理。</w:t>
      </w:r>
    </w:p>
    <w:p w14:paraId="08F26A7E">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5、OA审批管理：支持将审批消息推送至OA系统进行数据交互，实现移动审批。</w:t>
      </w:r>
    </w:p>
    <w:p w14:paraId="57B74EE9">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rPr>
        <w:t>6、数据中心对接：支持与医院数据中心对接，将系统中的数据按HL7标准推送至医院大数据中心。</w:t>
      </w:r>
    </w:p>
    <w:p w14:paraId="5B5ABB98">
      <w:pPr>
        <w:keepNext w:val="0"/>
        <w:keepLines w:val="0"/>
        <w:pageBreakBefore w:val="0"/>
        <w:widowControl w:val="0"/>
        <w:kinsoku/>
        <w:wordWrap/>
        <w:overflowPunct/>
        <w:topLinePunct w:val="0"/>
        <w:autoSpaceDE/>
        <w:autoSpaceDN/>
        <w:bidi w:val="0"/>
        <w:spacing w:line="360" w:lineRule="auto"/>
        <w:ind w:firstLine="562" w:firstLineChars="200"/>
        <w:jc w:val="left"/>
        <w:textAlignment w:val="auto"/>
        <w:rPr>
          <w:rFonts w:hint="eastAsia" w:ascii="宋体" w:hAnsi="宋体" w:eastAsia="宋体" w:cs="宋体"/>
          <w:b/>
          <w:bCs/>
          <w:color w:val="auto"/>
          <w:sz w:val="28"/>
          <w:szCs w:val="28"/>
          <w:highlight w:val="none"/>
          <w:lang w:val="en-US" w:eastAsia="zh-CN"/>
          <w14:ligatures w14:val="none"/>
        </w:rPr>
      </w:pPr>
      <w:r>
        <w:rPr>
          <w:rFonts w:hint="eastAsia" w:ascii="宋体" w:hAnsi="宋体" w:eastAsia="宋体" w:cs="宋体"/>
          <w:b/>
          <w:bCs/>
          <w:color w:val="auto"/>
          <w:sz w:val="28"/>
          <w:szCs w:val="28"/>
          <w:highlight w:val="none"/>
          <w:lang w:val="en-US" w:eastAsia="zh-CN"/>
          <w14:ligatures w14:val="none"/>
        </w:rPr>
        <w:t>三、商务要求（</w:t>
      </w:r>
      <w:r>
        <w:rPr>
          <w:rFonts w:hint="eastAsia" w:ascii="宋体" w:hAnsi="宋体" w:eastAsia="宋体" w:cs="宋体"/>
          <w:b/>
          <w:bCs/>
          <w:color w:val="auto"/>
          <w:sz w:val="28"/>
          <w:szCs w:val="28"/>
          <w:highlight w:val="none"/>
        </w:rPr>
        <w:t>商务要求全为实质性要求</w:t>
      </w:r>
      <w:r>
        <w:rPr>
          <w:rFonts w:hint="eastAsia" w:ascii="宋体" w:hAnsi="宋体" w:eastAsia="宋体" w:cs="宋体"/>
          <w:b/>
          <w:bCs/>
          <w:color w:val="auto"/>
          <w:sz w:val="28"/>
          <w:szCs w:val="28"/>
          <w:highlight w:val="none"/>
          <w:lang w:val="en-US" w:eastAsia="zh-CN"/>
          <w14:ligatures w14:val="none"/>
        </w:rPr>
        <w:t>）</w:t>
      </w:r>
    </w:p>
    <w:p w14:paraId="50189EE3">
      <w:pPr>
        <w:spacing w:line="50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（一）付款方式与条件</w:t>
      </w:r>
    </w:p>
    <w:p w14:paraId="5B94583C">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1、付款方式：合同生效后由成交人提出付款申请及发票，经采购人确认无误后60日内支付合同总价的60%，验收合格后采购人在60日内支付40%。</w:t>
      </w:r>
    </w:p>
    <w:p w14:paraId="6509D39B">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2、履约保证金：成交总金额的10%，收到采购人通知后7个工作日内。最终验收合格满2年，由供应商提出书面申请，采购人60日内无息退还。在退还履约保证金前，供应商存在任何违约行为，履约保证金不予退还。</w:t>
      </w:r>
    </w:p>
    <w:p w14:paraId="4507CB08">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3、报价要求：本次报价包含完成本项目的所有费用，包含系统维护、人工费、税费、咨询服务、差旅费及接口费等一切费用，采购人不额外支付费用。</w:t>
      </w:r>
    </w:p>
    <w:p w14:paraId="5704D70F">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（二）交货与验收</w:t>
      </w:r>
    </w:p>
    <w:p w14:paraId="6FBB3C87">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1、交付期限：合同签订生效后6个月内，成交人须完成所有软件产品（含产品使用手册）的交付、安装、调试和培训，并确保系统在采购人指定环境中稳定运行。</w:t>
      </w:r>
    </w:p>
    <w:p w14:paraId="7D0DFE53">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2、交付地点：四川省妇幼保健院。</w:t>
      </w:r>
    </w:p>
    <w:p w14:paraId="1CE2BCF3">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3、验收标准：响应文件中的《技术参数响应表》将作为合同不可分割的附件，是系统验收的唯一技术标准。交货时，采购人将严格按照该响应表所列条款进行逐项验收。</w:t>
      </w:r>
    </w:p>
    <w:p w14:paraId="4177876D">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4、验收流程：系统安装调试完毕后，进入为期7个工作日的试运行期。试运行结束且系统运行稳定、所有功能与参数均符合要求后，由采购人组织正式验收并签署验收报告。</w:t>
      </w:r>
    </w:p>
    <w:p w14:paraId="21932F93">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（三）质量保证与售后服务</w:t>
      </w:r>
    </w:p>
    <w:p w14:paraId="2694DF1D">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1、质保期：提供自系统最终验收合格之日起2年的质保期。</w:t>
      </w:r>
    </w:p>
    <w:p w14:paraId="384024AA">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保修范围：质保期内，成交人负责对所有软件产品提供免费的保修、保养、技术支持和升级服务（包括但不限于功能增强性升级、安全性补丁等）。此保修涵盖所有非因采购人人为故意破坏或操作不当所致的任何软件故障、缺陷或性能问题。</w:t>
      </w:r>
    </w:p>
    <w:p w14:paraId="0FCB7264">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3、服务响应：</w:t>
      </w:r>
    </w:p>
    <w:p w14:paraId="0AF017A2">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3.1响应时限：承诺在接到采购人故障通知后15分钟内通过电话、远程桌面等方式予以响应，并尽力通过远程方式解决问题。</w:t>
      </w:r>
    </w:p>
    <w:p w14:paraId="37C76942">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3.2现场服务：若远程方式无法排除故障，成交人应在2小时内派遣技术人员到达采购人现场进行处理。</w:t>
      </w:r>
    </w:p>
    <w:p w14:paraId="781DE6C9">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3.3 故障修复：任何故障必须在24小时内彻底排除。对于特别重大或复杂的故障，若在24小时内无法彻底解决，成交人需在24小时内提交书面解决方案与计划，并获采购人认可。</w:t>
      </w:r>
    </w:p>
    <w:p w14:paraId="2E2B96BF">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4、备品备件：如故障确认为软件本身缺陷导致，成交人应免费提供修补程序或替换软件。</w:t>
      </w:r>
    </w:p>
    <w:p w14:paraId="5942DC40">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（四）培训要求</w:t>
      </w:r>
    </w:p>
    <w:p w14:paraId="75086C4C">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1、成交人须在系统验收前，为采购人提供全面、系统的技术培训。</w:t>
      </w:r>
    </w:p>
    <w:p w14:paraId="5F2F92C6">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2、培训应包括系统管理员培训和最终用户培训两个层面，确保管理员能独立完成系统的日常维护与管理，最终用户能熟练使用各项功能。</w:t>
      </w:r>
    </w:p>
    <w:p w14:paraId="3F1E96D0">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3、提供完整版中文培训教材、操作手册、系统管理员手册等文档。</w:t>
      </w:r>
    </w:p>
    <w:p w14:paraId="138C7E16">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（五）接入要求</w:t>
      </w:r>
    </w:p>
    <w:p w14:paraId="0FCDC146">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1、兼容性适配：全面支持与使用方现有信息化平台（如医院 OA 系统、医院官网、微信公众号、教学管理平台等）的对接需求，可根据平台技术架构（如 B/S、C/S 模式）、数据接口规范（如 API、SDK、数据库直连等）提供定制化接入方案，确保系统功能模块与现有平台无缝融合，避免数据孤岛与重复操作。</w:t>
      </w:r>
    </w:p>
    <w:p w14:paraId="637C6582">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功能灵活集成：可根据使用方实际业务需求，实现系统核心功能（如进修人员招生管理、协议签署流程、岗前培训记录、教学考核统计、结业证书管理等）的模块化接入，支持全功能集成或按需选取特定功能模块嵌入现有平台，适配使用方个性化业务场景。</w:t>
      </w:r>
    </w:p>
    <w:p w14:paraId="364F0637">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3、数据同步保障：接入过程中确保系统与现有平台的数据实时 / 定时同步，建立数据校验机制，保障进修人员信息、教学数据、协议文档等关键数据在跨平台传输中的准确性、完整性与一致性，同时支持数据回溯与异常排查，降低数据风险。</w:t>
      </w:r>
    </w:p>
    <w:p w14:paraId="10AE4B98">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操作体验统一：接入后可兼容使用方现有平台的用户权限体系与操作界面风格，实现单点登录（SSO）集成，用户无需重复登录即可在现有平台内调用系统功能，减少操作切换成本，保障业务流程的连贯性与操作便捷性。</w:t>
      </w:r>
    </w:p>
    <w:p w14:paraId="0996B102">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安全合规接入：遵循医院信息安全管理规范与数据隐私保护要求（如三级等保、医疗数据安全指南），接入过程中采用加密传输、权限隔离、日志审计等安全措施，确保系统功能接入后不影响现有平台的安全稳定性，同时通过安全测试验证，符合医疗行业信息化安全标准。</w:t>
      </w:r>
    </w:p>
    <w:p w14:paraId="75114256">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（六）合同与法律责任</w:t>
      </w:r>
    </w:p>
    <w:p w14:paraId="322AC851">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1、合同签订：成交人须在中标通知书规定的期限内，依据采购文件、响应文件及澄清文件与采购人签订书面合同。</w:t>
      </w:r>
    </w:p>
    <w:p w14:paraId="2E5394A2">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2、违约责任：若成交人未能履行本合同项下关于交货期、售后服务响应时间、故障排除时间等任何承诺，采购人有权根据合同约定追究其违约责任，包括但不限于收取违约金、暂停支付款项直至解除合同。</w:t>
      </w:r>
    </w:p>
    <w:p w14:paraId="5779D016">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（七）知识产权与源代码</w:t>
      </w:r>
    </w:p>
    <w:p w14:paraId="7730AF89">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1、成交人须保证其提供的产品拥有完整、独立、合法的知识产权，如因知识产权问题产生任何纠纷，由成交人承担全部责任，并赔偿由此给采购人造成的一切损失。</w:t>
      </w:r>
    </w:p>
    <w:p w14:paraId="21CB08EB">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2、源代码交付  </w:t>
      </w:r>
    </w:p>
    <w:p w14:paraId="0521D373">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验收时，成交人须将本合同项下所有软件（包括但不限于核心应用、模块、库文件等）的完整、可编译的源代码及相关技术文档（包括但不限于数据库设计文档、系统架构图、API接口文档、部署手册等）打包加密，以光盘或U盘等离线介质形式交付至采购人指定地点。</w:t>
      </w:r>
    </w:p>
    <w:p w14:paraId="7DB99F77">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3、更新同步</w:t>
      </w:r>
    </w:p>
    <w:p w14:paraId="6BCD6388">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在合同履行期间及免费维护期内，若软件有任何更新、补丁或升级，成交人应在向采购人发布该更新的同时，同步提供对应的更新部分的源代码及技术文档。</w:t>
      </w:r>
    </w:p>
    <w:p w14:paraId="41705BAE">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（八）其他要求</w:t>
      </w:r>
    </w:p>
    <w:p w14:paraId="429A6279">
      <w:pPr>
        <w:pStyle w:val="4"/>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i w:val="0"/>
          <w:caps w:val="0"/>
          <w:color w:val="auto"/>
          <w:spacing w:val="0"/>
          <w:sz w:val="28"/>
          <w:szCs w:val="28"/>
          <w:highlight w:val="none"/>
          <w:shd w:val="clear" w:fill="FFFFFF"/>
          <w:lang w:val="en-US" w:eastAsia="zh-CN"/>
        </w:rPr>
      </w:pPr>
      <w:r>
        <w:rPr>
          <w:rFonts w:hint="eastAsia" w:ascii="宋体" w:hAnsi="宋体" w:eastAsia="宋体" w:cs="宋体"/>
          <w:sz w:val="28"/>
          <w:szCs w:val="28"/>
          <w:highlight w:val="none"/>
        </w:rPr>
        <w:t>合同期间，如果因成交人原因造成采购人违反国家卫生行政管理部门及上级相关行政部门的规定被上级部门约谈、通报及处罚等情况发生，采购人有权对成交人进行以下处理：1.要求成交人承担采购人实际损失；2.同时，每发生一次，要求成交人承担合同总价的5%的违约金；情节严重的，每次成交人需承担合同总价的10%的违约金。成交人承担损失金额及违约金都将从合同款中扣除，扣除后不足部分由成交人补足。</w:t>
      </w:r>
    </w:p>
    <w:p w14:paraId="69B6AAD5">
      <w:pPr>
        <w:spacing w:line="360" w:lineRule="auto"/>
        <w:rPr>
          <w:rFonts w:hint="eastAsia" w:ascii="宋体" w:hAnsi="宋体" w:eastAsia="宋体" w:cs="宋体"/>
          <w:b w:val="0"/>
          <w:bCs/>
          <w:i w:val="0"/>
          <w:caps w:val="0"/>
          <w:color w:val="auto"/>
          <w:spacing w:val="0"/>
          <w:sz w:val="28"/>
          <w:szCs w:val="28"/>
          <w:highlight w:val="none"/>
          <w:shd w:val="clear" w:fill="FFFFFF"/>
          <w:lang w:val="en-US" w:eastAsia="zh-CN"/>
        </w:rPr>
      </w:pPr>
      <w:r>
        <w:rPr>
          <w:rFonts w:hint="eastAsia" w:ascii="宋体" w:hAnsi="宋体" w:eastAsia="宋体" w:cs="宋体"/>
          <w:b w:val="0"/>
          <w:bCs/>
          <w:i w:val="0"/>
          <w:caps w:val="0"/>
          <w:color w:val="auto"/>
          <w:spacing w:val="0"/>
          <w:sz w:val="28"/>
          <w:szCs w:val="28"/>
          <w:highlight w:val="none"/>
          <w:shd w:val="clear" w:fill="FFFFFF"/>
          <w:lang w:val="en-US" w:eastAsia="zh-CN"/>
        </w:rPr>
        <w:br w:type="page"/>
      </w:r>
    </w:p>
    <w:p w14:paraId="4E78ABAA">
      <w:pPr>
        <w:pStyle w:val="4"/>
        <w:keepNext w:val="0"/>
        <w:keepLines w:val="0"/>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i w:val="0"/>
          <w:caps w:val="0"/>
          <w:color w:val="auto"/>
          <w:spacing w:val="0"/>
          <w:sz w:val="32"/>
          <w:szCs w:val="32"/>
          <w:highlight w:val="none"/>
          <w:shd w:val="clear" w:fill="FFFFFF"/>
        </w:rPr>
      </w:pPr>
      <w:r>
        <w:rPr>
          <w:rFonts w:hint="eastAsia" w:ascii="宋体" w:hAnsi="宋体" w:eastAsia="宋体" w:cs="宋体"/>
          <w:b/>
          <w:bCs w:val="0"/>
          <w:i w:val="0"/>
          <w:caps w:val="0"/>
          <w:color w:val="auto"/>
          <w:spacing w:val="0"/>
          <w:sz w:val="32"/>
          <w:szCs w:val="32"/>
          <w:highlight w:val="none"/>
          <w:shd w:val="clear" w:fill="FFFFFF"/>
          <w:lang w:val="en-US" w:eastAsia="zh-CN"/>
        </w:rPr>
        <w:t>附件2：</w:t>
      </w:r>
      <w:r>
        <w:rPr>
          <w:rFonts w:hint="eastAsia" w:ascii="宋体" w:hAnsi="宋体" w:eastAsia="宋体" w:cs="宋体"/>
          <w:b/>
          <w:bCs w:val="0"/>
          <w:i w:val="0"/>
          <w:caps w:val="0"/>
          <w:color w:val="auto"/>
          <w:spacing w:val="0"/>
          <w:sz w:val="32"/>
          <w:szCs w:val="32"/>
          <w:highlight w:val="none"/>
          <w:shd w:val="clear" w:fill="FFFFFF"/>
        </w:rPr>
        <w:t>评审办法</w:t>
      </w:r>
    </w:p>
    <w:p w14:paraId="6E9E5F23">
      <w:pPr>
        <w:pStyle w:val="4"/>
        <w:keepNext w:val="0"/>
        <w:keepLines w:val="0"/>
        <w:pageBreakBefore w:val="0"/>
        <w:numPr>
          <w:ilvl w:val="0"/>
          <w:numId w:val="0"/>
        </w:numPr>
        <w:kinsoku/>
        <w:wordWrap/>
        <w:overflowPunct/>
        <w:topLinePunct w:val="0"/>
        <w:autoSpaceDE/>
        <w:autoSpaceDN/>
        <w:bidi w:val="0"/>
        <w:spacing w:line="360" w:lineRule="auto"/>
        <w:rPr>
          <w:rFonts w:hint="eastAsia" w:ascii="宋体" w:hAnsi="宋体" w:eastAsia="宋体" w:cs="宋体"/>
          <w:b w:val="0"/>
          <w:bCs/>
          <w:i w:val="0"/>
          <w:caps w:val="0"/>
          <w:color w:val="auto"/>
          <w:spacing w:val="0"/>
          <w:sz w:val="28"/>
          <w:szCs w:val="28"/>
          <w:highlight w:val="none"/>
          <w:shd w:val="clear" w:fill="FFFFFF"/>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22"/>
        <w:gridCol w:w="831"/>
        <w:gridCol w:w="4358"/>
        <w:gridCol w:w="1072"/>
      </w:tblGrid>
      <w:tr w14:paraId="681F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5090834A">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b/>
                <w:sz w:val="22"/>
                <w:szCs w:val="22"/>
                <w:highlight w:val="none"/>
              </w:rPr>
              <w:t>序号</w:t>
            </w:r>
          </w:p>
        </w:tc>
        <w:tc>
          <w:tcPr>
            <w:tcW w:w="1222" w:type="dxa"/>
            <w:shd w:val="clear" w:color="auto" w:fill="auto"/>
            <w:vAlign w:val="center"/>
          </w:tcPr>
          <w:p w14:paraId="6675E996">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b/>
                <w:sz w:val="22"/>
                <w:szCs w:val="22"/>
                <w:highlight w:val="none"/>
              </w:rPr>
              <w:t>评分因素</w:t>
            </w:r>
          </w:p>
        </w:tc>
        <w:tc>
          <w:tcPr>
            <w:tcW w:w="831" w:type="dxa"/>
            <w:shd w:val="clear" w:color="auto" w:fill="auto"/>
            <w:vAlign w:val="center"/>
          </w:tcPr>
          <w:p w14:paraId="0AD621E5">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b/>
                <w:sz w:val="22"/>
                <w:szCs w:val="22"/>
                <w:highlight w:val="none"/>
              </w:rPr>
              <w:t>分值</w:t>
            </w:r>
          </w:p>
        </w:tc>
        <w:tc>
          <w:tcPr>
            <w:tcW w:w="4358" w:type="dxa"/>
            <w:shd w:val="clear" w:color="auto" w:fill="auto"/>
            <w:vAlign w:val="center"/>
          </w:tcPr>
          <w:p w14:paraId="331DBFA7">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评分标准</w:t>
            </w:r>
          </w:p>
        </w:tc>
        <w:tc>
          <w:tcPr>
            <w:tcW w:w="1072" w:type="dxa"/>
            <w:shd w:val="clear" w:color="auto" w:fill="auto"/>
            <w:vAlign w:val="center"/>
          </w:tcPr>
          <w:p w14:paraId="0F2C1DBF">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说明</w:t>
            </w:r>
          </w:p>
        </w:tc>
      </w:tr>
      <w:tr w14:paraId="7AFC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37217940">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w:t>
            </w:r>
          </w:p>
        </w:tc>
        <w:tc>
          <w:tcPr>
            <w:tcW w:w="1222" w:type="dxa"/>
            <w:shd w:val="clear" w:color="auto" w:fill="auto"/>
            <w:vAlign w:val="center"/>
          </w:tcPr>
          <w:p w14:paraId="01A25F2A">
            <w:pPr>
              <w:spacing w:line="360" w:lineRule="auto"/>
              <w:ind w:firstLine="28"/>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报价</w:t>
            </w:r>
          </w:p>
        </w:tc>
        <w:tc>
          <w:tcPr>
            <w:tcW w:w="831" w:type="dxa"/>
            <w:shd w:val="clear" w:color="auto" w:fill="auto"/>
            <w:vAlign w:val="center"/>
          </w:tcPr>
          <w:p w14:paraId="7F0E3FDF">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color w:val="000000"/>
                <w:sz w:val="22"/>
                <w:szCs w:val="22"/>
                <w:highlight w:val="none"/>
              </w:rPr>
              <w:t>20</w:t>
            </w:r>
          </w:p>
        </w:tc>
        <w:tc>
          <w:tcPr>
            <w:tcW w:w="4358" w:type="dxa"/>
            <w:shd w:val="clear" w:color="auto" w:fill="auto"/>
            <w:vAlign w:val="center"/>
          </w:tcPr>
          <w:p w14:paraId="47E8DF84">
            <w:pPr>
              <w:wordWrap w:val="0"/>
              <w:overflowPunct w:val="0"/>
              <w:topLinePunct/>
              <w:spacing w:line="440" w:lineRule="exact"/>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投标人的投标报价经磋商小组一致认定不低于成本价且不高于采购预算的为有效报价。</w:t>
            </w:r>
          </w:p>
          <w:p w14:paraId="06F5A4B0">
            <w:pPr>
              <w:wordWrap w:val="0"/>
              <w:overflowPunct w:val="0"/>
              <w:topLinePunct/>
              <w:spacing w:line="440" w:lineRule="exact"/>
              <w:jc w:val="left"/>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以满足采购文件要求且所有有效报价中价格最低的报价为评标基准价。报价等于基准价得 20分，其他投标人的价格分统一按照下列公式计算：报价得分=(评标基准价／投标报价)×20×100</w:t>
            </w:r>
          </w:p>
        </w:tc>
        <w:tc>
          <w:tcPr>
            <w:tcW w:w="1072" w:type="dxa"/>
            <w:shd w:val="clear" w:color="auto" w:fill="auto"/>
            <w:vAlign w:val="center"/>
          </w:tcPr>
          <w:p w14:paraId="68CA3FDA">
            <w:pPr>
              <w:wordWrap w:val="0"/>
              <w:overflowPunct w:val="0"/>
              <w:topLinePunct/>
              <w:spacing w:line="440" w:lineRule="exact"/>
              <w:jc w:val="center"/>
              <w:textAlignment w:val="center"/>
              <w:rPr>
                <w:rFonts w:hint="eastAsia" w:ascii="宋体" w:hAnsi="宋体" w:eastAsia="宋体" w:cs="宋体"/>
                <w:b/>
                <w:bCs/>
                <w:sz w:val="22"/>
                <w:szCs w:val="22"/>
                <w:highlight w:val="none"/>
              </w:rPr>
            </w:pPr>
            <w:r>
              <w:rPr>
                <w:rFonts w:hint="eastAsia" w:ascii="宋体" w:hAnsi="宋体" w:eastAsia="宋体" w:cs="宋体"/>
                <w:sz w:val="22"/>
                <w:szCs w:val="22"/>
                <w:highlight w:val="none"/>
              </w:rPr>
              <w:t>客观分</w:t>
            </w:r>
          </w:p>
        </w:tc>
      </w:tr>
      <w:tr w14:paraId="3761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38FE6153">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2</w:t>
            </w:r>
          </w:p>
        </w:tc>
        <w:tc>
          <w:tcPr>
            <w:tcW w:w="1222" w:type="dxa"/>
            <w:shd w:val="clear" w:color="auto" w:fill="auto"/>
            <w:vAlign w:val="center"/>
          </w:tcPr>
          <w:p w14:paraId="7F80105E">
            <w:pPr>
              <w:spacing w:line="400" w:lineRule="exact"/>
              <w:ind w:firstLine="28"/>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业绩</w:t>
            </w:r>
          </w:p>
          <w:p w14:paraId="34F3816D">
            <w:pPr>
              <w:wordWrap w:val="0"/>
              <w:overflowPunct w:val="0"/>
              <w:topLinePunct/>
              <w:spacing w:line="440" w:lineRule="exact"/>
              <w:jc w:val="center"/>
              <w:textAlignment w:val="center"/>
              <w:rPr>
                <w:rFonts w:hint="eastAsia" w:ascii="宋体" w:hAnsi="宋体" w:eastAsia="宋体" w:cs="宋体"/>
                <w:b/>
                <w:sz w:val="22"/>
                <w:szCs w:val="22"/>
                <w:highlight w:val="none"/>
              </w:rPr>
            </w:pPr>
          </w:p>
        </w:tc>
        <w:tc>
          <w:tcPr>
            <w:tcW w:w="831" w:type="dxa"/>
            <w:shd w:val="clear" w:color="auto" w:fill="auto"/>
            <w:vAlign w:val="center"/>
          </w:tcPr>
          <w:p w14:paraId="272BBBAD">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6分</w:t>
            </w:r>
          </w:p>
        </w:tc>
        <w:tc>
          <w:tcPr>
            <w:tcW w:w="4358" w:type="dxa"/>
            <w:shd w:val="clear" w:color="auto" w:fill="auto"/>
            <w:vAlign w:val="center"/>
          </w:tcPr>
          <w:p w14:paraId="016B10E6">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color w:val="000000"/>
                <w:kern w:val="0"/>
                <w:sz w:val="22"/>
                <w:szCs w:val="22"/>
                <w:highlight w:val="none"/>
              </w:rPr>
              <w:t>提供供应商自2022年1月1日（以合同签订日期为准）以来供应商承揽的同类采购项目业绩合同、</w:t>
            </w:r>
            <w:r>
              <w:rPr>
                <w:rFonts w:hint="eastAsia" w:ascii="宋体" w:hAnsi="宋体" w:eastAsia="宋体" w:cs="宋体"/>
                <w:sz w:val="22"/>
                <w:szCs w:val="22"/>
                <w:highlight w:val="none"/>
              </w:rPr>
              <w:t>中标(成交)通知书及项目验收报告（三者缺一不可）</w:t>
            </w:r>
            <w:r>
              <w:rPr>
                <w:rFonts w:hint="eastAsia" w:ascii="宋体" w:hAnsi="宋体" w:eastAsia="宋体" w:cs="宋体"/>
                <w:color w:val="000000"/>
                <w:kern w:val="0"/>
                <w:sz w:val="22"/>
                <w:szCs w:val="22"/>
                <w:highlight w:val="none"/>
              </w:rPr>
              <w:t>，每个提供一个得2分，最高得6分。</w:t>
            </w:r>
            <w:r>
              <w:rPr>
                <w:rFonts w:hint="eastAsia" w:ascii="宋体" w:hAnsi="宋体" w:eastAsia="宋体" w:cs="宋体"/>
                <w:kern w:val="0"/>
                <w:sz w:val="22"/>
                <w:szCs w:val="22"/>
                <w:highlight w:val="none"/>
              </w:rPr>
              <w:t>（加盖供应商公章）</w:t>
            </w:r>
          </w:p>
        </w:tc>
        <w:tc>
          <w:tcPr>
            <w:tcW w:w="1072" w:type="dxa"/>
            <w:shd w:val="clear" w:color="auto" w:fill="auto"/>
            <w:vAlign w:val="center"/>
          </w:tcPr>
          <w:p w14:paraId="6F472711">
            <w:pPr>
              <w:wordWrap w:val="0"/>
              <w:overflowPunct w:val="0"/>
              <w:topLinePunct/>
              <w:spacing w:line="440" w:lineRule="exact"/>
              <w:jc w:val="center"/>
              <w:textAlignment w:val="center"/>
              <w:rPr>
                <w:rFonts w:hint="eastAsia" w:ascii="宋体" w:hAnsi="宋体" w:eastAsia="宋体" w:cs="宋体"/>
                <w:b/>
                <w:bCs/>
                <w:sz w:val="22"/>
                <w:szCs w:val="22"/>
                <w:highlight w:val="none"/>
              </w:rPr>
            </w:pPr>
            <w:r>
              <w:rPr>
                <w:rFonts w:hint="eastAsia" w:ascii="宋体" w:hAnsi="宋体" w:eastAsia="宋体" w:cs="宋体"/>
                <w:sz w:val="22"/>
                <w:szCs w:val="22"/>
                <w:highlight w:val="none"/>
              </w:rPr>
              <w:t>客观分</w:t>
            </w:r>
          </w:p>
        </w:tc>
      </w:tr>
      <w:tr w14:paraId="75F1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1E8C43C4">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w:t>
            </w:r>
          </w:p>
        </w:tc>
        <w:tc>
          <w:tcPr>
            <w:tcW w:w="1222" w:type="dxa"/>
            <w:shd w:val="clear" w:color="auto" w:fill="auto"/>
            <w:vAlign w:val="center"/>
          </w:tcPr>
          <w:p w14:paraId="27AABD93">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证书</w:t>
            </w:r>
          </w:p>
        </w:tc>
        <w:tc>
          <w:tcPr>
            <w:tcW w:w="831" w:type="dxa"/>
            <w:shd w:val="clear" w:color="auto" w:fill="auto"/>
            <w:vAlign w:val="center"/>
          </w:tcPr>
          <w:p w14:paraId="5F613D3A">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color w:val="000000"/>
                <w:sz w:val="22"/>
                <w:szCs w:val="22"/>
                <w:highlight w:val="none"/>
              </w:rPr>
              <w:t>1分</w:t>
            </w:r>
          </w:p>
        </w:tc>
        <w:tc>
          <w:tcPr>
            <w:tcW w:w="4358" w:type="dxa"/>
            <w:shd w:val="clear" w:color="auto" w:fill="auto"/>
            <w:vAlign w:val="center"/>
          </w:tcPr>
          <w:p w14:paraId="43A9226A">
            <w:pPr>
              <w:wordWrap w:val="0"/>
              <w:overflowPunct w:val="0"/>
              <w:topLinePunct/>
              <w:spacing w:line="440" w:lineRule="exact"/>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提供供应商软件交付能力四级及以上证书，得1分。</w:t>
            </w:r>
            <w:r>
              <w:rPr>
                <w:rFonts w:hint="eastAsia" w:ascii="宋体" w:hAnsi="宋体" w:eastAsia="宋体" w:cs="宋体"/>
                <w:kern w:val="0"/>
                <w:sz w:val="22"/>
                <w:szCs w:val="22"/>
                <w:highlight w:val="none"/>
              </w:rPr>
              <w:t>（加盖供应商公章）</w:t>
            </w:r>
          </w:p>
        </w:tc>
        <w:tc>
          <w:tcPr>
            <w:tcW w:w="1072" w:type="dxa"/>
            <w:shd w:val="clear" w:color="auto" w:fill="auto"/>
            <w:vAlign w:val="center"/>
          </w:tcPr>
          <w:p w14:paraId="6A60C73A">
            <w:pPr>
              <w:wordWrap w:val="0"/>
              <w:overflowPunct w:val="0"/>
              <w:topLinePunct/>
              <w:spacing w:line="440" w:lineRule="exact"/>
              <w:jc w:val="center"/>
              <w:textAlignment w:val="center"/>
              <w:rPr>
                <w:rFonts w:hint="eastAsia" w:ascii="宋体" w:hAnsi="宋体" w:eastAsia="宋体" w:cs="宋体"/>
                <w:b/>
                <w:bCs/>
                <w:sz w:val="22"/>
                <w:szCs w:val="22"/>
                <w:highlight w:val="none"/>
              </w:rPr>
            </w:pPr>
            <w:r>
              <w:rPr>
                <w:rFonts w:hint="eastAsia" w:ascii="宋体" w:hAnsi="宋体" w:eastAsia="宋体" w:cs="宋体"/>
                <w:sz w:val="22"/>
                <w:szCs w:val="22"/>
                <w:highlight w:val="none"/>
              </w:rPr>
              <w:t>客观分</w:t>
            </w:r>
          </w:p>
        </w:tc>
      </w:tr>
      <w:tr w14:paraId="4203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5BEAD444">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4</w:t>
            </w:r>
          </w:p>
        </w:tc>
        <w:tc>
          <w:tcPr>
            <w:tcW w:w="1222" w:type="dxa"/>
            <w:shd w:val="clear" w:color="auto" w:fill="auto"/>
            <w:vAlign w:val="center"/>
          </w:tcPr>
          <w:p w14:paraId="42C40B1E">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奖项</w:t>
            </w:r>
          </w:p>
        </w:tc>
        <w:tc>
          <w:tcPr>
            <w:tcW w:w="831" w:type="dxa"/>
            <w:shd w:val="clear" w:color="auto" w:fill="auto"/>
            <w:vAlign w:val="center"/>
          </w:tcPr>
          <w:p w14:paraId="63753853">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6分</w:t>
            </w:r>
          </w:p>
        </w:tc>
        <w:tc>
          <w:tcPr>
            <w:tcW w:w="4358" w:type="dxa"/>
            <w:shd w:val="clear" w:color="auto" w:fill="auto"/>
            <w:vAlign w:val="center"/>
          </w:tcPr>
          <w:p w14:paraId="4DF4604C">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获得省部级及以上相关部门颁发的医学教育类奖项的，得2分；本项最多得6分。（提供相相关证明材料复印件并加盖公章）</w:t>
            </w:r>
          </w:p>
        </w:tc>
        <w:tc>
          <w:tcPr>
            <w:tcW w:w="1072" w:type="dxa"/>
            <w:shd w:val="clear" w:color="auto" w:fill="auto"/>
            <w:vAlign w:val="center"/>
          </w:tcPr>
          <w:p w14:paraId="37B68441">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14:paraId="6AD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35A5E213">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5</w:t>
            </w:r>
          </w:p>
        </w:tc>
        <w:tc>
          <w:tcPr>
            <w:tcW w:w="1222" w:type="dxa"/>
            <w:shd w:val="clear" w:color="auto" w:fill="auto"/>
            <w:vAlign w:val="center"/>
          </w:tcPr>
          <w:p w14:paraId="56E8ABA1">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代码审计报告</w:t>
            </w:r>
          </w:p>
        </w:tc>
        <w:tc>
          <w:tcPr>
            <w:tcW w:w="831" w:type="dxa"/>
            <w:shd w:val="clear" w:color="auto" w:fill="auto"/>
            <w:vAlign w:val="center"/>
          </w:tcPr>
          <w:p w14:paraId="4876C03A">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1分</w:t>
            </w:r>
          </w:p>
        </w:tc>
        <w:tc>
          <w:tcPr>
            <w:tcW w:w="4358" w:type="dxa"/>
            <w:shd w:val="clear" w:color="auto" w:fill="auto"/>
            <w:vAlign w:val="center"/>
          </w:tcPr>
          <w:p w14:paraId="10D7BA60">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供应商有代码安全审计报告复印件的，得1分。（加盖供应商公章）</w:t>
            </w:r>
          </w:p>
        </w:tc>
        <w:tc>
          <w:tcPr>
            <w:tcW w:w="1072" w:type="dxa"/>
            <w:shd w:val="clear" w:color="auto" w:fill="auto"/>
            <w:vAlign w:val="center"/>
          </w:tcPr>
          <w:p w14:paraId="542D6D98">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14:paraId="5DD0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0A73ABBC">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222" w:type="dxa"/>
            <w:shd w:val="clear" w:color="auto" w:fill="auto"/>
            <w:vAlign w:val="center"/>
          </w:tcPr>
          <w:p w14:paraId="1F69DAAB">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技术参数响应</w:t>
            </w:r>
          </w:p>
        </w:tc>
        <w:tc>
          <w:tcPr>
            <w:tcW w:w="831" w:type="dxa"/>
            <w:shd w:val="clear" w:color="auto" w:fill="auto"/>
            <w:vAlign w:val="center"/>
          </w:tcPr>
          <w:p w14:paraId="1849E046">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55</w:t>
            </w:r>
          </w:p>
        </w:tc>
        <w:tc>
          <w:tcPr>
            <w:tcW w:w="4358" w:type="dxa"/>
            <w:shd w:val="clear" w:color="auto" w:fill="auto"/>
            <w:vAlign w:val="center"/>
          </w:tcPr>
          <w:p w14:paraId="4DBD898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技术参数要求中带“▲”的参数为重要参数条款，合计1条，要求提供演示视频或系统截图，每一条功能演示及截图不全或不符合的扣5分，总分5分，扣完为止。</w:t>
            </w:r>
          </w:p>
          <w:p w14:paraId="0442C5E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未带标识的参数为一般参数条款，共25条，每有一条负偏离的，每条扣2分，总分50分，扣完为止。</w:t>
            </w:r>
          </w:p>
          <w:p w14:paraId="35DC508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备注：截图证明材料必须来源于投标人所投的真实系统，并加盖供应商公章。若发现与供应商所投真实系统相关软件功能不符合，视为虚假应标行为处理，演示视频需通过真实系统展示，网页、课件、文档等其他形式展示不得分。</w:t>
            </w:r>
          </w:p>
        </w:tc>
        <w:tc>
          <w:tcPr>
            <w:tcW w:w="1072" w:type="dxa"/>
            <w:shd w:val="clear" w:color="auto" w:fill="auto"/>
            <w:vAlign w:val="center"/>
          </w:tcPr>
          <w:p w14:paraId="48E3BA98">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14:paraId="0FED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23A02213">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1222" w:type="dxa"/>
            <w:shd w:val="clear" w:color="auto" w:fill="auto"/>
            <w:vAlign w:val="center"/>
          </w:tcPr>
          <w:p w14:paraId="4A59DBE8">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渗透测试报告</w:t>
            </w:r>
          </w:p>
        </w:tc>
        <w:tc>
          <w:tcPr>
            <w:tcW w:w="831" w:type="dxa"/>
            <w:shd w:val="clear" w:color="auto" w:fill="auto"/>
            <w:vAlign w:val="center"/>
          </w:tcPr>
          <w:p w14:paraId="4072C5E5">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4358" w:type="dxa"/>
            <w:shd w:val="clear" w:color="auto" w:fill="auto"/>
          </w:tcPr>
          <w:p w14:paraId="290A3CF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供应商所投产品通过第三方检测机构渗透检测，且整体风险评级为安全的(供应商于响应文件中提供相关证明材料复印件并加盖公章)，得1分。不提供不得分。</w:t>
            </w:r>
          </w:p>
        </w:tc>
        <w:tc>
          <w:tcPr>
            <w:tcW w:w="1072" w:type="dxa"/>
            <w:shd w:val="clear" w:color="auto" w:fill="auto"/>
            <w:vAlign w:val="center"/>
          </w:tcPr>
          <w:p w14:paraId="6CB1069D">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14:paraId="5ACB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453AB846">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1222" w:type="dxa"/>
            <w:shd w:val="clear" w:color="auto" w:fill="auto"/>
            <w:vAlign w:val="center"/>
          </w:tcPr>
          <w:p w14:paraId="0A2492AF">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漏洞测试报告</w:t>
            </w:r>
          </w:p>
        </w:tc>
        <w:tc>
          <w:tcPr>
            <w:tcW w:w="831" w:type="dxa"/>
            <w:shd w:val="clear" w:color="auto" w:fill="auto"/>
            <w:vAlign w:val="center"/>
          </w:tcPr>
          <w:p w14:paraId="1903840B">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4358" w:type="dxa"/>
            <w:shd w:val="clear" w:color="auto" w:fill="auto"/>
          </w:tcPr>
          <w:p w14:paraId="41FC6D60">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供应商所投产品通过第三方检测机构漏洞扫描安全检测且有效的（供应商于响应文件中提供相应有效认证证书复印件并加盖公章），得1分。不提供不得分。</w:t>
            </w:r>
          </w:p>
        </w:tc>
        <w:tc>
          <w:tcPr>
            <w:tcW w:w="1072" w:type="dxa"/>
            <w:shd w:val="clear" w:color="auto" w:fill="auto"/>
            <w:vAlign w:val="center"/>
          </w:tcPr>
          <w:p w14:paraId="31600E4A">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14:paraId="64AE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14624DFC">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1222" w:type="dxa"/>
            <w:shd w:val="clear" w:color="auto" w:fill="auto"/>
            <w:vAlign w:val="center"/>
          </w:tcPr>
          <w:p w14:paraId="5859830F">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技术方案</w:t>
            </w:r>
          </w:p>
        </w:tc>
        <w:tc>
          <w:tcPr>
            <w:tcW w:w="831" w:type="dxa"/>
            <w:shd w:val="clear" w:color="auto" w:fill="auto"/>
            <w:vAlign w:val="center"/>
          </w:tcPr>
          <w:p w14:paraId="22E0BF10">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4358" w:type="dxa"/>
            <w:shd w:val="clear" w:color="auto" w:fill="auto"/>
          </w:tcPr>
          <w:p w14:paraId="7BE3755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提供的项目①技术方案、②需求分析、③系统框架设计、④系统质量保障、⑤系统的功能以及实现方式的描述进行打分，每缺少一项内容扣1分，每有一处内容存在缺陷扣0.5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072" w:type="dxa"/>
            <w:shd w:val="clear" w:color="auto" w:fill="auto"/>
            <w:vAlign w:val="center"/>
          </w:tcPr>
          <w:p w14:paraId="7065F2FE">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主观分</w:t>
            </w:r>
          </w:p>
        </w:tc>
      </w:tr>
      <w:tr w14:paraId="0817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14:paraId="3C339ADA">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1222" w:type="dxa"/>
            <w:shd w:val="clear" w:color="auto" w:fill="auto"/>
            <w:vAlign w:val="center"/>
          </w:tcPr>
          <w:p w14:paraId="50ADF24E">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售后服务方案</w:t>
            </w:r>
          </w:p>
        </w:tc>
        <w:tc>
          <w:tcPr>
            <w:tcW w:w="831" w:type="dxa"/>
            <w:shd w:val="clear" w:color="auto" w:fill="auto"/>
            <w:vAlign w:val="center"/>
          </w:tcPr>
          <w:p w14:paraId="390E87AF">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4358" w:type="dxa"/>
            <w:shd w:val="clear" w:color="auto" w:fill="auto"/>
          </w:tcPr>
          <w:p w14:paraId="7D5B706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提供的①售后服务内容、②售后服务人员安排、③售后服务计划、④售后服务质量保障措施等进行打分，每缺少一项内容扣1分，每有一处内容存在缺陷扣0.5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072" w:type="dxa"/>
            <w:shd w:val="clear" w:color="auto" w:fill="auto"/>
            <w:vAlign w:val="center"/>
          </w:tcPr>
          <w:p w14:paraId="4A861705">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主观分</w:t>
            </w:r>
          </w:p>
        </w:tc>
      </w:tr>
    </w:tbl>
    <w:p w14:paraId="4DEEC5A7">
      <w:pPr>
        <w:adjustRightInd w:val="0"/>
        <w:snapToGrid w:val="0"/>
        <w:spacing w:line="360" w:lineRule="auto"/>
        <w:rPr>
          <w:rFonts w:hint="eastAsia" w:ascii="宋体" w:hAnsi="宋体" w:eastAsia="宋体" w:cs="宋体"/>
          <w:color w:val="auto"/>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74F3A029">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p>
    <w:p w14:paraId="6E931A01">
      <w:pPr>
        <w:spacing w:line="360" w:lineRule="auto"/>
        <w:jc w:val="center"/>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lang w:val="en-US" w:eastAsia="zh-CN"/>
        </w:rPr>
        <w:t>资格证明</w:t>
      </w:r>
      <w:r>
        <w:rPr>
          <w:rFonts w:hint="eastAsia" w:ascii="宋体" w:hAnsi="宋体" w:eastAsia="宋体" w:cs="宋体"/>
          <w:bCs/>
          <w:color w:val="auto"/>
          <w:kern w:val="0"/>
          <w:sz w:val="28"/>
          <w:szCs w:val="28"/>
          <w:highlight w:val="none"/>
          <w:shd w:val="clear" w:color="auto" w:fill="FFFFFF"/>
        </w:rPr>
        <w:t>文件装订顺序</w:t>
      </w:r>
    </w:p>
    <w:p w14:paraId="038C3EBF">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1.封面（注明包号、</w:t>
      </w:r>
      <w:r>
        <w:rPr>
          <w:rFonts w:hint="eastAsia" w:ascii="宋体" w:hAnsi="宋体" w:eastAsia="宋体" w:cs="宋体"/>
          <w:color w:val="auto"/>
          <w:spacing w:val="8"/>
          <w:kern w:val="0"/>
          <w:sz w:val="28"/>
          <w:szCs w:val="28"/>
          <w:highlight w:val="none"/>
          <w:shd w:val="clear" w:color="auto" w:fill="FFFFFF"/>
          <w:lang w:val="en-US" w:eastAsia="zh-CN"/>
        </w:rPr>
        <w:t>项目名称</w:t>
      </w:r>
      <w:r>
        <w:rPr>
          <w:rFonts w:hint="eastAsia" w:ascii="宋体" w:hAnsi="宋体" w:eastAsia="宋体" w:cs="宋体"/>
          <w:color w:val="auto"/>
          <w:spacing w:val="8"/>
          <w:kern w:val="0"/>
          <w:sz w:val="28"/>
          <w:szCs w:val="28"/>
          <w:highlight w:val="none"/>
          <w:shd w:val="clear" w:color="auto" w:fill="FFFFFF"/>
        </w:rPr>
        <w:t>、公司名称、联系人、联系电话、加盖公司印章）。</w:t>
      </w:r>
    </w:p>
    <w:p w14:paraId="1D1A3DEA">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2.目录。</w:t>
      </w:r>
    </w:p>
    <w:p w14:paraId="153F9280">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3.有效的营业执照（副本）复印件。</w:t>
      </w:r>
    </w:p>
    <w:p w14:paraId="5B94DFBA">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4.</w:t>
      </w:r>
      <w:r>
        <w:rPr>
          <w:rFonts w:hint="eastAsia" w:ascii="宋体" w:hAnsi="宋体" w:eastAsia="宋体" w:cs="宋体"/>
          <w:color w:val="auto"/>
          <w:spacing w:val="8"/>
          <w:kern w:val="0"/>
          <w:sz w:val="28"/>
          <w:szCs w:val="28"/>
          <w:highlight w:val="none"/>
          <w:shd w:val="clear" w:color="auto" w:fill="FFFFFF"/>
          <w:lang w:eastAsia="zh-CN"/>
        </w:rPr>
        <w:t>授权参加本次采购活动的供应商代表证明。(供应商代表为“授权代表”时，提供授权委托书（</w:t>
      </w:r>
      <w:r>
        <w:rPr>
          <w:rFonts w:hint="eastAsia" w:ascii="宋体" w:hAnsi="宋体" w:eastAsia="宋体" w:cs="宋体"/>
          <w:color w:val="auto"/>
          <w:spacing w:val="8"/>
          <w:kern w:val="0"/>
          <w:sz w:val="28"/>
          <w:szCs w:val="28"/>
          <w:highlight w:val="none"/>
          <w:shd w:val="clear" w:color="auto" w:fill="FFFFFF"/>
          <w:lang w:val="en-US" w:eastAsia="zh-CN"/>
        </w:rPr>
        <w:t>格式见附件5-5</w:t>
      </w:r>
      <w:r>
        <w:rPr>
          <w:rFonts w:hint="eastAsia" w:ascii="宋体" w:hAnsi="宋体" w:eastAsia="宋体" w:cs="宋体"/>
          <w:color w:val="auto"/>
          <w:spacing w:val="8"/>
          <w:kern w:val="0"/>
          <w:sz w:val="28"/>
          <w:szCs w:val="28"/>
          <w:highlight w:val="none"/>
          <w:shd w:val="clear" w:color="auto" w:fill="FFFFFF"/>
          <w:lang w:eastAsia="zh-CN"/>
        </w:rPr>
        <w:t>）及</w:t>
      </w:r>
      <w:r>
        <w:rPr>
          <w:rFonts w:hint="eastAsia" w:ascii="宋体" w:hAnsi="宋体" w:eastAsia="宋体" w:cs="宋体"/>
          <w:color w:val="auto"/>
          <w:spacing w:val="8"/>
          <w:kern w:val="0"/>
          <w:sz w:val="28"/>
          <w:szCs w:val="28"/>
          <w:highlight w:val="none"/>
          <w:shd w:val="clear" w:color="auto" w:fill="FFFFFF"/>
          <w:lang w:val="en-US" w:eastAsia="zh-CN"/>
        </w:rPr>
        <w:t>双方</w:t>
      </w:r>
      <w:r>
        <w:rPr>
          <w:rFonts w:hint="eastAsia" w:ascii="宋体" w:hAnsi="宋体" w:eastAsia="宋体" w:cs="宋体"/>
          <w:color w:val="auto"/>
          <w:spacing w:val="8"/>
          <w:kern w:val="0"/>
          <w:sz w:val="28"/>
          <w:szCs w:val="28"/>
          <w:highlight w:val="none"/>
          <w:shd w:val="clear" w:color="auto" w:fill="FFFFFF"/>
          <w:lang w:eastAsia="zh-CN"/>
        </w:rPr>
        <w:t>身份证复印件；供应商代表为“法定代表人（单位负责人）”时，提供法定代表人（单位负责人）身份证</w:t>
      </w:r>
      <w:r>
        <w:rPr>
          <w:rFonts w:hint="eastAsia" w:ascii="宋体" w:hAnsi="宋体" w:eastAsia="宋体" w:cs="宋体"/>
          <w:color w:val="auto"/>
          <w:spacing w:val="8"/>
          <w:kern w:val="0"/>
          <w:sz w:val="28"/>
          <w:szCs w:val="28"/>
          <w:highlight w:val="none"/>
          <w:shd w:val="clear" w:color="auto" w:fill="FFFFFF"/>
          <w:lang w:val="en-US" w:eastAsia="zh-CN"/>
        </w:rPr>
        <w:t>明</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lang w:val="en-US" w:eastAsia="zh-CN"/>
        </w:rPr>
        <w:t>格式见附件5-6</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rPr>
        <w:t>。</w:t>
      </w:r>
    </w:p>
    <w:p w14:paraId="3940E1D9">
      <w:pPr>
        <w:pStyle w:val="10"/>
        <w:widowControl/>
        <w:adjustRightInd w:val="0"/>
        <w:snapToGrid w:val="0"/>
        <w:spacing w:beforeAutospacing="0" w:afterAutospacing="0" w:line="360" w:lineRule="auto"/>
        <w:ind w:firstLine="592" w:firstLineChars="200"/>
        <w:jc w:val="both"/>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z w:val="28"/>
          <w:szCs w:val="28"/>
          <w:highlight w:val="none"/>
          <w:shd w:val="clear" w:color="auto" w:fill="FFFFFF"/>
        </w:rPr>
        <w:t>具有良好的商业信誉和健全的财务会计制度</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b/>
          <w:bCs/>
          <w:color w:val="auto"/>
          <w:sz w:val="28"/>
          <w:szCs w:val="28"/>
          <w:highlight w:val="none"/>
        </w:rPr>
        <w:t>提供承诺函</w:t>
      </w:r>
      <w:r>
        <w:rPr>
          <w:rFonts w:hint="eastAsia" w:ascii="宋体" w:hAnsi="宋体" w:eastAsia="宋体" w:cs="宋体"/>
          <w:b/>
          <w:bCs/>
          <w:color w:val="auto"/>
          <w:sz w:val="28"/>
          <w:szCs w:val="28"/>
          <w:highlight w:val="none"/>
          <w:lang w:eastAsia="zh-CN"/>
        </w:rPr>
        <w:t>。</w:t>
      </w:r>
      <w:r>
        <w:rPr>
          <w:rFonts w:hint="eastAsia" w:ascii="宋体" w:hAnsi="宋体" w:eastAsia="宋体" w:cs="宋体"/>
          <w:color w:val="auto"/>
          <w:spacing w:val="8"/>
          <w:kern w:val="0"/>
          <w:sz w:val="28"/>
          <w:szCs w:val="28"/>
          <w:highlight w:val="none"/>
          <w:shd w:val="clear" w:color="auto" w:fill="FFFFFF"/>
          <w:lang w:val="en-US" w:eastAsia="zh-CN"/>
        </w:rPr>
        <w:t>(格式自拟)</w:t>
      </w:r>
    </w:p>
    <w:p w14:paraId="7B1621CC">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6.具有履行合同所必须的设备和专业技术能力，</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14:paraId="1574812D">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7.具有依法缴纳税收和社会保障资金的良好记录，</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14:paraId="5C8228BF">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8.参加本次采购活动前三年内，在经营活动中没有重大违法记录；没有因安全事故、质量事故、违规等被政府有关部门记录，</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14:paraId="4BA48DC9">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9.供应商负责人为同一人或者存在控股、管理关系的不同单位，均视为同一参会供应商，不得重复参加采购，</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14:paraId="11FD03F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rPr>
        <w:br w:type="page"/>
      </w:r>
    </w:p>
    <w:p w14:paraId="2996052F">
      <w:pPr>
        <w:widowControl/>
        <w:adjustRightInd w:val="0"/>
        <w:snapToGrid w:val="0"/>
        <w:spacing w:line="360" w:lineRule="auto"/>
        <w:jc w:val="left"/>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4：</w:t>
      </w:r>
    </w:p>
    <w:p w14:paraId="27B180F9">
      <w:pPr>
        <w:widowControl/>
        <w:adjustRightInd w:val="0"/>
        <w:snapToGrid w:val="0"/>
        <w:spacing w:line="360" w:lineRule="auto"/>
        <w:jc w:val="center"/>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rPr>
        <w:t>采购</w:t>
      </w:r>
      <w:r>
        <w:rPr>
          <w:rFonts w:hint="eastAsia" w:ascii="宋体" w:hAnsi="宋体" w:eastAsia="宋体" w:cs="宋体"/>
          <w:bCs/>
          <w:color w:val="auto"/>
          <w:kern w:val="0"/>
          <w:sz w:val="28"/>
          <w:szCs w:val="28"/>
          <w:highlight w:val="none"/>
          <w:shd w:val="clear" w:color="auto" w:fill="FFFFFF"/>
          <w:lang w:val="en-US" w:eastAsia="zh-CN"/>
        </w:rPr>
        <w:t>响应</w:t>
      </w:r>
      <w:r>
        <w:rPr>
          <w:rFonts w:hint="eastAsia" w:ascii="宋体" w:hAnsi="宋体" w:eastAsia="宋体" w:cs="宋体"/>
          <w:bCs/>
          <w:color w:val="auto"/>
          <w:kern w:val="0"/>
          <w:sz w:val="28"/>
          <w:szCs w:val="28"/>
          <w:highlight w:val="none"/>
          <w:shd w:val="clear" w:color="auto" w:fill="FFFFFF"/>
        </w:rPr>
        <w:t>文件装订顺序</w:t>
      </w:r>
    </w:p>
    <w:p w14:paraId="5A4EFB56">
      <w:pPr>
        <w:pStyle w:val="4"/>
        <w:spacing w:line="360" w:lineRule="auto"/>
        <w:rPr>
          <w:rFonts w:hint="eastAsia" w:ascii="宋体" w:hAnsi="宋体" w:eastAsia="宋体" w:cs="宋体"/>
          <w:color w:val="auto"/>
          <w:sz w:val="28"/>
          <w:szCs w:val="28"/>
          <w:highlight w:val="none"/>
        </w:rPr>
      </w:pPr>
    </w:p>
    <w:p w14:paraId="23849530">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1.封面（注明包号、</w:t>
      </w:r>
      <w:r>
        <w:rPr>
          <w:rFonts w:hint="eastAsia" w:ascii="宋体" w:hAnsi="宋体" w:eastAsia="宋体" w:cs="宋体"/>
          <w:color w:val="auto"/>
          <w:spacing w:val="8"/>
          <w:kern w:val="0"/>
          <w:sz w:val="28"/>
          <w:szCs w:val="28"/>
          <w:highlight w:val="none"/>
          <w:shd w:val="clear" w:color="auto" w:fill="FFFFFF"/>
          <w:lang w:val="en-US" w:eastAsia="zh-CN"/>
        </w:rPr>
        <w:t>项目名称</w:t>
      </w:r>
      <w:r>
        <w:rPr>
          <w:rFonts w:hint="eastAsia" w:ascii="宋体" w:hAnsi="宋体" w:eastAsia="宋体" w:cs="宋体"/>
          <w:color w:val="auto"/>
          <w:spacing w:val="8"/>
          <w:kern w:val="0"/>
          <w:sz w:val="28"/>
          <w:szCs w:val="28"/>
          <w:highlight w:val="none"/>
          <w:shd w:val="clear" w:color="auto" w:fill="FFFFFF"/>
        </w:rPr>
        <w:t>、公司名称、联系人、联系电话、加盖公司印章）。</w:t>
      </w:r>
    </w:p>
    <w:p w14:paraId="4A00B9CC">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2.目录。</w:t>
      </w:r>
    </w:p>
    <w:p w14:paraId="3A85184D">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3.报价一览表（格式见附件</w:t>
      </w:r>
      <w:r>
        <w:rPr>
          <w:rFonts w:hint="eastAsia" w:ascii="宋体" w:hAnsi="宋体" w:eastAsia="宋体" w:cs="宋体"/>
          <w:color w:val="auto"/>
          <w:spacing w:val="8"/>
          <w:kern w:val="0"/>
          <w:sz w:val="28"/>
          <w:szCs w:val="28"/>
          <w:highlight w:val="none"/>
          <w:shd w:val="clear" w:color="auto" w:fill="FFFFFF"/>
          <w:lang w:val="en-US" w:eastAsia="zh-CN"/>
        </w:rPr>
        <w:t>5-1</w:t>
      </w:r>
      <w:r>
        <w:rPr>
          <w:rFonts w:hint="eastAsia" w:ascii="宋体" w:hAnsi="宋体" w:eastAsia="宋体" w:cs="宋体"/>
          <w:color w:val="auto"/>
          <w:spacing w:val="8"/>
          <w:kern w:val="0"/>
          <w:sz w:val="28"/>
          <w:szCs w:val="28"/>
          <w:highlight w:val="none"/>
          <w:shd w:val="clear" w:color="auto" w:fill="FFFFFF"/>
        </w:rPr>
        <w:t>）。</w:t>
      </w:r>
    </w:p>
    <w:p w14:paraId="1781CE28">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rPr>
        <w:t>4.技术</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rPr>
        <w:t>商务要求偏离表（格式见附件</w:t>
      </w: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pacing w:val="8"/>
          <w:kern w:val="0"/>
          <w:sz w:val="28"/>
          <w:szCs w:val="28"/>
          <w:highlight w:val="none"/>
          <w:shd w:val="clear" w:color="auto" w:fill="FFFFFF"/>
        </w:rPr>
        <w:t>-</w:t>
      </w:r>
      <w:r>
        <w:rPr>
          <w:rFonts w:hint="eastAsia" w:ascii="宋体" w:hAnsi="宋体" w:eastAsia="宋体" w:cs="宋体"/>
          <w:color w:val="auto"/>
          <w:spacing w:val="8"/>
          <w:kern w:val="0"/>
          <w:sz w:val="28"/>
          <w:szCs w:val="28"/>
          <w:highlight w:val="none"/>
          <w:shd w:val="clear" w:color="auto" w:fill="FFFFFF"/>
          <w:lang w:val="en-US" w:eastAsia="zh-CN"/>
        </w:rPr>
        <w:t>3</w:t>
      </w:r>
      <w:r>
        <w:rPr>
          <w:rFonts w:hint="eastAsia" w:ascii="宋体" w:hAnsi="宋体" w:eastAsia="宋体" w:cs="宋体"/>
          <w:color w:val="auto"/>
          <w:spacing w:val="8"/>
          <w:kern w:val="0"/>
          <w:sz w:val="28"/>
          <w:szCs w:val="28"/>
          <w:highlight w:val="none"/>
          <w:shd w:val="clear" w:color="auto" w:fill="FFFFFF"/>
        </w:rPr>
        <w:t>）</w:t>
      </w:r>
      <w:r>
        <w:rPr>
          <w:rFonts w:hint="eastAsia" w:ascii="宋体" w:hAnsi="宋体" w:eastAsia="宋体" w:cs="宋体"/>
          <w:color w:val="auto"/>
          <w:spacing w:val="8"/>
          <w:kern w:val="0"/>
          <w:sz w:val="28"/>
          <w:szCs w:val="28"/>
          <w:highlight w:val="none"/>
          <w:shd w:val="clear" w:color="auto" w:fill="FFFFFF"/>
          <w:lang w:eastAsia="zh-CN"/>
        </w:rPr>
        <w:t>。</w:t>
      </w:r>
    </w:p>
    <w:p w14:paraId="04B8DB98">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pacing w:val="8"/>
          <w:kern w:val="0"/>
          <w:sz w:val="28"/>
          <w:szCs w:val="28"/>
          <w:highlight w:val="none"/>
          <w:shd w:val="clear" w:color="auto" w:fill="FFFFFF"/>
        </w:rPr>
        <w:t>售后服务承诺</w:t>
      </w:r>
      <w:r>
        <w:rPr>
          <w:rFonts w:hint="eastAsia" w:ascii="宋体" w:hAnsi="宋体" w:eastAsia="宋体" w:cs="宋体"/>
          <w:color w:val="auto"/>
          <w:spacing w:val="8"/>
          <w:kern w:val="0"/>
          <w:sz w:val="28"/>
          <w:szCs w:val="28"/>
          <w:highlight w:val="none"/>
          <w:shd w:val="clear" w:color="auto" w:fill="FFFFFF"/>
          <w:lang w:val="en-US" w:eastAsia="zh-CN"/>
        </w:rPr>
        <w:t>。</w:t>
      </w:r>
    </w:p>
    <w:p w14:paraId="5D9ED5B9">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6.反商业贿赂承诺书（</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6）</w:t>
      </w:r>
      <w:r>
        <w:rPr>
          <w:rFonts w:hint="eastAsia" w:ascii="宋体" w:hAnsi="宋体" w:eastAsia="宋体" w:cs="宋体"/>
          <w:color w:val="auto"/>
          <w:spacing w:val="8"/>
          <w:kern w:val="0"/>
          <w:sz w:val="28"/>
          <w:szCs w:val="28"/>
          <w:highlight w:val="none"/>
          <w:shd w:val="clear" w:color="auto" w:fill="FFFFFF"/>
          <w:lang w:eastAsia="zh-CN"/>
        </w:rPr>
        <w:t>。</w:t>
      </w:r>
    </w:p>
    <w:p w14:paraId="789B5C7D">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7.禁止围标、串标情况承诺函（</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7）。</w:t>
      </w:r>
    </w:p>
    <w:p w14:paraId="0F18997C">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8.供应商遵守招标采购纪律承诺书（</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8）。</w:t>
      </w:r>
    </w:p>
    <w:p w14:paraId="2F8E679D">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9.行业相关</w:t>
      </w:r>
      <w:r>
        <w:rPr>
          <w:rFonts w:hint="eastAsia" w:ascii="宋体" w:hAnsi="宋体" w:eastAsia="宋体" w:cs="宋体"/>
          <w:color w:val="auto"/>
          <w:spacing w:val="8"/>
          <w:kern w:val="0"/>
          <w:sz w:val="28"/>
          <w:szCs w:val="28"/>
          <w:highlight w:val="none"/>
          <w:shd w:val="clear" w:color="auto" w:fill="FFFFFF"/>
        </w:rPr>
        <w:t>规范或标准</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lang w:val="en-US" w:eastAsia="zh-CN"/>
        </w:rPr>
        <w:t>如有</w:t>
      </w:r>
      <w:r>
        <w:rPr>
          <w:rFonts w:hint="eastAsia" w:ascii="宋体" w:hAnsi="宋体" w:eastAsia="宋体" w:cs="宋体"/>
          <w:color w:val="auto"/>
          <w:spacing w:val="8"/>
          <w:kern w:val="0"/>
          <w:sz w:val="28"/>
          <w:szCs w:val="28"/>
          <w:highlight w:val="none"/>
          <w:shd w:val="clear" w:color="auto" w:fill="FFFFFF"/>
          <w:lang w:eastAsia="zh-CN"/>
        </w:rPr>
        <w:t>）。</w:t>
      </w:r>
    </w:p>
    <w:p w14:paraId="2E5660D9">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10.供应商认为需要提供的其它资料</w:t>
      </w:r>
      <w:r>
        <w:rPr>
          <w:rFonts w:hint="eastAsia" w:ascii="宋体" w:hAnsi="宋体" w:eastAsia="宋体" w:cs="宋体"/>
          <w:color w:val="auto"/>
          <w:spacing w:val="8"/>
          <w:kern w:val="0"/>
          <w:sz w:val="28"/>
          <w:szCs w:val="28"/>
          <w:highlight w:val="none"/>
          <w:shd w:val="clear" w:color="auto" w:fill="FFFFFF"/>
          <w:lang w:eastAsia="zh-CN"/>
        </w:rPr>
        <w:t>。</w:t>
      </w:r>
    </w:p>
    <w:p w14:paraId="6EDAB91A">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11.</w:t>
      </w:r>
      <w:r>
        <w:rPr>
          <w:rFonts w:hint="eastAsia" w:ascii="宋体" w:hAnsi="宋体" w:eastAsia="宋体" w:cs="宋体"/>
          <w:color w:val="auto"/>
          <w:spacing w:val="8"/>
          <w:kern w:val="0"/>
          <w:sz w:val="28"/>
          <w:szCs w:val="28"/>
          <w:highlight w:val="none"/>
          <w:shd w:val="clear" w:color="auto" w:fill="FFFFFF"/>
        </w:rPr>
        <w:t>封底</w:t>
      </w:r>
      <w:r>
        <w:rPr>
          <w:rFonts w:hint="eastAsia" w:ascii="宋体" w:hAnsi="宋体" w:eastAsia="宋体" w:cs="宋体"/>
          <w:color w:val="auto"/>
          <w:spacing w:val="8"/>
          <w:kern w:val="0"/>
          <w:sz w:val="28"/>
          <w:szCs w:val="28"/>
          <w:highlight w:val="none"/>
          <w:shd w:val="clear" w:color="auto" w:fill="FFFFFF"/>
          <w:lang w:eastAsia="zh-CN"/>
        </w:rPr>
        <w:t>。</w:t>
      </w:r>
    </w:p>
    <w:p w14:paraId="5C8D2F49">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t>注：请务必按以上顺序装订资料，如有非中文资料，请同时提供中文翻译件。</w:t>
      </w:r>
    </w:p>
    <w:p w14:paraId="25C23A55">
      <w:pPr>
        <w:pStyle w:val="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8"/>
          <w:szCs w:val="28"/>
          <w:highlight w:val="none"/>
          <w:shd w:val="clear" w:color="auto" w:fill="FFFFFF"/>
        </w:rPr>
      </w:pPr>
    </w:p>
    <w:p w14:paraId="0AFA168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8"/>
          <w:szCs w:val="28"/>
          <w:highlight w:val="none"/>
        </w:rPr>
      </w:pPr>
    </w:p>
    <w:p w14:paraId="1108DD2E">
      <w:pPr>
        <w:adjustRightInd w:val="0"/>
        <w:snapToGrid w:val="0"/>
        <w:spacing w:line="360" w:lineRule="auto"/>
        <w:rPr>
          <w:rFonts w:hint="eastAsia" w:ascii="宋体" w:hAnsi="宋体" w:eastAsia="宋体" w:cs="宋体"/>
          <w:color w:val="auto"/>
          <w:sz w:val="28"/>
          <w:szCs w:val="28"/>
          <w:highlight w:val="none"/>
        </w:rPr>
      </w:pPr>
    </w:p>
    <w:p w14:paraId="243FE7D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3E4C1CE">
      <w:pPr>
        <w:adjustRightInd w:val="0"/>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：主要表格</w:t>
      </w:r>
      <w:r>
        <w:rPr>
          <w:rFonts w:hint="eastAsia" w:ascii="宋体" w:hAnsi="宋体" w:eastAsia="宋体" w:cs="宋体"/>
          <w:color w:val="auto"/>
          <w:sz w:val="28"/>
          <w:szCs w:val="28"/>
          <w:highlight w:val="none"/>
          <w:lang w:val="en-US" w:eastAsia="zh-CN"/>
        </w:rPr>
        <w:t>格式</w:t>
      </w:r>
    </w:p>
    <w:p w14:paraId="50DC021F">
      <w:pPr>
        <w:widowControl/>
        <w:shd w:val="clear" w:color="auto" w:fill="FFFFFF"/>
        <w:wordWrap w:val="0"/>
        <w:spacing w:line="360" w:lineRule="auto"/>
        <w:jc w:val="left"/>
        <w:rPr>
          <w:rFonts w:hint="eastAsia" w:ascii="宋体" w:hAnsi="宋体" w:eastAsia="宋体" w:cs="宋体"/>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-1：</w:t>
      </w:r>
    </w:p>
    <w:p w14:paraId="677B5E86">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u w:val="none"/>
          <w:lang w:val="en-US" w:eastAsia="zh-CN"/>
        </w:rPr>
        <w:t>进修管理系统（二次）</w:t>
      </w:r>
      <w:r>
        <w:rPr>
          <w:rFonts w:hint="eastAsia" w:ascii="宋体" w:hAnsi="宋体" w:eastAsia="宋体" w:cs="宋体"/>
          <w:color w:val="auto"/>
          <w:kern w:val="0"/>
          <w:sz w:val="28"/>
          <w:szCs w:val="28"/>
          <w:highlight w:val="none"/>
          <w:lang w:val="en-US" w:eastAsia="zh-CN"/>
        </w:rPr>
        <w:t>采购项目</w:t>
      </w:r>
    </w:p>
    <w:p w14:paraId="472BD5A2">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报价一览表</w:t>
      </w:r>
    </w:p>
    <w:tbl>
      <w:tblPr>
        <w:tblStyle w:val="12"/>
        <w:tblW w:w="10784" w:type="dxa"/>
        <w:jc w:val="center"/>
        <w:tblLayout w:type="fixed"/>
        <w:tblCellMar>
          <w:top w:w="0" w:type="dxa"/>
          <w:left w:w="0" w:type="dxa"/>
          <w:bottom w:w="0" w:type="dxa"/>
          <w:right w:w="0" w:type="dxa"/>
        </w:tblCellMar>
      </w:tblPr>
      <w:tblGrid>
        <w:gridCol w:w="423"/>
        <w:gridCol w:w="1890"/>
        <w:gridCol w:w="979"/>
        <w:gridCol w:w="2021"/>
        <w:gridCol w:w="947"/>
        <w:gridCol w:w="1558"/>
        <w:gridCol w:w="2966"/>
      </w:tblGrid>
      <w:tr w14:paraId="07598ADC">
        <w:tblPrEx>
          <w:tblCellMar>
            <w:top w:w="0" w:type="dxa"/>
            <w:left w:w="0" w:type="dxa"/>
            <w:bottom w:w="0" w:type="dxa"/>
            <w:right w:w="0" w:type="dxa"/>
          </w:tblCellMar>
        </w:tblPrEx>
        <w:trPr>
          <w:trHeight w:val="771"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E26C">
            <w:pPr>
              <w:widowControl/>
              <w:spacing w:line="360" w:lineRule="auto"/>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6F82">
            <w:pPr>
              <w:widowControl/>
              <w:spacing w:line="360" w:lineRule="auto"/>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lang w:val="en-US" w:eastAsia="zh-CN" w:bidi="ar"/>
              </w:rPr>
              <w:t>标的名称</w:t>
            </w:r>
          </w:p>
        </w:tc>
        <w:tc>
          <w:tcPr>
            <w:tcW w:w="97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8CA8AFF">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数量</w:t>
            </w:r>
          </w:p>
        </w:tc>
        <w:tc>
          <w:tcPr>
            <w:tcW w:w="202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17B231D">
            <w:pPr>
              <w:widowControl/>
              <w:adjustRightInd w:val="0"/>
              <w:snapToGrid w:val="0"/>
              <w:spacing w:after="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最高限价</w:t>
            </w:r>
          </w:p>
          <w:p w14:paraId="72C19BE6">
            <w:pPr>
              <w:widowControl/>
              <w:adjustRightInd w:val="0"/>
              <w:snapToGrid w:val="0"/>
              <w:spacing w:after="0" w:line="360" w:lineRule="auto"/>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color w:val="auto"/>
                <w:sz w:val="28"/>
                <w:szCs w:val="28"/>
                <w:highlight w:val="none"/>
              </w:rPr>
              <w:t>（元）</w:t>
            </w:r>
          </w:p>
        </w:tc>
        <w:tc>
          <w:tcPr>
            <w:tcW w:w="94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8CD11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sz w:val="28"/>
                <w:szCs w:val="28"/>
                <w:highlight w:val="none"/>
                <w:vertAlign w:val="baseline"/>
                <w:lang w:val="en-US" w:eastAsia="zh-CN"/>
              </w:rPr>
              <w:t>单位</w:t>
            </w:r>
          </w:p>
        </w:tc>
        <w:tc>
          <w:tcPr>
            <w:tcW w:w="155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A546098">
            <w:pPr>
              <w:widowControl/>
              <w:adjustRightInd w:val="0"/>
              <w:snapToGrid w:val="0"/>
              <w:spacing w:after="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t>品牌/规格型号（如有）</w:t>
            </w: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EF74974">
            <w:pPr>
              <w:widowControl/>
              <w:spacing w:line="360" w:lineRule="auto"/>
              <w:jc w:val="center"/>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val="en-US" w:eastAsia="zh-CN" w:bidi="ar"/>
              </w:rPr>
              <w:t>报价</w:t>
            </w:r>
            <w:r>
              <w:rPr>
                <w:rFonts w:hint="eastAsia" w:ascii="宋体" w:hAnsi="宋体" w:eastAsia="宋体" w:cs="宋体"/>
                <w:b/>
                <w:bCs/>
                <w:color w:val="auto"/>
                <w:kern w:val="0"/>
                <w:sz w:val="28"/>
                <w:szCs w:val="28"/>
                <w:highlight w:val="none"/>
                <w:lang w:bidi="ar"/>
              </w:rPr>
              <w:t>（元）</w:t>
            </w:r>
          </w:p>
        </w:tc>
      </w:tr>
      <w:tr w14:paraId="4DA208EA">
        <w:tblPrEx>
          <w:tblCellMar>
            <w:top w:w="0" w:type="dxa"/>
            <w:left w:w="0" w:type="dxa"/>
            <w:bottom w:w="0" w:type="dxa"/>
            <w:right w:w="0" w:type="dxa"/>
          </w:tblCellMar>
        </w:tblPrEx>
        <w:trPr>
          <w:trHeight w:val="1285"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C0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宋体" w:hAnsi="宋体" w:eastAsia="宋体" w:cs="宋体"/>
                <w:color w:val="auto"/>
                <w:sz w:val="28"/>
                <w:szCs w:val="28"/>
                <w:highlight w:val="none"/>
                <w:vertAlign w:val="baseline"/>
                <w:lang w:val="en-US" w:eastAsia="zh-CN"/>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5EE65">
            <w:pPr>
              <w:widowControl/>
              <w:adjustRightInd w:val="0"/>
              <w:snapToGrid w:val="0"/>
              <w:spacing w:line="360" w:lineRule="auto"/>
              <w:contextualSpacing/>
              <w:jc w:val="center"/>
              <w:rPr>
                <w:rFonts w:hint="eastAsia" w:ascii="宋体" w:hAnsi="宋体" w:eastAsia="宋体" w:cs="宋体"/>
                <w:b/>
                <w:bCs/>
                <w:color w:val="auto"/>
                <w:kern w:val="0"/>
                <w:sz w:val="28"/>
                <w:szCs w:val="28"/>
                <w:highlight w:val="none"/>
                <w:lang w:eastAsia="zh-CN" w:bidi="ar"/>
              </w:rPr>
            </w:pPr>
            <w:r>
              <w:rPr>
                <w:rFonts w:hint="eastAsia" w:ascii="宋体" w:hAnsi="宋体" w:eastAsia="宋体" w:cs="宋体"/>
                <w:color w:val="auto"/>
                <w:sz w:val="28"/>
                <w:szCs w:val="28"/>
                <w:highlight w:val="none"/>
                <w:lang w:eastAsia="zh-CN"/>
              </w:rPr>
              <w:t>进修管理系统（</w:t>
            </w:r>
            <w:r>
              <w:rPr>
                <w:rFonts w:hint="eastAsia" w:ascii="宋体" w:hAnsi="宋体" w:eastAsia="宋体" w:cs="宋体"/>
                <w:color w:val="auto"/>
                <w:sz w:val="28"/>
                <w:szCs w:val="28"/>
                <w:highlight w:val="none"/>
                <w:lang w:val="en-US" w:eastAsia="zh-CN"/>
              </w:rPr>
              <w:t>二次</w:t>
            </w:r>
            <w:r>
              <w:rPr>
                <w:rFonts w:hint="eastAsia" w:ascii="宋体" w:hAnsi="宋体" w:eastAsia="宋体" w:cs="宋体"/>
                <w:color w:val="auto"/>
                <w:sz w:val="28"/>
                <w:szCs w:val="28"/>
                <w:highlight w:val="none"/>
                <w:lang w:eastAsia="zh-CN"/>
              </w:rPr>
              <w:t>）</w:t>
            </w:r>
          </w:p>
        </w:tc>
        <w:tc>
          <w:tcPr>
            <w:tcW w:w="97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90664BE">
            <w:pPr>
              <w:widowControl/>
              <w:adjustRightInd w:val="0"/>
              <w:snapToGrid w:val="0"/>
              <w:spacing w:after="0"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202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903D2D3">
            <w:pPr>
              <w:widowControl/>
              <w:adjustRightInd w:val="0"/>
              <w:snapToGrid w:val="0"/>
              <w:spacing w:after="0" w:line="360" w:lineRule="auto"/>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250000</w:t>
            </w:r>
          </w:p>
        </w:tc>
        <w:tc>
          <w:tcPr>
            <w:tcW w:w="94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6F01FED">
            <w:pPr>
              <w:widowControl/>
              <w:adjustRightInd w:val="0"/>
              <w:snapToGrid w:val="0"/>
              <w:spacing w:line="360" w:lineRule="auto"/>
              <w:contextualSpacing/>
              <w:jc w:val="center"/>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rPr>
              <w:t>套</w:t>
            </w:r>
          </w:p>
        </w:tc>
        <w:tc>
          <w:tcPr>
            <w:tcW w:w="155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3BE14CA">
            <w:pPr>
              <w:widowControl/>
              <w:adjustRightInd w:val="0"/>
              <w:snapToGrid w:val="0"/>
              <w:spacing w:after="0" w:line="360" w:lineRule="auto"/>
              <w:jc w:val="center"/>
              <w:rPr>
                <w:rFonts w:hint="eastAsia" w:ascii="宋体" w:hAnsi="宋体" w:eastAsia="宋体" w:cs="宋体"/>
                <w:color w:val="auto"/>
                <w:kern w:val="2"/>
                <w:sz w:val="28"/>
                <w:szCs w:val="28"/>
                <w:highlight w:val="none"/>
                <w:lang w:val="en-US" w:eastAsia="zh-CN" w:bidi="ar-SA"/>
              </w:rPr>
            </w:pP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96B18B8">
            <w:pPr>
              <w:tabs>
                <w:tab w:val="left" w:pos="7665"/>
              </w:tabs>
              <w:spacing w:line="276"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人民币</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rPr>
              <w:t>元</w:t>
            </w:r>
          </w:p>
          <w:p w14:paraId="147337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大写：</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eastAsia="zh-CN"/>
              </w:rPr>
              <w:t>）</w:t>
            </w:r>
          </w:p>
        </w:tc>
      </w:tr>
    </w:tbl>
    <w:p w14:paraId="21A81EA1">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14:paraId="651FDFAD">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1.报价应是最终用户验收合格后的总价，包括设备运输、保险、代理、安装调试、培训、税费、系统集成费用和采购文件规定的其它费用。</w:t>
      </w:r>
    </w:p>
    <w:p w14:paraId="19EF0150">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2.“报价表”为多页的，每页均需由法定代表人或授权代表签字并盖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印章。</w:t>
      </w:r>
    </w:p>
    <w:p w14:paraId="68EFFF9B">
      <w:pPr>
        <w:widowControl/>
        <w:shd w:val="clear" w:color="auto" w:fill="FFFFFF"/>
        <w:wordWrap w:val="0"/>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3.单价报价超过单价最高限价的为无效报价，供应商响应文件将作无效响应处理。</w:t>
      </w:r>
    </w:p>
    <w:p w14:paraId="091500B5">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供应商名称：（盖章）</w:t>
      </w:r>
    </w:p>
    <w:p w14:paraId="6A53BCA4">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14:paraId="22361920">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14:paraId="31E20DAA">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14:paraId="0E806CAA">
      <w:pPr>
        <w:widowControl/>
        <w:shd w:val="clear" w:color="auto" w:fill="FFFFFF"/>
        <w:wordWrap w:val="0"/>
        <w:spacing w:line="360" w:lineRule="auto"/>
        <w:jc w:val="left"/>
        <w:rPr>
          <w:rFonts w:hint="eastAsia" w:ascii="宋体" w:hAnsi="宋体" w:eastAsia="宋体" w:cs="宋体"/>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p>
    <w:p w14:paraId="4046726D">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8"/>
          <w:szCs w:val="28"/>
          <w:highlight w:val="none"/>
          <w:u w:val="single"/>
          <w:lang w:val="en-US" w:eastAsia="zh-CN"/>
        </w:rPr>
      </w:pPr>
    </w:p>
    <w:p w14:paraId="7F490B21">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u w:val="none"/>
          <w:lang w:val="en-US" w:eastAsia="zh-CN"/>
        </w:rPr>
        <w:t>进修管理系统（二次）</w:t>
      </w:r>
      <w:r>
        <w:rPr>
          <w:rFonts w:hint="eastAsia" w:ascii="宋体" w:hAnsi="宋体" w:eastAsia="宋体" w:cs="宋体"/>
          <w:color w:val="auto"/>
          <w:kern w:val="0"/>
          <w:sz w:val="28"/>
          <w:szCs w:val="28"/>
          <w:highlight w:val="none"/>
          <w:lang w:val="en-US" w:eastAsia="zh-CN"/>
        </w:rPr>
        <w:t>采购项目</w:t>
      </w:r>
    </w:p>
    <w:p w14:paraId="1BDA6FB5">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最后报价表</w:t>
      </w:r>
    </w:p>
    <w:tbl>
      <w:tblPr>
        <w:tblStyle w:val="12"/>
        <w:tblW w:w="10784" w:type="dxa"/>
        <w:jc w:val="center"/>
        <w:tblLayout w:type="fixed"/>
        <w:tblCellMar>
          <w:top w:w="0" w:type="dxa"/>
          <w:left w:w="0" w:type="dxa"/>
          <w:bottom w:w="0" w:type="dxa"/>
          <w:right w:w="0" w:type="dxa"/>
        </w:tblCellMar>
      </w:tblPr>
      <w:tblGrid>
        <w:gridCol w:w="423"/>
        <w:gridCol w:w="1890"/>
        <w:gridCol w:w="979"/>
        <w:gridCol w:w="2021"/>
        <w:gridCol w:w="947"/>
        <w:gridCol w:w="1558"/>
        <w:gridCol w:w="2966"/>
      </w:tblGrid>
      <w:tr w14:paraId="1E61A4E6">
        <w:tblPrEx>
          <w:tblCellMar>
            <w:top w:w="0" w:type="dxa"/>
            <w:left w:w="0" w:type="dxa"/>
            <w:bottom w:w="0" w:type="dxa"/>
            <w:right w:w="0" w:type="dxa"/>
          </w:tblCellMar>
        </w:tblPrEx>
        <w:trPr>
          <w:trHeight w:val="771"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51C4">
            <w:pPr>
              <w:widowControl/>
              <w:spacing w:line="360" w:lineRule="auto"/>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6915">
            <w:pPr>
              <w:widowControl/>
              <w:spacing w:line="360" w:lineRule="auto"/>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lang w:val="en-US" w:eastAsia="zh-CN" w:bidi="ar"/>
              </w:rPr>
              <w:t>标的名称</w:t>
            </w:r>
          </w:p>
        </w:tc>
        <w:tc>
          <w:tcPr>
            <w:tcW w:w="97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A61C574">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数量</w:t>
            </w:r>
          </w:p>
        </w:tc>
        <w:tc>
          <w:tcPr>
            <w:tcW w:w="202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07E77B2">
            <w:pPr>
              <w:widowControl/>
              <w:adjustRightInd w:val="0"/>
              <w:snapToGrid w:val="0"/>
              <w:spacing w:after="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最高限价</w:t>
            </w:r>
          </w:p>
          <w:p w14:paraId="1FFBDD3B">
            <w:pPr>
              <w:widowControl/>
              <w:adjustRightInd w:val="0"/>
              <w:snapToGrid w:val="0"/>
              <w:spacing w:after="0" w:line="360" w:lineRule="auto"/>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color w:val="auto"/>
                <w:sz w:val="28"/>
                <w:szCs w:val="28"/>
                <w:highlight w:val="none"/>
              </w:rPr>
              <w:t>（元）</w:t>
            </w:r>
          </w:p>
        </w:tc>
        <w:tc>
          <w:tcPr>
            <w:tcW w:w="94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25F20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sz w:val="28"/>
                <w:szCs w:val="28"/>
                <w:highlight w:val="none"/>
                <w:vertAlign w:val="baseline"/>
                <w:lang w:val="en-US" w:eastAsia="zh-CN"/>
              </w:rPr>
              <w:t>单位</w:t>
            </w:r>
          </w:p>
        </w:tc>
        <w:tc>
          <w:tcPr>
            <w:tcW w:w="155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35AB704">
            <w:pPr>
              <w:widowControl/>
              <w:adjustRightInd w:val="0"/>
              <w:snapToGrid w:val="0"/>
              <w:spacing w:after="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t>品牌/规格型号（如有）</w:t>
            </w: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885EFAF">
            <w:pPr>
              <w:widowControl/>
              <w:spacing w:line="360" w:lineRule="auto"/>
              <w:jc w:val="center"/>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val="en-US" w:eastAsia="zh-CN" w:bidi="ar"/>
              </w:rPr>
              <w:t>报价</w:t>
            </w:r>
            <w:r>
              <w:rPr>
                <w:rFonts w:hint="eastAsia" w:ascii="宋体" w:hAnsi="宋体" w:eastAsia="宋体" w:cs="宋体"/>
                <w:b/>
                <w:bCs/>
                <w:color w:val="auto"/>
                <w:kern w:val="0"/>
                <w:sz w:val="28"/>
                <w:szCs w:val="28"/>
                <w:highlight w:val="none"/>
                <w:lang w:bidi="ar"/>
              </w:rPr>
              <w:t>（元）</w:t>
            </w:r>
          </w:p>
        </w:tc>
      </w:tr>
      <w:tr w14:paraId="3245A580">
        <w:tblPrEx>
          <w:tblCellMar>
            <w:top w:w="0" w:type="dxa"/>
            <w:left w:w="0" w:type="dxa"/>
            <w:bottom w:w="0" w:type="dxa"/>
            <w:right w:w="0" w:type="dxa"/>
          </w:tblCellMar>
        </w:tblPrEx>
        <w:trPr>
          <w:trHeight w:val="1285"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BF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宋体" w:hAnsi="宋体" w:eastAsia="宋体" w:cs="宋体"/>
                <w:color w:val="auto"/>
                <w:sz w:val="28"/>
                <w:szCs w:val="28"/>
                <w:highlight w:val="none"/>
                <w:vertAlign w:val="baseline"/>
                <w:lang w:val="en-US" w:eastAsia="zh-CN"/>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94EB">
            <w:pPr>
              <w:widowControl/>
              <w:adjustRightInd w:val="0"/>
              <w:snapToGrid w:val="0"/>
              <w:spacing w:line="360" w:lineRule="auto"/>
              <w:contextualSpacing/>
              <w:jc w:val="center"/>
              <w:rPr>
                <w:rFonts w:hint="eastAsia" w:ascii="宋体" w:hAnsi="宋体" w:eastAsia="宋体" w:cs="宋体"/>
                <w:b/>
                <w:bCs/>
                <w:color w:val="auto"/>
                <w:kern w:val="0"/>
                <w:sz w:val="28"/>
                <w:szCs w:val="28"/>
                <w:highlight w:val="none"/>
                <w:lang w:eastAsia="zh-CN" w:bidi="ar"/>
              </w:rPr>
            </w:pPr>
            <w:r>
              <w:rPr>
                <w:rFonts w:hint="eastAsia" w:ascii="宋体" w:hAnsi="宋体" w:eastAsia="宋体" w:cs="宋体"/>
                <w:color w:val="auto"/>
                <w:sz w:val="28"/>
                <w:szCs w:val="28"/>
                <w:highlight w:val="none"/>
                <w:lang w:eastAsia="zh-CN"/>
              </w:rPr>
              <w:t>进修管理系统（</w:t>
            </w:r>
            <w:r>
              <w:rPr>
                <w:rFonts w:hint="eastAsia" w:ascii="宋体" w:hAnsi="宋体" w:eastAsia="宋体" w:cs="宋体"/>
                <w:color w:val="auto"/>
                <w:sz w:val="28"/>
                <w:szCs w:val="28"/>
                <w:highlight w:val="none"/>
                <w:lang w:val="en-US" w:eastAsia="zh-CN"/>
              </w:rPr>
              <w:t>二次</w:t>
            </w:r>
            <w:r>
              <w:rPr>
                <w:rFonts w:hint="eastAsia" w:ascii="宋体" w:hAnsi="宋体" w:eastAsia="宋体" w:cs="宋体"/>
                <w:color w:val="auto"/>
                <w:sz w:val="28"/>
                <w:szCs w:val="28"/>
                <w:highlight w:val="none"/>
                <w:lang w:eastAsia="zh-CN"/>
              </w:rPr>
              <w:t>）</w:t>
            </w:r>
          </w:p>
        </w:tc>
        <w:tc>
          <w:tcPr>
            <w:tcW w:w="97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6CEE9BC">
            <w:pPr>
              <w:widowControl/>
              <w:adjustRightInd w:val="0"/>
              <w:snapToGrid w:val="0"/>
              <w:spacing w:after="0"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202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B1F6356">
            <w:pPr>
              <w:widowControl/>
              <w:adjustRightInd w:val="0"/>
              <w:snapToGrid w:val="0"/>
              <w:spacing w:after="0" w:line="360" w:lineRule="auto"/>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250000</w:t>
            </w:r>
          </w:p>
        </w:tc>
        <w:tc>
          <w:tcPr>
            <w:tcW w:w="94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CB255B9">
            <w:pPr>
              <w:widowControl/>
              <w:adjustRightInd w:val="0"/>
              <w:snapToGrid w:val="0"/>
              <w:spacing w:line="360" w:lineRule="auto"/>
              <w:contextualSpacing/>
              <w:jc w:val="center"/>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rPr>
              <w:t>套</w:t>
            </w:r>
          </w:p>
        </w:tc>
        <w:tc>
          <w:tcPr>
            <w:tcW w:w="155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2D81B8">
            <w:pPr>
              <w:widowControl/>
              <w:adjustRightInd w:val="0"/>
              <w:snapToGrid w:val="0"/>
              <w:spacing w:after="0" w:line="360" w:lineRule="auto"/>
              <w:jc w:val="center"/>
              <w:rPr>
                <w:rFonts w:hint="eastAsia" w:ascii="宋体" w:hAnsi="宋体" w:eastAsia="宋体" w:cs="宋体"/>
                <w:color w:val="auto"/>
                <w:kern w:val="2"/>
                <w:sz w:val="28"/>
                <w:szCs w:val="28"/>
                <w:highlight w:val="none"/>
                <w:lang w:val="en-US" w:eastAsia="zh-CN" w:bidi="ar-SA"/>
              </w:rPr>
            </w:pP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5CBAFBB">
            <w:pPr>
              <w:tabs>
                <w:tab w:val="left" w:pos="7665"/>
              </w:tabs>
              <w:spacing w:line="276"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人民币</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rPr>
              <w:t>元</w:t>
            </w:r>
          </w:p>
          <w:p w14:paraId="215062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大写：</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eastAsia="zh-CN"/>
              </w:rPr>
              <w:t>）</w:t>
            </w:r>
          </w:p>
        </w:tc>
      </w:tr>
    </w:tbl>
    <w:p w14:paraId="108890E2">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14:paraId="57840E0E">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1.报价应是最终用户验收合格后的总价，包括设备运输、保险、代理、安装调试、培训、税费、系统集成费用和采购文件规定的其它费用。</w:t>
      </w:r>
    </w:p>
    <w:p w14:paraId="05D73709">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2.“报价表”为多页的，每页均需由法定代表人或授权代表签字并盖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印章。</w:t>
      </w:r>
    </w:p>
    <w:p w14:paraId="513D2E9A">
      <w:pPr>
        <w:widowControl/>
        <w:shd w:val="clear" w:color="auto" w:fill="FFFFFF"/>
        <w:wordWrap w:val="0"/>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3.单价报价超过单价最高限价的为无效报价，供应商响应文件将作无效响应处理。</w:t>
      </w:r>
    </w:p>
    <w:p w14:paraId="7D3D52F8">
      <w:pPr>
        <w:widowControl/>
        <w:shd w:val="clear" w:color="auto" w:fill="FFFFFF"/>
        <w:wordWrap w:val="0"/>
        <w:spacing w:line="360" w:lineRule="auto"/>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4.两轮（若有）以上报价的，供应商在未提高响应文件中承诺的产品及其服务质量的情况下，其最后报价不得高于对该项目之前的报价</w:t>
      </w:r>
      <w:r>
        <w:rPr>
          <w:rFonts w:hint="eastAsia" w:ascii="宋体" w:hAnsi="宋体" w:eastAsia="宋体" w:cs="宋体"/>
          <w:color w:val="auto"/>
          <w:kern w:val="0"/>
          <w:sz w:val="28"/>
          <w:szCs w:val="28"/>
          <w:highlight w:val="none"/>
          <w:lang w:eastAsia="zh-CN"/>
        </w:rPr>
        <w:t>。</w:t>
      </w:r>
    </w:p>
    <w:p w14:paraId="0DD09D31">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最后</w:t>
      </w:r>
      <w:r>
        <w:rPr>
          <w:rFonts w:hint="eastAsia" w:ascii="宋体" w:hAnsi="宋体" w:eastAsia="宋体" w:cs="宋体"/>
          <w:color w:val="auto"/>
          <w:kern w:val="0"/>
          <w:sz w:val="28"/>
          <w:szCs w:val="28"/>
          <w:highlight w:val="none"/>
        </w:rPr>
        <w:t>报价表”需单独密封。</w:t>
      </w:r>
    </w:p>
    <w:p w14:paraId="28299FB6">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供应商名称：（盖章）</w:t>
      </w:r>
    </w:p>
    <w:p w14:paraId="3A408E3F">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14:paraId="6999238D">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14:paraId="729C8BCA">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1B94AD0E">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p>
    <w:p w14:paraId="24EEED2A">
      <w:pPr>
        <w:widowControl/>
        <w:shd w:val="clear" w:color="auto" w:fill="FFFFFF"/>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技术、商务要求偏离表</w:t>
      </w:r>
    </w:p>
    <w:tbl>
      <w:tblPr>
        <w:tblStyle w:val="12"/>
        <w:tblW w:w="0" w:type="auto"/>
        <w:jc w:val="center"/>
        <w:tblLayout w:type="autofit"/>
        <w:tblCellMar>
          <w:top w:w="0" w:type="dxa"/>
          <w:left w:w="0" w:type="dxa"/>
          <w:bottom w:w="0" w:type="dxa"/>
          <w:right w:w="0" w:type="dxa"/>
        </w:tblCellMar>
      </w:tblPr>
      <w:tblGrid>
        <w:gridCol w:w="1061"/>
        <w:gridCol w:w="2298"/>
        <w:gridCol w:w="2298"/>
        <w:gridCol w:w="2865"/>
      </w:tblGrid>
      <w:tr w14:paraId="24F3A2F8">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67E2F5">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23DABF">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采购文件</w:t>
            </w:r>
            <w:r>
              <w:rPr>
                <w:rFonts w:hint="eastAsia" w:ascii="宋体" w:hAnsi="宋体" w:eastAsia="宋体" w:cs="宋体"/>
                <w:color w:val="auto"/>
                <w:kern w:val="0"/>
                <w:sz w:val="28"/>
                <w:szCs w:val="28"/>
                <w:highlight w:val="none"/>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3AB45A">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供应商</w:t>
            </w:r>
            <w:r>
              <w:rPr>
                <w:rFonts w:hint="eastAsia" w:ascii="宋体" w:hAnsi="宋体" w:eastAsia="宋体" w:cs="宋体"/>
                <w:color w:val="auto"/>
                <w:kern w:val="0"/>
                <w:sz w:val="28"/>
                <w:szCs w:val="28"/>
                <w:highlight w:val="none"/>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390B262">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偏离及其影响</w:t>
            </w:r>
          </w:p>
        </w:tc>
      </w:tr>
      <w:tr w14:paraId="23E91A58">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7363C6A">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1EF2F6C9">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E9B6D16">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2A676130">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48B520C3">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AF2C874">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507B165">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3210DF56">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2DFF8758">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bl>
    <w:p w14:paraId="45EA9447">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14:paraId="5BD17191">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1.供应商根据</w:t>
      </w:r>
      <w:r>
        <w:rPr>
          <w:rFonts w:hint="eastAsia" w:ascii="宋体" w:hAnsi="宋体" w:eastAsia="宋体" w:cs="宋体"/>
          <w:color w:val="auto"/>
          <w:kern w:val="0"/>
          <w:sz w:val="28"/>
          <w:szCs w:val="28"/>
          <w:highlight w:val="none"/>
          <w:lang w:val="en-US" w:eastAsia="zh-CN"/>
        </w:rPr>
        <w:t>附件1“采购需求”中的</w:t>
      </w:r>
      <w:r>
        <w:rPr>
          <w:rFonts w:hint="eastAsia" w:ascii="宋体" w:hAnsi="宋体" w:eastAsia="宋体" w:cs="宋体"/>
          <w:color w:val="auto"/>
          <w:kern w:val="0"/>
          <w:sz w:val="28"/>
          <w:szCs w:val="28"/>
          <w:highlight w:val="none"/>
        </w:rPr>
        <w:t>“</w:t>
      </w:r>
      <w:bookmarkStart w:id="0" w:name="_GoBack"/>
      <w:r>
        <w:rPr>
          <w:rFonts w:hint="eastAsia" w:ascii="宋体" w:hAnsi="宋体" w:eastAsia="宋体" w:cs="宋体"/>
          <w:color w:val="auto"/>
          <w:kern w:val="0"/>
          <w:sz w:val="28"/>
          <w:szCs w:val="28"/>
          <w:highlight w:val="none"/>
          <w:lang w:val="en-US" w:eastAsia="zh-CN"/>
        </w:rPr>
        <w:t>技术要求</w:t>
      </w:r>
      <w:bookmarkEnd w:id="0"/>
      <w:r>
        <w:rPr>
          <w:rFonts w:hint="eastAsia" w:ascii="宋体" w:hAnsi="宋体" w:eastAsia="宋体" w:cs="宋体"/>
          <w:color w:val="auto"/>
          <w:kern w:val="0"/>
          <w:sz w:val="28"/>
          <w:szCs w:val="28"/>
          <w:highlight w:val="none"/>
          <w:lang w:val="en-US" w:eastAsia="zh-CN"/>
        </w:rPr>
        <w:t>（功能和质量要求）”“商务要求”</w:t>
      </w:r>
      <w:r>
        <w:rPr>
          <w:rFonts w:hint="eastAsia" w:ascii="宋体" w:hAnsi="宋体" w:eastAsia="宋体" w:cs="宋体"/>
          <w:color w:val="auto"/>
          <w:kern w:val="0"/>
          <w:sz w:val="28"/>
          <w:szCs w:val="28"/>
          <w:highlight w:val="none"/>
        </w:rPr>
        <w:t>，对应进行填写。未单独填写的条款，视为默认响应。</w:t>
      </w:r>
    </w:p>
    <w:p w14:paraId="19E9E000">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2.若无偏离，可在偏离情况中填“/”；若有偏离，需在偏离情况中进行说明；</w:t>
      </w:r>
    </w:p>
    <w:p w14:paraId="01C400D5">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3.若“</w:t>
      </w:r>
      <w:r>
        <w:rPr>
          <w:rFonts w:hint="eastAsia" w:ascii="宋体" w:hAnsi="宋体" w:eastAsia="宋体" w:cs="宋体"/>
          <w:color w:val="auto"/>
          <w:kern w:val="0"/>
          <w:sz w:val="28"/>
          <w:szCs w:val="28"/>
          <w:highlight w:val="none"/>
          <w:lang w:val="en-US" w:eastAsia="zh-CN"/>
        </w:rPr>
        <w:t>技术要求（功能和质量要求）</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“商务要求”</w:t>
      </w:r>
      <w:r>
        <w:rPr>
          <w:rFonts w:hint="eastAsia" w:ascii="宋体" w:hAnsi="宋体" w:eastAsia="宋体" w:cs="宋体"/>
          <w:color w:val="auto"/>
          <w:kern w:val="0"/>
          <w:sz w:val="28"/>
          <w:szCs w:val="28"/>
          <w:highlight w:val="none"/>
        </w:rPr>
        <w:t>要求提供证明材料，需按要求提供证明材料。</w:t>
      </w:r>
    </w:p>
    <w:p w14:paraId="4E4F1063">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14:paraId="0CA70975">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14:paraId="1C58E36F">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供应商名称：XXXX（盖单位公章）</w:t>
      </w:r>
    </w:p>
    <w:p w14:paraId="64E8669D">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14:paraId="36C46159">
      <w:pPr>
        <w:widowControl/>
        <w:shd w:val="clear" w:color="auto" w:fill="FFFFFF"/>
        <w:wordWrap w:val="0"/>
        <w:spacing w:line="360" w:lineRule="auto"/>
        <w:ind w:firstLine="3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14:paraId="663B0E71">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14:paraId="5C657BE9">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p w14:paraId="0426E475">
      <w:pPr>
        <w:widowControl/>
        <w:shd w:val="clear" w:color="auto" w:fill="FFFFFF"/>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用户情况表</w:t>
      </w:r>
    </w:p>
    <w:tbl>
      <w:tblPr>
        <w:tblStyle w:val="12"/>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5A1EAEA9">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0824E89">
            <w:pPr>
              <w:widowControl/>
              <w:wordWrap w:val="0"/>
              <w:spacing w:line="360" w:lineRule="auto"/>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DDF4DDA">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39827B8">
            <w:pPr>
              <w:widowControl/>
              <w:wordWrap w:val="0"/>
              <w:spacing w:line="360" w:lineRule="auto"/>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69A110A">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2403A0">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500A07">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p>
        </w:tc>
      </w:tr>
      <w:tr w14:paraId="47112711">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2885BE2">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1F6A9916">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B74FE99">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D7420">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A79B6">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AB2541">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35AE7A73">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CFD61DD">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83CDE06">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E61E597">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54834B">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3F038B5">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5FE672">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3BD74482">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0F77E53">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C4FC2EA">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8C14AEB">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476CE78">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5B4A42">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0D6B2">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42D3928E">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C34872E">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3A5469D">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A8834D8">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78D9F3">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71D2203">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EB31B3">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6FF3DE5C">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ACB8D78">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486A7C7">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B101B40">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0507159">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33DF1B">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DBD089F">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30416886">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2CDFAE6">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6CC1BDF">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176D090">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CD1556">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55EAB0">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D8BE3D">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189E7826">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078EED6">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15353D4D">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41779D5">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F1E74E">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B2D6A2">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3A444A">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20533BEB">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98075AE">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20FED4F">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1F626C4">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CB206B">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EF2532">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F3D2BD">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bl>
    <w:p w14:paraId="74523EFF">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00345F7F">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272575B8">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14:paraId="1956AACE">
      <w:pPr>
        <w:widowControl/>
        <w:shd w:val="clear" w:color="auto" w:fill="FFFFFF"/>
        <w:wordWrap w:val="0"/>
        <w:spacing w:line="360" w:lineRule="auto"/>
        <w:ind w:firstLine="449"/>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eastAsia="宋体" w:cs="宋体"/>
          <w:b/>
          <w:bCs/>
          <w:color w:val="auto"/>
          <w:kern w:val="0"/>
          <w:sz w:val="28"/>
          <w:szCs w:val="28"/>
          <w:highlight w:val="none"/>
        </w:rPr>
        <w:t>:</w:t>
      </w:r>
    </w:p>
    <w:p w14:paraId="21464119">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14:paraId="7B98BA84">
      <w:pPr>
        <w:pStyle w:val="19"/>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p>
    <w:p w14:paraId="181181CC">
      <w:pPr>
        <w:pStyle w:val="19"/>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授权委托书</w:t>
      </w:r>
    </w:p>
    <w:p w14:paraId="289EDAB1">
      <w:pPr>
        <w:pStyle w:val="19"/>
        <w:pageBreakBefore w:val="0"/>
        <w:kinsoku/>
        <w:wordWrap/>
        <w:overflowPunct/>
        <w:topLinePunct w:val="0"/>
        <w:bidi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（若供应商代表为“授权代表”时，提供此委托书）</w:t>
      </w:r>
    </w:p>
    <w:p w14:paraId="29F44525">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四川省妇幼保健院</w:t>
      </w:r>
      <w:r>
        <w:rPr>
          <w:rFonts w:hint="eastAsia" w:ascii="宋体" w:hAnsi="宋体" w:eastAsia="宋体" w:cs="宋体"/>
          <w:color w:val="auto"/>
          <w:sz w:val="28"/>
          <w:szCs w:val="28"/>
          <w:highlight w:val="none"/>
        </w:rPr>
        <w:t>：</w:t>
      </w:r>
    </w:p>
    <w:p w14:paraId="6F015978">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（供应商名称）的法定代表人（单位负责人），现委托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（姓名）为我方代理人。代理人在本次采购中所签署的一切文件和处理的一切有关事宜，我公司（单位）均予承认，所产生的法律后果均由我公司（单位）承担。</w:t>
      </w:r>
    </w:p>
    <w:p w14:paraId="4AD54DDB">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委托期限：自本授权委托书签署之日起至响应文件有效期届满之日止。代理人无转委托权。</w:t>
      </w:r>
    </w:p>
    <w:p w14:paraId="3E9DE2AB">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供应商名称：XXXX（盖单位公章）</w:t>
      </w:r>
    </w:p>
    <w:p w14:paraId="7C60128E">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法定代表人（单位负责人）（签字或加盖个人名章）：XXXX。</w:t>
      </w:r>
    </w:p>
    <w:p w14:paraId="278F4885">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授权代表（代理人）签字：XXXX。</w:t>
      </w:r>
    </w:p>
    <w:p w14:paraId="1ADCCEDB">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    期：XXXX。</w:t>
      </w:r>
    </w:p>
    <w:p w14:paraId="53445D48">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法定代表人（单位负责人）有效期内的居民身份证正反面</w:t>
      </w:r>
    </w:p>
    <w:tbl>
      <w:tblPr>
        <w:tblStyle w:val="12"/>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23FDF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3C3613F5">
            <w:pPr>
              <w:tabs>
                <w:tab w:val="left" w:pos="5580"/>
              </w:tabs>
              <w:spacing w:line="360" w:lineRule="auto"/>
              <w:jc w:val="left"/>
              <w:rPr>
                <w:rFonts w:hint="eastAsia" w:ascii="宋体" w:hAnsi="宋体" w:eastAsia="宋体" w:cs="宋体"/>
                <w:color w:val="auto"/>
                <w:sz w:val="28"/>
                <w:szCs w:val="28"/>
                <w:highlight w:val="none"/>
              </w:rPr>
            </w:pPr>
          </w:p>
        </w:tc>
        <w:tc>
          <w:tcPr>
            <w:tcW w:w="2875" w:type="dxa"/>
            <w:noWrap w:val="0"/>
            <w:vAlign w:val="top"/>
          </w:tcPr>
          <w:p w14:paraId="7EB7B759">
            <w:pPr>
              <w:tabs>
                <w:tab w:val="left" w:pos="5580"/>
              </w:tabs>
              <w:spacing w:line="360" w:lineRule="auto"/>
              <w:jc w:val="left"/>
              <w:rPr>
                <w:rFonts w:hint="eastAsia" w:ascii="宋体" w:hAnsi="宋体" w:eastAsia="宋体" w:cs="宋体"/>
                <w:color w:val="auto"/>
                <w:sz w:val="28"/>
                <w:szCs w:val="28"/>
                <w:highlight w:val="none"/>
              </w:rPr>
            </w:pPr>
          </w:p>
        </w:tc>
      </w:tr>
    </w:tbl>
    <w:p w14:paraId="30E79715">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授权代表（代理人）</w:t>
      </w:r>
      <w:r>
        <w:rPr>
          <w:rFonts w:hint="eastAsia" w:ascii="宋体" w:hAnsi="宋体" w:eastAsia="宋体" w:cs="宋体"/>
          <w:color w:val="auto"/>
          <w:sz w:val="28"/>
          <w:szCs w:val="28"/>
          <w:highlight w:val="none"/>
          <w:lang w:val="en-US" w:eastAsia="zh-CN"/>
        </w:rPr>
        <w:t>有效期内的居民身份证正反面</w:t>
      </w:r>
    </w:p>
    <w:tbl>
      <w:tblPr>
        <w:tblStyle w:val="12"/>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C80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0AA5374">
            <w:pPr>
              <w:tabs>
                <w:tab w:val="left" w:pos="5580"/>
              </w:tabs>
              <w:spacing w:line="360" w:lineRule="auto"/>
              <w:jc w:val="left"/>
              <w:rPr>
                <w:rFonts w:hint="eastAsia" w:ascii="宋体" w:hAnsi="宋体" w:eastAsia="宋体" w:cs="宋体"/>
                <w:color w:val="auto"/>
                <w:sz w:val="28"/>
                <w:szCs w:val="28"/>
                <w:highlight w:val="none"/>
              </w:rPr>
            </w:pPr>
          </w:p>
        </w:tc>
        <w:tc>
          <w:tcPr>
            <w:tcW w:w="2875" w:type="dxa"/>
            <w:noWrap w:val="0"/>
            <w:vAlign w:val="top"/>
          </w:tcPr>
          <w:p w14:paraId="721457A6">
            <w:pPr>
              <w:tabs>
                <w:tab w:val="left" w:pos="5580"/>
              </w:tabs>
              <w:spacing w:line="360" w:lineRule="auto"/>
              <w:jc w:val="left"/>
              <w:rPr>
                <w:rFonts w:hint="eastAsia" w:ascii="宋体" w:hAnsi="宋体" w:eastAsia="宋体" w:cs="宋体"/>
                <w:color w:val="auto"/>
                <w:sz w:val="28"/>
                <w:szCs w:val="28"/>
                <w:highlight w:val="none"/>
              </w:rPr>
            </w:pPr>
          </w:p>
        </w:tc>
      </w:tr>
    </w:tbl>
    <w:p w14:paraId="101DE431">
      <w:pPr>
        <w:spacing w:line="360" w:lineRule="auto"/>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注：</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提供有效期内的身份证明材料，例如居民身份证或户口本或军官证或护照等；</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若提供居民身份证，须为正、反面复印件。</w:t>
      </w:r>
    </w:p>
    <w:p w14:paraId="4ADD68B7">
      <w:pPr>
        <w:widowControl/>
        <w:shd w:val="clear" w:color="auto" w:fill="FFFFFF"/>
        <w:wordWrap w:val="0"/>
        <w:spacing w:line="360" w:lineRule="auto"/>
        <w:ind w:left="480" w:hanging="3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★说明：上述证明文件附有法定代表人、被授权代表身份证复印件（</w:t>
      </w:r>
      <w:r>
        <w:rPr>
          <w:rFonts w:hint="eastAsia" w:ascii="宋体" w:hAnsi="宋体" w:eastAsia="宋体" w:cs="宋体"/>
          <w:color w:val="auto"/>
          <w:kern w:val="0"/>
          <w:sz w:val="28"/>
          <w:szCs w:val="28"/>
          <w:highlight w:val="none"/>
          <w:lang w:val="en-US" w:eastAsia="zh-CN"/>
        </w:rPr>
        <w:t>双方签字并</w:t>
      </w:r>
      <w:r>
        <w:rPr>
          <w:rFonts w:hint="eastAsia" w:ascii="宋体" w:hAnsi="宋体" w:eastAsia="宋体" w:cs="宋体"/>
          <w:color w:val="auto"/>
          <w:kern w:val="0"/>
          <w:sz w:val="28"/>
          <w:szCs w:val="28"/>
          <w:highlight w:val="none"/>
        </w:rPr>
        <w:t>加盖公章）时才能生效。</w:t>
      </w:r>
    </w:p>
    <w:p w14:paraId="6FBEFDCD">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w:t>
      </w:r>
    </w:p>
    <w:p w14:paraId="51161277">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法定代表人（单位负责人）身份证明</w:t>
      </w:r>
    </w:p>
    <w:p w14:paraId="55DDF5E0">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（若供应商代表为“法定代表人（单位负责人）”时，提供此证明）</w:t>
      </w:r>
    </w:p>
    <w:p w14:paraId="08FC5DD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highlight w:val="none"/>
          <w:lang w:eastAsia="zh-CN"/>
        </w:rPr>
      </w:pPr>
    </w:p>
    <w:p w14:paraId="2D95468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四川省妇幼保健院</w:t>
      </w:r>
      <w:r>
        <w:rPr>
          <w:rFonts w:hint="eastAsia" w:ascii="宋体" w:hAnsi="宋体" w:eastAsia="宋体" w:cs="宋体"/>
          <w:color w:val="auto"/>
          <w:sz w:val="28"/>
          <w:szCs w:val="28"/>
          <w:highlight w:val="none"/>
        </w:rPr>
        <w:t>：</w:t>
      </w:r>
    </w:p>
    <w:p w14:paraId="06D8ED91">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（供应商名称）的法定代表人（单位负责人）（职务</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p>
    <w:p w14:paraId="076B4527">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特此证明。</w:t>
      </w:r>
    </w:p>
    <w:p w14:paraId="7A0620FE">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宋体" w:hAnsi="宋体" w:eastAsia="宋体" w:cs="宋体"/>
          <w:color w:val="auto"/>
          <w:sz w:val="28"/>
          <w:szCs w:val="28"/>
          <w:highlight w:val="none"/>
          <w:lang w:val="en-US" w:eastAsia="zh-CN"/>
        </w:rPr>
      </w:pPr>
    </w:p>
    <w:p w14:paraId="13F680C9">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供应商名称：XXXX（盖单位公章）</w:t>
      </w:r>
    </w:p>
    <w:p w14:paraId="109A3BCA">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法定代表人（单位负责人）（签字或加盖个人名章）：XXXX。</w:t>
      </w:r>
    </w:p>
    <w:p w14:paraId="6171CA26">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    期：XXXX。</w:t>
      </w:r>
    </w:p>
    <w:p w14:paraId="02D75EAE">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u w:val="none"/>
          <w:lang w:val="en-US" w:eastAsia="zh-CN"/>
        </w:rPr>
      </w:pPr>
    </w:p>
    <w:p w14:paraId="1EDEC1A0">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法定代表人（单位负责人）有效期内的居民身份证正反面</w:t>
      </w:r>
    </w:p>
    <w:tbl>
      <w:tblPr>
        <w:tblStyle w:val="12"/>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4D1A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5162D34F">
            <w:pPr>
              <w:tabs>
                <w:tab w:val="left" w:pos="5580"/>
              </w:tabs>
              <w:spacing w:line="360" w:lineRule="auto"/>
              <w:jc w:val="left"/>
              <w:rPr>
                <w:rFonts w:hint="eastAsia" w:ascii="宋体" w:hAnsi="宋体" w:eastAsia="宋体" w:cs="宋体"/>
                <w:color w:val="auto"/>
                <w:sz w:val="28"/>
                <w:szCs w:val="28"/>
                <w:highlight w:val="none"/>
              </w:rPr>
            </w:pPr>
          </w:p>
        </w:tc>
        <w:tc>
          <w:tcPr>
            <w:tcW w:w="3398" w:type="dxa"/>
            <w:noWrap w:val="0"/>
            <w:vAlign w:val="top"/>
          </w:tcPr>
          <w:p w14:paraId="779D8C33">
            <w:pPr>
              <w:tabs>
                <w:tab w:val="left" w:pos="5580"/>
              </w:tabs>
              <w:spacing w:line="360" w:lineRule="auto"/>
              <w:jc w:val="left"/>
              <w:rPr>
                <w:rFonts w:hint="eastAsia" w:ascii="宋体" w:hAnsi="宋体" w:eastAsia="宋体" w:cs="宋体"/>
                <w:color w:val="auto"/>
                <w:sz w:val="28"/>
                <w:szCs w:val="28"/>
                <w:highlight w:val="none"/>
              </w:rPr>
            </w:pPr>
          </w:p>
        </w:tc>
      </w:tr>
    </w:tbl>
    <w:p w14:paraId="191CA1D2">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562" w:firstLineChars="200"/>
        <w:jc w:val="left"/>
        <w:textAlignment w:val="auto"/>
        <w:outlineLvl w:val="9"/>
        <w:rPr>
          <w:rFonts w:hint="eastAsia" w:ascii="宋体" w:hAnsi="宋体" w:eastAsia="宋体" w:cs="宋体"/>
          <w:b/>
          <w:bCs/>
          <w:i w:val="0"/>
          <w:iCs w:val="0"/>
          <w:color w:val="auto"/>
          <w:sz w:val="28"/>
          <w:szCs w:val="28"/>
          <w:highlight w:val="none"/>
          <w:u w:val="none"/>
          <w:lang w:val="en-US" w:eastAsia="zh-CN"/>
        </w:rPr>
      </w:pPr>
    </w:p>
    <w:p w14:paraId="0D9346EF">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lang w:eastAsia="zh-CN"/>
        </w:rPr>
        <w:t>注：</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提供有效期内的身份证明材料，例如居民身份证或户口本或军官证或护照等；</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若提供居民身份证，须为正、反面复印件。</w:t>
      </w:r>
    </w:p>
    <w:p w14:paraId="61034C06">
      <w:pPr>
        <w:pStyle w:val="20"/>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7</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承诺函</w:t>
      </w:r>
    </w:p>
    <w:p w14:paraId="3CFA3E7B">
      <w:pPr>
        <w:pStyle w:val="2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color="auto" w:fill="FFFFFF"/>
        </w:rPr>
        <w:t>承诺函</w:t>
      </w:r>
    </w:p>
    <w:p w14:paraId="08602E76">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四川省妇幼保健院：</w:t>
      </w:r>
    </w:p>
    <w:p w14:paraId="6E783DA4">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w:t>
      </w:r>
      <w:r>
        <w:rPr>
          <w:rFonts w:hint="eastAsia" w:ascii="宋体" w:hAnsi="宋体" w:eastAsia="宋体" w:cs="宋体"/>
          <w:color w:val="auto"/>
          <w:sz w:val="28"/>
          <w:szCs w:val="28"/>
          <w:highlight w:val="none"/>
          <w:u w:val="single"/>
        </w:rPr>
        <w:t xml:space="preserve">      （供应商全称）        </w:t>
      </w:r>
      <w:r>
        <w:rPr>
          <w:rFonts w:hint="eastAsia" w:ascii="宋体" w:hAnsi="宋体" w:eastAsia="宋体" w:cs="宋体"/>
          <w:color w:val="auto"/>
          <w:sz w:val="28"/>
          <w:szCs w:val="28"/>
          <w:highlight w:val="none"/>
        </w:rPr>
        <w:t>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）的磋商活动，现郑重承诺：</w:t>
      </w:r>
    </w:p>
    <w:p w14:paraId="0235A9CC">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一、具备本项目规定的条件：</w:t>
      </w:r>
    </w:p>
    <w:p w14:paraId="30457D2A">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（一）具有独立承担民事责任的能力； </w:t>
      </w:r>
    </w:p>
    <w:p w14:paraId="094045F9">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（二）具有良好的商业信誉和健全的财务会计制度； </w:t>
      </w:r>
    </w:p>
    <w:p w14:paraId="249CAE20">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（三）具有履行合同所必需的设备和专业技术能力； </w:t>
      </w:r>
    </w:p>
    <w:p w14:paraId="261D9DB1">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（四）有依法缴纳税收和社会保障资金的良好记录； </w:t>
      </w:r>
    </w:p>
    <w:p w14:paraId="7C5C6EB4">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（五）参加采购活动前三年内，在经营活动中没有重大违法记录；</w:t>
      </w:r>
    </w:p>
    <w:p w14:paraId="1B656F33">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（六）法律、行政法规规定的其他条件；</w:t>
      </w:r>
    </w:p>
    <w:p w14:paraId="6AD04769">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509F025C">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50B79980">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四、参加本次磋商采购活动，不存在和其他供应商在同一合同项下的采购项目中，同时委托同一个自然人、同一家庭的人员、同一单位的人员作为代理人的行为。</w:t>
      </w:r>
    </w:p>
    <w:p w14:paraId="401F30C1">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29E68268">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六、国家或行业主管部门对采购产品的技术标准、质量标准和资格资质条件等有强制性规定的，我方承诺符合其要求。</w:t>
      </w:r>
    </w:p>
    <w:p w14:paraId="2B67FD33">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本公司对上述承诺的内容事项真实性负责。如经查实上述承诺的内容事项存在虚假，本单位愿意接受以提供虚假材料谋取成交追究法律责任。</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ab/>
      </w:r>
    </w:p>
    <w:p w14:paraId="5B277EEB">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8"/>
          <w:szCs w:val="28"/>
          <w:highlight w:val="none"/>
        </w:rPr>
      </w:pPr>
    </w:p>
    <w:p w14:paraId="457FC089">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3313ABB2">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w:t>
      </w:r>
      <w:r>
        <w:rPr>
          <w:rFonts w:hint="eastAsia" w:ascii="宋体" w:hAnsi="宋体" w:eastAsia="宋体" w:cs="宋体"/>
          <w:color w:val="auto"/>
          <w:sz w:val="28"/>
          <w:szCs w:val="28"/>
          <w:highlight w:val="none"/>
          <w:u w:val="single"/>
        </w:rPr>
        <w:t>签字或盖章</w:t>
      </w:r>
      <w:r>
        <w:rPr>
          <w:rFonts w:hint="eastAsia" w:ascii="宋体" w:hAnsi="宋体" w:eastAsia="宋体" w:cs="宋体"/>
          <w:color w:val="auto"/>
          <w:sz w:val="28"/>
          <w:szCs w:val="28"/>
          <w:highlight w:val="none"/>
        </w:rPr>
        <w:t>）：</w:t>
      </w:r>
    </w:p>
    <w:p w14:paraId="2DB3CAE5">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335C3190">
      <w:pPr>
        <w:pStyle w:val="7"/>
        <w:spacing w:line="360" w:lineRule="auto"/>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14:paraId="66855273">
      <w:pPr>
        <w:keepNext w:val="0"/>
        <w:keepLines w:val="0"/>
        <w:pageBreakBefore w:val="0"/>
        <w:widowControl/>
        <w:shd w:val="clear" w:color="auto" w:fill="FFFFFF"/>
        <w:kinsoku/>
        <w:wordWrap w:val="0"/>
        <w:overflowPunct/>
        <w:topLinePunct w:val="0"/>
        <w:autoSpaceDE/>
        <w:autoSpaceDN/>
        <w:bidi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54111E96">
      <w:pPr>
        <w:keepNext w:val="0"/>
        <w:keepLines w:val="0"/>
        <w:pageBreakBefore w:val="0"/>
        <w:widowControl/>
        <w:shd w:val="clear" w:color="auto" w:fill="FFFFFF"/>
        <w:kinsoku/>
        <w:wordWrap w:val="0"/>
        <w:overflowPunct/>
        <w:topLinePunct w:val="0"/>
        <w:autoSpaceDE/>
        <w:autoSpaceDN/>
        <w:bidi w:val="0"/>
        <w:spacing w:line="360" w:lineRule="auto"/>
        <w:jc w:val="center"/>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反商业贿赂承诺书</w:t>
      </w:r>
    </w:p>
    <w:p w14:paraId="481A6110">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07AA975F">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4EA33C01">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二、本厂家、商家、公司保证在药品、医疗器械、设备、物资、基建工程竞标工作及药品、试剂销售等工作中承诺做到：</w:t>
      </w:r>
    </w:p>
    <w:p w14:paraId="375403E1">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1、不与其他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相互串通投标报价，损害贵院的合法权益；</w:t>
      </w:r>
    </w:p>
    <w:p w14:paraId="5D4EED94">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2、不与招标人串通投标，损害国家利益、社会公共利益或他人的合法权益；</w:t>
      </w:r>
    </w:p>
    <w:p w14:paraId="290BCD1B">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3、不以向招标人或者评标委员会成员行贿的手段谋取中标；</w:t>
      </w:r>
    </w:p>
    <w:p w14:paraId="5377753B">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4、竞标报价不违反相关法律的规定，也不以他人名义投标或者以其他方式弄虚作假，骗取中标；</w:t>
      </w:r>
    </w:p>
    <w:p w14:paraId="6F7D108B">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5、保证不以其他任何方式扰乱贵院的招标工作；</w:t>
      </w:r>
    </w:p>
    <w:p w14:paraId="74DFBCB1">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6、保证不在药品销售、医疗器械、设备、物资、基建工程竞标中采取账外暗中给予回扣的手段腐蚀、贿赂医护、药剂人员、干部等其他相关人员；</w:t>
      </w:r>
    </w:p>
    <w:p w14:paraId="5FAA218A">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7、保证不以任何名义包括以宣传费、临床促销费、开单费、处方费、广告费、免费度假、考察旅游、房屋装修等任何名义给予贵院采购人员、药剂人员、医护人员、干部等有关人员以财物或者其他利益；</w:t>
      </w:r>
    </w:p>
    <w:p w14:paraId="1A0A3D74">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8、保证不让贵院临床科室、药剂部门以及有关人员登记、统计医生处方或为此提供方便，干扰贵院的正常工作秩序；</w:t>
      </w:r>
    </w:p>
    <w:p w14:paraId="77D75F5B">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9、保证不以其他任何不正当竞争手段推销药品、医疗器械、设备、物资。</w:t>
      </w:r>
    </w:p>
    <w:p w14:paraId="4A28E1D8">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三、本厂家、商家、公司保证竭力维护贵院的声誉，不做任何有损贵院形象的事情。</w:t>
      </w:r>
    </w:p>
    <w:p w14:paraId="03536645">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68B9140">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五、对本厂家、商家、公司及本厂家、商家、公司工作人员采取以上手段竞标、促销等，干扰贵院正常工作秩序，损害贵院形象的，本厂家、商家、公司保证：</w:t>
      </w:r>
    </w:p>
    <w:p w14:paraId="5A9CEA6B">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1、对尚处在竞标阶段的，贵院有权取消本厂家、商家、公司的竞标资格；已经中标的，贵院有权取消中标；对已经获得准入资格的，贵院有权随时取消本厂家、商家、公司的准入资格；</w:t>
      </w:r>
    </w:p>
    <w:p w14:paraId="40E80EC7">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2、对本厂家、商家、公司相关工作人员作出严肃处理；</w:t>
      </w:r>
    </w:p>
    <w:p w14:paraId="4B670E0F">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3、对由于本厂家、商家、公司或本厂家、商家、公司工作人员的上述行为给贵院造成经济或名誉损失的，由本厂家、商家、公司负责，并愿意承担全部民事赔偿责任。</w:t>
      </w:r>
    </w:p>
    <w:p w14:paraId="5102F20E">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六、采购物资名称：</w:t>
      </w:r>
    </w:p>
    <w:p w14:paraId="40FFBC9A">
      <w:pPr>
        <w:keepNext w:val="0"/>
        <w:keepLines w:val="0"/>
        <w:pageBreakBefore w:val="0"/>
        <w:widowControl/>
        <w:shd w:val="clear" w:color="auto" w:fill="FFFFFF"/>
        <w:kinsoku/>
        <w:wordWrap w:val="0"/>
        <w:overflowPunct/>
        <w:topLinePunct w:val="0"/>
        <w:autoSpaceDE/>
        <w:autoSpaceDN/>
        <w:bidi w:val="0"/>
        <w:spacing w:line="360" w:lineRule="auto"/>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本《承诺书》一式二份（一份由承诺人自存；一份随投标文件装订）</w:t>
      </w:r>
    </w:p>
    <w:p w14:paraId="3B18BA97">
      <w:pPr>
        <w:keepNext w:val="0"/>
        <w:keepLines w:val="0"/>
        <w:pageBreakBefore w:val="0"/>
        <w:widowControl/>
        <w:shd w:val="clear" w:color="auto" w:fill="FFFFFF"/>
        <w:kinsoku/>
        <w:wordWrap w:val="0"/>
        <w:overflowPunct/>
        <w:topLinePunct w:val="0"/>
        <w:autoSpaceDE/>
        <w:autoSpaceDN/>
        <w:bidi w:val="0"/>
        <w:spacing w:line="360" w:lineRule="auto"/>
        <w:ind w:firstLine="280" w:firstLineChars="100"/>
        <w:jc w:val="left"/>
        <w:textAlignment w:val="auto"/>
        <w:rPr>
          <w:rFonts w:hint="eastAsia" w:ascii="宋体" w:hAnsi="宋体" w:eastAsia="宋体" w:cs="宋体"/>
          <w:b/>
          <w:bCs/>
          <w:color w:val="auto"/>
          <w:kern w:val="0"/>
          <w:sz w:val="28"/>
          <w:szCs w:val="28"/>
          <w:highlight w:val="none"/>
          <w:shd w:val="clear" w:color="auto" w:fill="FFFFFF"/>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color w:val="auto"/>
          <w:kern w:val="0"/>
          <w:sz w:val="28"/>
          <w:szCs w:val="28"/>
          <w:highlight w:val="none"/>
        </w:rPr>
        <w:t>承诺企业名称（公章）法人代表或委托代理人（承诺人）</w:t>
      </w:r>
    </w:p>
    <w:p w14:paraId="2C241D85">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w:t>
      </w: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w:t>
      </w:r>
    </w:p>
    <w:p w14:paraId="0D74FA44">
      <w:pPr>
        <w:pStyle w:val="6"/>
        <w:spacing w:line="360" w:lineRule="auto"/>
        <w:ind w:firstLine="2108" w:firstLineChars="75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 无围标、串标行为承诺书</w:t>
      </w:r>
    </w:p>
    <w:p w14:paraId="59861703">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本公司郑重承诺：我公司自觉遵守《中华人民共和国政府采购法》和《中华人民共和国政府采购法实施条例》的有关规定，我公司在参加本次项目（项目名称：XXXXXXX）采购活动中，无以下围标、串标行为：</w:t>
      </w:r>
    </w:p>
    <w:p w14:paraId="30E30DBB">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1.不同供应商的投标文件由同一单位或者个人编制；</w:t>
      </w:r>
    </w:p>
    <w:p w14:paraId="50813657">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2.不同供应商委托同一单位或者个人办理投标事宜；</w:t>
      </w:r>
    </w:p>
    <w:p w14:paraId="0C561FC0">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3.不同供应商的投标文件载明的项目管理成员或者联系人员为同一人；</w:t>
      </w:r>
    </w:p>
    <w:p w14:paraId="3D6C0F1F">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4.不同供应商的投标文件异常一致或者投标报价呈规律性差异；</w:t>
      </w:r>
    </w:p>
    <w:p w14:paraId="288F757F">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5.不同供应商的投标文件相互混装；</w:t>
      </w:r>
    </w:p>
    <w:p w14:paraId="791C722C">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6.不同供应商的投标保证金从同一单位或者个人的账户转出；</w:t>
      </w:r>
    </w:p>
    <w:p w14:paraId="60AA8AB7">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7.不同供应商的董事、监事、高管、单位负责人为同一人或者存在控股、管理关系的不同单位参加同一采购项目；</w:t>
      </w:r>
    </w:p>
    <w:p w14:paraId="5E9D263E">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8.供应商之间事先约定由某一特定供应商中标、成交；</w:t>
      </w:r>
    </w:p>
    <w:p w14:paraId="6AE0FB1D">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9.供应商之间商定部分供应商放弃参加采购活动或者放弃中标、成交；</w:t>
      </w:r>
    </w:p>
    <w:p w14:paraId="2109ABDD">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10.法律法规界定的其他围标串标行为。</w:t>
      </w:r>
    </w:p>
    <w:p w14:paraId="5B6108AD">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14:paraId="1FF9D324">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14:paraId="2D6A2E68">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法人代表或委托代理人（承诺人） ：</w:t>
      </w:r>
    </w:p>
    <w:p w14:paraId="457AB976">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 xml:space="preserve">：（公章）  </w:t>
      </w:r>
    </w:p>
    <w:p w14:paraId="38717583">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   年    月    日</w:t>
      </w:r>
    </w:p>
    <w:p w14:paraId="52DCFCE8">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14:paraId="16CD7E2F">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14:paraId="18E8C88B">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br w:type="page"/>
      </w:r>
    </w:p>
    <w:p w14:paraId="6A3E55A3">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附件</w:t>
      </w:r>
      <w:r>
        <w:rPr>
          <w:rFonts w:hint="eastAsia" w:ascii="宋体" w:hAnsi="宋体" w:eastAsia="宋体" w:cs="宋体"/>
          <w:bCs/>
          <w:color w:val="auto"/>
          <w:kern w:val="0"/>
          <w:sz w:val="28"/>
          <w:szCs w:val="28"/>
          <w:highlight w:val="none"/>
          <w:lang w:val="en-US" w:eastAsia="zh-CN"/>
        </w:rPr>
        <w:t>8</w:t>
      </w:r>
      <w:r>
        <w:rPr>
          <w:rFonts w:hint="eastAsia" w:ascii="宋体" w:hAnsi="宋体" w:eastAsia="宋体" w:cs="宋体"/>
          <w:bCs/>
          <w:color w:val="auto"/>
          <w:kern w:val="0"/>
          <w:sz w:val="28"/>
          <w:szCs w:val="28"/>
          <w:highlight w:val="none"/>
        </w:rPr>
        <w:t>：</w:t>
      </w:r>
    </w:p>
    <w:p w14:paraId="6D4E82FF">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供应商遵守招标采购纪律承诺书</w:t>
      </w:r>
    </w:p>
    <w:p w14:paraId="3284F25E">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致四川省妇幼保健院：</w:t>
      </w:r>
    </w:p>
    <w:p w14:paraId="1B17DE2E">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我单位作为本次采购项目的供应商，根据</w:t>
      </w:r>
      <w:r>
        <w:rPr>
          <w:rFonts w:hint="eastAsia" w:ascii="宋体" w:hAnsi="宋体" w:eastAsia="宋体" w:cs="宋体"/>
          <w:color w:val="auto"/>
          <w:kern w:val="0"/>
          <w:sz w:val="28"/>
          <w:szCs w:val="28"/>
          <w:highlight w:val="none"/>
          <w:lang w:val="en-US" w:eastAsia="zh-CN"/>
        </w:rPr>
        <w:t>采购</w:t>
      </w:r>
      <w:r>
        <w:rPr>
          <w:rFonts w:hint="eastAsia" w:ascii="宋体" w:hAnsi="宋体" w:eastAsia="宋体" w:cs="宋体"/>
          <w:color w:val="auto"/>
          <w:kern w:val="0"/>
          <w:sz w:val="28"/>
          <w:szCs w:val="28"/>
          <w:highlight w:val="none"/>
        </w:rPr>
        <w:t>文件要求，现郑重承诺如下：</w:t>
      </w:r>
    </w:p>
    <w:p w14:paraId="54145633">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一、参加本次采购活动，我单位不存在与单位负责人为同一人或者存在直接控股、管理关系的其他供应商参与同一合同项下的采购活动的行为。</w:t>
      </w:r>
    </w:p>
    <w:p w14:paraId="36F54DF5">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二、参加本次采购活动，不得直接或者间接从采购人或者采购代理机构处获得其他供应商的相关情况并修改其投标文件或者响应文件。</w:t>
      </w:r>
    </w:p>
    <w:p w14:paraId="01FCD289">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三、参加本次采购活动，不得按照采购人的授意撤换、修改投标文件或者响应文件。</w:t>
      </w:r>
    </w:p>
    <w:p w14:paraId="6C09259F">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四、参加本次采购活动，不得和本次采购供应商之间协商报价、技术方案等投标文件或者响应文件的实质性内容。</w:t>
      </w:r>
    </w:p>
    <w:p w14:paraId="71C8A92C">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五、本次采购活动中，不存在属于同一集团、协会、商会等组织成员的供应商按照该组织要求协同参加本次采购活动。</w:t>
      </w:r>
    </w:p>
    <w:p w14:paraId="3664CF03">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六、参加本次采购活动，不存在与其他供应商之间事先约定由某一特定供应商中标、成交。</w:t>
      </w:r>
    </w:p>
    <w:p w14:paraId="0C0E9E8B">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七、参加本次采购活动，不存在与其他供应商商定部分供应商放弃参加采购活动或者放弃中标、成交。</w:t>
      </w:r>
    </w:p>
    <w:p w14:paraId="497750E0">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八、参加本次采购活动，不存在我单位的投标文件或者响应文件由其他参与本项目的单位或个人编制或委托办理投标事宜。</w:t>
      </w:r>
    </w:p>
    <w:p w14:paraId="2F349C42">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九、参加本次采购活动，不存在我单位与采购人之间、供应商相互之间，为谋求特定供应商中标、成交或者排斥其他供应商的其他串通行为。</w:t>
      </w:r>
    </w:p>
    <w:p w14:paraId="16BC6F46">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十、与我方存在直接控股关系的单位为：_______________；</w:t>
      </w:r>
    </w:p>
    <w:p w14:paraId="74D07D2B">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存在管理关系单位为：____________________________。</w:t>
      </w:r>
    </w:p>
    <w:p w14:paraId="4937C089">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14:paraId="59EAD151">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5C3E458F">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14:paraId="607F5286">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供应商名称（单位公章）：                 年    月   日      </w:t>
      </w:r>
    </w:p>
    <w:p w14:paraId="4D8BFE0E">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法定代表人/单位负责人或授权代表</w:t>
      </w:r>
    </w:p>
    <w:p w14:paraId="0BBCC2C4">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（签字或加盖个人名章）：        </w:t>
      </w:r>
    </w:p>
    <w:p w14:paraId="14C8A6A0">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16048BB">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14:paraId="3AAF1D1B">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1.“负责人”是指单位法定代表人或者法律、行政法规规定代表单位行使职权的主要负责人。</w:t>
      </w:r>
    </w:p>
    <w:p w14:paraId="1E89A38E">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4C532E36">
      <w:pPr>
        <w:widowControl/>
        <w:shd w:val="clear" w:color="auto" w:fill="FFFFFF"/>
        <w:wordWrap w:val="0"/>
        <w:spacing w:line="360" w:lineRule="auto"/>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3.“管理关系”是指与不具有出资持股关系的单位之间存在的其他管理与被管理关系。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5BEF718-08CC-40FB-8D0A-19C49B9123A6}"/>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639F60EB-2786-4F82-9766-617CA6889448}"/>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B10C">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FE33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D1FE33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8F34B"/>
    <w:multiLevelType w:val="singleLevel"/>
    <w:tmpl w:val="FDA8F34B"/>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18"/>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2">
    <w:nsid w:val="6C7C5C86"/>
    <w:multiLevelType w:val="multilevel"/>
    <w:tmpl w:val="6C7C5C86"/>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F8825C6"/>
    <w:rsid w:val="138A4785"/>
    <w:rsid w:val="14FC0436"/>
    <w:rsid w:val="1F3031B6"/>
    <w:rsid w:val="27941805"/>
    <w:rsid w:val="295B1778"/>
    <w:rsid w:val="408F5EAA"/>
    <w:rsid w:val="43D67F5B"/>
    <w:rsid w:val="47E145F7"/>
    <w:rsid w:val="48C24FF6"/>
    <w:rsid w:val="4DB6131A"/>
    <w:rsid w:val="56867584"/>
    <w:rsid w:val="597D4C6F"/>
    <w:rsid w:val="5DB92B5B"/>
    <w:rsid w:val="5F4A19DE"/>
    <w:rsid w:val="5FED4DAE"/>
    <w:rsid w:val="62060167"/>
    <w:rsid w:val="6D6B47C4"/>
    <w:rsid w:val="73345415"/>
    <w:rsid w:val="734D097C"/>
    <w:rsid w:val="770402C6"/>
    <w:rsid w:val="7DA71A0B"/>
    <w:rsid w:val="7F200BF1"/>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rPr>
  </w:style>
  <w:style w:type="paragraph" w:styleId="5">
    <w:name w:val="annotation text"/>
    <w:basedOn w:val="1"/>
    <w:semiHidden/>
    <w:unhideWhenUsed/>
    <w:qFormat/>
    <w:uiPriority w:val="0"/>
    <w:pPr>
      <w:jc w:val="left"/>
    </w:pPr>
  </w:style>
  <w:style w:type="paragraph" w:styleId="6">
    <w:name w:val="Body Text"/>
    <w:basedOn w:val="1"/>
    <w:next w:val="1"/>
    <w:qFormat/>
    <w:uiPriority w:val="0"/>
    <w:pPr>
      <w:spacing w:after="12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semiHidden/>
    <w:unhideWhenUsed/>
    <w:qFormat/>
    <w:uiPriority w:val="99"/>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99"/>
    <w:pPr>
      <w:ind w:firstLine="420" w:firstLineChars="200"/>
    </w:pPr>
  </w:style>
  <w:style w:type="paragraph" w:customStyle="1" w:styleId="17">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18">
    <w:name w:val="U_编号2"/>
    <w:basedOn w:val="1"/>
    <w:qFormat/>
    <w:uiPriority w:val="0"/>
    <w:pPr>
      <w:numPr>
        <w:ilvl w:val="0"/>
        <w:numId w:val="1"/>
      </w:numPr>
      <w:spacing w:beforeLines="10" w:line="300" w:lineRule="auto"/>
      <w:ind w:left="1124"/>
    </w:pPr>
    <w:rPr>
      <w:sz w:val="24"/>
      <w:szCs w:val="20"/>
    </w:rPr>
  </w:style>
  <w:style w:type="paragraph" w:customStyle="1" w:styleId="19">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0">
    <w:name w:val="GW-正文"/>
    <w:basedOn w:val="1"/>
    <w:qFormat/>
    <w:uiPriority w:val="0"/>
    <w:pPr>
      <w:spacing w:line="360" w:lineRule="auto"/>
      <w:ind w:firstLine="200" w:firstLineChars="200"/>
    </w:pPr>
    <w:rPr>
      <w:rFonts w:eastAsia="仿宋_GB2312"/>
      <w:sz w:val="24"/>
      <w:szCs w:val="24"/>
    </w:rPr>
  </w:style>
  <w:style w:type="paragraph" w:customStyle="1" w:styleId="21">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10298</Words>
  <Characters>10522</Characters>
  <Lines>0</Lines>
  <Paragraphs>0</Paragraphs>
  <TotalTime>11</TotalTime>
  <ScaleCrop>false</ScaleCrop>
  <LinksUpToDate>false</LinksUpToDate>
  <CharactersWithSpaces>10735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陌若安生</cp:lastModifiedBy>
  <dcterms:modified xsi:type="dcterms:W3CDTF">2025-11-21T09:11:55Z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eyJoZGlkIjoiNTNlYzU2NDZlZWRhZGY1YzdjNGExMDUwNGJjODllMjkiLCJ1c2VySWQiOiI0NTkxNjIxODIifQ==</vt:lpwstr>
  </property>
  <property fmtid="{D5CDD505-2E9C-101B-9397-08002B2CF9AE}" pid="4" name="ICV">
    <vt:lpwstr>0F689460FE524FD0A6244E5983913148_13</vt:lpwstr>
  </property>
</Properties>
</file>