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C0736">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附件1：</w:t>
      </w:r>
      <w:r>
        <w:rPr>
          <w:rFonts w:hint="eastAsia" w:ascii="宋体" w:hAnsi="宋体" w:eastAsia="宋体" w:cs="宋体"/>
          <w:b/>
          <w:bCs/>
          <w:sz w:val="24"/>
          <w:szCs w:val="24"/>
          <w:highlight w:val="none"/>
          <w:lang w:val="en-US" w:eastAsia="zh-CN"/>
        </w:rPr>
        <w:t>采购需求</w:t>
      </w:r>
    </w:p>
    <w:p w14:paraId="4B80EBA7">
      <w:pPr>
        <w:spacing w:line="360" w:lineRule="auto"/>
        <w:ind w:firstLine="446" w:firstLineChars="186"/>
        <w:jc w:val="left"/>
        <w:rPr>
          <w:rFonts w:hint="eastAsia" w:ascii="宋体" w:hAnsi="宋体" w:eastAsia="宋体" w:cs="宋体"/>
          <w:sz w:val="24"/>
          <w:szCs w:val="24"/>
        </w:rPr>
      </w:pPr>
      <w:r>
        <w:rPr>
          <w:rFonts w:hint="eastAsia" w:ascii="宋体" w:hAnsi="宋体" w:eastAsia="宋体" w:cs="宋体"/>
          <w:sz w:val="24"/>
          <w:szCs w:val="24"/>
        </w:rPr>
        <w:t>本章中“★”的条款为本项目的实质性要求条款，供应商应全部满足，否则其投标文件作无效处理。未标识符号的条款为一般参数条款。</w:t>
      </w:r>
    </w:p>
    <w:p w14:paraId="3A5661BE">
      <w:pPr>
        <w:pStyle w:val="2"/>
        <w:spacing w:line="360" w:lineRule="auto"/>
        <w:ind w:firstLine="422"/>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sz w:val="24"/>
          <w:szCs w:val="24"/>
        </w:rPr>
        <w:t>一、</w:t>
      </w:r>
      <w:r>
        <w:rPr>
          <w:rFonts w:hint="eastAsia" w:ascii="宋体" w:hAnsi="宋体" w:eastAsia="宋体" w:cs="宋体"/>
          <w:b/>
          <w:bCs w:val="0"/>
          <w:color w:val="000000" w:themeColor="text1"/>
          <w:sz w:val="24"/>
          <w:szCs w:val="24"/>
          <w14:textFill>
            <w14:solidFill>
              <w14:schemeClr w14:val="tx1"/>
            </w14:solidFill>
          </w14:textFill>
        </w:rPr>
        <w:t>采购</w:t>
      </w:r>
      <w:r>
        <w:rPr>
          <w:rFonts w:hint="eastAsia" w:ascii="宋体" w:hAnsi="宋体" w:eastAsia="宋体" w:cs="宋体"/>
          <w:b/>
          <w:bCs w:val="0"/>
          <w:color w:val="000000" w:themeColor="text1"/>
          <w:sz w:val="24"/>
          <w:szCs w:val="24"/>
          <w:lang w:val="en-US" w:eastAsia="zh-CN"/>
          <w14:textFill>
            <w14:solidFill>
              <w14:schemeClr w14:val="tx1"/>
            </w14:solidFill>
          </w14:textFill>
        </w:rPr>
        <w:t>项目信息</w:t>
      </w:r>
    </w:p>
    <w:p w14:paraId="0F89ECD9">
      <w:pPr>
        <w:pStyle w:val="20"/>
        <w:numPr>
          <w:ilvl w:val="0"/>
          <w:numId w:val="3"/>
        </w:numPr>
        <w:adjustRightInd w:val="0"/>
        <w:spacing w:before="156" w:beforeLines="50" w:after="156" w:afterLines="50" w:line="360" w:lineRule="auto"/>
        <w:ind w:left="0"/>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预算金额</w:t>
      </w:r>
      <w:r>
        <w:rPr>
          <w:rFonts w:hint="eastAsia" w:ascii="宋体" w:hAnsi="宋体" w:eastAsia="宋体" w:cs="宋体"/>
          <w:bCs/>
          <w:color w:val="000000"/>
          <w:sz w:val="24"/>
          <w:szCs w:val="24"/>
          <w:lang w:val="en-US" w:eastAsia="zh-CN"/>
        </w:rPr>
        <w:t>：</w:t>
      </w:r>
      <w:r>
        <w:rPr>
          <w:rFonts w:hint="eastAsia" w:ascii="宋体" w:hAnsi="宋体" w:eastAsia="宋体" w:cs="宋体"/>
          <w:b/>
          <w:bCs w:val="0"/>
          <w:color w:val="000000"/>
          <w:sz w:val="24"/>
          <w:szCs w:val="24"/>
          <w:lang w:val="en-US" w:eastAsia="zh-CN"/>
        </w:rPr>
        <w:t>30万元</w:t>
      </w:r>
    </w:p>
    <w:p w14:paraId="04B5CFE3">
      <w:pPr>
        <w:pStyle w:val="20"/>
        <w:numPr>
          <w:ilvl w:val="0"/>
          <w:numId w:val="3"/>
        </w:numPr>
        <w:adjustRightInd w:val="0"/>
        <w:spacing w:before="156" w:beforeLines="50" w:after="156" w:afterLines="50" w:line="360" w:lineRule="auto"/>
        <w:ind w:left="0"/>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项目名称</w:t>
      </w:r>
      <w:r>
        <w:rPr>
          <w:rFonts w:hint="eastAsia" w:ascii="宋体" w:hAnsi="宋体" w:eastAsia="宋体" w:cs="宋体"/>
          <w:bCs/>
          <w:color w:val="000000"/>
          <w:sz w:val="24"/>
          <w:szCs w:val="24"/>
          <w:lang w:val="en-US" w:eastAsia="zh-CN"/>
        </w:rPr>
        <w:t>：</w:t>
      </w:r>
      <w:r>
        <w:rPr>
          <w:rFonts w:hint="eastAsia" w:ascii="宋体" w:hAnsi="宋体" w:eastAsia="宋体" w:cs="宋体"/>
          <w:b/>
          <w:bCs w:val="0"/>
          <w:color w:val="000000"/>
          <w:sz w:val="24"/>
          <w:szCs w:val="24"/>
          <w:lang w:val="en-US" w:eastAsia="zh-CN"/>
        </w:rPr>
        <w:t>四川省妇幼保健院手术器械维修服务</w:t>
      </w:r>
    </w:p>
    <w:p w14:paraId="614EB7A0">
      <w:pPr>
        <w:pStyle w:val="20"/>
        <w:numPr>
          <w:ilvl w:val="0"/>
          <w:numId w:val="3"/>
        </w:numPr>
        <w:adjustRightInd w:val="0"/>
        <w:spacing w:before="156" w:beforeLines="50" w:after="156" w:afterLines="50" w:line="360" w:lineRule="auto"/>
        <w:ind w:left="0"/>
        <w:contextualSpacing/>
        <w:jc w:val="left"/>
        <w:outlineLvl w:val="0"/>
        <w:rPr>
          <w:rFonts w:hint="eastAsia" w:ascii="宋体" w:hAnsi="宋体" w:eastAsia="宋体" w:cs="宋体"/>
          <w:kern w:val="2"/>
          <w:sz w:val="24"/>
          <w:szCs w:val="24"/>
          <w:lang w:val="en-US" w:eastAsia="zh-CN" w:bidi="ar-SA"/>
        </w:rPr>
      </w:pPr>
      <w:r>
        <w:rPr>
          <w:rFonts w:hint="eastAsia" w:ascii="宋体" w:hAnsi="宋体" w:eastAsia="宋体" w:cs="宋体"/>
          <w:b/>
          <w:bCs w:val="0"/>
          <w:color w:val="000000"/>
          <w:sz w:val="24"/>
          <w:szCs w:val="24"/>
          <w:lang w:val="en-US" w:eastAsia="zh-CN"/>
        </w:rPr>
        <w:t>单价最高限价</w:t>
      </w:r>
      <w:r>
        <w:rPr>
          <w:rFonts w:hint="eastAsia" w:ascii="宋体" w:hAnsi="宋体" w:eastAsia="宋体" w:cs="宋体"/>
          <w:bCs/>
          <w:color w:val="000000"/>
          <w:sz w:val="24"/>
          <w:szCs w:val="24"/>
          <w:lang w:val="en-US" w:eastAsia="zh-CN"/>
        </w:rPr>
        <w:t>：</w:t>
      </w:r>
      <w:r>
        <w:rPr>
          <w:rFonts w:hint="eastAsia" w:ascii="宋体" w:hAnsi="宋体" w:eastAsia="宋体" w:cs="宋体"/>
          <w:kern w:val="2"/>
          <w:sz w:val="24"/>
          <w:szCs w:val="24"/>
          <w:lang w:val="en-US" w:eastAsia="zh-CN" w:bidi="ar-SA"/>
        </w:rPr>
        <w:t>采用单项报价，各单项限价为各项最高限价，无报价或超过各单项最高限价的报价为无效报价</w:t>
      </w:r>
      <w:r>
        <w:rPr>
          <w:rFonts w:hint="eastAsia" w:ascii="宋体" w:hAnsi="宋体" w:eastAsia="宋体" w:cs="宋体"/>
          <w:b/>
          <w:bCs w:val="0"/>
          <w:color w:val="000000"/>
          <w:sz w:val="24"/>
          <w:szCs w:val="24"/>
          <w:lang w:val="en-US" w:eastAsia="zh-CN"/>
        </w:rPr>
        <w:t>（单项报价详见手术器械及电子镜单次维修最高限价及清单）。</w:t>
      </w:r>
    </w:p>
    <w:p w14:paraId="477F845C">
      <w:pPr>
        <w:adjustRightInd w:val="0"/>
        <w:spacing w:line="360" w:lineRule="auto"/>
        <w:rPr>
          <w:rFonts w:hint="eastAsia" w:ascii="宋体" w:hAnsi="宋体" w:eastAsia="宋体" w:cs="宋体"/>
          <w:b/>
          <w:bCs w:val="0"/>
          <w:sz w:val="24"/>
          <w:szCs w:val="24"/>
          <w:lang w:val="en-US" w:eastAsia="zh-CN"/>
        </w:rPr>
      </w:pPr>
      <w:r>
        <w:rPr>
          <w:rFonts w:hint="eastAsia" w:ascii="宋体" w:hAnsi="宋体" w:eastAsia="宋体" w:cs="宋体"/>
          <w:b/>
          <w:sz w:val="22"/>
          <w:szCs w:val="22"/>
        </w:rPr>
        <w:t xml:space="preserve">  </w:t>
      </w:r>
      <w:r>
        <w:rPr>
          <w:rFonts w:hint="eastAsia" w:ascii="宋体" w:hAnsi="宋体" w:eastAsia="宋体" w:cs="宋体"/>
          <w:b/>
          <w:bCs w:val="0"/>
          <w:sz w:val="24"/>
          <w:szCs w:val="24"/>
        </w:rPr>
        <w:t xml:space="preserve"> </w:t>
      </w:r>
      <w:r>
        <w:rPr>
          <w:rFonts w:hint="eastAsia" w:ascii="宋体" w:hAnsi="宋体" w:eastAsia="宋体" w:cs="宋体"/>
          <w:b/>
          <w:bCs w:val="0"/>
          <w:kern w:val="2"/>
          <w:sz w:val="24"/>
          <w:szCs w:val="24"/>
          <w:lang w:val="en-US" w:eastAsia="zh-CN" w:bidi="ar-SA"/>
        </w:rPr>
        <w:t xml:space="preserve"> 二、技术要求（功能和质量要求）</w:t>
      </w:r>
    </w:p>
    <w:p w14:paraId="29145624">
      <w:pPr>
        <w:spacing w:line="500" w:lineRule="exact"/>
        <w:ind w:firstLine="480" w:firstLineChars="200"/>
        <w:rPr>
          <w:rFonts w:hint="eastAsia" w:ascii="宋体" w:hAnsi="宋体"/>
          <w:sz w:val="24"/>
          <w:szCs w:val="24"/>
        </w:rPr>
      </w:pPr>
      <w:r>
        <w:rPr>
          <w:rFonts w:hint="eastAsia" w:ascii="宋体" w:hAnsi="宋体"/>
          <w:sz w:val="24"/>
          <w:szCs w:val="24"/>
        </w:rPr>
        <w:t>▲1.接到电话报修时，12小时内现场响应（提供承诺函）。</w:t>
      </w:r>
    </w:p>
    <w:p w14:paraId="16F489EE">
      <w:pPr>
        <w:spacing w:line="500" w:lineRule="exact"/>
        <w:ind w:firstLine="480" w:firstLineChars="200"/>
        <w:rPr>
          <w:rFonts w:hint="eastAsia" w:ascii="宋体" w:hAnsi="宋体"/>
          <w:sz w:val="24"/>
          <w:szCs w:val="24"/>
        </w:rPr>
      </w:pPr>
      <w:r>
        <w:rPr>
          <w:rFonts w:hint="eastAsia" w:ascii="宋体" w:hAnsi="宋体"/>
          <w:sz w:val="24"/>
          <w:szCs w:val="24"/>
        </w:rPr>
        <w:t>▲2.紧急情况下，根据医院手术需求，必须提供备用设备及器械（提供备用清单</w:t>
      </w:r>
      <w:r>
        <w:rPr>
          <w:rFonts w:hint="eastAsia" w:ascii="宋体" w:hAnsi="宋体"/>
          <w:sz w:val="24"/>
          <w:szCs w:val="24"/>
          <w:lang w:val="en-US" w:eastAsia="zh-CN"/>
        </w:rPr>
        <w:t>和承诺函</w:t>
      </w:r>
      <w:r>
        <w:rPr>
          <w:rFonts w:hint="eastAsia" w:ascii="宋体" w:hAnsi="宋体"/>
          <w:sz w:val="24"/>
          <w:szCs w:val="24"/>
        </w:rPr>
        <w:t>）。</w:t>
      </w:r>
    </w:p>
    <w:p w14:paraId="727840B0">
      <w:pPr>
        <w:spacing w:line="5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根据设备的使用情况，每年对操作人员进行不低两次的使用及日常保养培训，并提供相应的培训报告给使用科室及设备科（需由接受培训人员及科室负责人签字确认）。</w:t>
      </w:r>
    </w:p>
    <w:p w14:paraId="09985F0C">
      <w:pPr>
        <w:spacing w:line="500" w:lineRule="exact"/>
        <w:ind w:firstLine="480" w:firstLineChars="200"/>
        <w:rPr>
          <w:rFonts w:hint="eastAsia" w:ascii="宋体" w:hAnsi="宋体"/>
          <w:sz w:val="24"/>
          <w:szCs w:val="24"/>
        </w:rPr>
      </w:pPr>
      <w:r>
        <w:rPr>
          <w:rFonts w:hint="eastAsia" w:ascii="宋体" w:hAnsi="宋体"/>
          <w:sz w:val="24"/>
          <w:szCs w:val="24"/>
        </w:rPr>
        <w:t>▲4.常规手术器械维修周期不超过5日，医用内窥镜维修周期不超过15日（提供承诺函）。</w:t>
      </w:r>
    </w:p>
    <w:p w14:paraId="6DA2FD75">
      <w:pPr>
        <w:spacing w:line="500" w:lineRule="exact"/>
        <w:ind w:firstLine="480" w:firstLineChars="200"/>
        <w:rPr>
          <w:rFonts w:hint="eastAsia" w:ascii="宋体" w:hAnsi="宋体"/>
          <w:sz w:val="24"/>
          <w:szCs w:val="24"/>
        </w:rPr>
      </w:pPr>
      <w:r>
        <w:rPr>
          <w:rFonts w:hint="eastAsia" w:ascii="宋体" w:hAnsi="宋体"/>
          <w:sz w:val="24"/>
          <w:szCs w:val="24"/>
        </w:rPr>
        <w:t>▲5.具备上述所有手术器械与内镜的维修实力，提供承诺书及相关证明（提供相关合同或维修记录单）。</w:t>
      </w:r>
    </w:p>
    <w:p w14:paraId="5386F1DD">
      <w:pPr>
        <w:pStyle w:val="6"/>
        <w:keepNext w:val="0"/>
        <w:keepLines w:val="0"/>
        <w:pageBreakBefore w:val="0"/>
        <w:numPr>
          <w:ilvl w:val="0"/>
          <w:numId w:val="4"/>
        </w:numPr>
        <w:kinsoku/>
        <w:wordWrap/>
        <w:overflowPunct/>
        <w:topLinePunct w:val="0"/>
        <w:autoSpaceDE/>
        <w:autoSpaceDN/>
        <w:bidi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商务要求</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实质性要求</w:t>
      </w:r>
      <w:r>
        <w:rPr>
          <w:rFonts w:hint="eastAsia" w:ascii="宋体" w:hAnsi="宋体" w:eastAsia="宋体" w:cs="宋体"/>
          <w:b/>
          <w:bCs/>
          <w:color w:val="000000"/>
          <w:sz w:val="24"/>
          <w:szCs w:val="24"/>
          <w:lang w:eastAsia="zh-CN"/>
        </w:rPr>
        <w:t>）</w:t>
      </w:r>
    </w:p>
    <w:p w14:paraId="7AD7D6F4">
      <w:pPr>
        <w:spacing w:line="500" w:lineRule="exact"/>
        <w:ind w:firstLine="480" w:firstLineChars="200"/>
        <w:rPr>
          <w:rFonts w:hint="eastAsia" w:ascii="宋体" w:hAnsi="宋体"/>
          <w:sz w:val="24"/>
          <w:szCs w:val="24"/>
        </w:rPr>
      </w:pPr>
      <w:r>
        <w:rPr>
          <w:rFonts w:hint="eastAsia" w:ascii="宋体" w:hAnsi="宋体"/>
          <w:sz w:val="24"/>
          <w:szCs w:val="24"/>
        </w:rPr>
        <w:t>1.合同履行期限及地点</w:t>
      </w:r>
    </w:p>
    <w:p w14:paraId="751E0B0A">
      <w:pPr>
        <w:spacing w:line="500" w:lineRule="exact"/>
        <w:ind w:firstLine="480" w:firstLineChars="200"/>
        <w:rPr>
          <w:rFonts w:hint="eastAsia" w:ascii="宋体" w:hAnsi="宋体"/>
          <w:sz w:val="24"/>
          <w:szCs w:val="24"/>
        </w:rPr>
      </w:pPr>
      <w:r>
        <w:rPr>
          <w:rFonts w:hint="eastAsia" w:ascii="宋体" w:hAnsi="宋体"/>
          <w:sz w:val="24"/>
          <w:szCs w:val="24"/>
        </w:rPr>
        <w:t>1.1 合同履行期限：经</w:t>
      </w:r>
      <w:r>
        <w:rPr>
          <w:rFonts w:hint="eastAsia" w:ascii="宋体" w:hAnsi="宋体"/>
          <w:sz w:val="24"/>
          <w:szCs w:val="24"/>
          <w:lang w:val="en-US" w:eastAsia="zh-CN"/>
        </w:rPr>
        <w:t>采购人、中标人</w:t>
      </w:r>
      <w:r>
        <w:rPr>
          <w:rFonts w:hint="eastAsia" w:ascii="宋体" w:hAnsi="宋体"/>
          <w:sz w:val="24"/>
          <w:szCs w:val="24"/>
        </w:rPr>
        <w:t>双方法定代表人（或授权代表）签字并加盖公章（或合同专用章）之日起生效，</w:t>
      </w:r>
      <w:r>
        <w:rPr>
          <w:rFonts w:hint="eastAsia" w:ascii="宋体" w:hAnsi="宋体"/>
          <w:b/>
          <w:bCs/>
          <w:sz w:val="24"/>
          <w:szCs w:val="24"/>
        </w:rPr>
        <w:t>维保期一年。</w:t>
      </w:r>
    </w:p>
    <w:p w14:paraId="03A5678E">
      <w:pPr>
        <w:spacing w:line="500" w:lineRule="exact"/>
        <w:ind w:firstLine="480" w:firstLineChars="200"/>
        <w:rPr>
          <w:rFonts w:hint="eastAsia" w:ascii="宋体" w:hAnsi="宋体"/>
          <w:sz w:val="24"/>
          <w:szCs w:val="24"/>
        </w:rPr>
      </w:pPr>
      <w:r>
        <w:rPr>
          <w:rFonts w:hint="eastAsia" w:ascii="宋体" w:hAnsi="宋体"/>
          <w:sz w:val="24"/>
          <w:szCs w:val="24"/>
        </w:rPr>
        <w:t>1.2 合同履行地点：四川省妇幼保健院。</w:t>
      </w:r>
    </w:p>
    <w:p w14:paraId="237A83F1">
      <w:pPr>
        <w:spacing w:line="500" w:lineRule="exact"/>
        <w:ind w:firstLine="480" w:firstLineChars="200"/>
        <w:rPr>
          <w:rFonts w:hint="eastAsia" w:ascii="宋体" w:hAnsi="宋体"/>
          <w:sz w:val="24"/>
          <w:szCs w:val="24"/>
        </w:rPr>
      </w:pPr>
      <w:r>
        <w:rPr>
          <w:rFonts w:hint="eastAsia" w:ascii="宋体" w:hAnsi="宋体"/>
          <w:sz w:val="24"/>
          <w:szCs w:val="24"/>
        </w:rPr>
        <w:t>2.付款方法和条件：</w:t>
      </w:r>
    </w:p>
    <w:p w14:paraId="1B301FE0">
      <w:pPr>
        <w:spacing w:line="500" w:lineRule="exact"/>
        <w:ind w:firstLine="480" w:firstLineChars="200"/>
        <w:rPr>
          <w:rFonts w:hint="eastAsia" w:ascii="宋体" w:hAnsi="宋体"/>
          <w:sz w:val="24"/>
          <w:szCs w:val="24"/>
        </w:rPr>
      </w:pPr>
      <w:r>
        <w:rPr>
          <w:rFonts w:hint="eastAsia" w:ascii="宋体" w:hAnsi="宋体"/>
          <w:sz w:val="24"/>
          <w:szCs w:val="24"/>
        </w:rPr>
        <w:t>2.1中标人须向采购人出具合法有效完整的完税发票及凭证资料，采购人每季度根据实际使用量结算</w:t>
      </w:r>
      <w:r>
        <w:rPr>
          <w:rFonts w:hint="eastAsia" w:ascii="宋体" w:hAnsi="宋体"/>
          <w:sz w:val="24"/>
          <w:szCs w:val="24"/>
          <w:lang w:eastAsia="zh-CN"/>
        </w:rPr>
        <w:t>，</w:t>
      </w:r>
      <w:r>
        <w:rPr>
          <w:rFonts w:hint="eastAsia" w:ascii="宋体" w:hAnsi="宋体"/>
          <w:sz w:val="24"/>
          <w:szCs w:val="24"/>
          <w:lang w:val="en-US" w:eastAsia="zh-CN"/>
        </w:rPr>
        <w:t>在考核合格后</w:t>
      </w:r>
      <w:r>
        <w:rPr>
          <w:rFonts w:hint="eastAsia" w:ascii="宋体" w:hAnsi="宋体"/>
          <w:sz w:val="24"/>
          <w:szCs w:val="24"/>
        </w:rPr>
        <w:t>进行支付结算。</w:t>
      </w:r>
      <w:r>
        <w:rPr>
          <w:rFonts w:hint="eastAsia" w:ascii="宋体" w:hAnsi="宋体"/>
          <w:sz w:val="24"/>
          <w:szCs w:val="24"/>
          <w:lang w:eastAsia="zh-CN"/>
        </w:rPr>
        <w:t>若履行合同金额已</w:t>
      </w:r>
      <w:r>
        <w:rPr>
          <w:rFonts w:hint="eastAsia" w:ascii="宋体" w:hAnsi="宋体"/>
          <w:sz w:val="24"/>
          <w:szCs w:val="24"/>
          <w:lang w:val="en-US" w:eastAsia="zh-CN"/>
        </w:rPr>
        <w:t>达到项目预算金额</w:t>
      </w:r>
      <w:r>
        <w:rPr>
          <w:rFonts w:hint="eastAsia" w:ascii="宋体" w:hAnsi="宋体"/>
          <w:sz w:val="24"/>
          <w:szCs w:val="24"/>
          <w:lang w:eastAsia="zh-CN"/>
        </w:rPr>
        <w:t>合同自动终止，</w:t>
      </w:r>
      <w:r>
        <w:rPr>
          <w:rFonts w:hint="eastAsia" w:ascii="宋体" w:hAnsi="宋体"/>
          <w:sz w:val="24"/>
          <w:szCs w:val="24"/>
          <w:lang w:val="en-US" w:eastAsia="zh-CN"/>
        </w:rPr>
        <w:t>中标人</w:t>
      </w:r>
      <w:r>
        <w:rPr>
          <w:rFonts w:hint="eastAsia" w:ascii="宋体" w:hAnsi="宋体"/>
          <w:sz w:val="24"/>
          <w:szCs w:val="24"/>
          <w:lang w:eastAsia="zh-CN"/>
        </w:rPr>
        <w:t>不应超</w:t>
      </w:r>
      <w:r>
        <w:rPr>
          <w:rFonts w:hint="eastAsia" w:ascii="宋体" w:hAnsi="宋体"/>
          <w:sz w:val="24"/>
          <w:szCs w:val="24"/>
          <w:lang w:val="en-US" w:eastAsia="zh-CN"/>
        </w:rPr>
        <w:t>项目预算金额</w:t>
      </w:r>
      <w:r>
        <w:rPr>
          <w:rFonts w:hint="eastAsia" w:ascii="宋体" w:hAnsi="宋体"/>
          <w:sz w:val="24"/>
          <w:szCs w:val="24"/>
          <w:lang w:eastAsia="zh-CN"/>
        </w:rPr>
        <w:t>实施</w:t>
      </w:r>
      <w:r>
        <w:rPr>
          <w:rFonts w:hint="eastAsia" w:ascii="宋体" w:hAnsi="宋体"/>
          <w:sz w:val="24"/>
          <w:szCs w:val="24"/>
          <w:lang w:val="en-US" w:eastAsia="zh-CN"/>
        </w:rPr>
        <w:t>维修</w:t>
      </w:r>
      <w:r>
        <w:rPr>
          <w:rFonts w:hint="eastAsia" w:ascii="宋体" w:hAnsi="宋体"/>
          <w:sz w:val="24"/>
          <w:szCs w:val="24"/>
          <w:lang w:eastAsia="zh-CN"/>
        </w:rPr>
        <w:t>服务。</w:t>
      </w:r>
      <w:r>
        <w:rPr>
          <w:rFonts w:hint="eastAsia" w:ascii="宋体" w:hAnsi="宋体"/>
          <w:sz w:val="24"/>
          <w:szCs w:val="24"/>
        </w:rPr>
        <w:t xml:space="preserve">   </w:t>
      </w:r>
    </w:p>
    <w:p w14:paraId="2B5D54A3">
      <w:pPr>
        <w:spacing w:line="500" w:lineRule="exact"/>
        <w:ind w:firstLine="480" w:firstLineChars="200"/>
        <w:rPr>
          <w:rFonts w:hint="eastAsia" w:ascii="宋体" w:hAnsi="宋体"/>
          <w:sz w:val="24"/>
          <w:szCs w:val="24"/>
        </w:rPr>
      </w:pPr>
      <w:r>
        <w:rPr>
          <w:rFonts w:hint="eastAsia" w:ascii="宋体" w:hAnsi="宋体"/>
          <w:sz w:val="24"/>
          <w:szCs w:val="24"/>
        </w:rPr>
        <w:t>2.2报价方式：采用单项报价，各单项限价为各项最高限价，无报价或超过各单项最高限价的报价为无效报价；本项目维修数量，以采购人实际维修数量结算。</w:t>
      </w:r>
    </w:p>
    <w:p w14:paraId="2780A8E2">
      <w:pPr>
        <w:spacing w:line="500" w:lineRule="exact"/>
        <w:ind w:firstLine="480" w:firstLineChars="200"/>
        <w:rPr>
          <w:rFonts w:hint="eastAsia" w:ascii="宋体" w:hAnsi="宋体"/>
          <w:sz w:val="24"/>
          <w:szCs w:val="24"/>
        </w:rPr>
      </w:pPr>
      <w:r>
        <w:rPr>
          <w:rFonts w:hint="eastAsia" w:ascii="宋体" w:hAnsi="宋体"/>
          <w:sz w:val="24"/>
          <w:szCs w:val="24"/>
        </w:rPr>
        <w:t>3.验收：完成维修且质保期内科室使用</w:t>
      </w:r>
      <w:r>
        <w:rPr>
          <w:rFonts w:hint="eastAsia" w:ascii="宋体" w:hAnsi="宋体"/>
          <w:sz w:val="24"/>
          <w:szCs w:val="24"/>
          <w:lang w:val="en-US" w:eastAsia="zh-CN"/>
        </w:rPr>
        <w:t>未出现</w:t>
      </w:r>
      <w:r>
        <w:rPr>
          <w:rFonts w:hint="eastAsia" w:ascii="宋体" w:hAnsi="宋体"/>
          <w:sz w:val="24"/>
          <w:szCs w:val="24"/>
        </w:rPr>
        <w:t>相同问题，如质保期内出现相同故障则中标人免费维修，质保期从再次维修完成时间起算。</w:t>
      </w:r>
    </w:p>
    <w:p w14:paraId="0D6AAFA9">
      <w:pPr>
        <w:spacing w:line="500" w:lineRule="exact"/>
        <w:ind w:firstLine="480" w:firstLineChars="200"/>
        <w:rPr>
          <w:rFonts w:hint="eastAsia" w:ascii="宋体" w:hAnsi="宋体"/>
          <w:sz w:val="24"/>
          <w:szCs w:val="24"/>
        </w:rPr>
      </w:pPr>
      <w:r>
        <w:rPr>
          <w:rFonts w:hint="eastAsia" w:ascii="宋体" w:hAnsi="宋体"/>
          <w:sz w:val="24"/>
          <w:szCs w:val="24"/>
        </w:rPr>
        <w:t>4.售后服务：维修更换的配件及维修工艺在正常规范使用情况下出现的质量问题保修不低于六个月，人为损坏除外。</w:t>
      </w:r>
    </w:p>
    <w:p w14:paraId="00DA6BED">
      <w:pPr>
        <w:spacing w:line="500" w:lineRule="exact"/>
        <w:ind w:firstLine="480" w:firstLineChars="200"/>
        <w:rPr>
          <w:rFonts w:hint="eastAsia" w:ascii="宋体" w:hAnsi="宋体"/>
          <w:sz w:val="24"/>
          <w:szCs w:val="24"/>
        </w:rPr>
      </w:pPr>
      <w:r>
        <w:rPr>
          <w:rFonts w:hint="eastAsia" w:ascii="宋体" w:hAnsi="宋体"/>
          <w:sz w:val="24"/>
          <w:szCs w:val="24"/>
        </w:rPr>
        <w:t>5.考核要求：</w:t>
      </w:r>
    </w:p>
    <w:p w14:paraId="5B4D85B1">
      <w:pPr>
        <w:spacing w:line="360" w:lineRule="auto"/>
        <w:ind w:firstLine="480" w:firstLineChars="200"/>
        <w:rPr>
          <w:rFonts w:hint="eastAsia" w:ascii="宋体" w:hAnsi="宋体" w:cs="宋体"/>
          <w:bCs/>
          <w:sz w:val="24"/>
          <w:szCs w:val="24"/>
        </w:rPr>
      </w:pPr>
      <w:r>
        <w:rPr>
          <w:rFonts w:hint="eastAsia" w:ascii="宋体" w:hAnsi="宋体"/>
          <w:sz w:val="24"/>
          <w:szCs w:val="24"/>
        </w:rPr>
        <w:t>在合同服务期内，采购人依据附件一《四川省妇幼保健院医学装备部维保考核表》对中标人每季度开展医学装备维保服务能力考核，考核分值在</w:t>
      </w:r>
      <w:r>
        <w:rPr>
          <w:rFonts w:hint="eastAsia" w:ascii="宋体" w:hAnsi="宋体"/>
          <w:sz w:val="24"/>
          <w:szCs w:val="24"/>
          <w:lang w:val="en-US" w:eastAsia="zh-CN"/>
        </w:rPr>
        <w:t>9</w:t>
      </w:r>
      <w:r>
        <w:rPr>
          <w:rFonts w:hint="eastAsia" w:ascii="宋体" w:hAnsi="宋体"/>
          <w:sz w:val="24"/>
          <w:szCs w:val="24"/>
        </w:rPr>
        <w:t>0以下时考核结果为不合格，采购人将不予支付对应服务期的维保服务费用，同时合同终止。</w:t>
      </w:r>
    </w:p>
    <w:p w14:paraId="4388F528">
      <w:pPr>
        <w:pStyle w:val="6"/>
        <w:keepNext w:val="0"/>
        <w:keepLines w:val="0"/>
        <w:pageBreakBefore w:val="0"/>
        <w:numPr>
          <w:ilvl w:val="0"/>
          <w:numId w:val="4"/>
        </w:numPr>
        <w:kinsoku/>
        <w:wordWrap/>
        <w:overflowPunct/>
        <w:topLinePunct w:val="0"/>
        <w:autoSpaceDE/>
        <w:autoSpaceDN/>
        <w:bidi w:val="0"/>
        <w:spacing w:line="360" w:lineRule="auto"/>
        <w:ind w:left="0" w:leftChars="0" w:firstLine="482" w:firstLineChars="20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手术器械及电子镜单次维修最高限价及清单</w:t>
      </w:r>
    </w:p>
    <w:tbl>
      <w:tblPr>
        <w:tblStyle w:val="17"/>
        <w:tblW w:w="8295" w:type="dxa"/>
        <w:tblInd w:w="-160" w:type="dxa"/>
        <w:tblLayout w:type="autofit"/>
        <w:tblCellMar>
          <w:top w:w="15" w:type="dxa"/>
          <w:left w:w="15" w:type="dxa"/>
          <w:bottom w:w="15" w:type="dxa"/>
          <w:right w:w="15" w:type="dxa"/>
        </w:tblCellMar>
      </w:tblPr>
      <w:tblGrid>
        <w:gridCol w:w="492"/>
        <w:gridCol w:w="2041"/>
        <w:gridCol w:w="1016"/>
        <w:gridCol w:w="3250"/>
        <w:gridCol w:w="1496"/>
      </w:tblGrid>
      <w:tr w14:paraId="2FC30154">
        <w:trPr>
          <w:trHeight w:val="54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121D96A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序号</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DE1857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器械名称</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E2C3AFA">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设备型号</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75BEE7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器械维修等级及维修项目</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190CB3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单次维修最高限价</w:t>
            </w:r>
          </w:p>
        </w:tc>
      </w:tr>
      <w:tr w14:paraId="0A655426">
        <w:tblPrEx>
          <w:tblCellMar>
            <w:top w:w="15" w:type="dxa"/>
            <w:left w:w="15" w:type="dxa"/>
            <w:bottom w:w="15" w:type="dxa"/>
            <w:right w:w="15" w:type="dxa"/>
          </w:tblCellMar>
        </w:tblPrEx>
        <w:trPr>
          <w:trHeight w:val="545"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D2055F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2C4F5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腹腔镜10MM</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50B063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5452EF3">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2、更换物镜或目镜；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F07D91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10500</w:t>
            </w:r>
          </w:p>
        </w:tc>
      </w:tr>
      <w:tr w14:paraId="6C29836B">
        <w:tblPrEx>
          <w:tblCellMar>
            <w:top w:w="15" w:type="dxa"/>
            <w:left w:w="15" w:type="dxa"/>
            <w:bottom w:w="15" w:type="dxa"/>
            <w:right w:w="15" w:type="dxa"/>
          </w:tblCellMar>
        </w:tblPrEx>
        <w:trPr>
          <w:trHeight w:val="216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639B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DCB7F">
            <w:pPr>
              <w:jc w:val="center"/>
              <w:rPr>
                <w:rFonts w:hint="eastAsia" w:asciiTheme="minorEastAsia" w:hAnsiTheme="minorEastAsia" w:eastAsiaTheme="minorEastAsia" w:cstheme="minorEastAsia"/>
                <w:sz w:val="21"/>
                <w:szCs w:val="21"/>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BF67961">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860A4CA">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2、更换物镜或目镜；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7814EA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2200</w:t>
            </w:r>
          </w:p>
        </w:tc>
      </w:tr>
      <w:tr w14:paraId="3DFA9F3B">
        <w:tblPrEx>
          <w:tblCellMar>
            <w:top w:w="15" w:type="dxa"/>
            <w:left w:w="15" w:type="dxa"/>
            <w:bottom w:w="15" w:type="dxa"/>
            <w:right w:w="15" w:type="dxa"/>
          </w:tblCellMar>
        </w:tblPrEx>
        <w:trPr>
          <w:trHeight w:val="2161"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7A88CF">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F5B85F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小儿腹腔镜/宫腔镜/膀胱镜/电切镜/耳、鼻内镜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B24DA2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430997F">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2、更换物镜或目镜；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EF8A171">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10000</w:t>
            </w:r>
          </w:p>
        </w:tc>
      </w:tr>
      <w:tr w14:paraId="5E82A5A5">
        <w:tblPrEx>
          <w:tblCellMar>
            <w:top w:w="15" w:type="dxa"/>
            <w:left w:w="15" w:type="dxa"/>
            <w:bottom w:w="15" w:type="dxa"/>
            <w:right w:w="15" w:type="dxa"/>
          </w:tblCellMar>
        </w:tblPrEx>
        <w:trPr>
          <w:trHeight w:val="216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EB7F7">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294E7">
            <w:pPr>
              <w:jc w:val="center"/>
              <w:rPr>
                <w:rFonts w:hint="eastAsia" w:asciiTheme="minorEastAsia" w:hAnsiTheme="minorEastAsia" w:eastAsiaTheme="minorEastAsia" w:cstheme="minorEastAsia"/>
                <w:sz w:val="21"/>
                <w:szCs w:val="21"/>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21BA01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D47DBB3">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2、更换物镜或目镜；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505696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2200</w:t>
            </w:r>
          </w:p>
        </w:tc>
      </w:tr>
      <w:tr w14:paraId="24212B26">
        <w:tblPrEx>
          <w:tblCellMar>
            <w:top w:w="15" w:type="dxa"/>
            <w:left w:w="15" w:type="dxa"/>
            <w:bottom w:w="15" w:type="dxa"/>
            <w:right w:w="15" w:type="dxa"/>
          </w:tblCellMar>
        </w:tblPrEx>
        <w:trPr>
          <w:trHeight w:val="1621"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F4DDC4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3</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E93560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腹腔镜10MM/小儿腹腔镜/宫腔镜/膀胱镜/电切镜/耳、鼻内镜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4C91BE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1562FD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1、更换物镜或更换目镜；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FD2789A">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9000</w:t>
            </w:r>
          </w:p>
        </w:tc>
      </w:tr>
      <w:tr w14:paraId="18A448B7">
        <w:tblPrEx>
          <w:tblCellMar>
            <w:top w:w="15" w:type="dxa"/>
            <w:left w:w="15" w:type="dxa"/>
            <w:bottom w:w="15" w:type="dxa"/>
            <w:right w:w="15" w:type="dxa"/>
          </w:tblCellMar>
        </w:tblPrEx>
        <w:trPr>
          <w:trHeight w:val="162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D37D9">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65B8D">
            <w:pPr>
              <w:jc w:val="center"/>
              <w:rPr>
                <w:rFonts w:hint="eastAsia" w:asciiTheme="minorEastAsia" w:hAnsiTheme="minorEastAsia" w:eastAsiaTheme="minorEastAsia" w:cstheme="minorEastAsia"/>
                <w:sz w:val="21"/>
                <w:szCs w:val="21"/>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B80E8A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B111BC6">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1、更换物镜或更换目镜；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A8E5C4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1500</w:t>
            </w:r>
          </w:p>
        </w:tc>
      </w:tr>
      <w:tr w14:paraId="17C536DB">
        <w:tblPrEx>
          <w:tblCellMar>
            <w:top w:w="15" w:type="dxa"/>
            <w:left w:w="15" w:type="dxa"/>
            <w:bottom w:w="15" w:type="dxa"/>
            <w:right w:w="15" w:type="dxa"/>
          </w:tblCellMar>
        </w:tblPrEx>
        <w:trPr>
          <w:trHeight w:val="1621"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6D936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4</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108AE31">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腹腔镜10MM/小儿腹腔镜/宫腔镜/膀胱镜/电切镜/耳、鼻内镜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53959FF">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A1F7A4C">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B53BF5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8500</w:t>
            </w:r>
          </w:p>
        </w:tc>
      </w:tr>
      <w:tr w14:paraId="37BB5D83">
        <w:tblPrEx>
          <w:tblCellMar>
            <w:top w:w="15" w:type="dxa"/>
            <w:left w:w="15" w:type="dxa"/>
            <w:bottom w:w="15" w:type="dxa"/>
            <w:right w:w="15" w:type="dxa"/>
          </w:tblCellMar>
        </w:tblPrEx>
        <w:trPr>
          <w:trHeight w:val="162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9275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D75CA">
            <w:pPr>
              <w:jc w:val="center"/>
              <w:rPr>
                <w:rFonts w:hint="eastAsia" w:asciiTheme="minorEastAsia" w:hAnsiTheme="minorEastAsia" w:eastAsiaTheme="minorEastAsia" w:cstheme="minorEastAsia"/>
                <w:sz w:val="21"/>
                <w:szCs w:val="21"/>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5B5C33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255F079">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E36972">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1200</w:t>
            </w:r>
          </w:p>
        </w:tc>
      </w:tr>
      <w:tr w14:paraId="48E6B245">
        <w:tblPrEx>
          <w:tblCellMar>
            <w:top w:w="15" w:type="dxa"/>
            <w:left w:w="15" w:type="dxa"/>
            <w:bottom w:w="15" w:type="dxa"/>
            <w:right w:w="15" w:type="dxa"/>
          </w:tblCellMar>
        </w:tblPrEx>
        <w:trPr>
          <w:trHeight w:val="216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6204EB7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A1DCC4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单孔腹腔镜/支气管镜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72D64DA">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BAEC94E">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2、更换物镜或目镜；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237048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14500</w:t>
            </w:r>
          </w:p>
        </w:tc>
      </w:tr>
      <w:tr w14:paraId="7DC411D7">
        <w:tblPrEx>
          <w:tblCellMar>
            <w:top w:w="15" w:type="dxa"/>
            <w:left w:w="15" w:type="dxa"/>
            <w:bottom w:w="15" w:type="dxa"/>
            <w:right w:w="15" w:type="dxa"/>
          </w:tblCellMar>
        </w:tblPrEx>
        <w:trPr>
          <w:trHeight w:val="162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43783F7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6</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CBC8B3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单孔腹腔镜/支气管镜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0BA221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523B529">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1、更换物镜或更换目镜；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9B9EF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13500</w:t>
            </w:r>
          </w:p>
        </w:tc>
      </w:tr>
      <w:tr w14:paraId="580DAC65">
        <w:tblPrEx>
          <w:tblCellMar>
            <w:top w:w="15" w:type="dxa"/>
            <w:left w:w="15" w:type="dxa"/>
            <w:bottom w:w="15" w:type="dxa"/>
            <w:right w:w="15" w:type="dxa"/>
          </w:tblCellMar>
        </w:tblPrEx>
        <w:trPr>
          <w:trHeight w:val="162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152B85F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7</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7C7C590">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单孔腹腔镜/支气管镜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5A1A2D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A3143A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1E3442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10000</w:t>
            </w:r>
          </w:p>
        </w:tc>
      </w:tr>
      <w:tr w14:paraId="73124954">
        <w:tblPrEx>
          <w:tblCellMar>
            <w:top w:w="15" w:type="dxa"/>
            <w:left w:w="15" w:type="dxa"/>
            <w:bottom w:w="15" w:type="dxa"/>
            <w:right w:w="15" w:type="dxa"/>
          </w:tblCellMar>
        </w:tblPrEx>
        <w:trPr>
          <w:trHeight w:val="189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7D076D5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8</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9D5AB6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输尿管硬镜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EDAF97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6FD927B">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1、更换物镜和光学系统；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 更换管子总成及像纤；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0E808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13000</w:t>
            </w:r>
          </w:p>
        </w:tc>
      </w:tr>
      <w:tr w14:paraId="41A3EC79">
        <w:tblPrEx>
          <w:tblCellMar>
            <w:top w:w="15" w:type="dxa"/>
            <w:left w:w="15" w:type="dxa"/>
            <w:bottom w:w="15" w:type="dxa"/>
            <w:right w:w="15" w:type="dxa"/>
          </w:tblCellMar>
        </w:tblPrEx>
        <w:trPr>
          <w:trHeight w:val="216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099537F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9</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E26BB8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经皮肾镜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28D82C5">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47EAA2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73FA49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13000</w:t>
            </w:r>
          </w:p>
        </w:tc>
      </w:tr>
      <w:tr w14:paraId="59F092AB">
        <w:tblPrEx>
          <w:tblCellMar>
            <w:top w:w="15" w:type="dxa"/>
            <w:left w:w="15" w:type="dxa"/>
            <w:bottom w:w="15" w:type="dxa"/>
            <w:right w:w="15" w:type="dxa"/>
          </w:tblCellMar>
        </w:tblPrEx>
        <w:trPr>
          <w:trHeight w:val="189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053A4D9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10</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A7553F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经皮肾镜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4EC89B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636BAB4">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DCB81DA">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11000</w:t>
            </w:r>
          </w:p>
        </w:tc>
      </w:tr>
      <w:tr w14:paraId="1538AF26">
        <w:tblPrEx>
          <w:tblCellMar>
            <w:top w:w="15" w:type="dxa"/>
            <w:left w:w="15" w:type="dxa"/>
            <w:bottom w:w="15" w:type="dxa"/>
            <w:right w:w="15" w:type="dxa"/>
          </w:tblCellMar>
        </w:tblPrEx>
        <w:trPr>
          <w:trHeight w:val="165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4858622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11</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87964F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经皮肾镜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2F18DD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6151286">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1A3748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10000</w:t>
            </w:r>
          </w:p>
        </w:tc>
      </w:tr>
      <w:tr w14:paraId="3C349CF1">
        <w:tblPrEx>
          <w:tblCellMar>
            <w:top w:w="15" w:type="dxa"/>
            <w:left w:w="15" w:type="dxa"/>
            <w:bottom w:w="15" w:type="dxa"/>
            <w:right w:w="15" w:type="dxa"/>
          </w:tblCellMar>
        </w:tblPrEx>
        <w:trPr>
          <w:trHeight w:val="630"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145D5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12</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728271">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   直/弯/钩剪刀</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6E6BF8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7333D0CF">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42063C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38EADC61">
        <w:tblPrEx>
          <w:tblCellMar>
            <w:top w:w="15" w:type="dxa"/>
            <w:left w:w="15" w:type="dxa"/>
            <w:bottom w:w="15" w:type="dxa"/>
            <w:right w:w="15" w:type="dxa"/>
          </w:tblCellMar>
        </w:tblPrEx>
        <w:trPr>
          <w:trHeight w:val="36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CF0E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41DCF">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58F76">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CF67FF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AE353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14:paraId="40A355BC">
        <w:tblPrEx>
          <w:tblCellMar>
            <w:top w:w="15" w:type="dxa"/>
            <w:left w:w="15" w:type="dxa"/>
            <w:bottom w:w="15" w:type="dxa"/>
            <w:right w:w="15" w:type="dxa"/>
          </w:tblCellMar>
        </w:tblPrEx>
        <w:trPr>
          <w:trHeight w:val="63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A8AC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9F71">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252998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6DCA0CD1">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94AEDB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32DA1566">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4203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8DD1C">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5B848">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847FCD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76EDEB2">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31CD9446">
        <w:tblPrEx>
          <w:tblCellMar>
            <w:top w:w="15" w:type="dxa"/>
            <w:left w:w="15" w:type="dxa"/>
            <w:bottom w:w="15" w:type="dxa"/>
            <w:right w:w="15" w:type="dxa"/>
          </w:tblCellMar>
        </w:tblPrEx>
        <w:trPr>
          <w:trHeight w:val="630"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54326E9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13</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BB407A">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腹腔镜手术器械：穿刺器、钛夹钳、施夹器、持针钳分离钳、抓钳、取石钳、冲吸器、造影钳、活检钳、撑开器、扇形钳、打结钳、切开刀、气腹针</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1F79E1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06AFB25B">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3946E8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36F222E6">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2E018">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B7C68">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94030">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D3CE23A">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B.金属管校正调直+整形钳口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6C1F25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14:paraId="2EF25C34">
        <w:tblPrEx>
          <w:tblCellMar>
            <w:top w:w="15" w:type="dxa"/>
            <w:left w:w="15" w:type="dxa"/>
            <w:bottom w:w="15" w:type="dxa"/>
            <w:right w:w="15" w:type="dxa"/>
          </w:tblCellMar>
        </w:tblPrEx>
        <w:trPr>
          <w:trHeight w:val="66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89E12">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8A55C">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CE3DB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4B073A00">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CCCE0A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6396AE10">
        <w:tblPrEx>
          <w:tblCellMar>
            <w:top w:w="15" w:type="dxa"/>
            <w:left w:w="15" w:type="dxa"/>
            <w:bottom w:w="15" w:type="dxa"/>
            <w:right w:w="15" w:type="dxa"/>
          </w:tblCellMar>
        </w:tblPrEx>
        <w:trPr>
          <w:trHeight w:val="48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EDC80">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4299D">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AF5D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58E45E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B.金属管校正调直+整形钳口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6B5D11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66A60B2E">
        <w:tblPrEx>
          <w:tblCellMar>
            <w:top w:w="15" w:type="dxa"/>
            <w:left w:w="15" w:type="dxa"/>
            <w:bottom w:w="15" w:type="dxa"/>
            <w:right w:w="15" w:type="dxa"/>
          </w:tblCellMar>
        </w:tblPrEx>
        <w:trPr>
          <w:trHeight w:val="435"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BC4EF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14</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40462A">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腹腔镜手术器械：电钩、电棒、电铲、电针</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2BD68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333DBD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A.全拆维修+更换绝缘层+导电接头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5E3E41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29E3FDE3">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9688B">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B9860">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7CCE7">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53C0340">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B.更换导电接头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E0648C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14:paraId="7F8EB554">
        <w:tblPrEx>
          <w:tblCellMar>
            <w:top w:w="15" w:type="dxa"/>
            <w:left w:w="15" w:type="dxa"/>
            <w:bottom w:w="15" w:type="dxa"/>
            <w:right w:w="15" w:type="dxa"/>
          </w:tblCellMar>
        </w:tblPrEx>
        <w:trPr>
          <w:trHeight w:val="51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3532C">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A91A2">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B1D96B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1D6532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A.全拆维修+更换绝缘层+导电接头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0687DA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6337692F">
        <w:tblPrEx>
          <w:tblCellMar>
            <w:top w:w="15" w:type="dxa"/>
            <w:left w:w="15" w:type="dxa"/>
            <w:bottom w:w="15" w:type="dxa"/>
            <w:right w:w="15" w:type="dxa"/>
          </w:tblCellMar>
        </w:tblPrEx>
        <w:trPr>
          <w:trHeight w:val="51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6693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E989F">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99B5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AE7AA7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B.更换导电接头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4B8B6A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397B2043">
        <w:tblPrEx>
          <w:tblCellMar>
            <w:top w:w="15" w:type="dxa"/>
            <w:left w:w="15" w:type="dxa"/>
            <w:bottom w:w="15" w:type="dxa"/>
            <w:right w:w="15" w:type="dxa"/>
          </w:tblCellMar>
        </w:tblPrEx>
        <w:trPr>
          <w:trHeight w:val="510"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30E68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15</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7F7DB5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腹腔镜手术器械：双极电凝钳/百克钳/百科剪</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B0D8C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E505BCB">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A.全拆维修+钳口+钳芯绝缘隔套+手柄线缆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581C10A">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3800</w:t>
            </w:r>
          </w:p>
        </w:tc>
      </w:tr>
      <w:tr w14:paraId="7BFE10E1">
        <w:tblPrEx>
          <w:tblCellMar>
            <w:top w:w="15" w:type="dxa"/>
            <w:left w:w="15" w:type="dxa"/>
            <w:bottom w:w="15" w:type="dxa"/>
            <w:right w:w="15" w:type="dxa"/>
          </w:tblCellMar>
        </w:tblPrEx>
        <w:trPr>
          <w:trHeight w:val="51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41FD3">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7627D">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85259">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F4D0C7B">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B.更换内部线、连接销/片，钳芯绝缘隔套</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ADA895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1800</w:t>
            </w:r>
          </w:p>
        </w:tc>
      </w:tr>
      <w:tr w14:paraId="5F7A2AD1">
        <w:tblPrEx>
          <w:tblCellMar>
            <w:top w:w="15" w:type="dxa"/>
            <w:left w:w="15" w:type="dxa"/>
            <w:bottom w:w="15" w:type="dxa"/>
            <w:right w:w="15" w:type="dxa"/>
          </w:tblCellMar>
        </w:tblPrEx>
        <w:trPr>
          <w:trHeight w:val="51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8D04F">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F9CE5">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0B3E9">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2F00484">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C.维修手柄线缆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97ADF2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1400</w:t>
            </w:r>
          </w:p>
        </w:tc>
      </w:tr>
      <w:tr w14:paraId="4129A0C3">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820B1">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12B44">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10266">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F9E80F6">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D.激光焊接连接销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CC854D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04AB06AF">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A908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84F35">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B7C66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B0CAA4F">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A.全拆维修+钳口+钳芯绝缘隔套+手柄线缆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CE60BA2">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1600</w:t>
            </w:r>
          </w:p>
        </w:tc>
      </w:tr>
      <w:tr w14:paraId="3ED0682D">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49548">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342D8">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CD40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A35664C">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B.更换内部线、连接销/片，钳芯绝缘隔套</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807B22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1000</w:t>
            </w:r>
          </w:p>
        </w:tc>
      </w:tr>
      <w:tr w14:paraId="705C604A">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B70F3">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2B88D">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A009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19986BE">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C.维修手柄线缆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93DE9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2220F540">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709BF">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C31A1">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A6B25">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907862E">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D.激光焊接连接销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25E8D2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14:paraId="77E18522">
        <w:tblPrEx>
          <w:tblCellMar>
            <w:top w:w="15" w:type="dxa"/>
            <w:left w:w="15" w:type="dxa"/>
            <w:bottom w:w="15" w:type="dxa"/>
            <w:right w:w="15" w:type="dxa"/>
          </w:tblCellMar>
        </w:tblPrEx>
        <w:trPr>
          <w:trHeight w:val="495"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DD5CFC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16</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08AF6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腹腔镜手术器械：单/双极电凝线</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1590A0">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E54493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A.维修断裂线缆+导电头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91F032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6B0941EA">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3B0E2">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69FAA">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EC771">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168AE73">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C3719F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1F26A02E">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7A9FD">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7966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50843">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B42E6E0">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C.维修断裂线缆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BBFE2A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00A3665C">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548C0">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3D86F">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03E6C9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EA224F4">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A.维修断裂线缆+导电头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1AEBF9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55325AC0">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43AA5">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A287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99D19">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004EAFB">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73B794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0B58781C">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38011">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4CBC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9BCDA">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480731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C.维修断裂线缆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F17C46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4A781D8A">
        <w:tblPrEx>
          <w:tblCellMar>
            <w:top w:w="15" w:type="dxa"/>
            <w:left w:w="15" w:type="dxa"/>
            <w:bottom w:w="15" w:type="dxa"/>
            <w:right w:w="15" w:type="dxa"/>
          </w:tblCellMar>
        </w:tblPrEx>
        <w:trPr>
          <w:trHeight w:val="495"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5948B96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17</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AEA16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腹腔镜手术器械：等离子电切线</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7F22D2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2446503">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A.维修断裂线缆+导电头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6AAEE5">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18C99A7C">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945C8">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6D691">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A2195">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E5E2260">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5A501A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14:paraId="43A4BDE5">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3CE53">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ABF71">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822B0">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7BCD92B">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C.维修断裂线缆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8D40B63">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14:paraId="03626984">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BC8A8">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314D4">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599C5B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A0F6FFC">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A.维修断裂线缆+导电头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A61C60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144DADE9">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ADFC6">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3FB2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AD748">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4D595A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1D87EE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7AD2ACFC">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320F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CB6E3">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E9426">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9DE4C88">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C.维修断裂线缆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B001B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1F4B5431">
        <w:tblPrEx>
          <w:tblCellMar>
            <w:top w:w="15" w:type="dxa"/>
            <w:left w:w="15" w:type="dxa"/>
            <w:bottom w:w="15" w:type="dxa"/>
            <w:right w:w="15" w:type="dxa"/>
          </w:tblCellMar>
        </w:tblPrEx>
        <w:trPr>
          <w:trHeight w:val="660"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5F21D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18</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DA9CAD5">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宫腔镜镜手术器械：异物钳、剪刀、活检钳、抓钳、宫颈钳/连接器、子宫切除器、</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F84A57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559C5575">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059515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71B81A1A">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8E185">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B87F3">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7C240">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9B8EAD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E15D85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14:paraId="40AD7B26">
        <w:tblPrEx>
          <w:tblCellMar>
            <w:top w:w="15" w:type="dxa"/>
            <w:left w:w="15" w:type="dxa"/>
            <w:bottom w:w="15" w:type="dxa"/>
            <w:right w:w="15" w:type="dxa"/>
          </w:tblCellMar>
        </w:tblPrEx>
        <w:trPr>
          <w:trHeight w:val="72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DCCFD">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08ABD">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CEF81F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401190BC">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A229B3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7798E20F">
        <w:tblPrEx>
          <w:tblCellMar>
            <w:top w:w="15" w:type="dxa"/>
            <w:left w:w="15" w:type="dxa"/>
            <w:bottom w:w="15" w:type="dxa"/>
            <w:right w:w="15" w:type="dxa"/>
          </w:tblCellMar>
        </w:tblPrEx>
        <w:trPr>
          <w:trHeight w:val="55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E7C38">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EAFE2">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7A656">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A384AD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203936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6D77B90F">
        <w:tblPrEx>
          <w:tblCellMar>
            <w:top w:w="15" w:type="dxa"/>
            <w:left w:w="15" w:type="dxa"/>
            <w:bottom w:w="15" w:type="dxa"/>
            <w:right w:w="15" w:type="dxa"/>
          </w:tblCellMar>
        </w:tblPrEx>
        <w:trPr>
          <w:trHeight w:val="301"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22445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19</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076A01">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电切操作手件</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BF968B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B627B58">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A.全拆维修+配件更换+部件加工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6E9F2F1">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3000</w:t>
            </w:r>
          </w:p>
        </w:tc>
      </w:tr>
      <w:tr w14:paraId="596CA35C">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3CAA1">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DD29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4E161">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2B859F9">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B.电极绝缘维修+部件加工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443F0B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2000</w:t>
            </w:r>
          </w:p>
        </w:tc>
      </w:tr>
      <w:tr w14:paraId="690032E1">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2F851">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DB58B">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E0E29">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2C1548C">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C.连接螺柱更换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5590DA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1200</w:t>
            </w:r>
          </w:p>
        </w:tc>
      </w:tr>
      <w:tr w14:paraId="615AB262">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17590">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00199">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0BDEC">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8271F3B">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D.金属管管校正调直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31D9DB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73CC5CF6">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DF9DD">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248BC">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B4E8D1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A31AEA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A.全拆维修+配件更换+部件加工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A3B4E0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2000</w:t>
            </w:r>
          </w:p>
        </w:tc>
      </w:tr>
      <w:tr w14:paraId="7DCFFBFC">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BFA94">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49D6B">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97DEA">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D16769B">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B.电极绝缘维修+部件加工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11258A3">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800</w:t>
            </w:r>
          </w:p>
        </w:tc>
      </w:tr>
      <w:tr w14:paraId="2A6597C1">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5F76C">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C634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0A28B">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2D052FA">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C.连接螺柱更换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F51C89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6A53A946">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4697F">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FB2AF">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747AA">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D14BEB6">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D.金属管管校正调直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5204391">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7B5C4B67">
        <w:tblPrEx>
          <w:tblCellMar>
            <w:top w:w="15" w:type="dxa"/>
            <w:left w:w="15" w:type="dxa"/>
            <w:bottom w:w="15" w:type="dxa"/>
            <w:right w:w="15" w:type="dxa"/>
          </w:tblCellMar>
        </w:tblPrEx>
        <w:trPr>
          <w:trHeight w:val="301"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52CB5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20</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CA096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内/外鞘</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F155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C16F27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A.全拆维修+配件更换+部件加工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2F94761">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2800</w:t>
            </w:r>
          </w:p>
        </w:tc>
      </w:tr>
      <w:tr w14:paraId="38EC226A">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1B074">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5F1E3">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4F443">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D1D06B3">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B.更换陶瓷头(或阀门）+部件加工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8E4CFD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1600</w:t>
            </w:r>
          </w:p>
        </w:tc>
      </w:tr>
      <w:tr w14:paraId="1F55EC3B">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1304D">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ED7FE">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0056C">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CFD729F">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C.连接螺柱更换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1DFAE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4E75DD0F">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27045">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71653">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4832B">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A6EC32F">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D.金属管校正调直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50FF33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3A7A56B9">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34EE1">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43891">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AD2AB3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BB76C4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A.全拆维修+配件更换+部件加工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01E286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1600</w:t>
            </w:r>
          </w:p>
        </w:tc>
      </w:tr>
      <w:tr w14:paraId="337848E1">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09A62">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741E5">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3AED9">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E19374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B.更换陶瓷头(或阀门）+部件加工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C9A4A02">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1200</w:t>
            </w:r>
          </w:p>
        </w:tc>
      </w:tr>
      <w:tr w14:paraId="109AFB1B">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E0105">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5C155">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620ED">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7C6A5EE">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C.连接螺柱更换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FCEA8D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10EA263A">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E6024">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EBD11">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22847">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488852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D.金属管校正调直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B3F957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3EC35213">
        <w:tblPrEx>
          <w:tblCellMar>
            <w:top w:w="15" w:type="dxa"/>
            <w:left w:w="15" w:type="dxa"/>
            <w:bottom w:w="15" w:type="dxa"/>
            <w:right w:w="15" w:type="dxa"/>
          </w:tblCellMar>
        </w:tblPrEx>
        <w:trPr>
          <w:trHeight w:val="615"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7B6731B1">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21</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035761">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膀胱镜/输尿管镜手术器械：活检钳、剪刀、异物钳、抓钳、髓核钳</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2D6224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29206FB0">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74EE3D2">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6BBCA27A">
        <w:tblPrEx>
          <w:tblCellMar>
            <w:top w:w="15" w:type="dxa"/>
            <w:left w:w="15" w:type="dxa"/>
            <w:bottom w:w="15" w:type="dxa"/>
            <w:right w:w="15" w:type="dxa"/>
          </w:tblCellMar>
        </w:tblPrEx>
        <w:trPr>
          <w:trHeight w:val="48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74645">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BF3BB">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C324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138C45F">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6CD64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14:paraId="6FC3343F">
        <w:tblPrEx>
          <w:tblCellMar>
            <w:top w:w="15" w:type="dxa"/>
            <w:left w:w="15" w:type="dxa"/>
            <w:bottom w:w="15" w:type="dxa"/>
            <w:right w:w="15" w:type="dxa"/>
          </w:tblCellMar>
        </w:tblPrEx>
        <w:trPr>
          <w:trHeight w:val="66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884BE">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B681C">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19858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127356B6">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A1E08F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501006BD">
        <w:tblPrEx>
          <w:tblCellMar>
            <w:top w:w="15" w:type="dxa"/>
            <w:left w:w="15" w:type="dxa"/>
            <w:bottom w:w="15" w:type="dxa"/>
            <w:right w:w="15" w:type="dxa"/>
          </w:tblCellMar>
        </w:tblPrEx>
        <w:trPr>
          <w:trHeight w:val="37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4429F">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51C76">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13094">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63DADC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41A963">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32DC4CA8">
        <w:tblPrEx>
          <w:tblCellMar>
            <w:top w:w="15" w:type="dxa"/>
            <w:left w:w="15" w:type="dxa"/>
            <w:bottom w:w="15" w:type="dxa"/>
            <w:right w:w="15" w:type="dxa"/>
          </w:tblCellMar>
        </w:tblPrEx>
        <w:trPr>
          <w:trHeight w:val="630"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177DB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22</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BCF51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五官科手术器械：组织剪/钳、咬骨钳、异物钳、息肉剪/钳、开放钳、咬切钳、肺叶钳、造影钳、打结钳、扇形钳</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F08A58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6C7FBB17">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93D208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516536D0">
        <w:tblPrEx>
          <w:tblCellMar>
            <w:top w:w="15" w:type="dxa"/>
            <w:left w:w="15" w:type="dxa"/>
            <w:bottom w:w="15" w:type="dxa"/>
            <w:right w:w="15" w:type="dxa"/>
          </w:tblCellMar>
        </w:tblPrEx>
        <w:trPr>
          <w:trHeight w:val="60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8664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1819E">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A76C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79C43E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D40256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7BA5C649">
        <w:tblPrEx>
          <w:tblCellMar>
            <w:top w:w="15" w:type="dxa"/>
            <w:left w:w="15" w:type="dxa"/>
            <w:bottom w:w="15" w:type="dxa"/>
            <w:right w:w="15" w:type="dxa"/>
          </w:tblCellMar>
        </w:tblPrEx>
        <w:trPr>
          <w:trHeight w:val="72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F78F4">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EF803B">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F50475">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12669D12">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3ED999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355AC254">
        <w:tblPrEx>
          <w:tblCellMar>
            <w:top w:w="15" w:type="dxa"/>
            <w:left w:w="15" w:type="dxa"/>
            <w:bottom w:w="15" w:type="dxa"/>
            <w:right w:w="15" w:type="dxa"/>
          </w:tblCellMar>
        </w:tblPrEx>
        <w:trPr>
          <w:trHeight w:val="72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6AA1D">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B70CA">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9A2AE">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D32B276">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A0FF6B5">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740EE0E7">
        <w:tblPrEx>
          <w:tblCellMar>
            <w:top w:w="15" w:type="dxa"/>
            <w:left w:w="15" w:type="dxa"/>
            <w:bottom w:w="15" w:type="dxa"/>
            <w:right w:w="15" w:type="dxa"/>
          </w:tblCellMar>
        </w:tblPrEx>
        <w:trPr>
          <w:trHeight w:val="30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6716360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23</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2D612F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导光束</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8F4BCF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D90733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维修导光束断裂</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9699E1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1000</w:t>
            </w:r>
          </w:p>
        </w:tc>
      </w:tr>
    </w:tbl>
    <w:p w14:paraId="4A00382F">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cs="宋体"/>
          <w:b/>
          <w:bCs/>
          <w:color w:val="auto"/>
          <w:kern w:val="0"/>
          <w:sz w:val="24"/>
          <w:szCs w:val="24"/>
          <w:highlight w:val="none"/>
          <w:lang w:val="en-US" w:eastAsia="zh-CN"/>
        </w:rPr>
      </w:pPr>
    </w:p>
    <w:p w14:paraId="415B9A15">
      <w:pPr>
        <w:keepNext w:val="0"/>
        <w:keepLines w:val="0"/>
        <w:pageBreakBefore w:val="0"/>
        <w:widowControl/>
        <w:kinsoku/>
        <w:wordWrap/>
        <w:overflowPunct/>
        <w:topLinePunct w:val="0"/>
        <w:autoSpaceDE/>
        <w:autoSpaceDN/>
        <w:bidi w:val="0"/>
        <w:snapToGrid/>
        <w:spacing w:beforeAutospacing="0" w:afterAutospacing="0" w:line="360" w:lineRule="auto"/>
        <w:ind w:firstLine="241" w:firstLineChars="100"/>
        <w:jc w:val="both"/>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val="en-US" w:eastAsia="zh-CN"/>
        </w:rPr>
        <w:t>《响应文件》的评审</w:t>
      </w:r>
    </w:p>
    <w:p w14:paraId="6200605D">
      <w:pPr>
        <w:keepNext w:val="0"/>
        <w:keepLines w:val="0"/>
        <w:pageBreakBefore w:val="0"/>
        <w:widowControl/>
        <w:kinsoku/>
        <w:wordWrap/>
        <w:overflowPunct/>
        <w:topLinePunct w:val="0"/>
        <w:autoSpaceDE/>
        <w:autoSpaceDN/>
        <w:bidi w:val="0"/>
        <w:snapToGrid/>
        <w:spacing w:beforeAutospacing="0" w:afterAutospacing="0" w:line="360" w:lineRule="auto"/>
        <w:ind w:firstLine="240" w:firstLineChars="100"/>
        <w:jc w:val="both"/>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1E35353D">
      <w:pPr>
        <w:keepNext w:val="0"/>
        <w:keepLines w:val="0"/>
        <w:pageBreakBefore w:val="0"/>
        <w:widowControl/>
        <w:kinsoku/>
        <w:wordWrap/>
        <w:overflowPunct/>
        <w:topLinePunct w:val="0"/>
        <w:autoSpaceDE/>
        <w:autoSpaceDN/>
        <w:bidi w:val="0"/>
        <w:snapToGrid/>
        <w:spacing w:beforeAutospacing="0" w:afterAutospacing="0" w:line="360" w:lineRule="auto"/>
        <w:ind w:firstLine="240" w:firstLineChars="100"/>
        <w:jc w:val="both"/>
        <w:textAlignment w:val="auto"/>
        <w:outlineLvl w:val="1"/>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2.评审方法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本项采用</w:t>
      </w:r>
      <w:r>
        <w:rPr>
          <w:rFonts w:hint="eastAsia" w:ascii="宋体" w:hAnsi="宋体" w:cs="宋体"/>
          <w:color w:val="auto"/>
          <w:kern w:val="0"/>
          <w:sz w:val="24"/>
          <w:szCs w:val="24"/>
          <w:highlight w:val="none"/>
          <w:lang w:val="en-US" w:eastAsia="zh-CN"/>
        </w:rPr>
        <w:t>综合评分法</w:t>
      </w:r>
      <w:r>
        <w:rPr>
          <w:rFonts w:hint="eastAsia" w:ascii="宋体" w:hAnsi="宋体" w:eastAsia="宋体" w:cs="宋体"/>
          <w:color w:val="auto"/>
          <w:kern w:val="0"/>
          <w:sz w:val="24"/>
          <w:szCs w:val="24"/>
          <w:highlight w:val="none"/>
          <w:lang w:eastAsia="zh-CN"/>
        </w:rPr>
        <w:t>。</w:t>
      </w:r>
    </w:p>
    <w:p w14:paraId="2CC6C8A5">
      <w:pPr>
        <w:keepNext w:val="0"/>
        <w:keepLines w:val="0"/>
        <w:pageBreakBefore w:val="0"/>
        <w:widowControl/>
        <w:kinsoku/>
        <w:wordWrap/>
        <w:overflowPunct/>
        <w:topLinePunct w:val="0"/>
        <w:autoSpaceDE/>
        <w:autoSpaceDN/>
        <w:bidi w:val="0"/>
        <w:snapToGrid/>
        <w:spacing w:beforeAutospacing="0" w:afterAutospacing="0" w:line="360" w:lineRule="auto"/>
        <w:ind w:firstLine="240" w:firstLineChars="100"/>
        <w:jc w:val="both"/>
        <w:textAlignment w:val="auto"/>
        <w:outlineLvl w:val="1"/>
        <w:rPr>
          <w:rFonts w:hint="eastAsia" w:ascii="方正小标宋简体" w:hAnsi="宋体" w:eastAsia="方正小标宋简体" w:cs="宋体"/>
          <w:bCs/>
          <w:kern w:val="0"/>
          <w:sz w:val="36"/>
          <w:szCs w:val="36"/>
          <w:shd w:val="clear" w:color="auto" w:fill="FFFFFF"/>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综合评分明细表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280"/>
        <w:gridCol w:w="941"/>
        <w:gridCol w:w="4119"/>
        <w:gridCol w:w="1126"/>
      </w:tblGrid>
      <w:tr w14:paraId="6103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4A6B71DE">
            <w:pPr>
              <w:wordWrap w:val="0"/>
              <w:overflowPunct w:val="0"/>
              <w:topLinePunct/>
              <w:spacing w:line="44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sz w:val="24"/>
                <w:szCs w:val="24"/>
              </w:rPr>
              <w:t>序号</w:t>
            </w:r>
          </w:p>
        </w:tc>
        <w:tc>
          <w:tcPr>
            <w:tcW w:w="1280" w:type="dxa"/>
            <w:shd w:val="clear" w:color="auto" w:fill="auto"/>
            <w:vAlign w:val="center"/>
          </w:tcPr>
          <w:p w14:paraId="727CB068">
            <w:pPr>
              <w:wordWrap w:val="0"/>
              <w:overflowPunct w:val="0"/>
              <w:topLinePunct/>
              <w:spacing w:line="44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sz w:val="24"/>
                <w:szCs w:val="24"/>
              </w:rPr>
              <w:t>评分因素</w:t>
            </w:r>
          </w:p>
        </w:tc>
        <w:tc>
          <w:tcPr>
            <w:tcW w:w="941" w:type="dxa"/>
            <w:shd w:val="clear" w:color="auto" w:fill="auto"/>
            <w:vAlign w:val="center"/>
          </w:tcPr>
          <w:p w14:paraId="7490C6C0">
            <w:pPr>
              <w:wordWrap w:val="0"/>
              <w:overflowPunct w:val="0"/>
              <w:topLinePunct/>
              <w:spacing w:line="44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sz w:val="24"/>
                <w:szCs w:val="24"/>
              </w:rPr>
              <w:t>分值</w:t>
            </w:r>
          </w:p>
        </w:tc>
        <w:tc>
          <w:tcPr>
            <w:tcW w:w="4119" w:type="dxa"/>
            <w:shd w:val="clear" w:color="auto" w:fill="auto"/>
            <w:vAlign w:val="center"/>
          </w:tcPr>
          <w:p w14:paraId="705501AE">
            <w:pPr>
              <w:wordWrap w:val="0"/>
              <w:overflowPunct w:val="0"/>
              <w:topLinePunct/>
              <w:spacing w:line="440" w:lineRule="exact"/>
              <w:jc w:val="center"/>
              <w:textAlignment w:val="center"/>
              <w:rPr>
                <w:rFonts w:hint="eastAsia" w:ascii="黑体" w:hAnsi="黑体" w:eastAsia="黑体" w:cs="黑体"/>
                <w:b w:val="0"/>
                <w:bCs/>
                <w:sz w:val="24"/>
                <w:szCs w:val="24"/>
              </w:rPr>
            </w:pPr>
            <w:r>
              <w:rPr>
                <w:rFonts w:hint="eastAsia" w:ascii="黑体" w:hAnsi="黑体" w:eastAsia="黑体" w:cs="黑体"/>
                <w:b w:val="0"/>
                <w:bCs/>
                <w:sz w:val="24"/>
                <w:szCs w:val="24"/>
              </w:rPr>
              <w:t>评分标准</w:t>
            </w:r>
          </w:p>
        </w:tc>
        <w:tc>
          <w:tcPr>
            <w:tcW w:w="1126" w:type="dxa"/>
            <w:shd w:val="clear" w:color="auto" w:fill="auto"/>
            <w:vAlign w:val="center"/>
          </w:tcPr>
          <w:p w14:paraId="4C9E540E">
            <w:pPr>
              <w:wordWrap w:val="0"/>
              <w:overflowPunct w:val="0"/>
              <w:topLinePunct/>
              <w:spacing w:line="440" w:lineRule="exact"/>
              <w:jc w:val="center"/>
              <w:textAlignment w:val="center"/>
              <w:rPr>
                <w:rFonts w:hint="eastAsia" w:ascii="黑体" w:hAnsi="黑体" w:eastAsia="黑体" w:cs="黑体"/>
                <w:b w:val="0"/>
                <w:bCs/>
                <w:sz w:val="24"/>
                <w:szCs w:val="24"/>
              </w:rPr>
            </w:pPr>
            <w:r>
              <w:rPr>
                <w:rFonts w:hint="eastAsia" w:ascii="黑体" w:hAnsi="黑体" w:eastAsia="黑体" w:cs="黑体"/>
                <w:b w:val="0"/>
                <w:bCs/>
                <w:sz w:val="24"/>
                <w:szCs w:val="24"/>
              </w:rPr>
              <w:t>说明</w:t>
            </w:r>
          </w:p>
        </w:tc>
      </w:tr>
      <w:tr w14:paraId="6579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5E11CEF7">
            <w:pPr>
              <w:spacing w:line="360" w:lineRule="auto"/>
              <w:ind w:firstLine="28" w:firstLineChars="0"/>
              <w:jc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sz w:val="21"/>
                <w:szCs w:val="21"/>
              </w:rPr>
              <w:t>1</w:t>
            </w:r>
          </w:p>
        </w:tc>
        <w:tc>
          <w:tcPr>
            <w:tcW w:w="1280" w:type="dxa"/>
            <w:shd w:val="clear" w:color="auto" w:fill="auto"/>
            <w:vAlign w:val="center"/>
          </w:tcPr>
          <w:p w14:paraId="143A3932">
            <w:pPr>
              <w:widowControl/>
              <w:spacing w:line="36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投标报价</w:t>
            </w:r>
          </w:p>
          <w:p w14:paraId="06528C44">
            <w:pPr>
              <w:widowControl/>
              <w:spacing w:line="360" w:lineRule="exact"/>
              <w:jc w:val="center"/>
              <w:rPr>
                <w:rFonts w:hint="eastAsia" w:asciiTheme="minorEastAsia" w:hAnsiTheme="minorEastAsia" w:eastAsiaTheme="minorEastAsia" w:cstheme="minorEastAsia"/>
                <w:color w:val="333333"/>
                <w:kern w:val="0"/>
                <w:sz w:val="21"/>
                <w:szCs w:val="21"/>
                <w:lang w:val="en-US" w:eastAsia="zh-CN" w:bidi="ar-SA"/>
              </w:rPr>
            </w:pPr>
            <w:r>
              <w:rPr>
                <w:rFonts w:hint="eastAsia" w:asciiTheme="minorEastAsia" w:hAnsiTheme="minorEastAsia" w:eastAsiaTheme="minorEastAsia" w:cstheme="minorEastAsia"/>
                <w:color w:val="000000"/>
                <w:kern w:val="0"/>
                <w:sz w:val="21"/>
                <w:szCs w:val="21"/>
              </w:rPr>
              <w:t>30%</w:t>
            </w:r>
          </w:p>
        </w:tc>
        <w:tc>
          <w:tcPr>
            <w:tcW w:w="941" w:type="dxa"/>
            <w:shd w:val="clear" w:color="auto" w:fill="auto"/>
            <w:vAlign w:val="center"/>
          </w:tcPr>
          <w:p w14:paraId="0838F4ED">
            <w:pPr>
              <w:widowControl/>
              <w:spacing w:line="360" w:lineRule="exact"/>
              <w:jc w:val="center"/>
              <w:rPr>
                <w:rFonts w:hint="eastAsia" w:asciiTheme="minorEastAsia" w:hAnsiTheme="minorEastAsia" w:eastAsiaTheme="minorEastAsia" w:cstheme="minorEastAsia"/>
                <w:color w:val="333333"/>
                <w:kern w:val="0"/>
                <w:sz w:val="21"/>
                <w:szCs w:val="21"/>
                <w:lang w:val="en-US" w:eastAsia="zh-CN" w:bidi="ar-SA"/>
              </w:rPr>
            </w:pPr>
            <w:r>
              <w:rPr>
                <w:rFonts w:hint="eastAsia" w:asciiTheme="minorEastAsia" w:hAnsiTheme="minorEastAsia" w:eastAsiaTheme="minorEastAsia" w:cstheme="minorEastAsia"/>
                <w:color w:val="000000"/>
                <w:kern w:val="0"/>
                <w:sz w:val="21"/>
                <w:szCs w:val="21"/>
              </w:rPr>
              <w:t>30</w:t>
            </w:r>
          </w:p>
        </w:tc>
        <w:tc>
          <w:tcPr>
            <w:tcW w:w="4119" w:type="dxa"/>
            <w:shd w:val="clear" w:color="auto" w:fill="auto"/>
            <w:vAlign w:val="center"/>
          </w:tcPr>
          <w:p w14:paraId="0DD7B176">
            <w:pPr>
              <w:widowControl/>
              <w:spacing w:line="36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满足招标文件要求且</w:t>
            </w:r>
            <w:r>
              <w:rPr>
                <w:rFonts w:hint="eastAsia" w:asciiTheme="minorEastAsia" w:hAnsiTheme="minorEastAsia" w:eastAsiaTheme="minorEastAsia" w:cstheme="minorEastAsia"/>
                <w:sz w:val="21"/>
                <w:szCs w:val="21"/>
                <w:lang w:val="en-US" w:eastAsia="zh-CN"/>
              </w:rPr>
              <w:t>所有维修项目</w:t>
            </w:r>
            <w:r>
              <w:rPr>
                <w:rFonts w:hint="eastAsia" w:asciiTheme="minorEastAsia" w:hAnsiTheme="minorEastAsia" w:eastAsiaTheme="minorEastAsia" w:cstheme="minorEastAsia"/>
                <w:sz w:val="21"/>
                <w:szCs w:val="21"/>
                <w:lang w:eastAsia="zh-CN"/>
              </w:rPr>
              <w:t>投标报价</w:t>
            </w:r>
            <w:r>
              <w:rPr>
                <w:rFonts w:hint="eastAsia" w:asciiTheme="minorEastAsia" w:hAnsiTheme="minorEastAsia" w:eastAsiaTheme="minorEastAsia" w:cstheme="minorEastAsia"/>
                <w:sz w:val="21"/>
                <w:szCs w:val="21"/>
                <w:lang w:val="en-US" w:eastAsia="zh-CN"/>
              </w:rPr>
              <w:t>总和</w:t>
            </w:r>
            <w:r>
              <w:rPr>
                <w:rFonts w:hint="eastAsia" w:asciiTheme="minorEastAsia" w:hAnsiTheme="minorEastAsia" w:eastAsiaTheme="minorEastAsia" w:cstheme="minorEastAsia"/>
                <w:sz w:val="21"/>
                <w:szCs w:val="21"/>
                <w:lang w:eastAsia="zh-CN"/>
              </w:rPr>
              <w:t>最低为评标基准价，其投标人的报价分为30分。其他投标人的报价分按以下公式计算：报价得分=(评标基准价／投标报价)×30。</w:t>
            </w:r>
          </w:p>
        </w:tc>
        <w:tc>
          <w:tcPr>
            <w:tcW w:w="1126" w:type="dxa"/>
            <w:shd w:val="clear" w:color="auto" w:fill="auto"/>
            <w:vAlign w:val="center"/>
          </w:tcPr>
          <w:p w14:paraId="2E9FDCC5">
            <w:pPr>
              <w:spacing w:line="36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客观分值</w:t>
            </w:r>
          </w:p>
        </w:tc>
      </w:tr>
      <w:tr w14:paraId="413E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4E386C8D">
            <w:pPr>
              <w:spacing w:line="360" w:lineRule="auto"/>
              <w:ind w:firstLine="28" w:firstLineChars="0"/>
              <w:jc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sz w:val="21"/>
                <w:szCs w:val="21"/>
              </w:rPr>
              <w:t>2</w:t>
            </w:r>
          </w:p>
        </w:tc>
        <w:tc>
          <w:tcPr>
            <w:tcW w:w="1280" w:type="dxa"/>
            <w:shd w:val="clear" w:color="auto" w:fill="auto"/>
            <w:vAlign w:val="center"/>
          </w:tcPr>
          <w:p w14:paraId="75869289">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技术指标</w:t>
            </w:r>
          </w:p>
          <w:p w14:paraId="58B2CD4C">
            <w:pPr>
              <w:widowControl/>
              <w:spacing w:line="360" w:lineRule="exact"/>
              <w:jc w:val="center"/>
              <w:rPr>
                <w:rFonts w:hint="eastAsia" w:asciiTheme="minorEastAsia" w:hAnsiTheme="minorEastAsia" w:eastAsiaTheme="minorEastAsia" w:cstheme="minorEastAsia"/>
                <w:color w:val="333333"/>
                <w:kern w:val="0"/>
                <w:sz w:val="21"/>
                <w:szCs w:val="21"/>
                <w:lang w:val="en-US" w:eastAsia="zh-CN" w:bidi="ar-SA"/>
              </w:rPr>
            </w:pPr>
            <w:r>
              <w:rPr>
                <w:rFonts w:hint="eastAsia" w:asciiTheme="minorEastAsia" w:hAnsiTheme="minorEastAsia" w:eastAsiaTheme="minorEastAsia" w:cstheme="minorEastAsia"/>
                <w:sz w:val="21"/>
                <w:szCs w:val="21"/>
                <w:lang w:val="en-US" w:eastAsia="zh-CN"/>
              </w:rPr>
              <w:t>28</w:t>
            </w:r>
            <w:r>
              <w:rPr>
                <w:rFonts w:hint="eastAsia" w:asciiTheme="minorEastAsia" w:hAnsiTheme="minorEastAsia" w:eastAsiaTheme="minorEastAsia" w:cstheme="minorEastAsia"/>
                <w:sz w:val="21"/>
                <w:szCs w:val="21"/>
              </w:rPr>
              <w:t>%</w:t>
            </w:r>
          </w:p>
        </w:tc>
        <w:tc>
          <w:tcPr>
            <w:tcW w:w="941" w:type="dxa"/>
            <w:shd w:val="clear" w:color="auto" w:fill="auto"/>
            <w:vAlign w:val="center"/>
          </w:tcPr>
          <w:p w14:paraId="49E91513">
            <w:pPr>
              <w:widowControl/>
              <w:spacing w:line="360" w:lineRule="exact"/>
              <w:jc w:val="center"/>
              <w:rPr>
                <w:rFonts w:hint="eastAsia" w:asciiTheme="minorEastAsia" w:hAnsiTheme="minorEastAsia" w:eastAsiaTheme="minorEastAsia" w:cstheme="minorEastAsia"/>
                <w:color w:val="333333"/>
                <w:kern w:val="0"/>
                <w:sz w:val="21"/>
                <w:szCs w:val="21"/>
                <w:lang w:val="en-US" w:eastAsia="zh-CN" w:bidi="ar-SA"/>
              </w:rPr>
            </w:pPr>
            <w:r>
              <w:rPr>
                <w:rFonts w:hint="eastAsia" w:asciiTheme="minorEastAsia" w:hAnsiTheme="minorEastAsia" w:eastAsiaTheme="minorEastAsia" w:cstheme="minorEastAsia"/>
                <w:sz w:val="21"/>
                <w:szCs w:val="21"/>
                <w:lang w:val="en-US" w:eastAsia="zh-CN"/>
              </w:rPr>
              <w:t>28</w:t>
            </w:r>
          </w:p>
        </w:tc>
        <w:tc>
          <w:tcPr>
            <w:tcW w:w="4119" w:type="dxa"/>
            <w:shd w:val="clear" w:color="auto" w:fill="auto"/>
            <w:vAlign w:val="center"/>
          </w:tcPr>
          <w:p w14:paraId="0BD665B1">
            <w:pPr>
              <w:widowControl/>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完全符合招标文件技术参数要求得</w:t>
            </w:r>
            <w:r>
              <w:rPr>
                <w:rFonts w:hint="eastAsia" w:asciiTheme="minorEastAsia" w:hAnsiTheme="minorEastAsia" w:eastAsiaTheme="minorEastAsia" w:cstheme="minorEastAsia"/>
                <w:sz w:val="21"/>
                <w:szCs w:val="21"/>
                <w:lang w:val="en-US" w:eastAsia="zh-CN"/>
              </w:rPr>
              <w:t>28</w:t>
            </w:r>
            <w:r>
              <w:rPr>
                <w:rFonts w:hint="eastAsia" w:asciiTheme="minorEastAsia" w:hAnsiTheme="minorEastAsia" w:eastAsiaTheme="minorEastAsia" w:cstheme="minorEastAsia"/>
                <w:sz w:val="21"/>
                <w:szCs w:val="21"/>
              </w:rPr>
              <w:t>分。</w:t>
            </w:r>
          </w:p>
          <w:p w14:paraId="7C4479CF">
            <w:pPr>
              <w:widowControl/>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1.一般技术参数条款的响应得分规则如下：（一般技术参数条款指未标注 “▲”或“★”的条款） 一般技术参数条款响应得分=（投标人满足一般技术参数条款的数量÷一般技术参数条款的总数量）×</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p>
          <w:p w14:paraId="40C194EC">
            <w:pPr>
              <w:widowControl/>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2.“▲”技术参数条款的响应得分规则如下： “▲”技术参数条款响应得分=（投标人满足“▲”技术参数条款的数量÷ “▲”技术参数条款的总数量）×</w:t>
            </w: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rPr>
              <w:t>分。</w:t>
            </w:r>
          </w:p>
          <w:p w14:paraId="4B153496">
            <w:pPr>
              <w:widowControl/>
              <w:spacing w:line="360" w:lineRule="exact"/>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注：（1）▲号条款需提供证明文件（按招标文件要求提供资料, ▲号条款招标文件</w:t>
            </w:r>
            <w:r>
              <w:rPr>
                <w:rFonts w:hint="eastAsia" w:asciiTheme="minorEastAsia" w:hAnsiTheme="minorEastAsia" w:eastAsiaTheme="minorEastAsia" w:cstheme="minorEastAsia"/>
                <w:sz w:val="21"/>
                <w:szCs w:val="21"/>
                <w:lang w:val="en-US" w:eastAsia="zh-CN"/>
              </w:rPr>
              <w:t>未</w:t>
            </w:r>
            <w:r>
              <w:rPr>
                <w:rFonts w:hint="eastAsia" w:asciiTheme="minorEastAsia" w:hAnsiTheme="minorEastAsia" w:eastAsiaTheme="minorEastAsia" w:cstheme="minorEastAsia"/>
                <w:sz w:val="21"/>
                <w:szCs w:val="21"/>
              </w:rPr>
              <w:t>要求提供证明材料的，提供所投产品生产厂家出具的说明书或向社会公开的彩页资料或国家认可的合法的检测机构出具的检测报告证明材料并加盖投标人公章）。（2）如技术指标在投标文件中未对应出现或在投标文件中存在自相矛盾之处或未提供的不得分。 （3）得分保留小数点后两位小数，四舍五入。 （4）标注“★”的条款为本项目实质性要求，不作为本项评审。</w:t>
            </w:r>
          </w:p>
        </w:tc>
        <w:tc>
          <w:tcPr>
            <w:tcW w:w="1126" w:type="dxa"/>
            <w:shd w:val="clear" w:color="auto" w:fill="auto"/>
            <w:vAlign w:val="center"/>
          </w:tcPr>
          <w:p w14:paraId="6F35AF00">
            <w:pPr>
              <w:widowControl/>
              <w:spacing w:line="36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客观分值</w:t>
            </w:r>
          </w:p>
        </w:tc>
      </w:tr>
      <w:tr w14:paraId="4C4C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5CF5BDEA">
            <w:pPr>
              <w:spacing w:line="360" w:lineRule="auto"/>
              <w:ind w:firstLine="28" w:firstLineChars="0"/>
              <w:jc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sz w:val="21"/>
                <w:szCs w:val="21"/>
              </w:rPr>
              <w:t>3</w:t>
            </w:r>
          </w:p>
        </w:tc>
        <w:tc>
          <w:tcPr>
            <w:tcW w:w="1280" w:type="dxa"/>
            <w:shd w:val="clear" w:color="auto" w:fill="auto"/>
            <w:vAlign w:val="center"/>
          </w:tcPr>
          <w:p w14:paraId="7A431C8C">
            <w:pPr>
              <w:widowControl/>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服务方案（</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w:t>
            </w:r>
          </w:p>
        </w:tc>
        <w:tc>
          <w:tcPr>
            <w:tcW w:w="941" w:type="dxa"/>
            <w:shd w:val="clear" w:color="auto" w:fill="auto"/>
            <w:vAlign w:val="center"/>
          </w:tcPr>
          <w:p w14:paraId="6F6FFC39">
            <w:pPr>
              <w:widowControl/>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分</w:t>
            </w:r>
          </w:p>
        </w:tc>
        <w:tc>
          <w:tcPr>
            <w:tcW w:w="4119" w:type="dxa"/>
            <w:shd w:val="clear" w:color="auto" w:fill="auto"/>
            <w:vAlign w:val="center"/>
          </w:tcPr>
          <w:p w14:paraId="4E5AE6F3">
            <w:pPr>
              <w:widowControl/>
              <w:spacing w:line="360" w:lineRule="exact"/>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投标人提供详细的实施方案</w:t>
            </w:r>
            <w:r>
              <w:rPr>
                <w:rFonts w:hint="eastAsia" w:asciiTheme="minorEastAsia" w:hAnsiTheme="minorEastAsia" w:eastAsiaTheme="minorEastAsia" w:cstheme="minorEastAsia"/>
                <w:sz w:val="21"/>
                <w:szCs w:val="21"/>
              </w:rPr>
              <w:t>，包括：①服务人员配置方案、②设备定期巡检服务流程及计划、③人员培训计划、④应急服务方案。服务内容齐全且内容完全满足本项目需求的得</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分，每缺少一项内容扣</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分，每有一项内容不完整或描述简略或有错误的扣</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分。直至本项扣完为止。</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b/>
                <w:bCs/>
                <w:sz w:val="21"/>
                <w:szCs w:val="21"/>
                <w:lang w:val="en-US" w:eastAsia="zh-CN"/>
              </w:rPr>
              <w:t>备注：</w:t>
            </w:r>
            <w:r>
              <w:rPr>
                <w:rFonts w:hint="eastAsia" w:asciiTheme="minorEastAsia" w:hAnsiTheme="minorEastAsia" w:eastAsiaTheme="minorEastAsia" w:cstheme="minorEastAsia"/>
                <w:sz w:val="21"/>
                <w:szCs w:val="21"/>
                <w:lang w:val="en-US" w:eastAsia="zh-CN"/>
              </w:rPr>
              <w:t>内容缺陷是指非专门针对本项目或不适用项目特性的情形、内容不完整或缺少关键节点、套用其他项目内容、内容前后矛盾、涉及的规范及标准错误、不利于项目实施、不可能实现的情形等任意一种情形。</w:t>
            </w:r>
          </w:p>
        </w:tc>
        <w:tc>
          <w:tcPr>
            <w:tcW w:w="1126" w:type="dxa"/>
            <w:shd w:val="clear" w:color="auto" w:fill="auto"/>
            <w:vAlign w:val="center"/>
          </w:tcPr>
          <w:p w14:paraId="083F1DB0">
            <w:pPr>
              <w:widowControl/>
              <w:spacing w:line="36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lang w:val="en-US" w:eastAsia="zh-CN"/>
              </w:rPr>
              <w:t>主观分值</w:t>
            </w:r>
          </w:p>
        </w:tc>
      </w:tr>
      <w:tr w14:paraId="4373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27723242">
            <w:pPr>
              <w:spacing w:line="360" w:lineRule="auto"/>
              <w:ind w:firstLine="28" w:firstLineChars="0"/>
              <w:jc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sz w:val="21"/>
                <w:szCs w:val="21"/>
              </w:rPr>
              <w:t>4</w:t>
            </w:r>
          </w:p>
        </w:tc>
        <w:tc>
          <w:tcPr>
            <w:tcW w:w="1280" w:type="dxa"/>
            <w:shd w:val="clear" w:color="auto" w:fill="auto"/>
            <w:vAlign w:val="center"/>
          </w:tcPr>
          <w:p w14:paraId="0963121F">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综合实力</w:t>
            </w:r>
          </w:p>
          <w:p w14:paraId="24EA224A">
            <w:pPr>
              <w:widowControl/>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w:t>
            </w:r>
          </w:p>
        </w:tc>
        <w:tc>
          <w:tcPr>
            <w:tcW w:w="941" w:type="dxa"/>
            <w:shd w:val="clear" w:color="auto" w:fill="auto"/>
            <w:vAlign w:val="center"/>
          </w:tcPr>
          <w:p w14:paraId="78D26847">
            <w:pPr>
              <w:widowControl/>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14</w:t>
            </w:r>
            <w:r>
              <w:rPr>
                <w:rFonts w:hint="eastAsia" w:asciiTheme="minorEastAsia" w:hAnsiTheme="minorEastAsia" w:eastAsiaTheme="minorEastAsia" w:cstheme="minorEastAsia"/>
                <w:sz w:val="21"/>
                <w:szCs w:val="21"/>
              </w:rPr>
              <w:t>分</w:t>
            </w:r>
          </w:p>
        </w:tc>
        <w:tc>
          <w:tcPr>
            <w:tcW w:w="4119" w:type="dxa"/>
            <w:shd w:val="clear" w:color="auto" w:fill="auto"/>
            <w:vAlign w:val="center"/>
          </w:tcPr>
          <w:p w14:paraId="25C40D79">
            <w:pPr>
              <w:widowControl/>
              <w:spacing w:line="36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1.提供内镜原厂或第三方专业机构认证合格内镜维修工程师，提供一个工程师认证证书（有效期内）得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分，最多得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14:paraId="5D1BADFB">
            <w:pPr>
              <w:widowControl/>
              <w:spacing w:line="360" w:lineRule="exact"/>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rPr>
              <w:t>2.提供用于手术器械维修的专业工具（包含但不限于：激光点焊机、专业拆镜工具套装、专业测漏器等），提供激光点焊机得3分，提供专业拆镜工具套装得3分，提供其他用于手术器械维修的专业工具每种得1分。</w:t>
            </w:r>
            <w:r>
              <w:rPr>
                <w:rFonts w:hint="eastAsia" w:asciiTheme="minorEastAsia" w:hAnsiTheme="minorEastAsia" w:eastAsiaTheme="minorEastAsia" w:cstheme="minorEastAsia"/>
                <w:sz w:val="21"/>
                <w:szCs w:val="21"/>
                <w:highlight w:val="none"/>
                <w:lang w:val="en-US" w:eastAsia="zh-CN"/>
              </w:rPr>
              <w:t>最多得8分。</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投标人需提供穿公司工装或佩戴工牌的人员与专业工具的照片）</w:t>
            </w:r>
          </w:p>
        </w:tc>
        <w:tc>
          <w:tcPr>
            <w:tcW w:w="1126" w:type="dxa"/>
            <w:shd w:val="clear" w:color="auto" w:fill="auto"/>
            <w:vAlign w:val="center"/>
          </w:tcPr>
          <w:p w14:paraId="2D611F6E">
            <w:pPr>
              <w:widowControl/>
              <w:spacing w:line="36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lang w:val="en-US" w:eastAsia="zh-CN"/>
              </w:rPr>
              <w:t>客观分值</w:t>
            </w:r>
          </w:p>
        </w:tc>
      </w:tr>
      <w:tr w14:paraId="58FD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50462EF5">
            <w:pPr>
              <w:spacing w:line="360" w:lineRule="auto"/>
              <w:ind w:firstLine="28" w:firstLineChars="0"/>
              <w:jc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sz w:val="21"/>
                <w:szCs w:val="21"/>
              </w:rPr>
              <w:t>5</w:t>
            </w:r>
          </w:p>
        </w:tc>
        <w:tc>
          <w:tcPr>
            <w:tcW w:w="1280" w:type="dxa"/>
            <w:shd w:val="clear" w:color="auto" w:fill="auto"/>
            <w:vAlign w:val="center"/>
          </w:tcPr>
          <w:p w14:paraId="3FF44330">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业绩</w:t>
            </w:r>
          </w:p>
          <w:p w14:paraId="4ECDC513">
            <w:pPr>
              <w:widowControl/>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p>
        </w:tc>
        <w:tc>
          <w:tcPr>
            <w:tcW w:w="941" w:type="dxa"/>
            <w:shd w:val="clear" w:color="auto" w:fill="auto"/>
            <w:vAlign w:val="center"/>
          </w:tcPr>
          <w:p w14:paraId="031B2F0B">
            <w:pPr>
              <w:widowControl/>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分</w:t>
            </w:r>
          </w:p>
        </w:tc>
        <w:tc>
          <w:tcPr>
            <w:tcW w:w="4119" w:type="dxa"/>
            <w:shd w:val="clear" w:color="auto" w:fill="auto"/>
            <w:vAlign w:val="center"/>
          </w:tcPr>
          <w:p w14:paraId="0F089042">
            <w:pPr>
              <w:pageBreakBefore w:val="0"/>
              <w:kinsoku/>
              <w:wordWrap/>
              <w:overflowPunct/>
              <w:topLinePunct w:val="0"/>
              <w:bidi w:val="0"/>
              <w:adjustRightInd w:val="0"/>
              <w:snapToGrid w:val="0"/>
              <w:spacing w:after="0" w:line="36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年以来投标人</w:t>
            </w:r>
            <w:r>
              <w:rPr>
                <w:rFonts w:hint="eastAsia" w:asciiTheme="minorEastAsia" w:hAnsiTheme="minorEastAsia" w:eastAsiaTheme="minorEastAsia" w:cstheme="minorEastAsia"/>
                <w:sz w:val="21"/>
                <w:szCs w:val="21"/>
                <w:lang w:val="en-US" w:eastAsia="zh-CN"/>
              </w:rPr>
              <w:t>具有</w:t>
            </w:r>
            <w:r>
              <w:rPr>
                <w:rFonts w:hint="eastAsia" w:asciiTheme="minorEastAsia" w:hAnsiTheme="minorEastAsia" w:eastAsiaTheme="minorEastAsia" w:cstheme="minorEastAsia"/>
                <w:sz w:val="21"/>
                <w:szCs w:val="21"/>
              </w:rPr>
              <w:t>省内三级医疗机构同类设备维保服务客户名单进行评价：每有一个的得2分，最多得</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kern w:val="0"/>
                <w:sz w:val="21"/>
                <w:szCs w:val="21"/>
              </w:rPr>
              <w:t>注：提供销售采购合同或中标通知书加盖投标人公章</w:t>
            </w:r>
            <w:r>
              <w:rPr>
                <w:rFonts w:hint="eastAsia" w:asciiTheme="minorEastAsia" w:hAnsiTheme="minorEastAsia" w:eastAsiaTheme="minorEastAsia" w:cstheme="minorEastAsia"/>
                <w:sz w:val="21"/>
                <w:szCs w:val="21"/>
                <w:lang w:eastAsia="zh-CN"/>
              </w:rPr>
              <w:t>）</w:t>
            </w:r>
          </w:p>
        </w:tc>
        <w:tc>
          <w:tcPr>
            <w:tcW w:w="1126" w:type="dxa"/>
            <w:shd w:val="clear" w:color="auto" w:fill="auto"/>
            <w:vAlign w:val="center"/>
          </w:tcPr>
          <w:p w14:paraId="1FCDC25E">
            <w:pPr>
              <w:widowControl/>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客观分值</w:t>
            </w:r>
          </w:p>
        </w:tc>
      </w:tr>
    </w:tbl>
    <w:p w14:paraId="7AAD303D">
      <w:pPr>
        <w:adjustRightInd w:val="0"/>
        <w:snapToGrid w:val="0"/>
        <w:spacing w:line="580" w:lineRule="exact"/>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附件2：主要表格格式</w:t>
      </w:r>
    </w:p>
    <w:p w14:paraId="11BC643D">
      <w:pPr>
        <w:pStyle w:val="2"/>
        <w:rPr>
          <w:rFonts w:hint="default"/>
          <w:u w:val="single"/>
          <w:lang w:val="en-US" w:eastAsia="zh-CN"/>
        </w:rPr>
      </w:pPr>
      <w:r>
        <w:rPr>
          <w:rFonts w:hint="eastAsia" w:ascii="宋体" w:hAnsi="宋体" w:eastAsia="宋体" w:cs="宋体"/>
          <w:b/>
          <w:bCs/>
          <w:kern w:val="2"/>
          <w:sz w:val="24"/>
          <w:szCs w:val="24"/>
          <w:highlight w:val="none"/>
          <w:u w:val="single"/>
          <w:lang w:val="en-US" w:eastAsia="zh-CN" w:bidi="ar-SA"/>
        </w:rPr>
        <w:t>2-1</w:t>
      </w:r>
    </w:p>
    <w:p w14:paraId="0458095D">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13728087">
      <w:pPr>
        <w:pStyle w:val="2"/>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auto"/>
          <w:sz w:val="24"/>
          <w:szCs w:val="24"/>
          <w:lang w:val="en-US"/>
        </w:rPr>
      </w:pPr>
      <w:r>
        <w:rPr>
          <w:rFonts w:hint="eastAsia" w:ascii="宋体" w:hAnsi="宋体" w:eastAsia="宋体" w:cs="宋体"/>
          <w:color w:val="auto"/>
          <w:kern w:val="0"/>
          <w:sz w:val="24"/>
          <w:szCs w:val="24"/>
          <w:highlight w:val="none"/>
          <w:lang w:val="en-US" w:eastAsia="zh-CN"/>
        </w:rPr>
        <w:t>报价一览表</w:t>
      </w:r>
      <w:r>
        <w:rPr>
          <w:rFonts w:hint="eastAsia" w:ascii="宋体" w:hAnsi="宋体" w:cs="宋体"/>
          <w:color w:val="auto"/>
          <w:kern w:val="0"/>
          <w:sz w:val="24"/>
          <w:szCs w:val="24"/>
          <w:highlight w:val="none"/>
          <w:lang w:val="en-US" w:eastAsia="zh-CN"/>
        </w:rPr>
        <w:t>（一次）</w:t>
      </w:r>
    </w:p>
    <w:tbl>
      <w:tblPr>
        <w:tblStyle w:val="29"/>
        <w:tblW w:w="82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3679"/>
        <w:gridCol w:w="3818"/>
      </w:tblGrid>
      <w:tr w14:paraId="04E7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96" w:type="dxa"/>
            <w:vAlign w:val="top"/>
          </w:tcPr>
          <w:p w14:paraId="3466F747">
            <w:pPr>
              <w:pStyle w:val="28"/>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3679" w:type="dxa"/>
            <w:vAlign w:val="top"/>
          </w:tcPr>
          <w:p w14:paraId="23692452">
            <w:pPr>
              <w:pStyle w:val="28"/>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名称</w:t>
            </w:r>
          </w:p>
        </w:tc>
        <w:tc>
          <w:tcPr>
            <w:tcW w:w="3818" w:type="dxa"/>
            <w:vAlign w:val="top"/>
          </w:tcPr>
          <w:p w14:paraId="23D80D70">
            <w:pPr>
              <w:pStyle w:val="28"/>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w:t>
            </w:r>
            <w:r>
              <w:rPr>
                <w:rFonts w:hint="eastAsia" w:cs="宋体"/>
                <w:sz w:val="24"/>
                <w:szCs w:val="24"/>
                <w:lang w:val="en-US" w:eastAsia="zh-CN"/>
              </w:rPr>
              <w:t>下浮率</w:t>
            </w:r>
            <w:r>
              <w:rPr>
                <w:rFonts w:hint="eastAsia" w:ascii="宋体" w:hAnsi="宋体" w:eastAsia="宋体" w:cs="宋体"/>
                <w:sz w:val="24"/>
                <w:szCs w:val="24"/>
                <w:lang w:val="en-US" w:eastAsia="zh-CN"/>
              </w:rPr>
              <w:t>）</w:t>
            </w:r>
          </w:p>
        </w:tc>
      </w:tr>
      <w:tr w14:paraId="0AB47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96" w:type="dxa"/>
            <w:vAlign w:val="center"/>
          </w:tcPr>
          <w:p w14:paraId="13FF5E04">
            <w:pPr>
              <w:pStyle w:val="30"/>
              <w:numPr>
                <w:ilvl w:val="0"/>
                <w:numId w:val="0"/>
              </w:numPr>
              <w:ind w:leftChars="0"/>
              <w:jc w:val="center"/>
              <w:rPr>
                <w:rFonts w:hint="eastAsia" w:hAnsi="宋体"/>
                <w:lang w:val="en-US" w:eastAsia="zh-CN"/>
              </w:rPr>
            </w:pPr>
            <w:r>
              <w:rPr>
                <w:rFonts w:hint="eastAsia" w:hAnsi="宋体"/>
                <w:lang w:val="en-US" w:eastAsia="zh-CN"/>
              </w:rPr>
              <w:t>1</w:t>
            </w:r>
          </w:p>
        </w:tc>
        <w:tc>
          <w:tcPr>
            <w:tcW w:w="3679" w:type="dxa"/>
            <w:shd w:val="clear" w:color="auto" w:fill="FFFFFF" w:themeFill="background1"/>
            <w:vAlign w:val="top"/>
          </w:tcPr>
          <w:p w14:paraId="69A1D446">
            <w:pPr>
              <w:pStyle w:val="30"/>
              <w:numPr>
                <w:ilvl w:val="0"/>
                <w:numId w:val="0"/>
              </w:numPr>
              <w:ind w:leftChars="0"/>
              <w:jc w:val="center"/>
              <w:rPr>
                <w:rFonts w:hint="eastAsia" w:hAnsi="宋体"/>
                <w:lang w:val="en-US" w:eastAsia="zh-CN"/>
              </w:rPr>
            </w:pPr>
          </w:p>
        </w:tc>
        <w:tc>
          <w:tcPr>
            <w:tcW w:w="3818" w:type="dxa"/>
            <w:shd w:val="clear" w:color="auto" w:fill="FFFFFF" w:themeFill="background1"/>
            <w:vAlign w:val="center"/>
          </w:tcPr>
          <w:p w14:paraId="4987E0C3">
            <w:pPr>
              <w:pStyle w:val="28"/>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eastAsia" w:ascii="宋体" w:hAnsi="宋体" w:eastAsia="宋体" w:cs="宋体"/>
                <w:sz w:val="24"/>
                <w:szCs w:val="24"/>
                <w:lang w:val="en-US" w:eastAsia="zh-CN"/>
              </w:rPr>
            </w:pPr>
          </w:p>
        </w:tc>
      </w:tr>
    </w:tbl>
    <w:p w14:paraId="565E5CCA">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25088D96">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1B36826E">
      <w:pPr>
        <w:keepNext w:val="0"/>
        <w:keepLines w:val="0"/>
        <w:pageBreakBefore w:val="0"/>
        <w:widowControl/>
        <w:numPr>
          <w:ilvl w:val="0"/>
          <w:numId w:val="5"/>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“报价一览表”为多页的，每页均需由法定代表人或授权代表签字并盖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14:paraId="29A80BFC">
      <w:pPr>
        <w:keepNext w:val="0"/>
        <w:keepLines w:val="0"/>
        <w:pageBreakBefore w:val="0"/>
        <w:widowControl/>
        <w:numPr>
          <w:ilvl w:val="0"/>
          <w:numId w:val="5"/>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“报价一览表”需</w:t>
      </w:r>
      <w:r>
        <w:rPr>
          <w:rFonts w:hint="eastAsia" w:ascii="宋体" w:hAnsi="宋体" w:cs="宋体"/>
          <w:color w:val="auto"/>
          <w:kern w:val="0"/>
          <w:sz w:val="24"/>
          <w:szCs w:val="24"/>
          <w:highlight w:val="none"/>
          <w:lang w:val="en-US" w:eastAsia="zh-CN"/>
        </w:rPr>
        <w:t>单独密封</w:t>
      </w:r>
      <w:r>
        <w:rPr>
          <w:rFonts w:hint="eastAsia" w:ascii="宋体" w:hAnsi="宋体" w:eastAsia="宋体" w:cs="宋体"/>
          <w:color w:val="auto"/>
          <w:kern w:val="0"/>
          <w:sz w:val="24"/>
          <w:szCs w:val="24"/>
          <w:highlight w:val="none"/>
        </w:rPr>
        <w:t>。</w:t>
      </w:r>
    </w:p>
    <w:p w14:paraId="2BDC2B08">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p>
    <w:p w14:paraId="30923CF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85A152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094CC58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260C3AA9">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3EDCA4A4">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outlineLvl w:val="9"/>
        <w:rPr>
          <w:rFonts w:hint="eastAsia" w:ascii="宋体" w:hAnsi="宋体" w:eastAsia="宋体" w:cs="宋体"/>
          <w:color w:val="auto"/>
          <w:kern w:val="0"/>
          <w:sz w:val="24"/>
          <w:szCs w:val="24"/>
          <w:highlight w:val="none"/>
        </w:rPr>
      </w:pPr>
    </w:p>
    <w:p w14:paraId="7DEAA9FB">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9"/>
        <w:rPr>
          <w:rFonts w:hint="eastAsia" w:ascii="宋体" w:hAnsi="宋体" w:eastAsia="宋体" w:cs="宋体"/>
          <w:b/>
          <w:bCs w:val="0"/>
          <w:color w:val="auto"/>
          <w:sz w:val="24"/>
          <w:szCs w:val="24"/>
          <w:highlight w:val="none"/>
          <w:lang w:val="zh-CN"/>
        </w:rPr>
      </w:pPr>
    </w:p>
    <w:p w14:paraId="4F26218B">
      <w:pPr>
        <w:pStyle w:val="2"/>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79600574">
      <w:pPr>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6A4B5DB8">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7FD6CEC">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622F09D9">
      <w:pPr>
        <w:pStyle w:val="14"/>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1C8FACC3">
      <w:pPr>
        <w:pStyle w:val="14"/>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6703F358">
      <w:pPr>
        <w:pStyle w:val="14"/>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4E369DAE">
      <w:pPr>
        <w:rPr>
          <w:rFonts w:hint="eastAsia"/>
          <w:lang w:val="en-US" w:eastAsia="zh-CN"/>
        </w:rPr>
      </w:pPr>
    </w:p>
    <w:p w14:paraId="3AD57BC8">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47789D88">
      <w:pPr>
        <w:adjustRightInd w:val="0"/>
        <w:snapToGrid w:val="0"/>
        <w:spacing w:line="580" w:lineRule="exact"/>
        <w:rPr>
          <w:rFonts w:hint="eastAsia" w:ascii="宋体" w:hAnsi="宋体" w:eastAsia="宋体" w:cs="宋体"/>
          <w:b/>
          <w:bCs/>
          <w:kern w:val="2"/>
          <w:sz w:val="24"/>
          <w:szCs w:val="24"/>
          <w:highlight w:val="none"/>
          <w:u w:val="single"/>
          <w:lang w:val="en-US" w:eastAsia="zh-CN" w:bidi="ar-SA"/>
        </w:rPr>
      </w:pPr>
    </w:p>
    <w:p w14:paraId="419FE602">
      <w:pPr>
        <w:adjustRightInd w:val="0"/>
        <w:snapToGrid w:val="0"/>
        <w:spacing w:line="580" w:lineRule="exact"/>
        <w:rPr>
          <w:rFonts w:hint="eastAsia" w:ascii="宋体" w:hAnsi="宋体" w:eastAsia="宋体" w:cs="宋体"/>
          <w:b/>
          <w:bCs/>
          <w:kern w:val="2"/>
          <w:sz w:val="24"/>
          <w:szCs w:val="24"/>
          <w:highlight w:val="none"/>
          <w:u w:val="single"/>
          <w:lang w:val="en-US" w:eastAsia="zh-CN" w:bidi="ar-SA"/>
        </w:rPr>
      </w:pPr>
      <w:r>
        <w:rPr>
          <w:rFonts w:hint="eastAsia" w:ascii="宋体" w:hAnsi="宋体" w:eastAsia="宋体" w:cs="宋体"/>
          <w:b/>
          <w:bCs/>
          <w:kern w:val="2"/>
          <w:sz w:val="24"/>
          <w:szCs w:val="24"/>
          <w:highlight w:val="none"/>
          <w:u w:val="single"/>
          <w:lang w:val="en-US" w:eastAsia="zh-CN" w:bidi="ar-SA"/>
        </w:rPr>
        <w:t>2-2</w:t>
      </w:r>
    </w:p>
    <w:p w14:paraId="62463C49">
      <w:pPr>
        <w:pStyle w:val="23"/>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14:paraId="2184E7D2">
      <w:pPr>
        <w:pStyle w:val="23"/>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14:paraId="73FD9C6D">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14:paraId="719F047A">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14:paraId="164D6335">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14:paraId="736DD6B2">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14:paraId="5765806A">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14:paraId="3B705E0B">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14:paraId="11941470">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14:paraId="54132CBC">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03E9E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7F4BB304">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44576E8C">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14:paraId="650D5FA9">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73239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7F4D3202">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316766B5">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14:paraId="55479F7C">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14:paraId="1437D6A7">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14:paraId="1B88A607">
      <w:pPr>
        <w:pStyle w:val="2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p>
    <w:p w14:paraId="7BB74902">
      <w:pPr>
        <w:adjustRightInd w:val="0"/>
        <w:snapToGrid w:val="0"/>
        <w:spacing w:line="580" w:lineRule="exact"/>
        <w:rPr>
          <w:rFonts w:hint="eastAsia" w:ascii="宋体" w:hAnsi="宋体" w:eastAsia="宋体" w:cs="宋体"/>
          <w:b/>
          <w:bCs/>
          <w:kern w:val="2"/>
          <w:sz w:val="24"/>
          <w:szCs w:val="24"/>
          <w:highlight w:val="none"/>
          <w:u w:val="single"/>
          <w:lang w:val="en-US" w:eastAsia="zh-CN" w:bidi="ar-SA"/>
        </w:rPr>
      </w:pPr>
      <w:r>
        <w:rPr>
          <w:rFonts w:hint="eastAsia" w:ascii="宋体" w:hAnsi="宋体" w:eastAsia="宋体" w:cs="宋体"/>
          <w:b/>
          <w:bCs/>
          <w:kern w:val="2"/>
          <w:sz w:val="24"/>
          <w:szCs w:val="24"/>
          <w:highlight w:val="none"/>
          <w:u w:val="single"/>
          <w:lang w:val="en-US" w:eastAsia="zh-CN" w:bidi="ar-SA"/>
        </w:rPr>
        <w:t>2-3</w:t>
      </w:r>
    </w:p>
    <w:p w14:paraId="1ADEC916">
      <w:pPr>
        <w:pStyle w:val="2"/>
        <w:rPr>
          <w:rFonts w:hint="default"/>
          <w:lang w:val="en-US"/>
        </w:rPr>
      </w:pPr>
    </w:p>
    <w:p w14:paraId="70C2C3ED">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法定代表人（单位负责人）身份证明</w:t>
      </w:r>
    </w:p>
    <w:p w14:paraId="4ACDC833">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14:paraId="2AD90E9D">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14:paraId="244679A4">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14:paraId="7AB4D20E">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14:paraId="20DC1D1E">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14:paraId="287E0DD0">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14:paraId="28FB08E4">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14:paraId="7B0825EC">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14:paraId="1E20207A">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14:paraId="711B45FD">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14:paraId="0983BFAA">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7"/>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411D9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14:paraId="7A76679E">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14:paraId="375C30DA">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14:paraId="2A72C50F">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14:paraId="29B6B2A3">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14:paraId="4DFC950E">
      <w:pPr>
        <w:pStyle w:val="2"/>
        <w:rPr>
          <w:rFonts w:hint="default"/>
          <w:lang w:val="en-US" w:eastAsia="zh-CN"/>
        </w:rPr>
      </w:pPr>
    </w:p>
    <w:p w14:paraId="3DE16023">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69D01131">
      <w:pPr>
        <w:pStyle w:val="2"/>
        <w:rPr>
          <w:rFonts w:hint="eastAsia" w:ascii="宋体" w:hAnsi="宋体" w:eastAsia="宋体" w:cs="宋体"/>
          <w:b/>
          <w:bCs/>
          <w:kern w:val="2"/>
          <w:sz w:val="24"/>
          <w:szCs w:val="24"/>
          <w:highlight w:val="none"/>
          <w:lang w:val="en-US" w:eastAsia="zh-CN" w:bidi="ar-SA"/>
        </w:rPr>
      </w:pPr>
    </w:p>
    <w:p w14:paraId="6F74ADCC">
      <w:pPr>
        <w:pStyle w:val="3"/>
        <w:rPr>
          <w:rFonts w:hint="eastAsia" w:ascii="宋体" w:hAnsi="宋体" w:eastAsia="宋体" w:cs="宋体"/>
          <w:b/>
          <w:bCs/>
          <w:kern w:val="2"/>
          <w:sz w:val="24"/>
          <w:szCs w:val="24"/>
          <w:highlight w:val="none"/>
          <w:lang w:val="en-US" w:eastAsia="zh-CN" w:bidi="ar-SA"/>
        </w:rPr>
      </w:pPr>
    </w:p>
    <w:p w14:paraId="05EFBE45">
      <w:pPr>
        <w:pStyle w:val="3"/>
        <w:rPr>
          <w:rFonts w:hint="eastAsia" w:ascii="宋体" w:hAnsi="宋体" w:eastAsia="宋体" w:cs="宋体"/>
          <w:b/>
          <w:bCs/>
          <w:kern w:val="2"/>
          <w:sz w:val="24"/>
          <w:szCs w:val="24"/>
          <w:highlight w:val="none"/>
          <w:lang w:val="en-US" w:eastAsia="zh-CN" w:bidi="ar-SA"/>
        </w:rPr>
      </w:pPr>
    </w:p>
    <w:p w14:paraId="777D0241">
      <w:pPr>
        <w:pStyle w:val="3"/>
        <w:rPr>
          <w:rFonts w:hint="eastAsia" w:ascii="宋体" w:hAnsi="宋体" w:eastAsia="宋体" w:cs="宋体"/>
          <w:b/>
          <w:bCs/>
          <w:kern w:val="2"/>
          <w:sz w:val="24"/>
          <w:szCs w:val="24"/>
          <w:highlight w:val="none"/>
          <w:lang w:val="en-US" w:eastAsia="zh-CN" w:bidi="ar-SA"/>
        </w:rPr>
      </w:pPr>
    </w:p>
    <w:p w14:paraId="515A0354">
      <w:pPr>
        <w:pStyle w:val="3"/>
        <w:rPr>
          <w:rFonts w:hint="eastAsia" w:ascii="宋体" w:hAnsi="宋体" w:eastAsia="宋体" w:cs="宋体"/>
          <w:b/>
          <w:bCs/>
          <w:kern w:val="2"/>
          <w:sz w:val="24"/>
          <w:szCs w:val="24"/>
          <w:highlight w:val="none"/>
          <w:lang w:val="en-US" w:eastAsia="zh-CN" w:bidi="ar-SA"/>
        </w:rPr>
      </w:pPr>
    </w:p>
    <w:p w14:paraId="01969460">
      <w:pPr>
        <w:pStyle w:val="3"/>
        <w:ind w:left="0" w:leftChars="0" w:firstLine="0" w:firstLineChars="0"/>
        <w:rPr>
          <w:rFonts w:hint="default" w:ascii="宋体" w:hAnsi="宋体" w:eastAsia="宋体" w:cs="宋体"/>
          <w:b/>
          <w:bCs/>
          <w:kern w:val="2"/>
          <w:sz w:val="24"/>
          <w:szCs w:val="24"/>
          <w:highlight w:val="none"/>
          <w:u w:val="single"/>
          <w:lang w:val="en-US" w:eastAsia="zh-CN" w:bidi="ar-SA"/>
        </w:rPr>
      </w:pPr>
      <w:r>
        <w:rPr>
          <w:rFonts w:hint="eastAsia" w:ascii="宋体" w:hAnsi="宋体" w:eastAsia="宋体" w:cs="宋体"/>
          <w:b/>
          <w:bCs/>
          <w:kern w:val="2"/>
          <w:sz w:val="24"/>
          <w:szCs w:val="24"/>
          <w:highlight w:val="none"/>
          <w:u w:val="single"/>
          <w:lang w:val="en-US" w:eastAsia="zh-CN" w:bidi="ar-SA"/>
        </w:rPr>
        <w:t>2-4</w:t>
      </w:r>
    </w:p>
    <w:p w14:paraId="32FBED78">
      <w:pPr>
        <w:pStyle w:val="3"/>
        <w:rPr>
          <w:rFonts w:hint="eastAsia" w:ascii="宋体" w:hAnsi="宋体" w:eastAsia="宋体" w:cs="宋体"/>
          <w:b/>
          <w:bCs/>
          <w:kern w:val="2"/>
          <w:sz w:val="24"/>
          <w:szCs w:val="24"/>
          <w:highlight w:val="none"/>
          <w:u w:val="single"/>
          <w:lang w:val="en-US" w:eastAsia="zh-CN" w:bidi="ar-SA"/>
        </w:rPr>
      </w:pPr>
    </w:p>
    <w:p w14:paraId="4CB1D8BE">
      <w:pPr>
        <w:pStyle w:val="24"/>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14:paraId="042814E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7743EA3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14:paraId="3FA2EB8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65A1F42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09FFF5D3">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14:paraId="7087C13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14:paraId="7C164FF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14:paraId="7938B69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14:paraId="3BC44A6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14:paraId="390EE1F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14:paraId="07A0C9C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14:paraId="2BCDB39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14:paraId="58BB398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695A0BC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24289912">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549B83FE">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1ACA105C">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67B5C1C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658F7F74">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3E34161A">
      <w:pPr>
        <w:pStyle w:val="9"/>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73D8B303">
      <w:pPr>
        <w:pStyle w:val="2"/>
        <w:rPr>
          <w:rFonts w:hint="default"/>
          <w:lang w:val="en-US" w:eastAsia="zh-CN"/>
        </w:rPr>
      </w:pPr>
    </w:p>
    <w:p w14:paraId="3C532056">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D1980B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BCFA9B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880B3F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C5EC5E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4D8BE5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44A149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4D64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30AACC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E145F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A7C5B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73D8C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6EB983D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3DB6AE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CF99C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ACAD7D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C6CC09B">
      <w:pPr>
        <w:pStyle w:val="2"/>
        <w:rPr>
          <w:rFonts w:hint="eastAsia"/>
          <w:lang w:val="en-US" w:eastAsia="zh-CN"/>
        </w:rPr>
      </w:pPr>
    </w:p>
    <w:p w14:paraId="063C97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5D88BC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D1E90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4BAE684">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E5A34B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9B6180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C5EC3D5">
      <w:pPr>
        <w:pStyle w:val="2"/>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2-5</w:t>
      </w:r>
    </w:p>
    <w:p w14:paraId="2C99F8BC">
      <w:pPr>
        <w:pStyle w:val="15"/>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14:paraId="79E4DBE9">
      <w:pPr>
        <w:pStyle w:val="15"/>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r>
        <w:rPr>
          <w:rFonts w:hint="eastAsia" w:ascii="宋体" w:hAnsi="宋体" w:eastAsia="宋体" w:cs="宋体"/>
          <w:b/>
          <w:color w:val="auto"/>
          <w:sz w:val="24"/>
          <w:szCs w:val="24"/>
          <w:u w:val="single"/>
        </w:rPr>
        <w:t>             </w:t>
      </w:r>
    </w:p>
    <w:p w14:paraId="3C675641">
      <w:pPr>
        <w:pStyle w:val="15"/>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r>
        <w:rPr>
          <w:rFonts w:hint="eastAsia" w:ascii="宋体" w:hAnsi="宋体" w:eastAsia="宋体" w:cs="宋体"/>
          <w:b/>
          <w:color w:val="auto"/>
          <w:sz w:val="24"/>
          <w:szCs w:val="24"/>
          <w:u w:val="single"/>
        </w:rPr>
        <w:t>             </w:t>
      </w:r>
      <w:r>
        <w:rPr>
          <w:rFonts w:hint="eastAsia" w:ascii="宋体" w:hAnsi="宋体" w:eastAsia="宋体" w:cs="宋体"/>
          <w:b/>
          <w:color w:val="auto"/>
          <w:sz w:val="24"/>
          <w:szCs w:val="24"/>
        </w:rPr>
        <w:t> </w:t>
      </w:r>
    </w:p>
    <w:tbl>
      <w:tblPr>
        <w:tblStyle w:val="17"/>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14:paraId="28996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AA65B">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378BC">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F9AC5F">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22DE8">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8240E">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0F3A2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D24AB3">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FB858A1">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43915C">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456D7C">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A3F34">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2A83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BD8D17">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D1A9C7">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D188C58">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640EDD">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3C65C7">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DC1E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997383">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28868E">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0FA970">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896B88">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BE2A2">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785C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394EBA">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FBF5CD">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B883E9">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261643">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E7144">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266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E669F4">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0BA28E">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887C6A">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EDC7D9">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171EC8">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CD4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F7FA76">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91D156">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ED7468B">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C54E2F">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9336E16">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12CF31DD">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11A3205D">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5695BF83">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         （盖章）</w:t>
      </w:r>
    </w:p>
    <w:p w14:paraId="2B8BAC31">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14:paraId="0A7B5407">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27861B2">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62842103">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14:paraId="4D7D022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324EC70C">
      <w:pPr>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 资格证明</w:t>
      </w:r>
      <w:r>
        <w:rPr>
          <w:rFonts w:hint="eastAsia" w:ascii="宋体" w:hAnsi="宋体" w:eastAsia="宋体" w:cs="宋体"/>
          <w:b/>
          <w:bCs/>
          <w:color w:val="auto"/>
          <w:sz w:val="24"/>
          <w:szCs w:val="24"/>
          <w:highlight w:val="none"/>
        </w:rPr>
        <w:t>文件装订顺序</w:t>
      </w:r>
    </w:p>
    <w:p w14:paraId="2F6B1859">
      <w:pPr>
        <w:pStyle w:val="2"/>
        <w:rPr>
          <w:rFonts w:hint="eastAsia"/>
          <w:lang w:val="en-US" w:eastAsia="zh-CN"/>
        </w:rPr>
      </w:pPr>
    </w:p>
    <w:p w14:paraId="7B17F2FC">
      <w:pPr>
        <w:jc w:val="center"/>
        <w:rPr>
          <w:rFonts w:hint="eastAsia" w:ascii="方正小标宋简体" w:hAnsi="宋体" w:eastAsia="方正小标宋简体" w:cs="宋体"/>
          <w:bCs/>
          <w:kern w:val="0"/>
          <w:sz w:val="32"/>
          <w:szCs w:val="32"/>
          <w:shd w:val="clear" w:color="auto" w:fill="FFFFFF"/>
        </w:rPr>
      </w:pPr>
      <w:r>
        <w:rPr>
          <w:rFonts w:hint="eastAsia" w:ascii="方正小标宋简体" w:hAnsi="宋体" w:eastAsia="方正小标宋简体" w:cs="宋体"/>
          <w:bCs/>
          <w:kern w:val="0"/>
          <w:sz w:val="32"/>
          <w:szCs w:val="32"/>
          <w:shd w:val="clear" w:color="auto" w:fill="FFFFFF"/>
          <w:lang w:val="en-US" w:eastAsia="zh-CN"/>
        </w:rPr>
        <w:t>资格证明</w:t>
      </w:r>
      <w:r>
        <w:rPr>
          <w:rFonts w:hint="eastAsia" w:ascii="方正小标宋简体" w:hAnsi="宋体" w:eastAsia="方正小标宋简体" w:cs="宋体"/>
          <w:bCs/>
          <w:kern w:val="0"/>
          <w:sz w:val="32"/>
          <w:szCs w:val="32"/>
          <w:shd w:val="clear" w:color="auto" w:fill="FFFFFF"/>
        </w:rPr>
        <w:t>文件装订顺序</w:t>
      </w:r>
    </w:p>
    <w:p w14:paraId="56E4CFF2">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kern w:val="0"/>
          <w:sz w:val="24"/>
          <w:szCs w:val="24"/>
          <w:lang w:val="en-US" w:eastAsia="zh-CN" w:bidi="ar-SA"/>
        </w:rPr>
        <w:t>封面（注明包号、项目名称、公司名称、联系人、联系电话、加盖公章）</w:t>
      </w:r>
    </w:p>
    <w:p w14:paraId="69F6BD8D">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3B40100">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kern w:val="0"/>
          <w:sz w:val="24"/>
          <w:szCs w:val="24"/>
          <w:lang w:val="en-US" w:eastAsia="zh-CN" w:bidi="ar-SA"/>
        </w:rPr>
        <w:t>资格证明文件</w:t>
      </w:r>
    </w:p>
    <w:p w14:paraId="135BE74E">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lang w:val="en-US" w:eastAsia="zh-CN" w:bidi="ar-SA"/>
        </w:rPr>
        <w:t>授权参加本次采购活动的供应商代表证明</w:t>
      </w:r>
    </w:p>
    <w:p w14:paraId="0F2BE8C6">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ar-SA"/>
        </w:rPr>
        <w:t>4.1供应商代表为“授权代表”时，提供授权委托书</w:t>
      </w:r>
    </w:p>
    <w:p w14:paraId="4212B30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rPr>
      </w:pPr>
      <w:r>
        <w:rPr>
          <w:rFonts w:hint="eastAsia" w:ascii="宋体" w:hAnsi="宋体" w:eastAsia="宋体" w:cs="宋体"/>
          <w:color w:val="auto"/>
          <w:kern w:val="0"/>
          <w:sz w:val="24"/>
          <w:szCs w:val="24"/>
          <w:lang w:val="en-US" w:eastAsia="zh-CN" w:bidi="ar-SA"/>
        </w:rPr>
        <w:t>4.2供应商代表为“法定代表人（单位负责人）”时，提供法定代表人（单位负责人）身份证明</w:t>
      </w:r>
    </w:p>
    <w:p w14:paraId="391F084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ar-SA"/>
        </w:rPr>
        <w:t>5.具有良好的商业信誉和健全的财务会计制度承诺函。(格式自拟)</w:t>
      </w:r>
    </w:p>
    <w:p w14:paraId="7D56FF76">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kern w:val="0"/>
          <w:sz w:val="24"/>
          <w:szCs w:val="24"/>
          <w:lang w:val="en-US" w:eastAsia="zh-CN" w:bidi="ar-SA"/>
        </w:rPr>
        <w:t>具有履行合同所必须的设备和专业技术能力承诺函。(格式自拟)</w:t>
      </w:r>
    </w:p>
    <w:p w14:paraId="75A3A801">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7.具有依法缴纳税收和社会保障资金的良好记录承诺函。(格式自拟)</w:t>
      </w:r>
    </w:p>
    <w:p w14:paraId="03B0A8D5">
      <w:pPr>
        <w:keepNext w:val="0"/>
        <w:keepLines w:val="0"/>
        <w:pageBreakBefore w:val="0"/>
        <w:numPr>
          <w:ilvl w:val="0"/>
          <w:numId w:val="6"/>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lang w:val="en-US" w:eastAsia="zh-CN" w:bidi="ar-SA"/>
        </w:rPr>
        <w:t>8.参加本次采购活动前三年内，在经营活动中没有重大违法记录；没有因安全事故、质量事故、违规等被政府有关部门记录承诺函。(格式自拟)</w:t>
      </w:r>
    </w:p>
    <w:p w14:paraId="1624990B">
      <w:pPr>
        <w:keepNext w:val="0"/>
        <w:keepLines w:val="0"/>
        <w:pageBreakBefore w:val="0"/>
        <w:numPr>
          <w:ilvl w:val="0"/>
          <w:numId w:val="6"/>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lang w:val="en-US" w:eastAsia="zh-CN" w:bidi="ar-SA"/>
        </w:rPr>
        <w:t>9.供应商负责人为同一人或者存在控股、管理关系的不同单位，均视为同一参会供应商，不得重复参加采购承诺函。(格式自拟)</w:t>
      </w:r>
    </w:p>
    <w:p w14:paraId="30F8FA63">
      <w:pPr>
        <w:pStyle w:val="2"/>
        <w:rPr>
          <w:rFonts w:hint="eastAsia"/>
        </w:rPr>
      </w:pPr>
    </w:p>
    <w:p w14:paraId="1B04A62F">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szCs w:val="24"/>
          <w:lang w:val="en-US" w:eastAsia="zh-CN" w:bidi="ar-SA"/>
        </w:rPr>
      </w:pPr>
    </w:p>
    <w:p w14:paraId="615DA704">
      <w:pPr>
        <w:pStyle w:val="2"/>
        <w:rPr>
          <w:rFonts w:hint="eastAsia" w:ascii="宋体" w:hAnsi="宋体" w:eastAsia="宋体" w:cs="宋体"/>
          <w:b/>
          <w:bCs/>
          <w:color w:val="auto"/>
          <w:sz w:val="24"/>
          <w:szCs w:val="24"/>
          <w:highlight w:val="none"/>
        </w:rPr>
      </w:pPr>
    </w:p>
    <w:p w14:paraId="16E6C489">
      <w:pPr>
        <w:pStyle w:val="3"/>
        <w:rPr>
          <w:rFonts w:hint="eastAsia" w:ascii="宋体" w:hAnsi="宋体" w:eastAsia="宋体" w:cs="宋体"/>
          <w:b/>
          <w:bCs/>
          <w:color w:val="auto"/>
          <w:sz w:val="24"/>
          <w:szCs w:val="24"/>
          <w:highlight w:val="none"/>
        </w:rPr>
      </w:pPr>
    </w:p>
    <w:p w14:paraId="17ECEBAA">
      <w:pPr>
        <w:pStyle w:val="3"/>
        <w:rPr>
          <w:rFonts w:hint="eastAsia" w:ascii="宋体" w:hAnsi="宋体" w:eastAsia="宋体" w:cs="宋体"/>
          <w:b/>
          <w:bCs/>
          <w:color w:val="auto"/>
          <w:sz w:val="24"/>
          <w:szCs w:val="24"/>
          <w:highlight w:val="none"/>
        </w:rPr>
      </w:pPr>
    </w:p>
    <w:p w14:paraId="33BF37F2">
      <w:pPr>
        <w:pStyle w:val="3"/>
        <w:rPr>
          <w:rFonts w:hint="eastAsia" w:ascii="宋体" w:hAnsi="宋体" w:eastAsia="宋体" w:cs="宋体"/>
          <w:b/>
          <w:bCs/>
          <w:color w:val="auto"/>
          <w:sz w:val="24"/>
          <w:szCs w:val="24"/>
          <w:highlight w:val="none"/>
        </w:rPr>
      </w:pPr>
    </w:p>
    <w:p w14:paraId="2F8FDA03">
      <w:pPr>
        <w:pStyle w:val="3"/>
        <w:rPr>
          <w:rFonts w:hint="eastAsia" w:ascii="宋体" w:hAnsi="宋体" w:eastAsia="宋体" w:cs="宋体"/>
          <w:b/>
          <w:bCs/>
          <w:color w:val="auto"/>
          <w:sz w:val="24"/>
          <w:szCs w:val="24"/>
          <w:highlight w:val="none"/>
        </w:rPr>
      </w:pPr>
    </w:p>
    <w:p w14:paraId="3BE1B3D8">
      <w:pPr>
        <w:pStyle w:val="3"/>
        <w:rPr>
          <w:rFonts w:hint="eastAsia" w:ascii="宋体" w:hAnsi="宋体" w:eastAsia="宋体" w:cs="宋体"/>
          <w:b/>
          <w:bCs/>
          <w:color w:val="auto"/>
          <w:sz w:val="24"/>
          <w:szCs w:val="24"/>
          <w:highlight w:val="none"/>
        </w:rPr>
      </w:pPr>
    </w:p>
    <w:p w14:paraId="47804B31">
      <w:pPr>
        <w:pStyle w:val="3"/>
        <w:rPr>
          <w:rFonts w:hint="eastAsia" w:ascii="宋体" w:hAnsi="宋体" w:eastAsia="宋体" w:cs="宋体"/>
          <w:b/>
          <w:bCs/>
          <w:color w:val="auto"/>
          <w:sz w:val="24"/>
          <w:szCs w:val="24"/>
          <w:highlight w:val="none"/>
        </w:rPr>
      </w:pPr>
    </w:p>
    <w:p w14:paraId="003F5FBE">
      <w:pPr>
        <w:pStyle w:val="3"/>
        <w:rPr>
          <w:rFonts w:hint="eastAsia" w:ascii="宋体" w:hAnsi="宋体" w:eastAsia="宋体" w:cs="宋体"/>
          <w:b/>
          <w:bCs/>
          <w:color w:val="auto"/>
          <w:sz w:val="24"/>
          <w:szCs w:val="24"/>
          <w:highlight w:val="none"/>
        </w:rPr>
      </w:pPr>
    </w:p>
    <w:p w14:paraId="07E9DC7E">
      <w:pPr>
        <w:pStyle w:val="3"/>
        <w:rPr>
          <w:rFonts w:hint="eastAsia" w:ascii="宋体" w:hAnsi="宋体" w:eastAsia="宋体" w:cs="宋体"/>
          <w:b/>
          <w:bCs/>
          <w:color w:val="auto"/>
          <w:sz w:val="24"/>
          <w:szCs w:val="24"/>
          <w:highlight w:val="none"/>
        </w:rPr>
      </w:pPr>
    </w:p>
    <w:p w14:paraId="5BEB3F01">
      <w:pPr>
        <w:pStyle w:val="3"/>
        <w:rPr>
          <w:rFonts w:hint="eastAsia" w:ascii="宋体" w:hAnsi="宋体" w:eastAsia="宋体" w:cs="宋体"/>
          <w:b/>
          <w:bCs/>
          <w:color w:val="auto"/>
          <w:sz w:val="24"/>
          <w:szCs w:val="24"/>
          <w:highlight w:val="none"/>
        </w:rPr>
      </w:pPr>
    </w:p>
    <w:p w14:paraId="27805203">
      <w:pPr>
        <w:pStyle w:val="3"/>
        <w:rPr>
          <w:rFonts w:hint="eastAsia" w:ascii="宋体" w:hAnsi="宋体" w:eastAsia="宋体" w:cs="宋体"/>
          <w:b/>
          <w:bCs/>
          <w:color w:val="auto"/>
          <w:sz w:val="24"/>
          <w:szCs w:val="24"/>
          <w:highlight w:val="none"/>
        </w:rPr>
      </w:pPr>
    </w:p>
    <w:p w14:paraId="5A6AEC6E">
      <w:pPr>
        <w:pStyle w:val="3"/>
        <w:rPr>
          <w:rFonts w:hint="eastAsia" w:ascii="宋体" w:hAnsi="宋体" w:eastAsia="宋体" w:cs="宋体"/>
          <w:b/>
          <w:bCs/>
          <w:color w:val="auto"/>
          <w:sz w:val="24"/>
          <w:szCs w:val="24"/>
          <w:highlight w:val="none"/>
        </w:rPr>
      </w:pPr>
    </w:p>
    <w:p w14:paraId="7FF32246">
      <w:pPr>
        <w:keepNext w:val="0"/>
        <w:keepLines w:val="0"/>
        <w:pageBreakBefore w:val="0"/>
        <w:kinsoku/>
        <w:wordWrap/>
        <w:overflowPunct/>
        <w:topLinePunct w:val="0"/>
        <w:autoSpaceDE/>
        <w:autoSpaceDN/>
        <w:bidi w:val="0"/>
        <w:spacing w:beforeAutospacing="0" w:afterAutospacing="0" w:line="360" w:lineRule="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4 《</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装订顺序</w:t>
      </w:r>
    </w:p>
    <w:p w14:paraId="5DBF711E">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A6AA764">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6B06F3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B1329EC">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47446317">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营业执照（复印件）</w:t>
      </w:r>
    </w:p>
    <w:p w14:paraId="7A4585C3">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1684703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14:paraId="0785B03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562CF58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481F8F3">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14:paraId="6F8EB23B">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14:paraId="3710EF44">
      <w:pPr>
        <w:keepNext w:val="0"/>
        <w:keepLines w:val="0"/>
        <w:pageBreakBefore w:val="0"/>
        <w:numPr>
          <w:ilvl w:val="0"/>
          <w:numId w:val="6"/>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14:paraId="52F4AFF5">
      <w:pPr>
        <w:pStyle w:val="3"/>
        <w:rPr>
          <w:rFonts w:hint="default"/>
          <w:lang w:val="en-US" w:eastAsia="zh-CN"/>
        </w:rPr>
      </w:pPr>
      <w:r>
        <w:rPr>
          <w:rFonts w:hint="eastAsia" w:ascii="宋体" w:hAnsi="宋体" w:eastAsia="宋体" w:cs="宋体"/>
          <w:b/>
          <w:bCs/>
          <w:color w:val="auto"/>
          <w:sz w:val="24"/>
          <w:szCs w:val="24"/>
          <w:highlight w:val="none"/>
        </w:rPr>
        <w:t>注：请务必按以上顺序装订资料，如有非中文资料，请同时提供中文翻译件。</w:t>
      </w:r>
    </w:p>
    <w:p w14:paraId="16BA2840">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4111950">
      <w:pPr>
        <w:pStyle w:val="3"/>
        <w:rPr>
          <w:rFonts w:hint="default" w:ascii="宋体" w:hAnsi="宋体" w:eastAsia="宋体" w:cs="宋体"/>
          <w:b/>
          <w:bCs/>
          <w:kern w:val="2"/>
          <w:sz w:val="24"/>
          <w:szCs w:val="24"/>
          <w:highlight w:val="none"/>
          <w:u w:val="single"/>
          <w:lang w:val="en-US" w:eastAsia="zh-CN" w:bidi="ar-SA"/>
        </w:rPr>
      </w:pPr>
    </w:p>
    <w:p w14:paraId="669C2FF2">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6A1BD57F">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4B571DA7">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67AE0659">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4E5BF364">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698215A0">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6A15AF3C">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2E0E7C95">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360E302A">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6DAF2520">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5FFA147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eastAsia="宋体" w:cs="宋体"/>
          <w:b/>
          <w:bCs/>
          <w:i w:val="0"/>
          <w:caps w:val="0"/>
          <w:color w:val="auto"/>
          <w:spacing w:val="0"/>
          <w:w w:val="100"/>
          <w:sz w:val="24"/>
          <w:szCs w:val="24"/>
          <w:highlight w:val="none"/>
          <w:lang w:val="en-US" w:eastAsia="zh-CN"/>
        </w:rPr>
        <w:t>5</w:t>
      </w:r>
    </w:p>
    <w:p w14:paraId="7D5966B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079054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27613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1A551E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0AAE7FB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14:paraId="7B873FB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172A69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3CC8E94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2E3670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44EF3C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8FBF7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610416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E474E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5E2D16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4018AE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FE6E8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3C2105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6B911E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6E881C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4158DF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342FC8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1EFFC3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06D41F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7A8245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2732B97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42CF6ED1">
      <w:pPr>
        <w:pStyle w:val="1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17E0CDC9">
      <w:pPr>
        <w:pStyle w:val="1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28B1175D">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14575F2">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76A76F1">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4AC4F6C">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4A44C93">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36C027B">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BBF4F03">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C88FE14">
      <w:pPr>
        <w:pStyle w:val="2"/>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8BA1997">
      <w:pPr>
        <w:pStyle w:val="2"/>
        <w:keepNext w:val="0"/>
        <w:keepLines w:val="0"/>
        <w:pageBreakBefore w:val="0"/>
        <w:kinsoku/>
        <w:wordWrap/>
        <w:overflowPunct/>
        <w:topLinePunct w:val="0"/>
        <w:autoSpaceDE/>
        <w:autoSpaceDN/>
        <w:bidi w:val="0"/>
        <w:spacing w:beforeAutospacing="0" w:line="360" w:lineRule="auto"/>
        <w:outlineLvl w:val="1"/>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附件6</w:t>
      </w:r>
    </w:p>
    <w:p w14:paraId="7F305D90">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1D3DDB54">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482319A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5E7984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43DCFD63">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716EE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1CC9E0FC">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73018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616E3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03D49A5B">
      <w:pPr>
        <w:pStyle w:val="2"/>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47C84903">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007467CE">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4BF5FCE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7AAB4689">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FF6B15C">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14:paraId="0D4A938F">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14:paraId="7519A418">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470A03BE">
      <w:pPr>
        <w:pStyle w:val="10"/>
        <w:numPr>
          <w:ilvl w:val="0"/>
          <w:numId w:val="0"/>
        </w:numPr>
        <w:ind w:left="1680" w:leftChars="0"/>
        <w:rPr>
          <w:rFonts w:hint="default"/>
          <w:lang w:val="en-US" w:eastAsia="zh-CN"/>
        </w:rPr>
      </w:pPr>
    </w:p>
    <w:p w14:paraId="4CF4AD6A">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01D3395E">
      <w:pPr>
        <w:pStyle w:val="3"/>
        <w:rPr>
          <w:rFonts w:hint="eastAsia" w:ascii="宋体" w:hAnsi="宋体" w:eastAsia="宋体" w:cs="宋体"/>
          <w:b/>
          <w:bCs/>
          <w:color w:val="auto"/>
          <w:sz w:val="24"/>
          <w:szCs w:val="24"/>
          <w:highlight w:val="none"/>
          <w:lang w:val="en-US" w:eastAsia="zh-CN"/>
        </w:rPr>
      </w:pPr>
    </w:p>
    <w:p w14:paraId="2B38F9C8">
      <w:pPr>
        <w:pStyle w:val="3"/>
        <w:rPr>
          <w:rFonts w:hint="eastAsia" w:ascii="宋体" w:hAnsi="宋体" w:eastAsia="宋体" w:cs="宋体"/>
          <w:b/>
          <w:bCs/>
          <w:color w:val="auto"/>
          <w:sz w:val="24"/>
          <w:szCs w:val="24"/>
          <w:highlight w:val="none"/>
          <w:lang w:val="en-US" w:eastAsia="zh-CN"/>
        </w:rPr>
      </w:pPr>
    </w:p>
    <w:p w14:paraId="5641694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7</w:t>
      </w:r>
      <w:bookmarkStart w:id="0" w:name="_GoBack"/>
      <w:bookmarkEnd w:id="0"/>
      <w:r>
        <w:rPr>
          <w:rFonts w:hint="eastAsia" w:ascii="宋体" w:hAnsi="宋体" w:eastAsia="宋体" w:cs="宋体"/>
          <w:b/>
          <w:bCs/>
          <w:color w:val="auto"/>
          <w:sz w:val="24"/>
          <w:szCs w:val="24"/>
          <w:highlight w:val="none"/>
          <w:lang w:val="en-US" w:eastAsia="zh-CN"/>
        </w:rPr>
        <w:t xml:space="preserve"> </w:t>
      </w:r>
    </w:p>
    <w:p w14:paraId="41044EC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5D46DA7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14:paraId="7CAA2A02">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074089D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7363E3E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3CF2C60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0DAB908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39362E5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07C3A5B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04F2605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483587C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73FCD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1210440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4EEF8BD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736BB5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color w:val="auto"/>
          <w:sz w:val="24"/>
          <w:szCs w:val="24"/>
          <w:highlight w:val="none"/>
        </w:rPr>
      </w:pPr>
    </w:p>
    <w:p w14:paraId="178A4E1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16422B7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46F75810">
      <w:pPr>
        <w:keepNext w:val="0"/>
        <w:keepLines w:val="0"/>
        <w:pageBreakBefore w:val="0"/>
        <w:kinsoku/>
        <w:wordWrap/>
        <w:overflowPunct/>
        <w:topLinePunct w:val="0"/>
        <w:autoSpaceDE/>
        <w:autoSpaceDN/>
        <w:bidi w:val="0"/>
        <w:spacing w:beforeAutospacing="0" w:line="360" w:lineRule="auto"/>
        <w:jc w:val="left"/>
        <w:rPr>
          <w:rFonts w:hint="eastAsia"/>
        </w:rPr>
      </w:pPr>
      <w:r>
        <w:rPr>
          <w:rFonts w:hint="eastAsia" w:ascii="宋体" w:hAnsi="宋体" w:eastAsia="宋体" w:cs="宋体"/>
          <w:color w:val="auto"/>
          <w:sz w:val="24"/>
          <w:szCs w:val="24"/>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A410B5-6E27-4C3B-85A8-751099B736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A18376F-64C9-4C06-877D-E90C83E0A2B5}"/>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方正小标宋简体">
    <w:panose1 w:val="02000000000000000000"/>
    <w:charset w:val="86"/>
    <w:family w:val="auto"/>
    <w:pitch w:val="default"/>
    <w:sig w:usb0="00000001" w:usb1="08000000" w:usb2="00000000" w:usb3="00000000" w:csb0="00040000" w:csb1="00000000"/>
    <w:embedRegular r:id="rId3" w:fontKey="{6CD45621-F6C8-4D49-9624-6A26325F91AB}"/>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238A">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B6E5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26B6E5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D1A39"/>
    <w:multiLevelType w:val="multilevel"/>
    <w:tmpl w:val="8F9D1A39"/>
    <w:lvl w:ilvl="0" w:tentative="0">
      <w:start w:val="1"/>
      <w:numFmt w:val="decimal"/>
      <w:lvlText w:val="%1."/>
      <w:lvlJc w:val="left"/>
      <w:pPr>
        <w:tabs>
          <w:tab w:val="left" w:pos="-108"/>
        </w:tabs>
        <w:ind w:left="-42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99F0B44E"/>
    <w:multiLevelType w:val="singleLevel"/>
    <w:tmpl w:val="99F0B44E"/>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2">
    <w:nsid w:val="9B4BE70B"/>
    <w:multiLevelType w:val="singleLevel"/>
    <w:tmpl w:val="9B4BE70B"/>
    <w:lvl w:ilvl="0" w:tentative="0">
      <w:start w:val="1"/>
      <w:numFmt w:val="decimal"/>
      <w:lvlText w:val="%1."/>
      <w:lvlJc w:val="left"/>
      <w:pPr>
        <w:ind w:left="425" w:hanging="425"/>
      </w:pPr>
      <w:rPr>
        <w:rFonts w:hint="default"/>
      </w:rPr>
    </w:lvl>
  </w:abstractNum>
  <w:abstractNum w:abstractNumId="3">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4">
    <w:nsid w:val="23026288"/>
    <w:multiLevelType w:val="singleLevel"/>
    <w:tmpl w:val="23026288"/>
    <w:lvl w:ilvl="0" w:tentative="0">
      <w:start w:val="3"/>
      <w:numFmt w:val="chineseCounting"/>
      <w:suff w:val="nothing"/>
      <w:lvlText w:val="%1、"/>
      <w:lvlJc w:val="left"/>
      <w:rPr>
        <w:rFonts w:hint="eastAsia"/>
      </w:rPr>
    </w:lvl>
  </w:abstractNum>
  <w:abstractNum w:abstractNumId="5">
    <w:nsid w:val="346C5CA9"/>
    <w:multiLevelType w:val="multilevel"/>
    <w:tmpl w:val="346C5CA9"/>
    <w:lvl w:ilvl="0" w:tentative="0">
      <w:start w:val="1"/>
      <w:numFmt w:val="bullet"/>
      <w:pStyle w:val="22"/>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29F6E8A"/>
    <w:rsid w:val="05B9677F"/>
    <w:rsid w:val="0F8825C6"/>
    <w:rsid w:val="14FC0436"/>
    <w:rsid w:val="1759391E"/>
    <w:rsid w:val="18147845"/>
    <w:rsid w:val="185420A0"/>
    <w:rsid w:val="19D4524B"/>
    <w:rsid w:val="213A06E6"/>
    <w:rsid w:val="26995227"/>
    <w:rsid w:val="27941805"/>
    <w:rsid w:val="29090661"/>
    <w:rsid w:val="2BE85474"/>
    <w:rsid w:val="2C5878F6"/>
    <w:rsid w:val="2CBE44F7"/>
    <w:rsid w:val="2F3A381B"/>
    <w:rsid w:val="30C42E38"/>
    <w:rsid w:val="32D94CDA"/>
    <w:rsid w:val="342C61EA"/>
    <w:rsid w:val="36211653"/>
    <w:rsid w:val="36913B20"/>
    <w:rsid w:val="3D4F5502"/>
    <w:rsid w:val="3D6C58AA"/>
    <w:rsid w:val="40540CF6"/>
    <w:rsid w:val="43D67F5B"/>
    <w:rsid w:val="46E110B6"/>
    <w:rsid w:val="48C24FF6"/>
    <w:rsid w:val="4DB6131A"/>
    <w:rsid w:val="4F021BCA"/>
    <w:rsid w:val="552E5968"/>
    <w:rsid w:val="558A46C7"/>
    <w:rsid w:val="56867584"/>
    <w:rsid w:val="5EAE6EA2"/>
    <w:rsid w:val="5F4A19DE"/>
    <w:rsid w:val="5FED4DAE"/>
    <w:rsid w:val="62060167"/>
    <w:rsid w:val="632329D3"/>
    <w:rsid w:val="69F031AD"/>
    <w:rsid w:val="6CBC7404"/>
    <w:rsid w:val="6CD8343A"/>
    <w:rsid w:val="6D6B47C4"/>
    <w:rsid w:val="6F3E229A"/>
    <w:rsid w:val="71070572"/>
    <w:rsid w:val="718208B7"/>
    <w:rsid w:val="72634067"/>
    <w:rsid w:val="73345415"/>
    <w:rsid w:val="734D097C"/>
    <w:rsid w:val="77D9244B"/>
    <w:rsid w:val="7908111E"/>
    <w:rsid w:val="792A1B99"/>
    <w:rsid w:val="7CEF209F"/>
    <w:rsid w:val="7F296FC8"/>
    <w:rsid w:val="7F67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5">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semiHidden/>
    <w:unhideWhenUsed/>
    <w:qFormat/>
    <w:uiPriority w:val="99"/>
    <w:pPr>
      <w:ind w:firstLine="420" w:firstLineChars="100"/>
    </w:pPr>
  </w:style>
  <w:style w:type="paragraph" w:styleId="6">
    <w:name w:val="Normal Indent"/>
    <w:basedOn w:val="1"/>
    <w:qFormat/>
    <w:uiPriority w:val="0"/>
    <w:pPr>
      <w:ind w:firstLine="420" w:firstLineChars="200"/>
    </w:pPr>
    <w:rPr>
      <w:rFonts w:ascii="Times New Roman"/>
    </w:rPr>
  </w:style>
  <w:style w:type="paragraph" w:styleId="7">
    <w:name w:val="annotation text"/>
    <w:basedOn w:val="1"/>
    <w:semiHidden/>
    <w:unhideWhenUsed/>
    <w:qFormat/>
    <w:uiPriority w:val="0"/>
    <w:pPr>
      <w:jc w:val="left"/>
    </w:p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spacing w:line="460" w:lineRule="exact"/>
      <w:ind w:firstLine="567"/>
    </w:pPr>
    <w:rPr>
      <w:rFonts w:ascii="宋体" w:hAnsi="Courier New" w:eastAsia="仿宋_GB2312"/>
      <w:sz w:val="28"/>
      <w:szCs w:val="20"/>
    </w:rPr>
  </w:style>
  <w:style w:type="paragraph" w:styleId="10">
    <w:name w:val="List Bullet 5"/>
    <w:basedOn w:val="1"/>
    <w:uiPriority w:val="0"/>
    <w:pPr>
      <w:numPr>
        <w:ilvl w:val="0"/>
        <w:numId w:val="1"/>
      </w:numPr>
    </w:pPr>
  </w:style>
  <w:style w:type="paragraph" w:styleId="11">
    <w:name w:val="Body Text Indent 2"/>
    <w:basedOn w:val="1"/>
    <w:qFormat/>
    <w:uiPriority w:val="0"/>
    <w:pPr>
      <w:spacing w:after="120" w:afterLines="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180" w:lineRule="auto"/>
      <w:jc w:val="center"/>
    </w:pPr>
    <w:rPr>
      <w:sz w:val="3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2"/>
    <w:basedOn w:val="8"/>
    <w:qFormat/>
    <w:uiPriority w:val="0"/>
    <w:pPr>
      <w:ind w:firstLine="42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List Paragraph"/>
    <w:basedOn w:val="1"/>
    <w:qFormat/>
    <w:uiPriority w:val="99"/>
    <w:pPr>
      <w:ind w:firstLine="420" w:firstLineChars="200"/>
    </w:pPr>
  </w:style>
  <w:style w:type="paragraph" w:customStyle="1" w:styleId="21">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22">
    <w:name w:val="U_编号2"/>
    <w:basedOn w:val="1"/>
    <w:qFormat/>
    <w:uiPriority w:val="0"/>
    <w:pPr>
      <w:numPr>
        <w:ilvl w:val="0"/>
        <w:numId w:val="2"/>
      </w:numPr>
      <w:spacing w:beforeLines="10" w:line="300" w:lineRule="auto"/>
      <w:ind w:left="1124"/>
    </w:pPr>
    <w:rPr>
      <w:sz w:val="24"/>
      <w:szCs w:val="20"/>
    </w:rPr>
  </w:style>
  <w:style w:type="paragraph" w:customStyle="1" w:styleId="23">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4">
    <w:name w:val="GW-正文"/>
    <w:basedOn w:val="1"/>
    <w:qFormat/>
    <w:uiPriority w:val="0"/>
    <w:pPr>
      <w:spacing w:line="360" w:lineRule="auto"/>
      <w:ind w:firstLine="200" w:firstLineChars="200"/>
    </w:pPr>
    <w:rPr>
      <w:rFonts w:eastAsia="仿宋_GB2312"/>
      <w:sz w:val="24"/>
      <w:szCs w:val="24"/>
    </w:rPr>
  </w:style>
  <w:style w:type="paragraph" w:customStyle="1" w:styleId="25">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6">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7">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28">
    <w:name w:val="Table Text"/>
    <w:basedOn w:val="1"/>
    <w:semiHidden/>
    <w:qFormat/>
    <w:uiPriority w:val="0"/>
    <w:rPr>
      <w:rFonts w:ascii="宋体" w:hAnsi="宋体" w:eastAsia="宋体" w:cs="宋体"/>
      <w:sz w:val="16"/>
      <w:szCs w:val="1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1040</Words>
  <Characters>1069</Characters>
  <Lines>0</Lines>
  <Paragraphs>0</Paragraphs>
  <TotalTime>8</TotalTime>
  <ScaleCrop>false</ScaleCrop>
  <LinksUpToDate>false</LinksUpToDate>
  <CharactersWithSpaces>1078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陈林</cp:lastModifiedBy>
  <dcterms:modified xsi:type="dcterms:W3CDTF">2025-11-03T09:25:38Z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eyJoZGlkIjoiNTU5NTI3MWY4YTU5ODgxMTc5MjlmYjBkMGQzMTdjYTgiLCJ1c2VySWQiOiIyMzU1ODE5ODAifQ==</vt:lpwstr>
  </property>
  <property fmtid="{D5CDD505-2E9C-101B-9397-08002B2CF9AE}" pid="4" name="ICV">
    <vt:lpwstr>3D51739F12D245B0AA5FE89C30E6FBD5_13</vt:lpwstr>
  </property>
</Properties>
</file>