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sz w:val="24"/>
          <w:szCs w:val="24"/>
          <w:highlight w:val="none"/>
        </w:rPr>
        <w:t>附件1：</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pPr>
        <w:pStyle w:val="17"/>
        <w:numPr>
          <w:ilvl w:val="0"/>
          <w:numId w:val="0"/>
        </w:numPr>
        <w:adjustRightInd w:val="0"/>
        <w:spacing w:before="156" w:beforeLines="50" w:after="156" w:afterLines="50" w:line="360" w:lineRule="auto"/>
        <w:contextualSpacing/>
        <w:jc w:val="left"/>
        <w:outlineLvl w:val="0"/>
        <w:rPr>
          <w:rFonts w:hint="eastAsia" w:ascii="黑体" w:hAnsi="黑体" w:eastAsia="黑体" w:cs="Times New Roman"/>
          <w:color w:val="000000"/>
          <w:sz w:val="24"/>
          <w:szCs w:val="24"/>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Cs/>
          <w:color w:val="000000"/>
          <w:sz w:val="24"/>
          <w:szCs w:val="24"/>
          <w:lang w:val="en-US" w:eastAsia="zh-CN"/>
        </w:rPr>
        <w:t>：</w:t>
      </w:r>
      <w:r>
        <w:rPr>
          <w:rFonts w:hint="eastAsia" w:ascii="黑体" w:hAnsi="黑体" w:eastAsia="黑体" w:cs="Times New Roman"/>
          <w:color w:val="000000"/>
          <w:sz w:val="24"/>
          <w:szCs w:val="24"/>
          <w:lang w:val="en-US" w:eastAsia="zh-CN"/>
        </w:rPr>
        <w:t>临床思维训练</w:t>
      </w:r>
      <w:r>
        <w:rPr>
          <w:rFonts w:hint="eastAsia" w:ascii="黑体" w:hAnsi="黑体" w:eastAsia="黑体" w:cs="Times New Roman"/>
          <w:color w:val="000000"/>
          <w:sz w:val="24"/>
          <w:szCs w:val="24"/>
        </w:rPr>
        <w:t>系统</w:t>
      </w:r>
    </w:p>
    <w:p>
      <w:pPr>
        <w:pStyle w:val="17"/>
        <w:numPr>
          <w:ilvl w:val="0"/>
          <w:numId w:val="0"/>
        </w:numPr>
        <w:adjustRightInd w:val="0"/>
        <w:spacing w:before="156" w:beforeLines="50" w:after="156" w:afterLines="50" w:line="360" w:lineRule="auto"/>
        <w:contextualSpacing/>
        <w:jc w:val="left"/>
        <w:outlineLvl w:val="0"/>
        <w:rPr>
          <w:rFonts w:hint="eastAsia"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（二）预算金额</w:t>
      </w:r>
      <w:r>
        <w:rPr>
          <w:rFonts w:hint="eastAsia" w:ascii="宋体" w:hAnsi="宋体" w:eastAsia="宋体" w:cs="宋体"/>
          <w:bCs/>
          <w:color w:val="000000"/>
          <w:sz w:val="24"/>
          <w:szCs w:val="24"/>
          <w:lang w:val="en-US" w:eastAsia="zh-CN"/>
        </w:rPr>
        <w:t>：45万元</w:t>
      </w: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（三）</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w:t>
      </w:r>
      <w:r>
        <w:rPr>
          <w:rFonts w:hint="eastAsia" w:ascii="宋体" w:hAnsi="宋体" w:eastAsia="宋体" w:cs="宋体"/>
          <w:bCs/>
          <w:sz w:val="24"/>
          <w:szCs w:val="24"/>
          <w:lang w:val="en-US" w:eastAsia="zh-CN"/>
        </w:rPr>
        <w:t>45万元</w:t>
      </w: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（四）技术要求：</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（一）系统基本要求</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1.平台厂家提供云端服务器，无需专人维护和专用场地。</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2.系统基于B/S架构，遵循Web2.0，应用HTML5、CSS 和PHP 、Java技术研发，支持PC网页端和手机移动APP终端。</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3.支持PC网页端管理后台，机构独立主页，支持用户自主管理。</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4.支持移动APP端（iOS和Android）系统访问，也可通过微信小程序快速访问。</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5.开放账号供教师和学生使用，账号无容量限制，任何时间和地点可访问。</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系统必须有严密的安全体系，保证数据处理和传输全过程和数据存储在服务端的安全性；系统应具备独立的数据备份存储方案；系统获得信息系统安全等级保护第三级备案证明。（本条参数需提供信息安全三级等保证书，如未提供或提供内容不满足参数要求，视为未响应本条参数要求）</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7.平台自带临床能力考核与统计分析功能。</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（二）资源库管理</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1.案例资源管理</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lang w:val="en-US" w:eastAsia="zh-CN"/>
        </w:rPr>
        <w:t>▲1.1支持配置不少于120份单路径多病程案例，案例涵盖儿科、儿外科、耳鼻喉科、风湿免疫科、妇产科、急诊科、重症医学科等，同一病种可提供多个不同并发症/病情的案例。案例逻辑设置合理，案例素材不涉及病人隐私，不存在法律纠</w:t>
      </w:r>
      <w:r>
        <w:rPr>
          <w:rFonts w:hint="eastAsia" w:ascii="仿宋_GB2312" w:hAnsi="仿宋_GB2312" w:eastAsia="仿宋_GB2312" w:cs="仿宋_GB2312"/>
          <w:highlight w:val="none"/>
          <w:lang w:val="en-US" w:eastAsia="zh-CN"/>
        </w:rPr>
        <w:t>纷。（本条参数需提供软件系统现场实体演示，不得以图片、视频、PPT、DEMO等形式演示；如未提供现场演示或演示内容不满足参数要求，视为未响应本条参数要求）</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▲1.2支持配置不少于30份多路径多病程案例，每份案例包含  案例内容、案例素材、案例解析三部分，案例逻辑设置合理，符合临床诊疗规范。案例素材不涉及病人隐私，不存在法律纠纷，可供机构挑选用于学员自主学习、教师安排作业、考核和课堂教学等多种使用场景。案例含具体的场景：门诊、急诊、病房、基层，支持多病程多路径案例，至少包含两个病情变化阶段（两个病程以上），每个案例至少包含两条路径（最优路径和自然路径），模拟复杂的病情演变，训练/考核学生做出正确诊断的能力，及对具体疾病的治疗处置能力。（本条参数需提供软件系统现场实体演示，不得以图片、视频、PPT、DEMO等形式演示；如未提供现场演示或演示内容不满足参数要求，视为未响应本条参数要求）</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1.3支持案例库管理，设置案例是否开放，不开放的案例在用户端不展示。支持根据用户类型（老师和学生）配置案例用途，区分不同用户类型在自学或研讨场景的可用案例展示。</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为保证临床思维案例来源的科学性、严谨性；需认证案例来源，提供至少10份生产厂家与国内医科大学或三甲医院病例编写协议合同。（本条参数需提供协议合同复印件，如未提供或提供内容不满足参数要求，视为未响应本条参数要求）</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2.案例编辑管理</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系统提供案例编写功能，教师通过账号直接登录进行案例编辑，支持添加单路径多病程、多路径多病程不同版本的案例。满足不同训练阶段、不同层次学员的教学目标使用需要。（本条参数需提供软件系统现场实体演示，不得以图片、视频、PPT、DEMO等形式演示；如未提供现场演示或演示内容不满足参数要求，视为未响应本条参数要求）</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（三）在线学习系统</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1．人员登录和绑定。支持绑定学员所在机构，当机构录入对应的老师和学员后，通过APP跳转进入小程序进行绑定人员机构。支持根据机构下不同的人员类型（老师和学员），显示不同权限范围的案例内容。</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2.支持自学模式，学员选择对应案例模式下的案例进行学习。案例支持多种模式，满足不同阶段的训练要求。多角度全方位的评判学员的临床思维能力。</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案例学习功能。选择案例后，进入工作站。工作站显示病房场景、患者形象、操作倒计时、患者电子档案、当前幕数。支持通过电子档案查看患者信息，含患者主诉、病情介绍、既往史、患者资料等内容。支持完整模拟临床诊疗操作过程，不限制操作步骤和顺序。学员可根据自己对病人病情的了解，对虚拟病人进行问诊、体检、辅助检查、诊断和治疗等操作。支持多个病程，学员对虚拟患者给予治疗后，进入新的病程。学员需要根据患者新的情况继续对病人进行治疗，直到最后治疗结束。通过诊疗操作触发事件，进行客观题考核，支持单项题、多选题、判断题。</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成绩分析。支持临床诊疗能力分析，学员学习结束后，可以查看自己在此次诊疗过程中的表现，包含诊疗得分。诊疗能力分析以雷达图形式展示(准确诊断、病史采集、体格检查、辅助检查、临床治疗、动态决策、诊疗安全、控费意识)。不同模式匹配不同评价维度。记录学员诊断、问诊、查体、辅检、药物治疗、非药物治疗等诊疗操作，并进行操作分析，方便学员对比标准操作，并了解自己错误的地方以及正确的处置方法。支持记录学员的所有诊疗操作，并上传至服务器，生成诊疗日志，用于学员/导师了解学员知识的掌握程度。支持查看规范诊疗结果，含诊断及诊断分析、鉴别诊断及分享，每幕的治疗分析、案例经验分享、参考指南。</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（四）考试管理系统</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1.管理员与导师功能</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1.1支持管理员新增学员/导师，支持修改或删除学员/导师信息，并可使用学员/导师信息模板进行批量上传。</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1.2支持导师使用个人账号和密码进行登录，进行学员管理/考试管理。</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1.3支持管理员、导师通过网页或手机APP便捷创建考试。</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1.4支持管理员查看机构所属导师应用该平台考试情况。</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2.考试设置</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  支持临床思维考试，支持配置多个虚拟病人案例，可设置考生随机完成其中1个案例、完成全部案例或考生自主选择要完成的案例。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 支持设置考试时间，支持实时考试或指定时间考试两种模式。</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2.3支持开放考试，即允许考生自主报名，考生可扫描二维码或填写考试验证码加入考试。</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2.4支持指定考生参加考试，即只有在指定名单范围内的考生才能参加考试，指定考生可收到考试提醒，保证考试的组织效率和准确性。</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3.成绩统计</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3.1 单场考试成绩统计：支持按报考代码查看成绩统计，支持考试统计分析报告PDF格式一键导出。图表展示整体成绩统计数据，合格率、考试人数、平均分、平均考试时长、方差、标准差、中位数、众数、最低分、最高分等指标分析。支持设置多个分数段，统计不同分数段的考试人数及占比。柱状图、饼状图、散点分布图等不同方式呈现整场考试的成绩分布情况。支持考生总成绩和排名的列表展示，支持虚拟病人不同维度进行考生成绩和排名的列表显示，并支持成绩一键导出。</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3.2考试内容分析：支持小程序展示单个虚拟病人数据分析，展示诊疗表现雷达图，以及查看整场考试的数据分析。支持小程序查看考试全体学员的整体表现、平均分、完成情况。</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3.3个人考试情况：记录学员历次考试情况，考试次数、时间、成绩。</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考试总览：柱状图、折线图展示年度每个月份的考试创建情况，展示不同类型的考试创建数据。展示进行中的具体考试名称及考试时间段。展示系统使用期间整体考试数据、年度、月度、当日的考试数据。根据时间段、考试类型筛选，动态展示老师创建考试的数量排行。</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4．数据统计</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4.1支持按时间段查询案例整体使用情况，包含案例开放数据、自学使用以及研讨使用数据。</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4.2案例使用统计：从自学和研讨角度，统计机构中使用排名靠前的案例数据，支持查看并导出案例使用数据。</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4.3自学数据统计：从案例模式、学科维度统计案例的自学次数；统计学员自学得分分布区间范围；以及学员的自学次数排名统计，支持查看并导出自学次数统计数据。</w:t>
      </w:r>
    </w:p>
    <w:p>
      <w:pPr>
        <w:pStyle w:val="17"/>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pStyle w:val="17"/>
        <w:numPr>
          <w:ilvl w:val="-1"/>
          <w:numId w:val="0"/>
        </w:numPr>
        <w:adjustRightInd w:val="0"/>
        <w:spacing w:before="156" w:beforeLines="50" w:after="156" w:afterLines="50" w:line="360" w:lineRule="auto"/>
        <w:contextualSpacing/>
        <w:jc w:val="left"/>
        <w:outlineLvl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1.付款条件：合同签订后，中标人完成产品安装工作且验收合格后，中标人提交付款申请及发票后60日内，采购人支付合同总金额的100%。</w:t>
      </w:r>
    </w:p>
    <w:p>
      <w:pPr>
        <w:pStyle w:val="17"/>
        <w:numPr>
          <w:ilvl w:val="-1"/>
          <w:numId w:val="0"/>
        </w:numPr>
        <w:adjustRightInd w:val="0"/>
        <w:spacing w:before="156" w:beforeLines="50" w:after="156" w:afterLines="50" w:line="360" w:lineRule="auto"/>
        <w:contextualSpacing/>
        <w:jc w:val="left"/>
        <w:outlineLvl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履约保证金：成交金额的10%，合同签订前以银行转账形式收取。质保期结束后，由供应商提出书面申请，采购人60日内无息退还。在合同履行过程中若供应商有违约行为，采购人有权从履约保证金中扣除相关违约金或损失赔偿，履约保证金不足的，由供应商予以补足。</w:t>
      </w:r>
    </w:p>
    <w:p>
      <w:pPr>
        <w:pStyle w:val="17"/>
        <w:numPr>
          <w:ilvl w:val="-1"/>
          <w:numId w:val="0"/>
        </w:numPr>
        <w:adjustRightInd w:val="0"/>
        <w:spacing w:before="156" w:beforeLines="50" w:after="156" w:afterLines="50" w:line="360" w:lineRule="auto"/>
        <w:contextualSpacing/>
        <w:jc w:val="left"/>
        <w:outlineLvl w:val="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3.合同履约时间：经中标人、采购人双方法定代表人(或授权代表)签字并加盖公章(或合同专用章)之日起生效，至质保期结束之日。</w:t>
      </w:r>
    </w:p>
    <w:p>
      <w:pPr>
        <w:pStyle w:val="17"/>
        <w:numPr>
          <w:ilvl w:val="-1"/>
          <w:numId w:val="0"/>
        </w:numPr>
        <w:adjustRightInd w:val="0"/>
        <w:spacing w:before="156" w:beforeLines="50" w:after="156" w:afterLines="50" w:line="360" w:lineRule="auto"/>
        <w:contextualSpacing/>
        <w:jc w:val="left"/>
        <w:outlineLvl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4.服务地点：四川省妇幼保健院</w:t>
      </w:r>
    </w:p>
    <w:p>
      <w:pPr>
        <w:pStyle w:val="17"/>
        <w:numPr>
          <w:ilvl w:val="-1"/>
          <w:numId w:val="0"/>
        </w:numPr>
        <w:adjustRightInd w:val="0"/>
        <w:spacing w:before="156" w:beforeLines="50" w:after="156" w:afterLines="50" w:line="360" w:lineRule="auto"/>
        <w:contextualSpacing/>
        <w:jc w:val="left"/>
        <w:outlineLvl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售后服务：质保期为验收合格后3年，质保期内出现质量问题，提供7*24小时的在线技术支持；在系统应用出现问题时，提供5*8小时的上门服务；在遭遇严重故障，系统不能使用时，必须立即提供4小时内上门服务，并提供替代方案，确保8小时内恢复，并承担修理调换的费用。</w:t>
      </w:r>
    </w:p>
    <w:p>
      <w:pPr>
        <w:rPr>
          <w:rFonts w:hint="eastAsia" w:ascii="宋体" w:hAnsi="宋体" w:eastAsia="宋体" w:cs="宋体"/>
          <w:b w:val="0"/>
          <w:bCs/>
          <w:i w:val="0"/>
          <w:caps w:val="0"/>
          <w:color w:val="000000"/>
          <w:spacing w:val="0"/>
          <w:sz w:val="24"/>
          <w:szCs w:val="24"/>
          <w:highlight w:val="none"/>
          <w:shd w:val="clear" w:fill="FFFFFF"/>
          <w:lang w:val="en-US" w:eastAsia="zh-CN"/>
        </w:rPr>
      </w:pPr>
    </w:p>
    <w:p>
      <w:pPr>
        <w:widowControl/>
        <w:numPr>
          <w:ilvl w:val="0"/>
          <w:numId w:val="0"/>
        </w:numPr>
        <w:spacing w:line="440" w:lineRule="exact"/>
        <w:jc w:val="left"/>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bCs w:val="0"/>
          <w:sz w:val="24"/>
          <w:szCs w:val="24"/>
          <w:lang w:val="en-US" w:eastAsia="zh-CN"/>
        </w:rPr>
        <w:t>备注：</w:t>
      </w:r>
      <w:r>
        <w:rPr>
          <w:rFonts w:hint="eastAsia" w:ascii="宋体" w:hAnsi="宋体" w:cs="宋体"/>
          <w:b/>
          <w:bCs w:val="0"/>
          <w:sz w:val="24"/>
          <w:szCs w:val="24"/>
        </w:rPr>
        <w:t>本招标文件中“★”要求为实质性要求。投标人在投标文件中进行实质性响应，否则作无效投标处理。</w:t>
      </w:r>
    </w:p>
    <w:p>
      <w:pPr>
        <w:pStyle w:val="8"/>
        <w:rPr>
          <w:rFonts w:hint="eastAsia"/>
          <w:lang w:val="en-US" w:eastAsia="zh-CN"/>
        </w:rPr>
      </w:pPr>
    </w:p>
    <w:p>
      <w:pPr>
        <w:rPr>
          <w:rFonts w:hint="eastAsia" w:ascii="宋体" w:hAnsi="宋体" w:eastAsia="宋体" w:cs="宋体"/>
          <w:b w:val="0"/>
          <w:bCs/>
          <w:i w:val="0"/>
          <w:caps w:val="0"/>
          <w:color w:val="000000"/>
          <w:spacing w:val="0"/>
          <w:sz w:val="24"/>
          <w:szCs w:val="24"/>
          <w:highlight w:val="none"/>
          <w:shd w:val="clear" w:fill="FFFFFF"/>
        </w:rPr>
      </w:pPr>
      <w:r>
        <w:rPr>
          <w:rFonts w:hint="eastAsia" w:ascii="宋体" w:hAnsi="宋体" w:eastAsia="宋体" w:cs="宋体"/>
          <w:b w:val="0"/>
          <w:bCs/>
          <w:i w:val="0"/>
          <w:caps w:val="0"/>
          <w:color w:val="000000"/>
          <w:spacing w:val="0"/>
          <w:sz w:val="24"/>
          <w:szCs w:val="24"/>
          <w:highlight w:val="none"/>
          <w:shd w:val="clear" w:fill="FFFFFF"/>
          <w:lang w:val="en-US" w:eastAsia="zh-CN"/>
        </w:rPr>
        <w:t>附件2：</w:t>
      </w:r>
    </w:p>
    <w:p>
      <w:pPr>
        <w:jc w:val="center"/>
        <w:rPr>
          <w:rFonts w:hint="eastAsia" w:ascii="方正小标宋简体" w:hAnsi="宋体" w:eastAsia="方正小标宋简体" w:cs="宋体"/>
          <w:bCs/>
          <w:kern w:val="0"/>
          <w:sz w:val="40"/>
          <w:szCs w:val="44"/>
          <w:shd w:val="clear" w:color="auto" w:fill="FFFFFF"/>
          <w:lang w:val="en-US" w:eastAsia="zh-CN"/>
        </w:rPr>
      </w:pPr>
      <w:r>
        <w:rPr>
          <w:rFonts w:hint="eastAsia" w:ascii="方正小标宋简体" w:hAnsi="宋体" w:eastAsia="方正小标宋简体" w:cs="宋体"/>
          <w:bCs/>
          <w:kern w:val="0"/>
          <w:sz w:val="40"/>
          <w:szCs w:val="44"/>
          <w:shd w:val="clear" w:color="auto" w:fill="FFFFFF"/>
          <w:lang w:val="en-US" w:eastAsia="zh-CN"/>
        </w:rPr>
        <w:t>评审办法</w:t>
      </w:r>
    </w:p>
    <w:tbl>
      <w:tblPr>
        <w:tblStyle w:val="14"/>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序号</w:t>
            </w:r>
          </w:p>
        </w:tc>
        <w:tc>
          <w:tcPr>
            <w:tcW w:w="1383"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评分因素</w:t>
            </w:r>
          </w:p>
        </w:tc>
        <w:tc>
          <w:tcPr>
            <w:tcW w:w="8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分值</w:t>
            </w:r>
          </w:p>
        </w:tc>
        <w:tc>
          <w:tcPr>
            <w:tcW w:w="41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评分标准</w:t>
            </w:r>
          </w:p>
        </w:tc>
        <w:tc>
          <w:tcPr>
            <w:tcW w:w="1322"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1</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报价</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30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rPr>
              <w:t>满足招标文件要求且以投标价最低的为评标基准价</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其价格分为</w:t>
            </w:r>
            <w:r>
              <w:rPr>
                <w:rFonts w:hint="eastAsia" w:ascii="仿宋_GB2312" w:hAnsi="仿宋_GB2312" w:eastAsia="仿宋_GB2312" w:cs="仿宋_GB2312"/>
                <w:bCs/>
                <w:sz w:val="21"/>
                <w:szCs w:val="21"/>
                <w:lang w:val="en-US" w:eastAsia="zh-CN"/>
              </w:rPr>
              <w:t>30</w:t>
            </w:r>
            <w:r>
              <w:rPr>
                <w:rFonts w:hint="eastAsia" w:ascii="仿宋_GB2312" w:hAnsi="仿宋_GB2312" w:eastAsia="仿宋_GB2312" w:cs="仿宋_GB2312"/>
                <w:bCs/>
                <w:sz w:val="21"/>
                <w:szCs w:val="21"/>
              </w:rPr>
              <w:t>分。其他参选机构的价格分统一按照以下公式计算：价格分=(评标基准价／投标报价)×</w:t>
            </w:r>
            <w:r>
              <w:rPr>
                <w:rFonts w:hint="eastAsia" w:ascii="仿宋_GB2312" w:hAnsi="仿宋_GB2312" w:eastAsia="仿宋_GB2312" w:cs="仿宋_GB2312"/>
                <w:bCs/>
                <w:sz w:val="21"/>
                <w:szCs w:val="21"/>
                <w:lang w:val="en-US" w:eastAsia="zh-CN"/>
              </w:rPr>
              <w:t>30</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2</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技术要求</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36</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完全符合招标文件技术要求得</w:t>
            </w:r>
            <w:r>
              <w:rPr>
                <w:rFonts w:hint="eastAsia" w:ascii="仿宋_GB2312" w:hAnsi="仿宋_GB2312" w:eastAsia="仿宋_GB2312" w:cs="仿宋_GB2312"/>
                <w:sz w:val="21"/>
                <w:szCs w:val="21"/>
                <w:highlight w:val="none"/>
                <w:lang w:val="en-US" w:eastAsia="zh-CN"/>
              </w:rPr>
              <w:t>36</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▲号条款负偏离一项扣</w:t>
            </w:r>
            <w:r>
              <w:rPr>
                <w:rFonts w:hint="eastAsia" w:ascii="仿宋_GB2312" w:hAnsi="仿宋_GB2312" w:eastAsia="仿宋_GB2312" w:cs="仿宋_GB2312"/>
                <w:sz w:val="21"/>
                <w:szCs w:val="21"/>
                <w:highlight w:val="none"/>
                <w:lang w:val="en-US" w:eastAsia="zh-CN"/>
              </w:rPr>
              <w:t>3.6</w:t>
            </w:r>
            <w:r>
              <w:rPr>
                <w:rFonts w:hint="eastAsia" w:ascii="仿宋_GB2312" w:hAnsi="仿宋_GB2312" w:eastAsia="仿宋_GB2312" w:cs="仿宋_GB2312"/>
                <w:sz w:val="21"/>
                <w:szCs w:val="21"/>
                <w:highlight w:val="none"/>
              </w:rPr>
              <w:t>分，非▲号条款负偏离一项扣</w:t>
            </w:r>
            <w:r>
              <w:rPr>
                <w:rFonts w:hint="eastAsia" w:ascii="仿宋_GB2312" w:hAnsi="仿宋_GB2312" w:eastAsia="仿宋_GB2312" w:cs="仿宋_GB2312"/>
                <w:sz w:val="21"/>
                <w:szCs w:val="21"/>
                <w:highlight w:val="none"/>
                <w:lang w:val="en-US" w:eastAsia="zh-CN"/>
              </w:rPr>
              <w:t>0.8</w:t>
            </w:r>
            <w:r>
              <w:rPr>
                <w:rFonts w:hint="eastAsia" w:ascii="仿宋_GB2312" w:hAnsi="仿宋_GB2312" w:eastAsia="仿宋_GB2312" w:cs="仿宋_GB2312"/>
                <w:sz w:val="21"/>
                <w:szCs w:val="21"/>
                <w:highlight w:val="none"/>
              </w:rPr>
              <w:t>分，扣完为止。（▲号条款共</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项，非▲号条款共</w:t>
            </w:r>
            <w:r>
              <w:rPr>
                <w:rFonts w:hint="eastAsia" w:ascii="仿宋_GB2312" w:hAnsi="仿宋_GB2312" w:eastAsia="仿宋_GB2312" w:cs="仿宋_GB2312"/>
                <w:sz w:val="21"/>
                <w:szCs w:val="21"/>
                <w:highlight w:val="none"/>
                <w:lang w:val="en-US" w:eastAsia="zh-CN"/>
              </w:rPr>
              <w:t>27</w:t>
            </w:r>
            <w:r>
              <w:rPr>
                <w:rFonts w:hint="eastAsia" w:ascii="仿宋_GB2312" w:hAnsi="仿宋_GB2312" w:eastAsia="仿宋_GB2312" w:cs="仿宋_GB2312"/>
                <w:sz w:val="21"/>
                <w:szCs w:val="21"/>
                <w:highlight w:val="none"/>
              </w:rPr>
              <w:t>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highlight w:val="none"/>
              </w:rPr>
              <w:t>注：（1）▲号条款需提供证明文件（按招标文件要求提供资料）。（2）如技术指标在投标文件中未对应出现或在投标文件中存在自相矛盾之处或未提供的不得分。</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服务方案</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20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rPr>
              <w:t>根据供应商针对本项目制定的项目实施方案进行评审，项目实施方案包含：①整体设计方案；②项目团队组成及职能分工；③进度计划保障措施；④应急预案；⑤服务质量保证措施。上述5项内容齐全且无缺陷（缺陷是指：内容涉及的规范或标准错误、内容表述错误、内容与本项目无关、内容不利于项目实施的任意一种情形）得</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分，每缺少一项内容扣</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分，扣完为止；单项内容每存在一处缺陷扣</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分，单项内容分扣完为止。</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lang w:val="en-US" w:eastAsia="zh-CN"/>
              </w:rPr>
              <w:t>4</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业绩证明</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14</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自2021年1月1日至今，投标人每提供</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val="en-US" w:eastAsia="zh-CN"/>
              </w:rPr>
              <w:t>本次采购标的</w:t>
            </w:r>
            <w:r>
              <w:rPr>
                <w:rFonts w:hint="eastAsia" w:ascii="仿宋_GB2312" w:hAnsi="仿宋_GB2312" w:eastAsia="仿宋_GB2312" w:cs="仿宋_GB2312"/>
                <w:sz w:val="21"/>
                <w:szCs w:val="21"/>
              </w:rPr>
              <w:t>业绩证明的得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分，最高得</w:t>
            </w:r>
            <w:r>
              <w:rPr>
                <w:rFonts w:hint="eastAsia" w:ascii="仿宋_GB2312" w:hAnsi="仿宋_GB2312" w:eastAsia="仿宋_GB2312" w:cs="仿宋_GB2312"/>
                <w:sz w:val="21"/>
                <w:szCs w:val="21"/>
                <w:lang w:val="en-US" w:eastAsia="zh-CN"/>
              </w:rPr>
              <w:t>14</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rPr>
              <w:t>注：需提供合同复印件和付款证明材料，加盖投标人公章。</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rPr>
              <w:t>客观分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2"/>
        <w:numPr>
          <w:ilvl w:val="0"/>
          <w:numId w:val="0"/>
        </w:numPr>
        <w:rPr>
          <w:rFonts w:hint="default"/>
          <w:lang w:val="en-US" w:eastAsia="zh-CN"/>
        </w:rPr>
      </w:pPr>
    </w:p>
    <w:p>
      <w:pPr>
        <w:adjustRightInd w:val="0"/>
        <w:snapToGrid w:val="0"/>
        <w:spacing w:line="580" w:lineRule="exact"/>
        <w:rPr>
          <w:rFonts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3</w:t>
      </w:r>
      <w:r>
        <w:rPr>
          <w:rFonts w:hint="eastAsia" w:ascii="仿宋_GB2312" w:eastAsia="仿宋_GB2312"/>
          <w:sz w:val="28"/>
          <w:szCs w:val="32"/>
        </w:rPr>
        <w:t>：</w:t>
      </w:r>
    </w:p>
    <w:p>
      <w:pPr>
        <w:jc w:val="center"/>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1.封面（注明包号、</w:t>
      </w:r>
      <w:r>
        <w:rPr>
          <w:rFonts w:hint="eastAsia" w:ascii="宋体" w:hAnsi="宋体" w:eastAsia="宋体" w:cs="宋体"/>
          <w:spacing w:val="8"/>
          <w:kern w:val="0"/>
          <w:sz w:val="28"/>
          <w:szCs w:val="32"/>
          <w:shd w:val="clear" w:color="auto" w:fill="FFFFFF"/>
          <w:lang w:val="en-US" w:eastAsia="zh-CN"/>
        </w:rPr>
        <w:t>项目名称</w:t>
      </w:r>
      <w:r>
        <w:rPr>
          <w:rFonts w:hint="eastAsia" w:ascii="宋体" w:hAnsi="宋体" w:eastAsia="宋体" w:cs="宋体"/>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3.</w:t>
      </w:r>
      <w:r>
        <w:rPr>
          <w:rFonts w:hint="eastAsia" w:ascii="宋体" w:hAnsi="宋体" w:eastAsia="宋体" w:cs="宋体"/>
          <w:spacing w:val="8"/>
          <w:kern w:val="0"/>
          <w:sz w:val="28"/>
          <w:szCs w:val="32"/>
          <w:shd w:val="clear" w:color="auto" w:fill="FFFFFF"/>
          <w:lang w:val="en-US" w:eastAsia="zh-CN"/>
        </w:rPr>
        <w:t>资格证明文件（</w:t>
      </w:r>
      <w:r>
        <w:rPr>
          <w:rFonts w:hint="eastAsia" w:ascii="宋体" w:hAnsi="宋体" w:eastAsia="宋体" w:cs="宋体"/>
          <w:spacing w:val="8"/>
          <w:kern w:val="0"/>
          <w:sz w:val="28"/>
          <w:szCs w:val="32"/>
          <w:shd w:val="clear" w:color="auto" w:fill="FFFFFF"/>
        </w:rPr>
        <w:t>有效的营业执照（副本）复印件</w:t>
      </w:r>
      <w:r>
        <w:rPr>
          <w:rFonts w:hint="eastAsia" w:ascii="宋体" w:hAnsi="宋体" w:eastAsia="宋体" w:cs="宋体"/>
          <w:spacing w:val="8"/>
          <w:kern w:val="0"/>
          <w:sz w:val="28"/>
          <w:szCs w:val="32"/>
          <w:shd w:val="clear" w:color="auto" w:fill="FFFFFF"/>
          <w:lang w:val="en-US" w:eastAsia="zh-CN"/>
        </w:rPr>
        <w:t>）</w:t>
      </w:r>
      <w:r>
        <w:rPr>
          <w:rFonts w:hint="eastAsia" w:ascii="宋体" w:hAnsi="宋体" w:eastAsia="宋体" w:cs="宋体"/>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4.授权参加本次采购活动的供应商代表证明。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rPr>
      </w:pPr>
      <w:r>
        <w:rPr>
          <w:rFonts w:hint="eastAsia" w:ascii="宋体" w:hAnsi="宋体" w:eastAsia="宋体" w:cs="宋体"/>
          <w:spacing w:val="8"/>
          <w:kern w:val="0"/>
          <w:sz w:val="28"/>
          <w:szCs w:val="32"/>
          <w:highlight w:val="none"/>
          <w:shd w:val="clear" w:color="auto" w:fill="FFFFFF"/>
          <w:lang w:val="en-US" w:eastAsia="zh-CN"/>
        </w:rPr>
        <w:t>4.1</w:t>
      </w:r>
      <w:r>
        <w:rPr>
          <w:rFonts w:hint="eastAsia" w:ascii="宋体" w:hAnsi="宋体" w:eastAsia="宋体" w:cs="宋体"/>
          <w:spacing w:val="8"/>
          <w:kern w:val="0"/>
          <w:sz w:val="28"/>
          <w:szCs w:val="32"/>
          <w:highlight w:val="none"/>
          <w:shd w:val="clear" w:color="auto" w:fill="FFFFFF"/>
        </w:rPr>
        <w:t>供应商代表为“授权代表”时，提供授权委托书</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格式见附件5-4</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lang w:val="en-US" w:eastAsia="zh-CN"/>
        </w:rPr>
      </w:pPr>
      <w:r>
        <w:rPr>
          <w:rFonts w:hint="eastAsia" w:ascii="宋体" w:hAnsi="宋体" w:eastAsia="宋体" w:cs="宋体"/>
          <w:spacing w:val="8"/>
          <w:kern w:val="0"/>
          <w:sz w:val="28"/>
          <w:szCs w:val="32"/>
          <w:highlight w:val="none"/>
          <w:shd w:val="clear" w:color="auto" w:fill="FFFFFF"/>
          <w:lang w:val="en-US" w:eastAsia="zh-CN"/>
        </w:rPr>
        <w:t>4.2</w:t>
      </w:r>
      <w:r>
        <w:rPr>
          <w:rFonts w:hint="eastAsia" w:ascii="宋体" w:hAnsi="宋体" w:eastAsia="宋体" w:cs="宋体"/>
          <w:spacing w:val="8"/>
          <w:kern w:val="0"/>
          <w:sz w:val="28"/>
          <w:szCs w:val="32"/>
          <w:highlight w:val="none"/>
          <w:shd w:val="clear" w:color="auto" w:fill="FFFFFF"/>
        </w:rPr>
        <w:t>供应商代表为“法定代表人（单位负责人）”时，提供法定代表人（单位负责人）身份证明</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格式见附件5-5</w:t>
      </w:r>
      <w:r>
        <w:rPr>
          <w:rFonts w:hint="eastAsia" w:ascii="宋体" w:hAnsi="宋体" w:eastAsia="宋体" w:cs="宋体"/>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5.具有良好的商业信誉和健全的财务会计制度承诺函。(格式自拟)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6.具有履行合同所必须的设备和专业技术能力承诺函。(格式自拟)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7.具有依法缴纳税收和社会保障资金的良好记录承诺函。(格式自拟)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8.参加本次采购活动前三年内，在经营活动中没有重大违法记录；没有因安全事故、质量事故、违规等被政府有关部门记录承诺函。(格式自拟)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9.供应商负责人为同一人或者存在控股、管理关系的不同单位，均视为同一参会供应商，不得重复参加采购承诺函。(格式自拟)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6"/>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shd w:val="clear" w:color="auto" w:fill="FFFFFF"/>
        </w:rPr>
        <w:t>3.报价一览表（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5-1</w:t>
      </w:r>
      <w:r>
        <w:rPr>
          <w:rFonts w:hint="eastAsia" w:asciiTheme="minorEastAsia" w:hAnsiTheme="minorEastAsia" w:eastAsiaTheme="minorEastAsia" w:cstheme="minorEastAsia"/>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rPr>
        <w:t>4.技术、商务要求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cstheme="minorEastAsia"/>
          <w:spacing w:val="8"/>
          <w:kern w:val="0"/>
          <w:sz w:val="28"/>
          <w:szCs w:val="32"/>
          <w:highlight w:val="none"/>
          <w:shd w:val="clear" w:color="auto" w:fill="FFFFFF"/>
          <w:lang w:val="en-US" w:eastAsia="zh-CN"/>
        </w:rPr>
        <w:t>2</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售后服务承诺</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6.反商业贿赂承诺书（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6）</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7.禁止围标、串标情况承诺函（</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8.供应商遵守招标采购纪律承诺书（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9.行业相关</w:t>
      </w:r>
      <w:r>
        <w:rPr>
          <w:rFonts w:hint="eastAsia" w:asciiTheme="minorEastAsia" w:hAnsiTheme="minorEastAsia" w:eastAsiaTheme="minorEastAsia" w:cstheme="minorEastAsia"/>
          <w:spacing w:val="8"/>
          <w:kern w:val="0"/>
          <w:sz w:val="28"/>
          <w:szCs w:val="32"/>
          <w:highlight w:val="none"/>
          <w:shd w:val="clear" w:color="auto" w:fill="FFFFFF"/>
        </w:rPr>
        <w:t>规范或标准</w:t>
      </w:r>
      <w:r>
        <w:rPr>
          <w:rFonts w:hint="eastAsia" w:asciiTheme="minorEastAsia" w:hAnsiTheme="minorEastAsia" w:eastAsiaTheme="minorEastAsia" w:cstheme="minorEastAsia"/>
          <w:spacing w:val="8"/>
          <w:kern w:val="0"/>
          <w:sz w:val="28"/>
          <w:szCs w:val="32"/>
          <w:highlight w:val="none"/>
          <w:shd w:val="clear" w:color="auto" w:fill="FFFFFF"/>
          <w:lang w:eastAsia="zh-CN"/>
        </w:rPr>
        <w:t>（</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如有</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10.供应商认为需要提供的其它资料</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11.</w:t>
      </w:r>
      <w:r>
        <w:rPr>
          <w:rFonts w:hint="eastAsia" w:asciiTheme="minorEastAsia" w:hAnsiTheme="minorEastAsia" w:eastAsiaTheme="minorEastAsia" w:cstheme="minorEastAsia"/>
          <w:spacing w:val="8"/>
          <w:kern w:val="0"/>
          <w:sz w:val="28"/>
          <w:szCs w:val="32"/>
          <w:highlight w:val="none"/>
          <w:shd w:val="clear" w:color="auto" w:fill="FFFFFF"/>
        </w:rPr>
        <w:t>封底</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4"/>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投标人名称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bookmarkStart w:id="0" w:name="_GoBack"/>
      <w:bookmarkEnd w:id="0"/>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14"/>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4"/>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20"/>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4"/>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2"/>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1"/>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5</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21"/>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不存在与单位负责人为同一人或者存在直接控股、管理关系的不同供应商不得参加同一合同项下的政府采购活动的行为。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8"/>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ascii="仿宋_GB2312" w:hAnsi="宋体" w:eastAsia="仿宋_GB2312" w:cs="宋体"/>
          <w:b/>
          <w:bCs/>
          <w:kern w:val="0"/>
          <w:sz w:val="28"/>
          <w:szCs w:val="32"/>
          <w:shd w:val="clear" w:color="auto" w:fill="FFFFFF"/>
        </w:rPr>
        <w:sectPr>
          <w:pgSz w:w="11906" w:h="16838"/>
          <w:pgMar w:top="1020" w:right="1800" w:bottom="1440" w:left="1800" w:header="851" w:footer="992" w:gutter="0"/>
          <w:cols w:space="425" w:num="1"/>
          <w:docGrid w:type="lines" w:linePitch="312" w:charSpace="0"/>
        </w:sectPr>
      </w:pPr>
      <w:r>
        <w:rPr>
          <w:rFonts w:hint="eastAsia" w:ascii="仿宋_GB2312" w:hAnsi="Segoe UI" w:eastAsia="仿宋_GB2312" w:cs="Segoe UI"/>
          <w:color w:val="auto"/>
          <w:kern w:val="0"/>
          <w:sz w:val="24"/>
          <w:szCs w:val="24"/>
        </w:rPr>
        <w:t>承诺企业名称（公章）法人代表或委托代理人（承诺人）</w:t>
      </w: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2"/>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年    月   日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85836E-74EB-4945-A771-CA9C62CE06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77E167D-608B-4C8B-9CBA-8F319D7DB2C9}"/>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7D40DB9F-3D88-4FFE-9FD8-10C421D4833F}"/>
  </w:font>
  <w:font w:name="仿宋">
    <w:panose1 w:val="02010609060101010101"/>
    <w:charset w:val="86"/>
    <w:family w:val="modern"/>
    <w:pitch w:val="default"/>
    <w:sig w:usb0="800002BF" w:usb1="38CF7CFA" w:usb2="00000016" w:usb3="00000000" w:csb0="00040001" w:csb1="00000000"/>
    <w:embedRegular r:id="rId4" w:fontKey="{A7C1236D-E89C-43F3-B497-A12C749DFF3C}"/>
  </w:font>
  <w:font w:name="Segoe UI">
    <w:panose1 w:val="020B0502040204020203"/>
    <w:charset w:val="00"/>
    <w:family w:val="swiss"/>
    <w:pitch w:val="default"/>
    <w:sig w:usb0="E4002EFF" w:usb1="C000E47F" w:usb2="00000009" w:usb3="00000000" w:csb0="200001FF" w:csb1="00000000"/>
    <w:embedRegular r:id="rId5" w:fontKey="{A710EC00-78CF-47FB-B22A-0091D91A1B31}"/>
  </w:font>
  <w:font w:name="微软雅黑">
    <w:panose1 w:val="020B0503020204020204"/>
    <w:charset w:val="86"/>
    <w:family w:val="auto"/>
    <w:pitch w:val="default"/>
    <w:sig w:usb0="80000287" w:usb1="2ACF3C50" w:usb2="00000016" w:usb3="00000000" w:csb0="0004001F" w:csb1="00000000"/>
    <w:embedRegular r:id="rId6" w:fontKey="{12B7C8BA-F3C7-4776-A486-C721B32806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C5CA9"/>
    <w:multiLevelType w:val="multilevel"/>
    <w:tmpl w:val="346C5CA9"/>
    <w:lvl w:ilvl="0" w:tentative="0">
      <w:start w:val="1"/>
      <w:numFmt w:val="bullet"/>
      <w:pStyle w:val="19"/>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62C49E7"/>
    <w:rsid w:val="0A996768"/>
    <w:rsid w:val="0F8825C6"/>
    <w:rsid w:val="10A33144"/>
    <w:rsid w:val="1198663F"/>
    <w:rsid w:val="13EE7170"/>
    <w:rsid w:val="14FC0436"/>
    <w:rsid w:val="1759391E"/>
    <w:rsid w:val="18147845"/>
    <w:rsid w:val="19D4524B"/>
    <w:rsid w:val="209B6D55"/>
    <w:rsid w:val="26995227"/>
    <w:rsid w:val="27941805"/>
    <w:rsid w:val="29090661"/>
    <w:rsid w:val="2BE85474"/>
    <w:rsid w:val="2C5878F6"/>
    <w:rsid w:val="30C42E38"/>
    <w:rsid w:val="359A2AC2"/>
    <w:rsid w:val="36211653"/>
    <w:rsid w:val="36913B20"/>
    <w:rsid w:val="3D6C58AA"/>
    <w:rsid w:val="3E484DCC"/>
    <w:rsid w:val="40540CF6"/>
    <w:rsid w:val="407B4644"/>
    <w:rsid w:val="43D67F5B"/>
    <w:rsid w:val="43EB5F32"/>
    <w:rsid w:val="46EE5581"/>
    <w:rsid w:val="48C24FF6"/>
    <w:rsid w:val="4BCD39B7"/>
    <w:rsid w:val="4CD30F6F"/>
    <w:rsid w:val="4DB6131A"/>
    <w:rsid w:val="4F021BCA"/>
    <w:rsid w:val="53A25B7C"/>
    <w:rsid w:val="552E5968"/>
    <w:rsid w:val="558A46C7"/>
    <w:rsid w:val="56867584"/>
    <w:rsid w:val="5EAE6EA2"/>
    <w:rsid w:val="5F4A19DE"/>
    <w:rsid w:val="5FED4DAE"/>
    <w:rsid w:val="60934D78"/>
    <w:rsid w:val="61A14FEA"/>
    <w:rsid w:val="62060167"/>
    <w:rsid w:val="629955A0"/>
    <w:rsid w:val="632329D3"/>
    <w:rsid w:val="69F031AD"/>
    <w:rsid w:val="6A2B6021"/>
    <w:rsid w:val="6A7379C8"/>
    <w:rsid w:val="6CBC7404"/>
    <w:rsid w:val="6CD8343A"/>
    <w:rsid w:val="6D6B47C4"/>
    <w:rsid w:val="6F3E229A"/>
    <w:rsid w:val="718208B7"/>
    <w:rsid w:val="72634067"/>
    <w:rsid w:val="73345415"/>
    <w:rsid w:val="734D097C"/>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Indent 2"/>
    <w:basedOn w:val="1"/>
    <w:next w:val="9"/>
    <w:qFormat/>
    <w:uiPriority w:val="0"/>
    <w:pPr>
      <w:spacing w:after="120" w:afterLines="0" w:line="480" w:lineRule="auto"/>
      <w:ind w:left="420" w:leftChars="200"/>
    </w:pPr>
  </w:style>
  <w:style w:type="paragraph" w:customStyle="1" w:styleId="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2"/>
    <w:semiHidden/>
    <w:unhideWhenUsed/>
    <w:qFormat/>
    <w:uiPriority w:val="99"/>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99"/>
    <w:pPr>
      <w:ind w:firstLine="420" w:firstLineChars="200"/>
    </w:pPr>
  </w:style>
  <w:style w:type="paragraph" w:customStyle="1" w:styleId="18">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19">
    <w:name w:val="U_编号2"/>
    <w:basedOn w:val="1"/>
    <w:qFormat/>
    <w:uiPriority w:val="0"/>
    <w:pPr>
      <w:numPr>
        <w:ilvl w:val="0"/>
        <w:numId w:val="1"/>
      </w:numPr>
      <w:spacing w:beforeLines="10" w:line="300" w:lineRule="auto"/>
      <w:ind w:left="1124"/>
    </w:pPr>
    <w:rPr>
      <w:sz w:val="24"/>
      <w:szCs w:val="20"/>
    </w:rPr>
  </w:style>
  <w:style w:type="paragraph" w:customStyle="1" w:styleId="20">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1">
    <w:name w:val="GW-正文"/>
    <w:basedOn w:val="1"/>
    <w:qFormat/>
    <w:uiPriority w:val="0"/>
    <w:pPr>
      <w:spacing w:line="360" w:lineRule="auto"/>
      <w:ind w:firstLine="200" w:firstLineChars="200"/>
    </w:pPr>
    <w:rPr>
      <w:rFonts w:eastAsia="仿宋_GB2312"/>
      <w:sz w:val="24"/>
      <w:szCs w:val="24"/>
    </w:rPr>
  </w:style>
  <w:style w:type="paragraph" w:customStyle="1" w:styleId="22">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3">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4">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4350</Words>
  <Characters>4515</Characters>
  <Lines>0</Lines>
  <Paragraphs>0</Paragraphs>
  <TotalTime>0</TotalTime>
  <ScaleCrop>false</ScaleCrop>
  <LinksUpToDate>false</LinksUpToDate>
  <CharactersWithSpaces>4699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yy</cp:lastModifiedBy>
  <dcterms:modified xsi:type="dcterms:W3CDTF">2025-10-15T06:37:16Z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eyJoZGlkIjoiNzJhYWZlNTMxNjVlZjNjMDRlNzkwOGUzZDQxMTA4ZmYiLCJ1c2VySWQiOiI1NDYwNDA2ODcifQ==</vt:lpwstr>
  </property>
  <property fmtid="{D5CDD505-2E9C-101B-9397-08002B2CF9AE}" pid="4" name="ICV">
    <vt:lpwstr>75E1407322E34E808EE2BD0CF6561D70_13</vt:lpwstr>
  </property>
</Properties>
</file>