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宋体" w:hAnsi="宋体" w:eastAsia="宋体" w:cs="宋体"/>
          <w:b/>
          <w:bCs w:val="0"/>
          <w:color w:val="000000" w:themeColor="text1"/>
          <w:sz w:val="24"/>
          <w:szCs w:val="24"/>
          <w:lang w:val="en-US" w:eastAsia="zh-CN"/>
          <w14:textFill>
            <w14:solidFill>
              <w14:schemeClr w14:val="tx1"/>
            </w14:solidFill>
          </w14:textFill>
        </w:rPr>
      </w:pPr>
      <w:r>
        <w:rPr>
          <w:rFonts w:hint="eastAsia" w:ascii="宋体" w:hAnsi="宋体" w:eastAsia="宋体" w:cs="宋体"/>
          <w:b/>
          <w:bCs/>
          <w:sz w:val="24"/>
          <w:szCs w:val="24"/>
          <w:highlight w:val="none"/>
        </w:rPr>
        <w:t>附件1：</w:t>
      </w:r>
      <w:r>
        <w:rPr>
          <w:rFonts w:hint="eastAsia" w:ascii="宋体" w:hAnsi="宋体" w:eastAsia="宋体" w:cs="宋体"/>
          <w:b/>
          <w:bCs w:val="0"/>
          <w:color w:val="000000" w:themeColor="text1"/>
          <w:sz w:val="24"/>
          <w:szCs w:val="24"/>
          <w14:textFill>
            <w14:solidFill>
              <w14:schemeClr w14:val="tx1"/>
            </w14:solidFill>
          </w14:textFill>
        </w:rPr>
        <w:t>采购</w:t>
      </w:r>
      <w:r>
        <w:rPr>
          <w:rFonts w:hint="eastAsia" w:ascii="宋体" w:hAnsi="宋体" w:eastAsia="宋体" w:cs="宋体"/>
          <w:b/>
          <w:bCs w:val="0"/>
          <w:color w:val="000000" w:themeColor="text1"/>
          <w:sz w:val="24"/>
          <w:szCs w:val="24"/>
          <w:lang w:val="en-US" w:eastAsia="zh-CN"/>
          <w14:textFill>
            <w14:solidFill>
              <w14:schemeClr w14:val="tx1"/>
            </w14:solidFill>
          </w14:textFill>
        </w:rPr>
        <w:t>项目信息</w:t>
      </w:r>
    </w:p>
    <w:p>
      <w:pPr>
        <w:pStyle w:val="17"/>
        <w:numPr>
          <w:ilvl w:val="-1"/>
          <w:numId w:val="0"/>
        </w:numPr>
        <w:adjustRightInd w:val="0"/>
        <w:spacing w:before="156" w:beforeLines="50" w:after="156" w:afterLines="50" w:line="360" w:lineRule="auto"/>
        <w:ind w:left="0" w:leftChars="0" w:firstLine="0" w:firstLineChars="0"/>
        <w:contextualSpacing/>
        <w:jc w:val="left"/>
        <w:outlineLvl w:val="0"/>
        <w:rPr>
          <w:rFonts w:hint="eastAsia" w:ascii="宋体" w:hAnsi="宋体" w:eastAsia="宋体" w:cs="宋体"/>
          <w:b/>
          <w:bCs w:val="0"/>
          <w:color w:val="000000"/>
          <w:sz w:val="24"/>
          <w:szCs w:val="24"/>
          <w:lang w:val="en-US" w:eastAsia="zh-CN"/>
        </w:rPr>
      </w:pPr>
      <w:r>
        <w:rPr>
          <w:rFonts w:hint="eastAsia" w:ascii="宋体" w:hAnsi="宋体" w:eastAsia="宋体" w:cs="宋体"/>
          <w:b/>
          <w:bCs w:val="0"/>
          <w:color w:val="000000"/>
          <w:sz w:val="24"/>
          <w:szCs w:val="24"/>
          <w:lang w:val="en-US" w:eastAsia="zh-CN"/>
        </w:rPr>
        <w:t>（一）项目名称</w:t>
      </w:r>
      <w:r>
        <w:rPr>
          <w:rFonts w:hint="eastAsia" w:ascii="宋体" w:hAnsi="宋体" w:eastAsia="宋体" w:cs="宋体"/>
          <w:bCs/>
          <w:color w:val="000000"/>
          <w:sz w:val="24"/>
          <w:szCs w:val="24"/>
          <w:lang w:val="en-US" w:eastAsia="zh-CN"/>
        </w:rPr>
        <w:t>：健康管理中心业务运营项目合作</w:t>
      </w:r>
    </w:p>
    <w:p>
      <w:pPr>
        <w:pStyle w:val="17"/>
        <w:numPr>
          <w:ilvl w:val="-1"/>
          <w:numId w:val="0"/>
        </w:numPr>
        <w:adjustRightInd w:val="0"/>
        <w:spacing w:before="156" w:beforeLines="50" w:after="156" w:afterLines="50" w:line="360" w:lineRule="auto"/>
        <w:contextualSpacing/>
        <w:jc w:val="left"/>
        <w:outlineLvl w:val="0"/>
        <w:rPr>
          <w:rFonts w:hint="eastAsia" w:ascii="宋体" w:hAnsi="宋体" w:eastAsia="宋体" w:cs="宋体"/>
          <w:bCs/>
          <w:color w:val="000000"/>
          <w:sz w:val="24"/>
          <w:szCs w:val="24"/>
          <w:lang w:val="en-US" w:eastAsia="zh-CN"/>
        </w:rPr>
      </w:pPr>
      <w:r>
        <w:rPr>
          <w:rFonts w:hint="eastAsia" w:ascii="宋体" w:hAnsi="宋体" w:eastAsia="宋体" w:cs="宋体"/>
          <w:b/>
          <w:bCs w:val="0"/>
          <w:color w:val="000000"/>
          <w:sz w:val="24"/>
          <w:szCs w:val="24"/>
          <w:lang w:val="en-US" w:eastAsia="zh-CN"/>
        </w:rPr>
        <w:t>（二）预算金额</w:t>
      </w:r>
      <w:r>
        <w:rPr>
          <w:rFonts w:hint="eastAsia" w:ascii="宋体" w:hAnsi="宋体" w:eastAsia="宋体" w:cs="宋体"/>
          <w:bCs/>
          <w:color w:val="000000"/>
          <w:sz w:val="24"/>
          <w:szCs w:val="24"/>
          <w:lang w:val="en-US" w:eastAsia="zh-CN"/>
        </w:rPr>
        <w:t>：20万元</w:t>
      </w:r>
    </w:p>
    <w:p>
      <w:pPr>
        <w:pStyle w:val="17"/>
        <w:numPr>
          <w:ilvl w:val="-1"/>
          <w:numId w:val="0"/>
        </w:numPr>
        <w:adjustRightInd w:val="0"/>
        <w:spacing w:before="156" w:beforeLines="50" w:after="156" w:afterLines="50" w:line="360" w:lineRule="auto"/>
        <w:contextualSpacing/>
        <w:jc w:val="left"/>
        <w:outlineLvl w:val="0"/>
        <w:rPr>
          <w:rFonts w:hint="eastAsia" w:ascii="宋体" w:hAnsi="宋体" w:eastAsia="宋体" w:cs="宋体"/>
          <w:bCs/>
          <w:sz w:val="24"/>
          <w:szCs w:val="24"/>
          <w:lang w:val="en-US" w:eastAsia="zh-CN"/>
        </w:rPr>
      </w:pPr>
      <w:r>
        <w:rPr>
          <w:rFonts w:hint="eastAsia" w:ascii="宋体" w:hAnsi="宋体" w:eastAsia="宋体" w:cs="宋体"/>
          <w:b/>
          <w:bCs w:val="0"/>
          <w:color w:val="000000"/>
          <w:sz w:val="24"/>
          <w:szCs w:val="24"/>
          <w:lang w:val="en-US" w:eastAsia="zh-CN"/>
        </w:rPr>
        <w:t>（三）</w:t>
      </w:r>
      <w:r>
        <w:rPr>
          <w:rFonts w:hint="eastAsia" w:ascii="宋体" w:hAnsi="宋体" w:cs="宋体"/>
          <w:b/>
          <w:bCs w:val="0"/>
          <w:sz w:val="24"/>
          <w:szCs w:val="24"/>
        </w:rPr>
        <w:t>★</w:t>
      </w:r>
      <w:r>
        <w:rPr>
          <w:rFonts w:hint="eastAsia" w:ascii="宋体" w:hAnsi="宋体" w:eastAsia="宋体" w:cs="宋体"/>
          <w:b/>
          <w:bCs w:val="0"/>
          <w:color w:val="000000"/>
          <w:sz w:val="24"/>
          <w:szCs w:val="24"/>
          <w:lang w:val="en-US" w:eastAsia="zh-CN"/>
        </w:rPr>
        <w:t>最高限价</w:t>
      </w:r>
      <w:r>
        <w:rPr>
          <w:rFonts w:hint="eastAsia" w:ascii="宋体" w:hAnsi="宋体" w:eastAsia="宋体" w:cs="宋体"/>
          <w:bCs/>
          <w:color w:val="000000"/>
          <w:sz w:val="24"/>
          <w:szCs w:val="24"/>
          <w:lang w:val="en-US" w:eastAsia="zh-CN"/>
        </w:rPr>
        <w:t>：</w:t>
      </w:r>
      <w:r>
        <w:rPr>
          <w:rFonts w:hint="eastAsia" w:ascii="宋体" w:hAnsi="宋体" w:eastAsia="宋体" w:cs="宋体"/>
          <w:bCs/>
          <w:sz w:val="24"/>
          <w:szCs w:val="24"/>
          <w:lang w:val="en-US" w:eastAsia="zh-CN"/>
        </w:rPr>
        <w:t>服务费不超过采购人收入的30%。</w:t>
      </w:r>
    </w:p>
    <w:p>
      <w:pPr>
        <w:pStyle w:val="17"/>
        <w:numPr>
          <w:ilvl w:val="-1"/>
          <w:numId w:val="0"/>
        </w:numPr>
        <w:adjustRightInd w:val="0"/>
        <w:spacing w:before="156" w:beforeLines="50" w:after="156" w:afterLines="50" w:line="360" w:lineRule="auto"/>
        <w:contextualSpacing/>
        <w:jc w:val="left"/>
        <w:outlineLvl w:val="0"/>
        <w:rPr>
          <w:rFonts w:hint="eastAsia" w:ascii="宋体" w:hAnsi="宋体" w:eastAsia="宋体" w:cs="宋体"/>
          <w:b/>
          <w:bCs w:val="0"/>
          <w:color w:val="000000"/>
          <w:sz w:val="24"/>
          <w:szCs w:val="24"/>
          <w:lang w:val="en-US" w:eastAsia="zh-CN"/>
        </w:rPr>
      </w:pPr>
      <w:r>
        <w:rPr>
          <w:rFonts w:hint="eastAsia" w:ascii="宋体" w:hAnsi="宋体" w:eastAsia="宋体" w:cs="宋体"/>
          <w:b/>
          <w:bCs w:val="0"/>
          <w:color w:val="000000"/>
          <w:sz w:val="24"/>
          <w:szCs w:val="24"/>
          <w:lang w:val="en-US" w:eastAsia="zh-CN"/>
        </w:rPr>
        <w:t>（四）技术要求：</w:t>
      </w:r>
    </w:p>
    <w:p>
      <w:pPr>
        <w:widowControl/>
        <w:spacing w:line="440" w:lineRule="exact"/>
        <w:ind w:firstLine="480" w:firstLineChars="200"/>
        <w:jc w:val="left"/>
        <w:rPr>
          <w:rFonts w:hint="eastAsia"/>
        </w:rPr>
      </w:pPr>
      <w:r>
        <w:rPr>
          <w:rFonts w:hint="eastAsia" w:ascii="黑体" w:hAnsi="黑体" w:eastAsia="黑体"/>
          <w:color w:val="000000"/>
          <w:sz w:val="24"/>
          <w:szCs w:val="24"/>
          <w:vertAlign w:val="baseline"/>
          <w:lang w:val="en-US" w:eastAsia="zh-CN"/>
        </w:rPr>
        <w:t>1.</w:t>
      </w:r>
      <w:r>
        <w:rPr>
          <w:rFonts w:hint="eastAsia" w:ascii="宋体" w:hAnsi="宋体" w:eastAsia="宋体" w:cs="Times New Roman"/>
          <w:sz w:val="24"/>
          <w:szCs w:val="24"/>
          <w:lang w:val="en-US" w:eastAsia="zh-CN"/>
        </w:rPr>
        <w:t>年度基础业务目标为 100 万元（以医院实际收到的体检费用为准，不含折扣、减免及退单金额）。</w:t>
      </w:r>
    </w:p>
    <w:p>
      <w:pPr>
        <w:widowControl/>
        <w:spacing w:line="440" w:lineRule="exact"/>
        <w:ind w:firstLine="480" w:firstLineChars="200"/>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rPr>
        <w:t>2.</w:t>
      </w:r>
      <w:r>
        <w:rPr>
          <w:rFonts w:hint="eastAsia" w:ascii="宋体" w:hAnsi="宋体" w:eastAsia="宋体" w:cs="Times New Roman"/>
          <w:sz w:val="24"/>
          <w:szCs w:val="24"/>
          <w:lang w:val="en-US" w:eastAsia="zh-CN"/>
        </w:rPr>
        <w:t>体检项目清单由医院健康管理中心统一制定、更新并书面告知代理方，代理方不得变更项目内涵；代理方需提前 3 个工作日向医院提交体检团体 / 个人预约信息（含人数、年龄、性别、拟选套餐等），协助医院做好检前物资准备、人员调配及流程安排； 若合作单位提出个性化体检需求（如新增特殊检查项目），代理方需及时反馈医院，由医院评估可行性并制定方案，代理方不得擅自承诺。</w:t>
      </w:r>
    </w:p>
    <w:p>
      <w:pPr>
        <w:widowControl/>
        <w:spacing w:line="440" w:lineRule="exact"/>
        <w:ind w:firstLine="480" w:firstLineChars="200"/>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rPr>
        <w:t>3.</w:t>
      </w:r>
      <w:r>
        <w:rPr>
          <w:rFonts w:hint="eastAsia" w:ascii="宋体" w:hAnsi="宋体" w:eastAsia="宋体" w:cs="Times New Roman"/>
          <w:sz w:val="24"/>
          <w:szCs w:val="24"/>
          <w:lang w:val="en-US" w:eastAsia="zh-CN"/>
        </w:rPr>
        <w:t>代理方推广的体检项目费用</w:t>
      </w:r>
      <w:r>
        <w:rPr>
          <w:rFonts w:hint="default" w:ascii="宋体" w:hAnsi="宋体" w:eastAsia="宋体" w:cs="Times New Roman"/>
          <w:sz w:val="24"/>
          <w:szCs w:val="24"/>
          <w:lang w:val="en-US" w:eastAsia="zh-CN"/>
        </w:rPr>
        <w:t>不得高于医院公示的官方标价，且不得低于医院规定的最低折扣</w:t>
      </w:r>
      <w:r>
        <w:rPr>
          <w:rFonts w:hint="eastAsia" w:ascii="宋体" w:hAnsi="宋体" w:eastAsia="宋体" w:cs="Times New Roman"/>
          <w:sz w:val="24"/>
          <w:szCs w:val="24"/>
          <w:lang w:val="en-US" w:eastAsia="zh-CN"/>
        </w:rPr>
        <w:t>费用</w:t>
      </w:r>
      <w:r>
        <w:rPr>
          <w:rFonts w:hint="default" w:ascii="宋体" w:hAnsi="宋体" w:eastAsia="宋体" w:cs="Times New Roman"/>
          <w:sz w:val="24"/>
          <w:szCs w:val="24"/>
          <w:lang w:val="en-US" w:eastAsia="zh-CN"/>
        </w:rPr>
        <w:t>（具体</w:t>
      </w:r>
      <w:r>
        <w:rPr>
          <w:rFonts w:hint="eastAsia" w:ascii="宋体" w:hAnsi="宋体" w:eastAsia="宋体" w:cs="Times New Roman"/>
          <w:sz w:val="24"/>
          <w:szCs w:val="24"/>
          <w:lang w:val="en-US" w:eastAsia="zh-CN"/>
        </w:rPr>
        <w:t>费用</w:t>
      </w:r>
      <w:r>
        <w:rPr>
          <w:rFonts w:hint="default" w:ascii="宋体" w:hAnsi="宋体" w:eastAsia="宋体" w:cs="Times New Roman"/>
          <w:sz w:val="24"/>
          <w:szCs w:val="24"/>
          <w:lang w:val="en-US" w:eastAsia="zh-CN"/>
        </w:rPr>
        <w:t>由医院根据成本核算另行通知）</w:t>
      </w:r>
      <w:r>
        <w:rPr>
          <w:rFonts w:hint="eastAsia" w:ascii="宋体" w:hAnsi="宋体" w:eastAsia="宋体" w:cs="Times New Roman"/>
          <w:sz w:val="24"/>
          <w:szCs w:val="24"/>
          <w:lang w:val="en-US" w:eastAsia="zh-CN"/>
        </w:rPr>
        <w:t>；</w:t>
      </w:r>
      <w:r>
        <w:rPr>
          <w:rFonts w:hint="default" w:ascii="宋体" w:hAnsi="宋体" w:eastAsia="宋体" w:cs="Times New Roman"/>
          <w:sz w:val="24"/>
          <w:szCs w:val="24"/>
          <w:lang w:val="en-US" w:eastAsia="zh-CN"/>
        </w:rPr>
        <w:t>体检费用由体检者直接向医院缴费（支持现场、线上等医院认可的支付方式），代理方不得代收、截留体检费用。</w:t>
      </w:r>
    </w:p>
    <w:p>
      <w:pPr>
        <w:widowControl/>
        <w:spacing w:line="440" w:lineRule="exact"/>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4.协助医院制定异常结果受检者转诊流程及</w:t>
      </w:r>
      <w:r>
        <w:rPr>
          <w:rFonts w:hint="eastAsia" w:ascii="宋体" w:hAnsi="宋体" w:eastAsia="宋体" w:cs="Times New Roman"/>
          <w:sz w:val="24"/>
          <w:szCs w:val="24"/>
          <w:lang w:val="en-US" w:eastAsia="zh-CN"/>
        </w:rPr>
        <w:t>快速</w:t>
      </w:r>
      <w:r>
        <w:rPr>
          <w:rFonts w:hint="eastAsia" w:ascii="宋体" w:hAnsi="宋体" w:eastAsia="宋体" w:cs="Times New Roman"/>
          <w:sz w:val="24"/>
          <w:szCs w:val="24"/>
        </w:rPr>
        <w:t>通道实施方案，包括但不限于：异常结果的告知、院内转诊对接</w:t>
      </w:r>
      <w:r>
        <w:rPr>
          <w:rFonts w:hint="eastAsia" w:ascii="宋体" w:hAnsi="宋体" w:eastAsia="宋体" w:cs="Times New Roman"/>
          <w:sz w:val="24"/>
          <w:szCs w:val="24"/>
          <w:lang w:eastAsia="zh-CN"/>
        </w:rPr>
        <w:t>；</w:t>
      </w:r>
      <w:r>
        <w:rPr>
          <w:rFonts w:hint="eastAsia" w:ascii="宋体" w:hAnsi="宋体" w:eastAsia="宋体" w:cs="Times New Roman"/>
          <w:sz w:val="24"/>
          <w:szCs w:val="24"/>
        </w:rPr>
        <w:t>配合医院定期优化</w:t>
      </w:r>
      <w:r>
        <w:rPr>
          <w:rFonts w:hint="eastAsia" w:ascii="宋体" w:hAnsi="宋体" w:eastAsia="宋体" w:cs="Times New Roman"/>
          <w:sz w:val="24"/>
          <w:szCs w:val="24"/>
          <w:lang w:val="en-US" w:eastAsia="zh-CN"/>
        </w:rPr>
        <w:t>快速</w:t>
      </w:r>
      <w:r>
        <w:rPr>
          <w:rFonts w:hint="eastAsia" w:ascii="宋体" w:hAnsi="宋体" w:eastAsia="宋体" w:cs="Times New Roman"/>
          <w:sz w:val="24"/>
          <w:szCs w:val="24"/>
        </w:rPr>
        <w:t>通道服务。</w:t>
      </w:r>
    </w:p>
    <w:p>
      <w:pPr>
        <w:widowControl/>
        <w:spacing w:line="440" w:lineRule="exact"/>
        <w:ind w:firstLine="480" w:firstLineChars="200"/>
        <w:jc w:val="left"/>
        <w:rPr>
          <w:rFonts w:hint="eastAsia" w:ascii="宋体" w:hAnsi="宋体" w:eastAsia="宋体" w:cs="Times New Roman"/>
          <w:sz w:val="24"/>
          <w:szCs w:val="24"/>
          <w:lang w:val="en-US" w:eastAsia="zh-CN"/>
        </w:rPr>
      </w:pPr>
      <w:r>
        <w:rPr>
          <w:rFonts w:hint="eastAsia" w:ascii="宋体" w:hAnsi="宋体"/>
          <w:sz w:val="24"/>
          <w:szCs w:val="24"/>
        </w:rPr>
        <w:t>5.</w:t>
      </w:r>
      <w:r>
        <w:rPr>
          <w:rFonts w:hint="eastAsia" w:ascii="宋体" w:hAnsi="宋体" w:eastAsia="宋体" w:cs="Times New Roman"/>
          <w:sz w:val="24"/>
          <w:szCs w:val="24"/>
          <w:lang w:val="en-US" w:eastAsia="zh-CN"/>
        </w:rPr>
        <w:t>协助医院健康管理中心开展体检单位健康宣教活动，提前与合作单位沟通宣教需求，协助确定宣教时间、地点及参与人员；配合医院准备宣教材料（如手册、PPT 等），并协助组织现场宣教活动（如维持秩序、设备调试等）；拓展宣教形式：在医院指导下，协助开展线上宣教（如转发医院官方健康科普内容、组织线上讲座等），扩大宣教覆盖面；活动结束后，协助医院收集合作单位对宣教内容、形式的反馈意见。</w:t>
      </w:r>
    </w:p>
    <w:p>
      <w:pPr>
        <w:pStyle w:val="17"/>
        <w:numPr>
          <w:ilvl w:val="-1"/>
          <w:numId w:val="0"/>
        </w:numPr>
        <w:adjustRightInd w:val="0"/>
        <w:spacing w:before="156" w:beforeLines="50" w:after="156" w:afterLines="50" w:line="360" w:lineRule="auto"/>
        <w:contextualSpacing/>
        <w:jc w:val="left"/>
        <w:outlineLvl w:val="0"/>
        <w:rPr>
          <w:rFonts w:hint="eastAsia" w:ascii="宋体" w:hAnsi="宋体" w:eastAsia="宋体" w:cs="宋体"/>
          <w:b/>
          <w:bCs w:val="0"/>
          <w:color w:val="000000"/>
          <w:sz w:val="24"/>
          <w:szCs w:val="24"/>
          <w:lang w:val="en-US" w:eastAsia="zh-CN"/>
        </w:rPr>
      </w:pPr>
      <w:r>
        <w:rPr>
          <w:rFonts w:hint="eastAsia" w:ascii="宋体" w:hAnsi="宋体" w:eastAsia="宋体" w:cs="宋体"/>
          <w:b/>
          <w:bCs w:val="0"/>
          <w:color w:val="000000"/>
          <w:sz w:val="24"/>
          <w:szCs w:val="24"/>
          <w:lang w:val="en-US" w:eastAsia="zh-CN"/>
        </w:rPr>
        <w:t>（五）</w:t>
      </w:r>
      <w:r>
        <w:rPr>
          <w:rFonts w:hint="eastAsia" w:ascii="宋体" w:hAnsi="宋体" w:cs="宋体"/>
          <w:b/>
          <w:bCs w:val="0"/>
          <w:sz w:val="24"/>
          <w:szCs w:val="24"/>
        </w:rPr>
        <w:t>★</w:t>
      </w:r>
      <w:r>
        <w:rPr>
          <w:rFonts w:hint="eastAsia" w:ascii="宋体" w:hAnsi="宋体" w:eastAsia="宋体" w:cs="宋体"/>
          <w:b/>
          <w:bCs w:val="0"/>
          <w:color w:val="000000"/>
          <w:sz w:val="24"/>
          <w:szCs w:val="24"/>
          <w:lang w:val="en-US" w:eastAsia="zh-CN"/>
        </w:rPr>
        <w:t>商务要求：</w:t>
      </w:r>
    </w:p>
    <w:p>
      <w:pPr>
        <w:widowControl/>
        <w:spacing w:line="440" w:lineRule="exact"/>
        <w:ind w:firstLine="480" w:firstLineChars="200"/>
        <w:jc w:val="left"/>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付款条件和方式：</w:t>
      </w:r>
    </w:p>
    <w:p>
      <w:pPr>
        <w:widowControl/>
        <w:spacing w:line="440" w:lineRule="exact"/>
        <w:ind w:firstLine="480" w:firstLineChars="200"/>
        <w:jc w:val="left"/>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1.1付款条件：第三方公司引流的参检单位费用由参检单位与医院直接结算，第三方公司的合作服务费按年度实际完成业务收入的30%计算（此比例基于体检费用无折扣的标准收费场景）。</w:t>
      </w:r>
    </w:p>
    <w:p>
      <w:pPr>
        <w:widowControl/>
        <w:spacing w:line="440" w:lineRule="exact"/>
        <w:ind w:firstLine="480" w:firstLineChars="200"/>
        <w:jc w:val="left"/>
        <w:rPr>
          <w:rFonts w:hint="eastAsia" w:ascii="宋体" w:hAnsi="宋体" w:eastAsia="宋体" w:cs="宋体"/>
          <w:bCs/>
          <w:color w:val="auto"/>
          <w:sz w:val="24"/>
          <w:szCs w:val="24"/>
          <w:lang w:val="en-US" w:eastAsia="zh-CN"/>
        </w:rPr>
      </w:pPr>
      <w:r>
        <w:rPr>
          <w:rFonts w:hint="eastAsia" w:ascii="宋体" w:hAnsi="宋体" w:eastAsia="宋体" w:cs="宋体"/>
          <w:b w:val="0"/>
          <w:bCs/>
          <w:color w:val="auto"/>
          <w:sz w:val="24"/>
          <w:szCs w:val="24"/>
          <w:lang w:val="en-US" w:eastAsia="zh-CN"/>
        </w:rPr>
        <w:t>1.2付款方式：</w:t>
      </w:r>
      <w:r>
        <w:rPr>
          <w:rFonts w:hint="eastAsia" w:ascii="宋体" w:hAnsi="宋体" w:eastAsia="宋体" w:cs="宋体"/>
          <w:bCs/>
          <w:color w:val="auto"/>
          <w:sz w:val="24"/>
          <w:szCs w:val="24"/>
          <w:lang w:val="en-US" w:eastAsia="zh-CN"/>
        </w:rPr>
        <w:t>若参检费用因折扣调整（即实际收费低于标准收费），合作服务费按以下规则核算：以30%为基准比例，根据实际体检费折扣幅度按比例扣减。具体示例如下：</w:t>
      </w:r>
    </w:p>
    <w:p>
      <w:pPr>
        <w:widowControl/>
        <w:spacing w:line="440" w:lineRule="exact"/>
        <w:ind w:firstLine="480" w:firstLineChars="200"/>
        <w:jc w:val="left"/>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若引进业务按标准收费的90%（9折）结算，则合作服务费比例为20%；</w:t>
      </w:r>
    </w:p>
    <w:p>
      <w:pPr>
        <w:widowControl/>
        <w:spacing w:line="440" w:lineRule="exact"/>
        <w:ind w:firstLine="480" w:firstLineChars="200"/>
        <w:jc w:val="left"/>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若引进业务按标准收费的80%（8折）结算，则合作服务费比例为10%；</w:t>
      </w:r>
    </w:p>
    <w:p>
      <w:pPr>
        <w:widowControl/>
        <w:spacing w:line="440" w:lineRule="exact"/>
        <w:ind w:firstLine="480" w:firstLineChars="200"/>
        <w:jc w:val="left"/>
        <w:rPr>
          <w:rFonts w:hint="eastAsia" w:ascii="宋体" w:hAnsi="宋体" w:cs="宋体"/>
          <w:bCs/>
          <w:sz w:val="24"/>
          <w:szCs w:val="24"/>
        </w:rPr>
      </w:pPr>
      <w:r>
        <w:rPr>
          <w:rFonts w:hint="eastAsia" w:ascii="宋体" w:hAnsi="宋体" w:eastAsia="宋体" w:cs="宋体"/>
          <w:bCs/>
          <w:color w:val="auto"/>
          <w:sz w:val="24"/>
          <w:szCs w:val="24"/>
          <w:lang w:val="en-US" w:eastAsia="zh-CN"/>
        </w:rPr>
        <w:t>以此类推（折扣每降低1%，服务费比例相应扣减1%）。</w:t>
      </w:r>
    </w:p>
    <w:p>
      <w:pPr>
        <w:widowControl/>
        <w:numPr>
          <w:ilvl w:val="0"/>
          <w:numId w:val="2"/>
        </w:numPr>
        <w:spacing w:line="440" w:lineRule="exact"/>
        <w:ind w:firstLine="480" w:firstLineChars="200"/>
        <w:jc w:val="left"/>
        <w:rPr>
          <w:rFonts w:hint="eastAsia" w:ascii="宋体" w:hAnsi="宋体" w:cs="宋体"/>
          <w:bCs/>
          <w:sz w:val="24"/>
          <w:szCs w:val="24"/>
        </w:rPr>
      </w:pPr>
      <w:r>
        <w:rPr>
          <w:rFonts w:hint="eastAsia" w:ascii="宋体" w:hAnsi="宋体" w:cs="宋体"/>
          <w:bCs/>
          <w:sz w:val="24"/>
          <w:szCs w:val="24"/>
        </w:rPr>
        <w:t>服务地点：四川省妇幼保健院</w:t>
      </w:r>
    </w:p>
    <w:p>
      <w:pPr>
        <w:widowControl/>
        <w:numPr>
          <w:ilvl w:val="0"/>
          <w:numId w:val="2"/>
        </w:numPr>
        <w:spacing w:line="440" w:lineRule="exact"/>
        <w:ind w:firstLine="480" w:firstLineChars="200"/>
        <w:jc w:val="left"/>
        <w:rPr>
          <w:rFonts w:hint="eastAsia" w:ascii="宋体" w:hAnsi="宋体" w:eastAsia="宋体" w:cs="宋体"/>
          <w:bCs/>
          <w:color w:val="000000"/>
          <w:sz w:val="24"/>
          <w:szCs w:val="24"/>
          <w:lang w:val="en-US" w:eastAsia="zh-CN"/>
        </w:rPr>
      </w:pPr>
      <w:r>
        <w:rPr>
          <w:rFonts w:hint="eastAsia" w:ascii="宋体" w:hAnsi="宋体" w:cs="宋体"/>
          <w:bCs/>
          <w:sz w:val="24"/>
          <w:szCs w:val="24"/>
        </w:rPr>
        <w:t>服务期：1年</w:t>
      </w:r>
    </w:p>
    <w:p>
      <w:pPr>
        <w:rPr>
          <w:rFonts w:hint="eastAsia" w:ascii="宋体" w:hAnsi="宋体" w:eastAsia="宋体" w:cs="宋体"/>
          <w:b w:val="0"/>
          <w:bCs/>
          <w:i w:val="0"/>
          <w:caps w:val="0"/>
          <w:color w:val="000000"/>
          <w:spacing w:val="0"/>
          <w:sz w:val="24"/>
          <w:szCs w:val="24"/>
          <w:highlight w:val="none"/>
          <w:shd w:val="clear" w:fill="FFFFFF"/>
          <w:lang w:val="en-US" w:eastAsia="zh-CN"/>
        </w:rPr>
      </w:pPr>
    </w:p>
    <w:p>
      <w:pPr>
        <w:widowControl/>
        <w:numPr>
          <w:ilvl w:val="0"/>
          <w:numId w:val="0"/>
        </w:numPr>
        <w:spacing w:line="440" w:lineRule="exact"/>
        <w:jc w:val="left"/>
        <w:rPr>
          <w:rFonts w:hint="default" w:ascii="宋体" w:hAnsi="宋体" w:cs="宋体"/>
          <w:b/>
          <w:bCs w:val="0"/>
          <w:sz w:val="24"/>
          <w:szCs w:val="24"/>
          <w:lang w:val="en-US" w:eastAsia="zh-CN"/>
        </w:rPr>
      </w:pPr>
      <w:r>
        <w:rPr>
          <w:rFonts w:hint="eastAsia" w:ascii="宋体" w:hAnsi="宋体" w:cs="宋体"/>
          <w:b/>
          <w:bCs w:val="0"/>
          <w:sz w:val="24"/>
          <w:szCs w:val="24"/>
          <w:lang w:val="en-US" w:eastAsia="zh-CN"/>
        </w:rPr>
        <w:t>备注：</w:t>
      </w:r>
      <w:r>
        <w:rPr>
          <w:rFonts w:hint="eastAsia" w:ascii="宋体" w:hAnsi="宋体" w:cs="宋体"/>
          <w:b/>
          <w:bCs w:val="0"/>
          <w:sz w:val="24"/>
          <w:szCs w:val="24"/>
        </w:rPr>
        <w:t>本招标文件中“★”要求为实质性要求。投标人在投标文件中进行实质性响应，否则作无效投标处理。</w:t>
      </w:r>
    </w:p>
    <w:p>
      <w:pPr>
        <w:rPr>
          <w:rFonts w:hint="eastAsia" w:ascii="宋体" w:hAnsi="宋体" w:eastAsia="宋体" w:cs="宋体"/>
          <w:b/>
          <w:bCs w:val="0"/>
          <w:i w:val="0"/>
          <w:caps w:val="0"/>
          <w:color w:val="000000"/>
          <w:spacing w:val="0"/>
          <w:sz w:val="24"/>
          <w:szCs w:val="24"/>
          <w:highlight w:val="none"/>
          <w:shd w:val="clear" w:fill="FFFFFF"/>
          <w:lang w:val="en-US" w:eastAsia="zh-CN"/>
        </w:rPr>
      </w:pPr>
    </w:p>
    <w:p>
      <w:pPr>
        <w:pStyle w:val="17"/>
        <w:numPr>
          <w:ilvl w:val="-1"/>
          <w:numId w:val="0"/>
        </w:numPr>
        <w:adjustRightInd w:val="0"/>
        <w:spacing w:before="156" w:beforeLines="50" w:after="156" w:afterLines="50" w:line="360" w:lineRule="auto"/>
        <w:contextualSpacing/>
        <w:jc w:val="left"/>
        <w:outlineLvl w:val="0"/>
        <w:rPr>
          <w:rFonts w:hint="eastAsia" w:ascii="宋体" w:hAnsi="宋体" w:eastAsia="宋体" w:cs="宋体"/>
          <w:b/>
          <w:bCs w:val="0"/>
          <w:color w:val="000000"/>
          <w:sz w:val="24"/>
          <w:szCs w:val="24"/>
          <w:lang w:val="en-US" w:eastAsia="zh-CN"/>
        </w:rPr>
      </w:pPr>
      <w:r>
        <w:rPr>
          <w:rFonts w:hint="eastAsia" w:ascii="宋体" w:hAnsi="宋体" w:eastAsia="宋体" w:cs="宋体"/>
          <w:b/>
          <w:bCs w:val="0"/>
          <w:color w:val="000000"/>
          <w:sz w:val="24"/>
          <w:szCs w:val="24"/>
          <w:lang w:val="en-US" w:eastAsia="zh-CN"/>
        </w:rPr>
        <w:t>（六）考核表</w:t>
      </w:r>
    </w:p>
    <w:tbl>
      <w:tblPr>
        <w:tblStyle w:val="15"/>
        <w:tblW w:w="94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1212"/>
        <w:gridCol w:w="680"/>
        <w:gridCol w:w="3762"/>
        <w:gridCol w:w="1558"/>
        <w:gridCol w:w="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2" w:type="dxa"/>
            <w:vAlign w:val="top"/>
          </w:tcPr>
          <w:p>
            <w:pPr>
              <w:widowControl/>
              <w:spacing w:line="360" w:lineRule="exact"/>
              <w:jc w:val="center"/>
              <w:rPr>
                <w:rFonts w:hint="eastAsia" w:ascii="宋体" w:hAnsi="宋体" w:eastAsia="宋体" w:cs="宋体"/>
                <w:lang w:val="en-US" w:eastAsia="zh-CN"/>
              </w:rPr>
            </w:pPr>
            <w:r>
              <w:rPr>
                <w:rFonts w:hint="eastAsia" w:ascii="宋体" w:hAnsi="宋体" w:eastAsia="宋体" w:cs="宋体"/>
                <w:lang w:val="en-US" w:eastAsia="zh-CN"/>
              </w:rPr>
              <w:t>项目名称</w:t>
            </w:r>
          </w:p>
        </w:tc>
        <w:tc>
          <w:tcPr>
            <w:tcW w:w="7858" w:type="dxa"/>
            <w:gridSpan w:val="5"/>
            <w:vAlign w:val="top"/>
          </w:tcPr>
          <w:p>
            <w:pPr>
              <w:widowControl/>
              <w:spacing w:line="360" w:lineRule="exact"/>
              <w:jc w:val="center"/>
              <w:rPr>
                <w:rFonts w:hint="eastAsia" w:ascii="宋体" w:hAnsi="宋体" w:eastAsia="宋体" w:cs="宋体"/>
                <w:lang w:val="en-US" w:eastAsia="zh-CN"/>
              </w:rPr>
            </w:pPr>
            <w:r>
              <w:rPr>
                <w:rFonts w:hint="eastAsia" w:ascii="宋体" w:hAnsi="宋体" w:eastAsia="宋体" w:cs="宋体"/>
                <w:lang w:val="en-US" w:eastAsia="zh-CN"/>
              </w:rPr>
              <w:t>健康管理中心业务运营项目合作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2" w:type="dxa"/>
            <w:vAlign w:val="top"/>
          </w:tcPr>
          <w:p>
            <w:pPr>
              <w:widowControl/>
              <w:spacing w:line="360" w:lineRule="exact"/>
              <w:jc w:val="center"/>
              <w:rPr>
                <w:rFonts w:hint="eastAsia" w:ascii="宋体" w:hAnsi="宋体" w:eastAsia="宋体" w:cs="宋体"/>
                <w:lang w:val="en-US" w:eastAsia="zh-CN"/>
              </w:rPr>
            </w:pPr>
            <w:r>
              <w:rPr>
                <w:rFonts w:hint="eastAsia" w:ascii="宋体" w:hAnsi="宋体" w:eastAsia="宋体" w:cs="宋体"/>
                <w:lang w:val="en-US" w:eastAsia="zh-CN"/>
              </w:rPr>
              <w:t>项目起止时间</w:t>
            </w:r>
          </w:p>
        </w:tc>
        <w:tc>
          <w:tcPr>
            <w:tcW w:w="7858" w:type="dxa"/>
            <w:gridSpan w:val="5"/>
            <w:vAlign w:val="top"/>
          </w:tcPr>
          <w:p>
            <w:pPr>
              <w:widowControl/>
              <w:spacing w:line="360" w:lineRule="exact"/>
              <w:jc w:val="center"/>
              <w:rPr>
                <w:rFonts w:hint="eastAsia" w:ascii="宋体" w:hAnsi="宋体"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2" w:type="dxa"/>
            <w:vAlign w:val="top"/>
          </w:tcPr>
          <w:p>
            <w:pPr>
              <w:widowControl/>
              <w:spacing w:line="360" w:lineRule="exact"/>
              <w:jc w:val="center"/>
              <w:rPr>
                <w:rFonts w:hint="eastAsia" w:ascii="宋体" w:hAnsi="宋体" w:eastAsia="宋体" w:cs="宋体"/>
                <w:lang w:val="en-US" w:eastAsia="zh-CN"/>
              </w:rPr>
            </w:pPr>
            <w:r>
              <w:rPr>
                <w:rFonts w:hint="eastAsia" w:ascii="宋体" w:hAnsi="宋体" w:eastAsia="宋体" w:cs="宋体"/>
                <w:lang w:val="en-US" w:eastAsia="zh-CN"/>
              </w:rPr>
              <w:t>项目执行公司</w:t>
            </w:r>
          </w:p>
        </w:tc>
        <w:tc>
          <w:tcPr>
            <w:tcW w:w="7858" w:type="dxa"/>
            <w:gridSpan w:val="5"/>
            <w:vAlign w:val="top"/>
          </w:tcPr>
          <w:p>
            <w:pPr>
              <w:widowControl/>
              <w:spacing w:line="360" w:lineRule="exact"/>
              <w:jc w:val="center"/>
              <w:rPr>
                <w:rFonts w:hint="eastAsia" w:ascii="宋体" w:hAnsi="宋体"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2" w:type="dxa"/>
            <w:vAlign w:val="center"/>
          </w:tcPr>
          <w:p>
            <w:pPr>
              <w:widowControl/>
              <w:spacing w:line="360" w:lineRule="exact"/>
              <w:jc w:val="center"/>
              <w:rPr>
                <w:rFonts w:hint="eastAsia" w:ascii="宋体" w:hAnsi="宋体" w:eastAsia="宋体" w:cs="宋体"/>
                <w:lang w:val="en-US" w:eastAsia="zh-CN"/>
              </w:rPr>
            </w:pPr>
            <w:r>
              <w:rPr>
                <w:rFonts w:hint="eastAsia" w:ascii="宋体" w:hAnsi="宋体" w:eastAsia="宋体" w:cs="宋体"/>
                <w:lang w:val="en-US" w:eastAsia="zh-CN"/>
              </w:rPr>
              <w:t>考核维度</w:t>
            </w:r>
          </w:p>
        </w:tc>
        <w:tc>
          <w:tcPr>
            <w:tcW w:w="1212" w:type="dxa"/>
            <w:vAlign w:val="top"/>
          </w:tcPr>
          <w:p>
            <w:pPr>
              <w:widowControl/>
              <w:spacing w:line="360" w:lineRule="exact"/>
              <w:jc w:val="center"/>
              <w:rPr>
                <w:rFonts w:hint="eastAsia" w:ascii="宋体" w:hAnsi="宋体" w:eastAsia="宋体" w:cs="宋体"/>
                <w:lang w:val="en-US" w:eastAsia="zh-CN"/>
              </w:rPr>
            </w:pPr>
            <w:r>
              <w:rPr>
                <w:rFonts w:hint="eastAsia" w:ascii="宋体" w:hAnsi="宋体" w:eastAsia="宋体" w:cs="宋体"/>
                <w:lang w:val="en-US" w:eastAsia="zh-CN"/>
              </w:rPr>
              <w:t>考核指标</w:t>
            </w:r>
          </w:p>
        </w:tc>
        <w:tc>
          <w:tcPr>
            <w:tcW w:w="680" w:type="dxa"/>
            <w:vAlign w:val="top"/>
          </w:tcPr>
          <w:p>
            <w:pPr>
              <w:widowControl/>
              <w:spacing w:line="360" w:lineRule="exact"/>
              <w:jc w:val="center"/>
              <w:rPr>
                <w:rFonts w:hint="eastAsia" w:ascii="宋体" w:hAnsi="宋体" w:eastAsia="宋体" w:cs="宋体"/>
                <w:lang w:val="en-US" w:eastAsia="zh-CN"/>
              </w:rPr>
            </w:pPr>
            <w:r>
              <w:rPr>
                <w:rFonts w:hint="eastAsia" w:ascii="宋体" w:hAnsi="宋体" w:eastAsia="宋体" w:cs="宋体"/>
                <w:lang w:val="en-US" w:eastAsia="zh-CN"/>
              </w:rPr>
              <w:t>分值</w:t>
            </w:r>
          </w:p>
        </w:tc>
        <w:tc>
          <w:tcPr>
            <w:tcW w:w="3762" w:type="dxa"/>
            <w:vAlign w:val="top"/>
          </w:tcPr>
          <w:p>
            <w:pPr>
              <w:widowControl/>
              <w:spacing w:line="360" w:lineRule="exact"/>
              <w:jc w:val="center"/>
              <w:rPr>
                <w:rFonts w:hint="eastAsia" w:ascii="宋体" w:hAnsi="宋体" w:eastAsia="宋体" w:cs="宋体"/>
                <w:lang w:val="en-US" w:eastAsia="zh-CN"/>
              </w:rPr>
            </w:pPr>
            <w:r>
              <w:rPr>
                <w:rFonts w:hint="eastAsia" w:ascii="宋体" w:hAnsi="宋体" w:eastAsia="宋体" w:cs="宋体"/>
                <w:lang w:val="en-US" w:eastAsia="zh-CN"/>
              </w:rPr>
              <w:t>考核标准</w:t>
            </w:r>
          </w:p>
        </w:tc>
        <w:tc>
          <w:tcPr>
            <w:tcW w:w="1558" w:type="dxa"/>
            <w:vAlign w:val="top"/>
          </w:tcPr>
          <w:p>
            <w:pPr>
              <w:widowControl/>
              <w:spacing w:line="360" w:lineRule="exact"/>
              <w:jc w:val="center"/>
              <w:rPr>
                <w:rFonts w:hint="eastAsia" w:ascii="宋体" w:hAnsi="宋体" w:eastAsia="宋体" w:cs="宋体"/>
                <w:lang w:val="en-US" w:eastAsia="zh-CN"/>
              </w:rPr>
            </w:pPr>
            <w:r>
              <w:rPr>
                <w:rFonts w:hint="eastAsia" w:ascii="宋体" w:hAnsi="宋体" w:eastAsia="宋体" w:cs="宋体"/>
                <w:lang w:val="en-US" w:eastAsia="zh-CN"/>
              </w:rPr>
              <w:t>评分依据</w:t>
            </w:r>
          </w:p>
        </w:tc>
        <w:tc>
          <w:tcPr>
            <w:tcW w:w="646" w:type="dxa"/>
            <w:vAlign w:val="top"/>
          </w:tcPr>
          <w:p>
            <w:pPr>
              <w:widowControl/>
              <w:spacing w:line="360" w:lineRule="exact"/>
              <w:jc w:val="center"/>
              <w:rPr>
                <w:rFonts w:hint="eastAsia" w:ascii="宋体" w:hAnsi="宋体" w:eastAsia="宋体" w:cs="宋体"/>
                <w:lang w:val="en-US" w:eastAsia="zh-CN"/>
              </w:rPr>
            </w:pPr>
            <w:r>
              <w:rPr>
                <w:rFonts w:hint="eastAsia" w:ascii="宋体" w:hAnsi="宋体" w:eastAsia="宋体" w:cs="宋体"/>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2" w:type="dxa"/>
            <w:vMerge w:val="restart"/>
          </w:tcPr>
          <w:p>
            <w:pPr>
              <w:pStyle w:val="25"/>
              <w:widowControl w:val="0"/>
              <w:numPr>
                <w:ilvl w:val="0"/>
                <w:numId w:val="3"/>
              </w:numPr>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业务拓展成效</w:t>
            </w:r>
          </w:p>
          <w:p>
            <w:pPr>
              <w:pStyle w:val="25"/>
              <w:widowControl w:val="0"/>
              <w:numPr>
                <w:ilvl w:val="0"/>
                <w:numId w:val="0"/>
              </w:numPr>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（80 分）</w:t>
            </w:r>
          </w:p>
        </w:tc>
        <w:tc>
          <w:tcPr>
            <w:tcW w:w="1212" w:type="dxa"/>
          </w:tcPr>
          <w:p>
            <w:pPr>
              <w:pStyle w:val="25"/>
              <w:widowControl w:val="0"/>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1. 年度业务量完成率</w:t>
            </w:r>
          </w:p>
        </w:tc>
        <w:tc>
          <w:tcPr>
            <w:tcW w:w="680" w:type="dxa"/>
          </w:tcPr>
          <w:p>
            <w:pPr>
              <w:pStyle w:val="25"/>
              <w:widowControl w:val="0"/>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70</w:t>
            </w:r>
          </w:p>
        </w:tc>
        <w:tc>
          <w:tcPr>
            <w:tcW w:w="3762" w:type="dxa"/>
          </w:tcPr>
          <w:p>
            <w:pPr>
              <w:pStyle w:val="25"/>
              <w:widowControl w:val="0"/>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完成 100 万元保底额得60 分；每超额10% 加 2 分，最高加10 分；每少完成 5% 扣 3 分，扣完为止。</w:t>
            </w:r>
          </w:p>
        </w:tc>
        <w:tc>
          <w:tcPr>
            <w:tcW w:w="1558" w:type="dxa"/>
          </w:tcPr>
          <w:p>
            <w:pPr>
              <w:pStyle w:val="25"/>
              <w:widowControl w:val="0"/>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财务结算凭证、业务台账</w:t>
            </w:r>
          </w:p>
        </w:tc>
        <w:tc>
          <w:tcPr>
            <w:tcW w:w="646" w:type="dxa"/>
          </w:tcPr>
          <w:p>
            <w:pPr>
              <w:pStyle w:val="25"/>
              <w:widowControl w:val="0"/>
              <w:rPr>
                <w:rFonts w:hint="eastAsia" w:ascii="宋体" w:hAnsi="宋体" w:eastAsia="宋体" w:cs="宋体"/>
                <w:sz w:val="21"/>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2" w:type="dxa"/>
            <w:vMerge w:val="continue"/>
          </w:tcPr>
          <w:p>
            <w:pPr>
              <w:pStyle w:val="25"/>
              <w:widowControl w:val="0"/>
              <w:rPr>
                <w:rFonts w:hint="eastAsia" w:ascii="宋体" w:hAnsi="宋体" w:eastAsia="宋体" w:cs="宋体"/>
                <w:sz w:val="21"/>
                <w:szCs w:val="22"/>
                <w:lang w:val="en-US" w:eastAsia="zh-CN"/>
              </w:rPr>
            </w:pPr>
          </w:p>
        </w:tc>
        <w:tc>
          <w:tcPr>
            <w:tcW w:w="1212" w:type="dxa"/>
          </w:tcPr>
          <w:p>
            <w:pPr>
              <w:pStyle w:val="25"/>
              <w:widowControl w:val="0"/>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2. 客户留存率</w:t>
            </w:r>
          </w:p>
        </w:tc>
        <w:tc>
          <w:tcPr>
            <w:tcW w:w="680" w:type="dxa"/>
          </w:tcPr>
          <w:p>
            <w:pPr>
              <w:pStyle w:val="25"/>
              <w:widowControl w:val="0"/>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10</w:t>
            </w:r>
          </w:p>
        </w:tc>
        <w:tc>
          <w:tcPr>
            <w:tcW w:w="3762" w:type="dxa"/>
          </w:tcPr>
          <w:p>
            <w:pPr>
              <w:pStyle w:val="25"/>
              <w:widowControl w:val="0"/>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合作企业 / 单位续约率≥80% 得 10 分；70%-79% 得 7 分；60%-69% 得 4 分；＜60% 得 0 分。</w:t>
            </w:r>
          </w:p>
        </w:tc>
        <w:tc>
          <w:tcPr>
            <w:tcW w:w="1558" w:type="dxa"/>
          </w:tcPr>
          <w:p>
            <w:pPr>
              <w:pStyle w:val="25"/>
              <w:widowControl w:val="0"/>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续约合同、客户回访记录</w:t>
            </w:r>
          </w:p>
        </w:tc>
        <w:tc>
          <w:tcPr>
            <w:tcW w:w="646" w:type="dxa"/>
          </w:tcPr>
          <w:p>
            <w:pPr>
              <w:pStyle w:val="25"/>
              <w:widowControl w:val="0"/>
              <w:rPr>
                <w:rFonts w:hint="eastAsia" w:ascii="宋体" w:hAnsi="宋体" w:eastAsia="宋体" w:cs="宋体"/>
                <w:sz w:val="21"/>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2" w:type="dxa"/>
            <w:vMerge w:val="restart"/>
          </w:tcPr>
          <w:p>
            <w:pPr>
              <w:pStyle w:val="25"/>
              <w:widowControl w:val="0"/>
              <w:numPr>
                <w:ilvl w:val="0"/>
                <w:numId w:val="3"/>
              </w:numPr>
              <w:ind w:left="0" w:leftChars="0" w:firstLine="0" w:firstLineChars="0"/>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服务质量管控</w:t>
            </w:r>
          </w:p>
          <w:p>
            <w:pPr>
              <w:pStyle w:val="25"/>
              <w:widowControl w:val="0"/>
              <w:numPr>
                <w:ilvl w:val="0"/>
                <w:numId w:val="0"/>
              </w:numPr>
              <w:ind w:leftChars="0"/>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（10 分）</w:t>
            </w:r>
          </w:p>
        </w:tc>
        <w:tc>
          <w:tcPr>
            <w:tcW w:w="1212" w:type="dxa"/>
          </w:tcPr>
          <w:p>
            <w:pPr>
              <w:pStyle w:val="25"/>
              <w:widowControl w:val="0"/>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1. 检前服务达标率</w:t>
            </w:r>
          </w:p>
        </w:tc>
        <w:tc>
          <w:tcPr>
            <w:tcW w:w="680" w:type="dxa"/>
          </w:tcPr>
          <w:p>
            <w:pPr>
              <w:pStyle w:val="25"/>
              <w:widowControl w:val="0"/>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5</w:t>
            </w:r>
          </w:p>
        </w:tc>
        <w:tc>
          <w:tcPr>
            <w:tcW w:w="3762" w:type="dxa"/>
          </w:tcPr>
          <w:p>
            <w:pPr>
              <w:pStyle w:val="25"/>
              <w:widowControl w:val="0"/>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预约准确率≥99%、检前须知告知完整率 100% 得 5 分；每出现 1 例预约错误 / 告知遗漏扣 1 分。</w:t>
            </w:r>
          </w:p>
        </w:tc>
        <w:tc>
          <w:tcPr>
            <w:tcW w:w="1558" w:type="dxa"/>
          </w:tcPr>
          <w:p>
            <w:pPr>
              <w:pStyle w:val="25"/>
              <w:widowControl w:val="0"/>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预约系统记录、客户问卷</w:t>
            </w:r>
          </w:p>
        </w:tc>
        <w:tc>
          <w:tcPr>
            <w:tcW w:w="646" w:type="dxa"/>
          </w:tcPr>
          <w:p>
            <w:pPr>
              <w:pStyle w:val="25"/>
              <w:widowControl w:val="0"/>
              <w:rPr>
                <w:rFonts w:hint="eastAsia" w:ascii="宋体" w:hAnsi="宋体" w:eastAsia="宋体" w:cs="宋体"/>
                <w:sz w:val="21"/>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2" w:type="dxa"/>
            <w:vMerge w:val="continue"/>
          </w:tcPr>
          <w:p>
            <w:pPr>
              <w:pStyle w:val="25"/>
              <w:widowControl w:val="0"/>
              <w:rPr>
                <w:rFonts w:hint="eastAsia" w:ascii="宋体" w:hAnsi="宋体" w:eastAsia="宋体" w:cs="宋体"/>
                <w:sz w:val="21"/>
                <w:szCs w:val="22"/>
                <w:lang w:val="en-US" w:eastAsia="zh-CN"/>
              </w:rPr>
            </w:pPr>
          </w:p>
        </w:tc>
        <w:tc>
          <w:tcPr>
            <w:tcW w:w="1212" w:type="dxa"/>
          </w:tcPr>
          <w:p>
            <w:pPr>
              <w:pStyle w:val="25"/>
              <w:widowControl w:val="0"/>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2. 数据对接与安全</w:t>
            </w:r>
          </w:p>
        </w:tc>
        <w:tc>
          <w:tcPr>
            <w:tcW w:w="680" w:type="dxa"/>
            <w:vAlign w:val="top"/>
          </w:tcPr>
          <w:p>
            <w:pPr>
              <w:pStyle w:val="25"/>
              <w:widowControl w:val="0"/>
              <w:ind w:left="0" w:leftChars="0"/>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5</w:t>
            </w:r>
          </w:p>
        </w:tc>
        <w:tc>
          <w:tcPr>
            <w:tcW w:w="3762" w:type="dxa"/>
          </w:tcPr>
          <w:p>
            <w:pPr>
              <w:pStyle w:val="25"/>
              <w:widowControl w:val="0"/>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月度数据按时对账、数据准确率 100%得7分；延迟1天扣 2 分，数据错误 1处扣3分。</w:t>
            </w:r>
          </w:p>
        </w:tc>
        <w:tc>
          <w:tcPr>
            <w:tcW w:w="1558" w:type="dxa"/>
          </w:tcPr>
          <w:p>
            <w:pPr>
              <w:pStyle w:val="25"/>
              <w:widowControl w:val="0"/>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数据提交记录、安全审计报告</w:t>
            </w:r>
          </w:p>
        </w:tc>
        <w:tc>
          <w:tcPr>
            <w:tcW w:w="646" w:type="dxa"/>
          </w:tcPr>
          <w:p>
            <w:pPr>
              <w:pStyle w:val="25"/>
              <w:widowControl w:val="0"/>
              <w:rPr>
                <w:rFonts w:hint="eastAsia" w:ascii="宋体" w:hAnsi="宋体" w:eastAsia="宋体" w:cs="宋体"/>
                <w:sz w:val="21"/>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2" w:type="dxa"/>
            <w:vMerge w:val="restart"/>
          </w:tcPr>
          <w:p>
            <w:pPr>
              <w:pStyle w:val="25"/>
              <w:widowControl w:val="0"/>
              <w:numPr>
                <w:ilvl w:val="0"/>
                <w:numId w:val="0"/>
              </w:numPr>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三、合规运营情况</w:t>
            </w:r>
          </w:p>
          <w:p>
            <w:pPr>
              <w:pStyle w:val="25"/>
              <w:widowControl w:val="0"/>
              <w:numPr>
                <w:ilvl w:val="0"/>
                <w:numId w:val="0"/>
              </w:numPr>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（10 分）</w:t>
            </w:r>
          </w:p>
        </w:tc>
        <w:tc>
          <w:tcPr>
            <w:tcW w:w="1212" w:type="dxa"/>
          </w:tcPr>
          <w:p>
            <w:pPr>
              <w:pStyle w:val="25"/>
              <w:widowControl w:val="0"/>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1. 资质与流程合规</w:t>
            </w:r>
          </w:p>
        </w:tc>
        <w:tc>
          <w:tcPr>
            <w:tcW w:w="680" w:type="dxa"/>
            <w:vAlign w:val="top"/>
          </w:tcPr>
          <w:p>
            <w:pPr>
              <w:pStyle w:val="25"/>
              <w:widowControl w:val="0"/>
              <w:ind w:left="0" w:leftChars="0"/>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5</w:t>
            </w:r>
          </w:p>
        </w:tc>
        <w:tc>
          <w:tcPr>
            <w:tcW w:w="3762" w:type="dxa"/>
            <w:vAlign w:val="top"/>
          </w:tcPr>
          <w:p>
            <w:pPr>
              <w:pStyle w:val="25"/>
              <w:widowControl w:val="0"/>
              <w:ind w:left="0" w:leftChars="0"/>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资质齐全有效、操作符合医疗规范得 5 分；资质失效 / 违规 1 次扣 5 分。</w:t>
            </w:r>
          </w:p>
        </w:tc>
        <w:tc>
          <w:tcPr>
            <w:tcW w:w="1558" w:type="dxa"/>
            <w:vAlign w:val="top"/>
          </w:tcPr>
          <w:p>
            <w:pPr>
              <w:pStyle w:val="25"/>
              <w:widowControl w:val="0"/>
              <w:ind w:left="0" w:leftChars="0"/>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资质复印件、合规检查记录</w:t>
            </w:r>
          </w:p>
        </w:tc>
        <w:tc>
          <w:tcPr>
            <w:tcW w:w="646" w:type="dxa"/>
          </w:tcPr>
          <w:p>
            <w:pPr>
              <w:pStyle w:val="25"/>
              <w:widowControl w:val="0"/>
              <w:rPr>
                <w:rFonts w:hint="eastAsia" w:ascii="宋体" w:hAnsi="宋体" w:eastAsia="宋体" w:cs="宋体"/>
                <w:sz w:val="21"/>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2" w:type="dxa"/>
            <w:vMerge w:val="continue"/>
          </w:tcPr>
          <w:p>
            <w:pPr>
              <w:pStyle w:val="25"/>
              <w:widowControl w:val="0"/>
              <w:rPr>
                <w:rFonts w:hint="eastAsia" w:ascii="宋体" w:hAnsi="宋体" w:eastAsia="宋体" w:cs="宋体"/>
                <w:sz w:val="21"/>
                <w:szCs w:val="22"/>
                <w:lang w:val="en-US" w:eastAsia="zh-CN"/>
              </w:rPr>
            </w:pPr>
          </w:p>
        </w:tc>
        <w:tc>
          <w:tcPr>
            <w:tcW w:w="1212" w:type="dxa"/>
          </w:tcPr>
          <w:p>
            <w:pPr>
              <w:pStyle w:val="25"/>
              <w:widowControl w:val="0"/>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2. 收费透明与隐私保护</w:t>
            </w:r>
          </w:p>
        </w:tc>
        <w:tc>
          <w:tcPr>
            <w:tcW w:w="680" w:type="dxa"/>
            <w:vAlign w:val="top"/>
          </w:tcPr>
          <w:p>
            <w:pPr>
              <w:pStyle w:val="25"/>
              <w:widowControl w:val="0"/>
              <w:ind w:left="0" w:leftChars="0"/>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5</w:t>
            </w:r>
          </w:p>
        </w:tc>
        <w:tc>
          <w:tcPr>
            <w:tcW w:w="3762" w:type="dxa"/>
            <w:vAlign w:val="top"/>
          </w:tcPr>
          <w:p>
            <w:pPr>
              <w:pStyle w:val="25"/>
              <w:widowControl w:val="0"/>
              <w:ind w:left="0" w:leftChars="0"/>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收费标准公示、无乱收费、隐私零泄露得 5 分；出现 1 次问题扣 5 分。</w:t>
            </w:r>
          </w:p>
        </w:tc>
        <w:tc>
          <w:tcPr>
            <w:tcW w:w="1558" w:type="dxa"/>
            <w:vAlign w:val="top"/>
          </w:tcPr>
          <w:p>
            <w:pPr>
              <w:pStyle w:val="25"/>
              <w:widowControl w:val="0"/>
              <w:ind w:left="0" w:leftChars="0"/>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收费清单、隐私保护承诺书</w:t>
            </w:r>
          </w:p>
        </w:tc>
        <w:tc>
          <w:tcPr>
            <w:tcW w:w="646" w:type="dxa"/>
          </w:tcPr>
          <w:p>
            <w:pPr>
              <w:pStyle w:val="25"/>
              <w:widowControl w:val="0"/>
              <w:rPr>
                <w:rFonts w:hint="eastAsia" w:ascii="宋体" w:hAnsi="宋体" w:eastAsia="宋体" w:cs="宋体"/>
                <w:sz w:val="21"/>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2" w:type="dxa"/>
            <w:vAlign w:val="top"/>
          </w:tcPr>
          <w:p>
            <w:pPr>
              <w:pStyle w:val="25"/>
              <w:widowControl w:val="0"/>
              <w:ind w:left="0" w:leftChars="0"/>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加分项（上限 5 分）</w:t>
            </w:r>
          </w:p>
        </w:tc>
        <w:tc>
          <w:tcPr>
            <w:tcW w:w="1212" w:type="dxa"/>
            <w:vAlign w:val="top"/>
          </w:tcPr>
          <w:p>
            <w:pPr>
              <w:pStyle w:val="25"/>
              <w:widowControl w:val="0"/>
              <w:ind w:left="0" w:leftChars="0"/>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 xml:space="preserve"> 超额业务量突出</w:t>
            </w:r>
          </w:p>
        </w:tc>
        <w:tc>
          <w:tcPr>
            <w:tcW w:w="680" w:type="dxa"/>
            <w:vAlign w:val="top"/>
          </w:tcPr>
          <w:p>
            <w:pPr>
              <w:pStyle w:val="25"/>
              <w:widowControl w:val="0"/>
              <w:ind w:left="0" w:leftChars="0"/>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w:t>
            </w:r>
          </w:p>
        </w:tc>
        <w:tc>
          <w:tcPr>
            <w:tcW w:w="3762" w:type="dxa"/>
            <w:vAlign w:val="top"/>
          </w:tcPr>
          <w:p>
            <w:pPr>
              <w:pStyle w:val="25"/>
              <w:widowControl w:val="0"/>
              <w:ind w:left="0" w:leftChars="0"/>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年度业务量超 150 万元加 3 分，超 200万元加 5 分。</w:t>
            </w:r>
          </w:p>
        </w:tc>
        <w:tc>
          <w:tcPr>
            <w:tcW w:w="1558" w:type="dxa"/>
            <w:vAlign w:val="top"/>
          </w:tcPr>
          <w:p>
            <w:pPr>
              <w:pStyle w:val="25"/>
              <w:widowControl w:val="0"/>
              <w:ind w:left="0" w:leftChars="0"/>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财务结算凭证</w:t>
            </w:r>
          </w:p>
        </w:tc>
        <w:tc>
          <w:tcPr>
            <w:tcW w:w="646" w:type="dxa"/>
          </w:tcPr>
          <w:p>
            <w:pPr>
              <w:pStyle w:val="25"/>
              <w:widowControl w:val="0"/>
              <w:rPr>
                <w:rFonts w:hint="eastAsia" w:ascii="宋体" w:hAnsi="宋体" w:eastAsia="宋体" w:cs="宋体"/>
                <w:sz w:val="21"/>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2" w:type="dxa"/>
            <w:vMerge w:val="restart"/>
            <w:vAlign w:val="top"/>
          </w:tcPr>
          <w:p>
            <w:pPr>
              <w:pStyle w:val="25"/>
              <w:widowControl w:val="0"/>
              <w:ind w:left="0" w:leftChars="0"/>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扣分项（无下限）</w:t>
            </w:r>
          </w:p>
        </w:tc>
        <w:tc>
          <w:tcPr>
            <w:tcW w:w="1212" w:type="dxa"/>
            <w:vAlign w:val="top"/>
          </w:tcPr>
          <w:p>
            <w:pPr>
              <w:pStyle w:val="25"/>
              <w:widowControl w:val="0"/>
              <w:ind w:left="0" w:leftChars="0"/>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1. 重大服务事故</w:t>
            </w:r>
          </w:p>
        </w:tc>
        <w:tc>
          <w:tcPr>
            <w:tcW w:w="680" w:type="dxa"/>
            <w:vAlign w:val="top"/>
          </w:tcPr>
          <w:p>
            <w:pPr>
              <w:pStyle w:val="25"/>
              <w:widowControl w:val="0"/>
              <w:ind w:left="0" w:leftChars="0"/>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w:t>
            </w:r>
          </w:p>
        </w:tc>
        <w:tc>
          <w:tcPr>
            <w:tcW w:w="3762" w:type="dxa"/>
            <w:vAlign w:val="top"/>
          </w:tcPr>
          <w:p>
            <w:pPr>
              <w:pStyle w:val="25"/>
              <w:widowControl w:val="0"/>
              <w:ind w:left="0" w:leftChars="0"/>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发生群体性投诉、医疗安全事故，扣 20-50 分，情节严重终止合作。</w:t>
            </w:r>
          </w:p>
        </w:tc>
        <w:tc>
          <w:tcPr>
            <w:tcW w:w="1558" w:type="dxa"/>
            <w:vAlign w:val="top"/>
          </w:tcPr>
          <w:p>
            <w:pPr>
              <w:pStyle w:val="25"/>
              <w:widowControl w:val="0"/>
              <w:ind w:left="0" w:leftChars="0"/>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事故处理报告</w:t>
            </w:r>
          </w:p>
        </w:tc>
        <w:tc>
          <w:tcPr>
            <w:tcW w:w="646" w:type="dxa"/>
          </w:tcPr>
          <w:p>
            <w:pPr>
              <w:pStyle w:val="25"/>
              <w:widowControl w:val="0"/>
              <w:rPr>
                <w:rFonts w:hint="eastAsia" w:ascii="宋体" w:hAnsi="宋体" w:eastAsia="宋体" w:cs="宋体"/>
                <w:sz w:val="21"/>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2" w:type="dxa"/>
            <w:vMerge w:val="continue"/>
          </w:tcPr>
          <w:p>
            <w:pPr>
              <w:pStyle w:val="25"/>
              <w:widowControl w:val="0"/>
              <w:rPr>
                <w:rFonts w:hint="eastAsia" w:ascii="宋体" w:hAnsi="宋体" w:eastAsia="宋体" w:cs="宋体"/>
                <w:sz w:val="21"/>
                <w:szCs w:val="22"/>
                <w:lang w:val="en-US" w:eastAsia="zh-CN"/>
              </w:rPr>
            </w:pPr>
          </w:p>
        </w:tc>
        <w:tc>
          <w:tcPr>
            <w:tcW w:w="1212" w:type="dxa"/>
            <w:vAlign w:val="top"/>
          </w:tcPr>
          <w:p>
            <w:pPr>
              <w:pStyle w:val="25"/>
              <w:widowControl w:val="0"/>
              <w:ind w:left="0" w:leftChars="0"/>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2. 数据造假或违规操作</w:t>
            </w:r>
          </w:p>
        </w:tc>
        <w:tc>
          <w:tcPr>
            <w:tcW w:w="680" w:type="dxa"/>
            <w:vAlign w:val="top"/>
          </w:tcPr>
          <w:p>
            <w:pPr>
              <w:pStyle w:val="25"/>
              <w:widowControl w:val="0"/>
              <w:ind w:left="0" w:leftChars="0"/>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w:t>
            </w:r>
          </w:p>
        </w:tc>
        <w:tc>
          <w:tcPr>
            <w:tcW w:w="3762" w:type="dxa"/>
            <w:vAlign w:val="top"/>
          </w:tcPr>
          <w:p>
            <w:pPr>
              <w:pStyle w:val="25"/>
              <w:widowControl w:val="0"/>
              <w:ind w:left="0" w:leftChars="0"/>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虚报业务量、篡改数据等，扣 30 分，终止合作并追究责任。</w:t>
            </w:r>
          </w:p>
        </w:tc>
        <w:tc>
          <w:tcPr>
            <w:tcW w:w="1558" w:type="dxa"/>
            <w:vAlign w:val="top"/>
          </w:tcPr>
          <w:p>
            <w:pPr>
              <w:pStyle w:val="25"/>
              <w:widowControl w:val="0"/>
              <w:ind w:left="0" w:leftChars="0"/>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核查记录、佐证材料</w:t>
            </w:r>
          </w:p>
        </w:tc>
        <w:tc>
          <w:tcPr>
            <w:tcW w:w="646" w:type="dxa"/>
          </w:tcPr>
          <w:p>
            <w:pPr>
              <w:pStyle w:val="25"/>
              <w:widowControl w:val="0"/>
              <w:rPr>
                <w:rFonts w:hint="eastAsia" w:ascii="宋体" w:hAnsi="宋体" w:eastAsia="宋体" w:cs="宋体"/>
                <w:sz w:val="21"/>
                <w:szCs w:val="22"/>
                <w:lang w:val="en-US" w:eastAsia="zh-CN"/>
              </w:rPr>
            </w:pPr>
          </w:p>
        </w:tc>
      </w:tr>
    </w:tbl>
    <w:p>
      <w:pPr>
        <w:pStyle w:val="25"/>
        <w:rPr>
          <w:rFonts w:hint="default"/>
          <w:lang w:val="en-US" w:eastAsia="zh-CN"/>
        </w:rPr>
      </w:pPr>
      <w:r>
        <w:rPr>
          <w:rFonts w:hint="eastAsia"/>
          <w:b/>
          <w:bCs/>
          <w:lang w:val="en-US" w:eastAsia="zh-CN"/>
        </w:rPr>
        <w:t>1.</w:t>
      </w:r>
      <w:r>
        <w:rPr>
          <w:b/>
          <w:bCs/>
        </w:rPr>
        <w:t>考核总分</w:t>
      </w:r>
      <w:r>
        <w:t>：100 分</w:t>
      </w:r>
      <w:r>
        <w:rPr>
          <w:rFonts w:hint="eastAsia"/>
          <w:lang w:eastAsia="zh-CN"/>
        </w:rPr>
        <w:t>，</w:t>
      </w:r>
      <w:r>
        <w:rPr>
          <w:rFonts w:hint="eastAsia"/>
          <w:lang w:val="en-US" w:eastAsia="zh-CN"/>
        </w:rPr>
        <w:t>用于合同履约期间的</w:t>
      </w:r>
      <w:r>
        <w:t>服务评估</w:t>
      </w:r>
      <w:r>
        <w:rPr>
          <w:rFonts w:hint="eastAsia"/>
          <w:lang w:val="en-US" w:eastAsia="zh-CN"/>
        </w:rPr>
        <w:t>。</w:t>
      </w:r>
    </w:p>
    <w:p>
      <w:pPr>
        <w:pStyle w:val="25"/>
      </w:pPr>
      <w:r>
        <w:rPr>
          <w:rFonts w:hint="eastAsia"/>
          <w:b/>
          <w:bCs/>
          <w:lang w:val="en-US" w:eastAsia="zh-CN"/>
        </w:rPr>
        <w:t>2.</w:t>
      </w:r>
      <w:r>
        <w:rPr>
          <w:b/>
          <w:bCs/>
        </w:rPr>
        <w:t>考核说明</w:t>
      </w:r>
      <w:r>
        <w:t>：考核结果作为次年合作续约、合作条款调整的核心依据，85 分及以上为 “优秀”，70-84 分为 “合格”，69 分及以下为 “不合格”</w:t>
      </w:r>
      <w:r>
        <w:rPr>
          <w:rFonts w:hint="eastAsia"/>
          <w:lang w:eastAsia="zh-CN"/>
        </w:rPr>
        <w:t>，甲方有权单方面终止合作</w:t>
      </w:r>
      <w:r>
        <w:t>。</w:t>
      </w:r>
    </w:p>
    <w:p>
      <w:pPr>
        <w:rPr>
          <w:rFonts w:hint="eastAsia" w:ascii="宋体" w:hAnsi="宋体" w:eastAsia="宋体" w:cs="宋体"/>
          <w:b w:val="0"/>
          <w:bCs/>
          <w:i w:val="0"/>
          <w:caps w:val="0"/>
          <w:color w:val="000000"/>
          <w:spacing w:val="0"/>
          <w:sz w:val="24"/>
          <w:szCs w:val="24"/>
          <w:highlight w:val="none"/>
          <w:shd w:val="clear" w:fill="FFFFFF"/>
          <w:lang w:val="en-US" w:eastAsia="zh-CN"/>
        </w:rPr>
      </w:pPr>
    </w:p>
    <w:p>
      <w:pPr>
        <w:pStyle w:val="8"/>
        <w:rPr>
          <w:rFonts w:hint="eastAsia"/>
          <w:lang w:val="en-US" w:eastAsia="zh-CN"/>
        </w:rPr>
      </w:pPr>
      <w:bookmarkStart w:id="0" w:name="_GoBack"/>
      <w:bookmarkEnd w:id="0"/>
    </w:p>
    <w:p>
      <w:pPr>
        <w:rPr>
          <w:rFonts w:hint="eastAsia" w:ascii="宋体" w:hAnsi="宋体" w:eastAsia="宋体" w:cs="宋体"/>
          <w:b w:val="0"/>
          <w:bCs/>
          <w:i w:val="0"/>
          <w:caps w:val="0"/>
          <w:color w:val="000000"/>
          <w:spacing w:val="0"/>
          <w:sz w:val="24"/>
          <w:szCs w:val="24"/>
          <w:highlight w:val="none"/>
          <w:shd w:val="clear" w:fill="FFFFFF"/>
        </w:rPr>
      </w:pPr>
      <w:r>
        <w:rPr>
          <w:rFonts w:hint="eastAsia" w:ascii="宋体" w:hAnsi="宋体" w:eastAsia="宋体" w:cs="宋体"/>
          <w:b w:val="0"/>
          <w:bCs/>
          <w:i w:val="0"/>
          <w:caps w:val="0"/>
          <w:color w:val="000000"/>
          <w:spacing w:val="0"/>
          <w:sz w:val="24"/>
          <w:szCs w:val="24"/>
          <w:highlight w:val="none"/>
          <w:shd w:val="clear" w:fill="FFFFFF"/>
          <w:lang w:val="en-US" w:eastAsia="zh-CN"/>
        </w:rPr>
        <w:t>附件2：</w:t>
      </w:r>
    </w:p>
    <w:p>
      <w:pPr>
        <w:jc w:val="center"/>
        <w:rPr>
          <w:rFonts w:hint="eastAsia" w:ascii="方正小标宋简体" w:hAnsi="宋体" w:eastAsia="方正小标宋简体" w:cs="宋体"/>
          <w:bCs/>
          <w:kern w:val="0"/>
          <w:sz w:val="40"/>
          <w:szCs w:val="44"/>
          <w:shd w:val="clear" w:color="auto" w:fill="FFFFFF"/>
          <w:lang w:val="en-US" w:eastAsia="zh-CN"/>
        </w:rPr>
      </w:pPr>
      <w:r>
        <w:rPr>
          <w:rFonts w:hint="eastAsia" w:ascii="方正小标宋简体" w:hAnsi="宋体" w:eastAsia="方正小标宋简体" w:cs="宋体"/>
          <w:bCs/>
          <w:kern w:val="0"/>
          <w:sz w:val="40"/>
          <w:szCs w:val="44"/>
          <w:shd w:val="clear" w:color="auto" w:fill="FFFFFF"/>
          <w:lang w:val="en-US" w:eastAsia="zh-CN"/>
        </w:rPr>
        <w:t>评审办法</w:t>
      </w:r>
    </w:p>
    <w:tbl>
      <w:tblPr>
        <w:tblStyle w:val="14"/>
        <w:tblW w:w="8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383"/>
        <w:gridCol w:w="850"/>
        <w:gridCol w:w="4150"/>
        <w:gridCol w:w="1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pPr>
              <w:wordWrap w:val="0"/>
              <w:overflowPunct w:val="0"/>
              <w:topLinePunct/>
              <w:adjustRightInd/>
              <w:snapToGrid/>
              <w:spacing w:line="440" w:lineRule="exact"/>
              <w:jc w:val="center"/>
              <w:textAlignment w:val="center"/>
              <w:rPr>
                <w:rFonts w:hint="eastAsia" w:ascii="黑体" w:hAnsi="黑体" w:eastAsia="黑体" w:cs="黑体"/>
                <w:kern w:val="0"/>
                <w:sz w:val="24"/>
                <w:szCs w:val="22"/>
              </w:rPr>
            </w:pPr>
            <w:r>
              <w:rPr>
                <w:rFonts w:hint="eastAsia" w:ascii="黑体" w:hAnsi="黑体" w:eastAsia="黑体" w:cs="黑体"/>
                <w:kern w:val="0"/>
                <w:sz w:val="24"/>
                <w:szCs w:val="22"/>
              </w:rPr>
              <w:t>序号</w:t>
            </w:r>
          </w:p>
        </w:tc>
        <w:tc>
          <w:tcPr>
            <w:tcW w:w="1383" w:type="dxa"/>
            <w:noWrap w:val="0"/>
            <w:vAlign w:val="center"/>
          </w:tcPr>
          <w:p>
            <w:pPr>
              <w:wordWrap w:val="0"/>
              <w:overflowPunct w:val="0"/>
              <w:topLinePunct/>
              <w:adjustRightInd/>
              <w:snapToGrid/>
              <w:spacing w:line="440" w:lineRule="exact"/>
              <w:jc w:val="center"/>
              <w:textAlignment w:val="center"/>
              <w:rPr>
                <w:rFonts w:hint="eastAsia" w:ascii="黑体" w:hAnsi="黑体" w:eastAsia="黑体" w:cs="黑体"/>
                <w:kern w:val="0"/>
                <w:sz w:val="24"/>
                <w:szCs w:val="22"/>
              </w:rPr>
            </w:pPr>
            <w:r>
              <w:rPr>
                <w:rFonts w:hint="eastAsia" w:ascii="黑体" w:hAnsi="黑体" w:eastAsia="黑体" w:cs="黑体"/>
                <w:kern w:val="0"/>
                <w:sz w:val="24"/>
                <w:szCs w:val="22"/>
              </w:rPr>
              <w:t>评分因素</w:t>
            </w:r>
          </w:p>
        </w:tc>
        <w:tc>
          <w:tcPr>
            <w:tcW w:w="850" w:type="dxa"/>
            <w:noWrap w:val="0"/>
            <w:vAlign w:val="center"/>
          </w:tcPr>
          <w:p>
            <w:pPr>
              <w:wordWrap w:val="0"/>
              <w:overflowPunct w:val="0"/>
              <w:topLinePunct/>
              <w:adjustRightInd/>
              <w:snapToGrid/>
              <w:spacing w:line="440" w:lineRule="exact"/>
              <w:jc w:val="center"/>
              <w:textAlignment w:val="center"/>
              <w:rPr>
                <w:rFonts w:hint="eastAsia" w:ascii="黑体" w:hAnsi="黑体" w:eastAsia="黑体" w:cs="黑体"/>
                <w:kern w:val="0"/>
                <w:sz w:val="24"/>
                <w:szCs w:val="22"/>
              </w:rPr>
            </w:pPr>
            <w:r>
              <w:rPr>
                <w:rFonts w:hint="eastAsia" w:ascii="黑体" w:hAnsi="黑体" w:eastAsia="黑体" w:cs="黑体"/>
                <w:kern w:val="0"/>
                <w:sz w:val="24"/>
                <w:szCs w:val="22"/>
              </w:rPr>
              <w:t>分值</w:t>
            </w:r>
          </w:p>
        </w:tc>
        <w:tc>
          <w:tcPr>
            <w:tcW w:w="4150" w:type="dxa"/>
            <w:noWrap w:val="0"/>
            <w:vAlign w:val="center"/>
          </w:tcPr>
          <w:p>
            <w:pPr>
              <w:wordWrap w:val="0"/>
              <w:overflowPunct w:val="0"/>
              <w:topLinePunct/>
              <w:adjustRightInd/>
              <w:snapToGrid/>
              <w:spacing w:line="440" w:lineRule="exact"/>
              <w:jc w:val="center"/>
              <w:textAlignment w:val="center"/>
              <w:rPr>
                <w:rFonts w:hint="eastAsia" w:ascii="黑体" w:hAnsi="黑体" w:eastAsia="黑体" w:cs="黑体"/>
                <w:kern w:val="0"/>
                <w:sz w:val="24"/>
                <w:szCs w:val="22"/>
              </w:rPr>
            </w:pPr>
            <w:r>
              <w:rPr>
                <w:rFonts w:hint="eastAsia" w:ascii="黑体" w:hAnsi="黑体" w:eastAsia="黑体" w:cs="黑体"/>
                <w:kern w:val="0"/>
                <w:sz w:val="24"/>
                <w:szCs w:val="22"/>
              </w:rPr>
              <w:t>评分标准</w:t>
            </w:r>
          </w:p>
        </w:tc>
        <w:tc>
          <w:tcPr>
            <w:tcW w:w="1322" w:type="dxa"/>
            <w:noWrap w:val="0"/>
            <w:vAlign w:val="center"/>
          </w:tcPr>
          <w:p>
            <w:pPr>
              <w:wordWrap w:val="0"/>
              <w:overflowPunct w:val="0"/>
              <w:topLinePunct/>
              <w:adjustRightInd/>
              <w:snapToGrid/>
              <w:spacing w:line="440" w:lineRule="exact"/>
              <w:jc w:val="center"/>
              <w:textAlignment w:val="center"/>
              <w:rPr>
                <w:rFonts w:hint="eastAsia" w:ascii="黑体" w:hAnsi="黑体" w:eastAsia="黑体" w:cs="黑体"/>
                <w:kern w:val="0"/>
                <w:sz w:val="24"/>
                <w:szCs w:val="22"/>
              </w:rPr>
            </w:pPr>
            <w:r>
              <w:rPr>
                <w:rFonts w:hint="eastAsia" w:ascii="黑体" w:hAnsi="黑体" w:eastAsia="黑体" w:cs="黑体"/>
                <w:kern w:val="0"/>
                <w:sz w:val="24"/>
                <w:szCs w:val="22"/>
              </w:rPr>
              <w:t>主/客观分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pPr>
              <w:wordWrap w:val="0"/>
              <w:overflowPunct w:val="0"/>
              <w:topLinePunct/>
              <w:adjustRightInd/>
              <w:snapToGrid/>
              <w:spacing w:line="440" w:lineRule="exact"/>
              <w:jc w:val="center"/>
              <w:textAlignment w:val="center"/>
              <w:rPr>
                <w:rFonts w:hint="eastAsia" w:ascii="仿宋" w:hAnsi="仿宋" w:eastAsia="仿宋" w:cs="宋体"/>
                <w:kern w:val="0"/>
                <w:sz w:val="24"/>
                <w:szCs w:val="22"/>
                <w:lang w:val="en-US" w:eastAsia="zh-CN"/>
              </w:rPr>
            </w:pPr>
            <w:r>
              <w:rPr>
                <w:rFonts w:hint="eastAsia" w:ascii="仿宋" w:hAnsi="仿宋" w:eastAsia="仿宋" w:cs="宋体"/>
                <w:kern w:val="0"/>
                <w:sz w:val="24"/>
                <w:szCs w:val="22"/>
              </w:rPr>
              <w:t>1</w:t>
            </w:r>
          </w:p>
        </w:tc>
        <w:tc>
          <w:tcPr>
            <w:tcW w:w="1383" w:type="dxa"/>
            <w:noWrap w:val="0"/>
            <w:vAlign w:val="center"/>
          </w:tcPr>
          <w:p>
            <w:pPr>
              <w:wordWrap w:val="0"/>
              <w:overflowPunct w:val="0"/>
              <w:topLinePunct/>
              <w:adjustRightInd/>
              <w:snapToGrid/>
              <w:spacing w:line="440" w:lineRule="exact"/>
              <w:jc w:val="center"/>
              <w:textAlignment w:val="center"/>
              <w:rPr>
                <w:rFonts w:hint="eastAsia" w:ascii="仿宋" w:hAnsi="仿宋" w:eastAsia="仿宋" w:cs="宋体"/>
                <w:kern w:val="0"/>
                <w:sz w:val="24"/>
                <w:szCs w:val="22"/>
                <w:lang w:val="en-US" w:eastAsia="zh-CN"/>
              </w:rPr>
            </w:pPr>
            <w:r>
              <w:rPr>
                <w:rFonts w:hint="eastAsia" w:ascii="仿宋" w:hAnsi="仿宋" w:eastAsia="仿宋" w:cs="宋体"/>
                <w:kern w:val="0"/>
                <w:sz w:val="24"/>
                <w:szCs w:val="22"/>
              </w:rPr>
              <w:t xml:space="preserve">报价15%  </w:t>
            </w:r>
          </w:p>
        </w:tc>
        <w:tc>
          <w:tcPr>
            <w:tcW w:w="850" w:type="dxa"/>
            <w:noWrap w:val="0"/>
            <w:vAlign w:val="center"/>
          </w:tcPr>
          <w:p>
            <w:pPr>
              <w:wordWrap w:val="0"/>
              <w:overflowPunct w:val="0"/>
              <w:topLinePunct/>
              <w:adjustRightInd/>
              <w:snapToGrid/>
              <w:spacing w:line="440" w:lineRule="exact"/>
              <w:jc w:val="center"/>
              <w:textAlignment w:val="center"/>
              <w:rPr>
                <w:rFonts w:hint="eastAsia" w:ascii="仿宋" w:hAnsi="仿宋" w:eastAsia="仿宋" w:cs="宋体"/>
                <w:kern w:val="0"/>
                <w:sz w:val="24"/>
                <w:szCs w:val="22"/>
                <w:lang w:val="en-US" w:eastAsia="zh-CN"/>
              </w:rPr>
            </w:pPr>
            <w:r>
              <w:rPr>
                <w:rFonts w:hint="eastAsia" w:ascii="仿宋" w:hAnsi="仿宋" w:eastAsia="仿宋" w:cs="宋体"/>
                <w:kern w:val="0"/>
                <w:sz w:val="24"/>
                <w:szCs w:val="22"/>
              </w:rPr>
              <w:t>15分</w:t>
            </w:r>
          </w:p>
        </w:tc>
        <w:tc>
          <w:tcPr>
            <w:tcW w:w="4150" w:type="dxa"/>
            <w:noWrap w:val="0"/>
            <w:vAlign w:val="center"/>
          </w:tcPr>
          <w:p>
            <w:pPr>
              <w:wordWrap w:val="0"/>
              <w:overflowPunct w:val="0"/>
              <w:topLinePunct/>
              <w:adjustRightInd/>
              <w:snapToGrid/>
              <w:spacing w:line="440" w:lineRule="exact"/>
              <w:jc w:val="left"/>
              <w:textAlignment w:val="center"/>
              <w:rPr>
                <w:rFonts w:hint="eastAsia" w:ascii="仿宋" w:hAnsi="仿宋" w:eastAsia="仿宋" w:cs="宋体"/>
                <w:kern w:val="0"/>
                <w:sz w:val="24"/>
                <w:szCs w:val="22"/>
                <w:lang w:val="en-US" w:eastAsia="zh-CN"/>
              </w:rPr>
            </w:pPr>
            <w:r>
              <w:rPr>
                <w:rFonts w:hint="eastAsia" w:ascii="仿宋" w:hAnsi="仿宋" w:eastAsia="仿宋" w:cs="宋体"/>
                <w:kern w:val="0"/>
                <w:sz w:val="24"/>
                <w:szCs w:val="22"/>
              </w:rPr>
              <w:t>满足招标文件要求且以投标价最低的为评标基准价，其价格分为15分。其他参选机构的价格分统一按照以下公式计算：价格分=(评标基准价／投标报价)×15</w:t>
            </w:r>
          </w:p>
        </w:tc>
        <w:tc>
          <w:tcPr>
            <w:tcW w:w="1322" w:type="dxa"/>
            <w:noWrap w:val="0"/>
            <w:vAlign w:val="center"/>
          </w:tcPr>
          <w:p>
            <w:pPr>
              <w:wordWrap w:val="0"/>
              <w:overflowPunct w:val="0"/>
              <w:topLinePunct/>
              <w:adjustRightInd/>
              <w:snapToGrid/>
              <w:spacing w:line="440" w:lineRule="exact"/>
              <w:jc w:val="center"/>
              <w:textAlignment w:val="center"/>
              <w:rPr>
                <w:rFonts w:hint="eastAsia" w:ascii="仿宋" w:hAnsi="仿宋" w:eastAsia="仿宋" w:cs="宋体"/>
                <w:kern w:val="0"/>
                <w:sz w:val="24"/>
                <w:szCs w:val="22"/>
                <w:lang w:val="en-US" w:eastAsia="zh-CN"/>
              </w:rPr>
            </w:pPr>
            <w:r>
              <w:rPr>
                <w:rFonts w:hint="eastAsia" w:ascii="仿宋" w:hAnsi="仿宋" w:eastAsia="仿宋" w:cs="宋体"/>
                <w:kern w:val="0"/>
                <w:sz w:val="24"/>
                <w:szCs w:val="22"/>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pPr>
              <w:wordWrap w:val="0"/>
              <w:overflowPunct w:val="0"/>
              <w:topLinePunct/>
              <w:adjustRightInd/>
              <w:snapToGrid/>
              <w:spacing w:line="440" w:lineRule="exact"/>
              <w:jc w:val="center"/>
              <w:textAlignment w:val="center"/>
              <w:rPr>
                <w:rFonts w:hint="eastAsia" w:ascii="仿宋" w:hAnsi="仿宋" w:eastAsia="仿宋" w:cs="宋体"/>
                <w:kern w:val="0"/>
                <w:sz w:val="24"/>
                <w:szCs w:val="22"/>
                <w:lang w:val="en-US" w:eastAsia="zh-CN"/>
              </w:rPr>
            </w:pPr>
            <w:r>
              <w:rPr>
                <w:rFonts w:hint="eastAsia" w:ascii="仿宋" w:hAnsi="仿宋" w:eastAsia="仿宋" w:cs="宋体"/>
                <w:kern w:val="0"/>
                <w:sz w:val="24"/>
                <w:szCs w:val="22"/>
              </w:rPr>
              <w:t>2</w:t>
            </w:r>
          </w:p>
        </w:tc>
        <w:tc>
          <w:tcPr>
            <w:tcW w:w="1383" w:type="dxa"/>
            <w:noWrap w:val="0"/>
            <w:vAlign w:val="center"/>
          </w:tcPr>
          <w:p>
            <w:pPr>
              <w:wordWrap w:val="0"/>
              <w:overflowPunct w:val="0"/>
              <w:topLinePunct/>
              <w:adjustRightInd/>
              <w:snapToGrid/>
              <w:spacing w:line="440" w:lineRule="exact"/>
              <w:jc w:val="center"/>
              <w:textAlignment w:val="center"/>
              <w:rPr>
                <w:rFonts w:hint="eastAsia" w:ascii="仿宋" w:hAnsi="仿宋" w:eastAsia="仿宋" w:cs="宋体"/>
                <w:kern w:val="0"/>
                <w:sz w:val="24"/>
                <w:szCs w:val="22"/>
              </w:rPr>
            </w:pPr>
            <w:r>
              <w:rPr>
                <w:rFonts w:hint="eastAsia" w:ascii="仿宋" w:hAnsi="仿宋" w:eastAsia="仿宋" w:cs="宋体"/>
                <w:kern w:val="0"/>
                <w:sz w:val="24"/>
                <w:szCs w:val="22"/>
              </w:rPr>
              <w:t>技术要求</w:t>
            </w:r>
          </w:p>
          <w:p>
            <w:pPr>
              <w:wordWrap w:val="0"/>
              <w:overflowPunct w:val="0"/>
              <w:topLinePunct/>
              <w:adjustRightInd/>
              <w:snapToGrid/>
              <w:spacing w:line="440" w:lineRule="exact"/>
              <w:jc w:val="center"/>
              <w:textAlignment w:val="center"/>
              <w:rPr>
                <w:rFonts w:hint="eastAsia" w:ascii="仿宋" w:hAnsi="仿宋" w:eastAsia="仿宋" w:cs="宋体"/>
                <w:kern w:val="0"/>
                <w:sz w:val="24"/>
                <w:szCs w:val="22"/>
                <w:lang w:val="en-US" w:eastAsia="zh-CN"/>
              </w:rPr>
            </w:pPr>
            <w:r>
              <w:rPr>
                <w:rFonts w:hint="eastAsia" w:ascii="仿宋" w:hAnsi="仿宋" w:eastAsia="仿宋" w:cs="宋体"/>
                <w:kern w:val="0"/>
                <w:sz w:val="24"/>
                <w:szCs w:val="22"/>
              </w:rPr>
              <w:t>10%</w:t>
            </w:r>
          </w:p>
        </w:tc>
        <w:tc>
          <w:tcPr>
            <w:tcW w:w="850" w:type="dxa"/>
            <w:noWrap w:val="0"/>
            <w:vAlign w:val="center"/>
          </w:tcPr>
          <w:p>
            <w:pPr>
              <w:wordWrap w:val="0"/>
              <w:overflowPunct w:val="0"/>
              <w:topLinePunct/>
              <w:adjustRightInd/>
              <w:snapToGrid/>
              <w:spacing w:line="440" w:lineRule="exact"/>
              <w:jc w:val="center"/>
              <w:textAlignment w:val="center"/>
              <w:rPr>
                <w:rFonts w:hint="eastAsia" w:ascii="仿宋" w:hAnsi="仿宋" w:eastAsia="仿宋" w:cs="宋体"/>
                <w:kern w:val="0"/>
                <w:sz w:val="24"/>
                <w:szCs w:val="22"/>
                <w:lang w:val="en-US" w:eastAsia="zh-CN"/>
              </w:rPr>
            </w:pPr>
            <w:r>
              <w:rPr>
                <w:rFonts w:hint="eastAsia" w:ascii="仿宋" w:hAnsi="仿宋" w:eastAsia="仿宋" w:cs="宋体"/>
                <w:kern w:val="0"/>
                <w:sz w:val="24"/>
                <w:szCs w:val="22"/>
              </w:rPr>
              <w:t>10分</w:t>
            </w:r>
          </w:p>
        </w:tc>
        <w:tc>
          <w:tcPr>
            <w:tcW w:w="4150" w:type="dxa"/>
            <w:noWrap w:val="0"/>
            <w:vAlign w:val="center"/>
          </w:tcPr>
          <w:p>
            <w:pPr>
              <w:wordWrap w:val="0"/>
              <w:overflowPunct w:val="0"/>
              <w:topLinePunct/>
              <w:adjustRightInd/>
              <w:snapToGrid/>
              <w:spacing w:line="440" w:lineRule="exact"/>
              <w:jc w:val="left"/>
              <w:textAlignment w:val="center"/>
              <w:rPr>
                <w:rFonts w:hint="eastAsia" w:ascii="仿宋" w:hAnsi="仿宋" w:eastAsia="仿宋" w:cs="宋体"/>
                <w:kern w:val="0"/>
                <w:sz w:val="24"/>
                <w:szCs w:val="22"/>
              </w:rPr>
            </w:pPr>
            <w:r>
              <w:rPr>
                <w:rFonts w:hint="eastAsia" w:ascii="仿宋" w:hAnsi="仿宋" w:eastAsia="仿宋" w:cs="宋体"/>
                <w:kern w:val="0"/>
                <w:sz w:val="24"/>
                <w:szCs w:val="22"/>
                <w:lang w:val="en-US" w:eastAsia="zh-CN"/>
              </w:rPr>
              <w:t>1.</w:t>
            </w:r>
            <w:r>
              <w:rPr>
                <w:rFonts w:hint="eastAsia" w:ascii="仿宋" w:hAnsi="仿宋" w:eastAsia="仿宋" w:cs="宋体"/>
                <w:kern w:val="0"/>
                <w:sz w:val="24"/>
                <w:szCs w:val="22"/>
              </w:rPr>
              <w:t>完全符合招标文件技术要求得10分。</w:t>
            </w:r>
          </w:p>
          <w:p>
            <w:pPr>
              <w:wordWrap w:val="0"/>
              <w:overflowPunct w:val="0"/>
              <w:topLinePunct/>
              <w:adjustRightInd/>
              <w:snapToGrid/>
              <w:spacing w:line="440" w:lineRule="exact"/>
              <w:jc w:val="left"/>
              <w:textAlignment w:val="center"/>
              <w:rPr>
                <w:rFonts w:hint="eastAsia" w:ascii="仿宋" w:hAnsi="仿宋" w:eastAsia="仿宋" w:cs="宋体"/>
                <w:kern w:val="0"/>
                <w:sz w:val="24"/>
                <w:szCs w:val="22"/>
                <w:lang w:val="en-US" w:eastAsia="zh-CN"/>
              </w:rPr>
            </w:pPr>
            <w:r>
              <w:rPr>
                <w:rFonts w:hint="eastAsia" w:ascii="仿宋" w:hAnsi="仿宋" w:eastAsia="仿宋" w:cs="宋体"/>
                <w:kern w:val="0"/>
                <w:sz w:val="24"/>
                <w:szCs w:val="22"/>
                <w:lang w:val="en-US" w:eastAsia="zh-CN"/>
              </w:rPr>
              <w:t>2.</w:t>
            </w:r>
            <w:r>
              <w:rPr>
                <w:rFonts w:hint="eastAsia" w:ascii="仿宋" w:hAnsi="仿宋" w:eastAsia="仿宋" w:cs="宋体"/>
                <w:kern w:val="0"/>
                <w:sz w:val="24"/>
                <w:szCs w:val="22"/>
              </w:rPr>
              <w:t>不满足招标文件要求（负偏离），一项扣</w:t>
            </w:r>
            <w:r>
              <w:rPr>
                <w:rFonts w:hint="eastAsia" w:ascii="仿宋" w:hAnsi="仿宋" w:eastAsia="仿宋" w:cs="宋体"/>
                <w:kern w:val="0"/>
                <w:sz w:val="24"/>
                <w:szCs w:val="22"/>
                <w:lang w:val="en-US" w:eastAsia="zh-CN"/>
              </w:rPr>
              <w:t>2</w:t>
            </w:r>
            <w:r>
              <w:rPr>
                <w:rFonts w:hint="eastAsia" w:ascii="仿宋" w:hAnsi="仿宋" w:eastAsia="仿宋" w:cs="宋体"/>
                <w:kern w:val="0"/>
                <w:sz w:val="24"/>
                <w:szCs w:val="22"/>
              </w:rPr>
              <w:t>分</w:t>
            </w:r>
            <w:r>
              <w:rPr>
                <w:rFonts w:hint="eastAsia" w:ascii="仿宋" w:hAnsi="仿宋" w:eastAsia="仿宋" w:cs="宋体"/>
                <w:kern w:val="0"/>
                <w:sz w:val="24"/>
                <w:szCs w:val="22"/>
                <w:lang w:eastAsia="zh-CN"/>
              </w:rPr>
              <w:t>，</w:t>
            </w:r>
            <w:r>
              <w:rPr>
                <w:rFonts w:hint="eastAsia" w:ascii="仿宋" w:hAnsi="仿宋" w:eastAsia="仿宋" w:cs="宋体"/>
                <w:kern w:val="0"/>
                <w:sz w:val="24"/>
                <w:szCs w:val="22"/>
              </w:rPr>
              <w:t>扣完为止</w:t>
            </w:r>
            <w:r>
              <w:rPr>
                <w:rFonts w:hint="eastAsia" w:ascii="仿宋" w:hAnsi="仿宋" w:eastAsia="仿宋" w:cs="宋体"/>
                <w:kern w:val="0"/>
                <w:sz w:val="24"/>
                <w:szCs w:val="22"/>
                <w:lang w:val="en-US" w:eastAsia="zh-CN"/>
              </w:rPr>
              <w:t>。</w:t>
            </w:r>
          </w:p>
        </w:tc>
        <w:tc>
          <w:tcPr>
            <w:tcW w:w="1322" w:type="dxa"/>
            <w:noWrap w:val="0"/>
            <w:vAlign w:val="center"/>
          </w:tcPr>
          <w:p>
            <w:pPr>
              <w:wordWrap w:val="0"/>
              <w:overflowPunct w:val="0"/>
              <w:topLinePunct/>
              <w:adjustRightInd/>
              <w:snapToGrid/>
              <w:spacing w:line="440" w:lineRule="exact"/>
              <w:jc w:val="center"/>
              <w:textAlignment w:val="center"/>
              <w:rPr>
                <w:rFonts w:hint="eastAsia" w:ascii="仿宋" w:hAnsi="仿宋" w:eastAsia="仿宋" w:cs="宋体"/>
                <w:kern w:val="0"/>
                <w:sz w:val="24"/>
                <w:szCs w:val="22"/>
                <w:lang w:val="en-US" w:eastAsia="zh-CN"/>
              </w:rPr>
            </w:pPr>
            <w:r>
              <w:rPr>
                <w:rFonts w:hint="eastAsia" w:ascii="仿宋" w:hAnsi="仿宋" w:eastAsia="仿宋" w:cs="宋体"/>
                <w:kern w:val="0"/>
                <w:sz w:val="24"/>
                <w:szCs w:val="22"/>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9" w:type="dxa"/>
            <w:noWrap w:val="0"/>
            <w:vAlign w:val="center"/>
          </w:tcPr>
          <w:p>
            <w:pPr>
              <w:wordWrap w:val="0"/>
              <w:overflowPunct w:val="0"/>
              <w:topLinePunct/>
              <w:adjustRightInd/>
              <w:snapToGrid/>
              <w:spacing w:line="440" w:lineRule="exact"/>
              <w:jc w:val="center"/>
              <w:textAlignment w:val="center"/>
              <w:rPr>
                <w:rFonts w:hint="eastAsia" w:ascii="仿宋" w:hAnsi="仿宋" w:eastAsia="仿宋" w:cs="宋体"/>
                <w:kern w:val="0"/>
                <w:sz w:val="24"/>
                <w:szCs w:val="22"/>
                <w:lang w:val="en-US" w:eastAsia="zh-CN"/>
              </w:rPr>
            </w:pPr>
            <w:r>
              <w:rPr>
                <w:rFonts w:hint="eastAsia" w:ascii="仿宋" w:hAnsi="仿宋" w:eastAsia="仿宋" w:cs="宋体"/>
                <w:kern w:val="0"/>
                <w:sz w:val="24"/>
                <w:szCs w:val="22"/>
              </w:rPr>
              <w:t>3</w:t>
            </w:r>
          </w:p>
        </w:tc>
        <w:tc>
          <w:tcPr>
            <w:tcW w:w="1383" w:type="dxa"/>
            <w:noWrap w:val="0"/>
            <w:vAlign w:val="center"/>
          </w:tcPr>
          <w:p>
            <w:pPr>
              <w:wordWrap w:val="0"/>
              <w:overflowPunct w:val="0"/>
              <w:topLinePunct/>
              <w:adjustRightInd/>
              <w:snapToGrid/>
              <w:spacing w:line="440" w:lineRule="exact"/>
              <w:jc w:val="center"/>
              <w:textAlignment w:val="center"/>
              <w:rPr>
                <w:rFonts w:hint="eastAsia" w:ascii="仿宋" w:hAnsi="仿宋" w:eastAsia="仿宋" w:cs="宋体"/>
                <w:kern w:val="0"/>
                <w:sz w:val="24"/>
                <w:szCs w:val="22"/>
                <w:lang w:val="en-US" w:eastAsia="zh-CN"/>
              </w:rPr>
            </w:pPr>
            <w:r>
              <w:rPr>
                <w:rFonts w:hint="eastAsia" w:ascii="仿宋" w:hAnsi="仿宋" w:eastAsia="仿宋" w:cs="宋体"/>
                <w:kern w:val="0"/>
                <w:sz w:val="24"/>
                <w:szCs w:val="22"/>
              </w:rPr>
              <w:t>服务方案3</w:t>
            </w:r>
            <w:r>
              <w:rPr>
                <w:rFonts w:hint="eastAsia" w:ascii="仿宋" w:hAnsi="仿宋" w:eastAsia="仿宋" w:cs="宋体"/>
                <w:kern w:val="0"/>
                <w:sz w:val="24"/>
                <w:szCs w:val="22"/>
                <w:lang w:val="en-US" w:eastAsia="zh-CN"/>
              </w:rPr>
              <w:t>5</w:t>
            </w:r>
            <w:r>
              <w:rPr>
                <w:rFonts w:hint="eastAsia" w:ascii="仿宋" w:hAnsi="仿宋" w:eastAsia="仿宋" w:cs="宋体"/>
                <w:kern w:val="0"/>
                <w:sz w:val="24"/>
                <w:szCs w:val="22"/>
              </w:rPr>
              <w:t>%</w:t>
            </w:r>
          </w:p>
        </w:tc>
        <w:tc>
          <w:tcPr>
            <w:tcW w:w="850" w:type="dxa"/>
            <w:noWrap w:val="0"/>
            <w:vAlign w:val="center"/>
          </w:tcPr>
          <w:p>
            <w:pPr>
              <w:wordWrap w:val="0"/>
              <w:overflowPunct w:val="0"/>
              <w:topLinePunct/>
              <w:adjustRightInd/>
              <w:snapToGrid/>
              <w:spacing w:line="440" w:lineRule="exact"/>
              <w:jc w:val="center"/>
              <w:textAlignment w:val="center"/>
              <w:rPr>
                <w:rFonts w:hint="eastAsia" w:ascii="仿宋" w:hAnsi="仿宋" w:eastAsia="仿宋" w:cs="宋体"/>
                <w:kern w:val="0"/>
                <w:sz w:val="24"/>
                <w:szCs w:val="22"/>
                <w:lang w:val="en-US" w:eastAsia="zh-CN"/>
              </w:rPr>
            </w:pPr>
            <w:r>
              <w:rPr>
                <w:rFonts w:hint="eastAsia" w:ascii="仿宋" w:hAnsi="仿宋" w:eastAsia="仿宋" w:cs="宋体"/>
                <w:kern w:val="0"/>
                <w:sz w:val="24"/>
                <w:szCs w:val="22"/>
              </w:rPr>
              <w:t>3</w:t>
            </w:r>
            <w:r>
              <w:rPr>
                <w:rFonts w:hint="eastAsia" w:ascii="仿宋" w:hAnsi="仿宋" w:eastAsia="仿宋" w:cs="宋体"/>
                <w:kern w:val="0"/>
                <w:sz w:val="24"/>
                <w:szCs w:val="22"/>
                <w:lang w:val="en-US" w:eastAsia="zh-CN"/>
              </w:rPr>
              <w:t>5</w:t>
            </w:r>
            <w:r>
              <w:rPr>
                <w:rFonts w:hint="eastAsia" w:ascii="仿宋" w:hAnsi="仿宋" w:eastAsia="仿宋" w:cs="宋体"/>
                <w:kern w:val="0"/>
                <w:sz w:val="24"/>
                <w:szCs w:val="22"/>
              </w:rPr>
              <w:t>分</w:t>
            </w:r>
          </w:p>
        </w:tc>
        <w:tc>
          <w:tcPr>
            <w:tcW w:w="4150" w:type="dxa"/>
            <w:noWrap w:val="0"/>
            <w:vAlign w:val="center"/>
          </w:tcPr>
          <w:p>
            <w:pPr>
              <w:wordWrap w:val="0"/>
              <w:overflowPunct w:val="0"/>
              <w:topLinePunct/>
              <w:adjustRightInd/>
              <w:snapToGrid/>
              <w:spacing w:line="440" w:lineRule="exact"/>
              <w:jc w:val="left"/>
              <w:textAlignment w:val="center"/>
              <w:rPr>
                <w:rFonts w:hint="eastAsia" w:ascii="仿宋" w:hAnsi="仿宋" w:eastAsia="仿宋" w:cs="宋体"/>
                <w:kern w:val="0"/>
                <w:sz w:val="24"/>
                <w:szCs w:val="22"/>
                <w:lang w:val="en-US" w:eastAsia="zh-CN"/>
              </w:rPr>
            </w:pPr>
            <w:r>
              <w:rPr>
                <w:rFonts w:hint="eastAsia" w:ascii="仿宋" w:hAnsi="仿宋" w:eastAsia="仿宋" w:cs="宋体"/>
                <w:kern w:val="0"/>
                <w:sz w:val="24"/>
                <w:szCs w:val="22"/>
                <w:lang w:val="en-US" w:eastAsia="zh-CN"/>
              </w:rPr>
              <w:t>根据采购需求，为本项目提供服务方案，需包含：</w:t>
            </w:r>
          </w:p>
          <w:p>
            <w:pPr>
              <w:wordWrap w:val="0"/>
              <w:overflowPunct w:val="0"/>
              <w:topLinePunct/>
              <w:adjustRightInd/>
              <w:snapToGrid/>
              <w:spacing w:line="440" w:lineRule="exact"/>
              <w:jc w:val="left"/>
              <w:textAlignment w:val="center"/>
              <w:rPr>
                <w:rFonts w:hint="eastAsia" w:ascii="仿宋" w:hAnsi="仿宋" w:eastAsia="仿宋" w:cs="宋体"/>
                <w:kern w:val="0"/>
                <w:sz w:val="24"/>
                <w:szCs w:val="22"/>
                <w:lang w:val="en-US" w:eastAsia="zh-CN"/>
              </w:rPr>
            </w:pPr>
            <w:r>
              <w:rPr>
                <w:rFonts w:hint="eastAsia" w:ascii="仿宋" w:hAnsi="仿宋" w:eastAsia="仿宋" w:cs="宋体"/>
                <w:kern w:val="0"/>
                <w:sz w:val="24"/>
                <w:szCs w:val="22"/>
                <w:lang w:val="en-US" w:eastAsia="zh-CN"/>
              </w:rPr>
              <w:t>1.协助完成异常结果受检者转诊及绿色通道的搭建方案；</w:t>
            </w:r>
          </w:p>
          <w:p>
            <w:pPr>
              <w:wordWrap w:val="0"/>
              <w:overflowPunct w:val="0"/>
              <w:topLinePunct/>
              <w:adjustRightInd/>
              <w:snapToGrid/>
              <w:spacing w:line="440" w:lineRule="exact"/>
              <w:jc w:val="left"/>
              <w:textAlignment w:val="center"/>
              <w:rPr>
                <w:rFonts w:hint="eastAsia" w:ascii="仿宋" w:hAnsi="仿宋" w:eastAsia="仿宋" w:cs="宋体"/>
                <w:kern w:val="0"/>
                <w:sz w:val="24"/>
                <w:szCs w:val="22"/>
              </w:rPr>
            </w:pPr>
            <w:r>
              <w:rPr>
                <w:rFonts w:hint="eastAsia" w:ascii="仿宋" w:hAnsi="仿宋" w:eastAsia="仿宋" w:cs="宋体"/>
                <w:kern w:val="0"/>
                <w:sz w:val="24"/>
                <w:szCs w:val="22"/>
                <w:lang w:val="en-US" w:eastAsia="zh-CN"/>
              </w:rPr>
              <w:t>2.协助健康管理中心对体检单位进行健康宣教；</w:t>
            </w:r>
          </w:p>
          <w:p>
            <w:pPr>
              <w:wordWrap w:val="0"/>
              <w:overflowPunct w:val="0"/>
              <w:topLinePunct/>
              <w:adjustRightInd/>
              <w:snapToGrid/>
              <w:spacing w:line="440" w:lineRule="exact"/>
              <w:jc w:val="left"/>
              <w:textAlignment w:val="center"/>
              <w:rPr>
                <w:rFonts w:hint="eastAsia" w:ascii="仿宋" w:hAnsi="仿宋" w:eastAsia="仿宋" w:cs="宋体"/>
                <w:kern w:val="0"/>
                <w:sz w:val="24"/>
                <w:szCs w:val="22"/>
                <w:lang w:val="en-US" w:eastAsia="zh-CN"/>
              </w:rPr>
            </w:pPr>
            <w:r>
              <w:rPr>
                <w:rFonts w:hint="eastAsia" w:ascii="仿宋" w:hAnsi="仿宋" w:eastAsia="仿宋" w:cs="宋体"/>
                <w:kern w:val="0"/>
                <w:sz w:val="24"/>
                <w:szCs w:val="22"/>
                <w:lang w:val="en-US" w:eastAsia="zh-CN"/>
              </w:rPr>
              <w:t>3.业务引流方案；</w:t>
            </w:r>
          </w:p>
          <w:p>
            <w:pPr>
              <w:wordWrap w:val="0"/>
              <w:overflowPunct w:val="0"/>
              <w:topLinePunct/>
              <w:adjustRightInd/>
              <w:snapToGrid/>
              <w:spacing w:line="440" w:lineRule="exact"/>
              <w:jc w:val="left"/>
              <w:textAlignment w:val="center"/>
              <w:rPr>
                <w:rFonts w:hint="eastAsia" w:ascii="仿宋" w:hAnsi="仿宋" w:eastAsia="仿宋" w:cs="宋体"/>
                <w:kern w:val="0"/>
                <w:sz w:val="24"/>
                <w:szCs w:val="22"/>
                <w:lang w:val="en-US" w:eastAsia="zh-CN"/>
              </w:rPr>
            </w:pPr>
            <w:r>
              <w:rPr>
                <w:rFonts w:hint="eastAsia" w:ascii="仿宋" w:hAnsi="仿宋" w:eastAsia="仿宋" w:cs="宋体"/>
                <w:kern w:val="0"/>
                <w:sz w:val="24"/>
                <w:szCs w:val="22"/>
                <w:lang w:val="en-US" w:eastAsia="zh-CN"/>
              </w:rPr>
              <w:t>4.年度基础业务目标达成保障方案；</w:t>
            </w:r>
          </w:p>
          <w:p>
            <w:pPr>
              <w:wordWrap w:val="0"/>
              <w:overflowPunct w:val="0"/>
              <w:topLinePunct/>
              <w:adjustRightInd/>
              <w:snapToGrid/>
              <w:spacing w:line="440" w:lineRule="exact"/>
              <w:jc w:val="left"/>
              <w:textAlignment w:val="center"/>
              <w:rPr>
                <w:rFonts w:hint="eastAsia" w:ascii="仿宋" w:hAnsi="仿宋" w:eastAsia="仿宋" w:cs="宋体"/>
                <w:kern w:val="0"/>
                <w:sz w:val="24"/>
                <w:szCs w:val="22"/>
              </w:rPr>
            </w:pPr>
            <w:r>
              <w:rPr>
                <w:rFonts w:hint="eastAsia" w:ascii="仿宋" w:hAnsi="仿宋" w:eastAsia="仿宋" w:cs="宋体"/>
                <w:kern w:val="0"/>
                <w:sz w:val="24"/>
                <w:szCs w:val="22"/>
                <w:lang w:val="en-US" w:eastAsia="zh-CN"/>
              </w:rPr>
              <w:t>5.转诊量增长方案。</w:t>
            </w:r>
          </w:p>
          <w:p>
            <w:pPr>
              <w:wordWrap w:val="0"/>
              <w:overflowPunct w:val="0"/>
              <w:topLinePunct/>
              <w:adjustRightInd/>
              <w:snapToGrid/>
              <w:spacing w:line="440" w:lineRule="exact"/>
              <w:jc w:val="left"/>
              <w:textAlignment w:val="center"/>
              <w:rPr>
                <w:rFonts w:hint="eastAsia" w:ascii="仿宋" w:hAnsi="仿宋" w:eastAsia="仿宋" w:cs="宋体"/>
                <w:kern w:val="0"/>
                <w:sz w:val="24"/>
                <w:szCs w:val="22"/>
                <w:lang w:val="en-US" w:eastAsia="zh-CN"/>
              </w:rPr>
            </w:pPr>
            <w:r>
              <w:rPr>
                <w:rFonts w:hint="eastAsia" w:ascii="仿宋" w:hAnsi="仿宋" w:eastAsia="仿宋" w:cs="宋体"/>
                <w:kern w:val="0"/>
                <w:sz w:val="24"/>
                <w:szCs w:val="22"/>
                <w:lang w:val="en-US" w:eastAsia="zh-CN"/>
              </w:rPr>
              <w:t>注：</w:t>
            </w:r>
          </w:p>
          <w:p>
            <w:pPr>
              <w:wordWrap w:val="0"/>
              <w:overflowPunct w:val="0"/>
              <w:topLinePunct/>
              <w:adjustRightInd/>
              <w:snapToGrid/>
              <w:spacing w:line="440" w:lineRule="exact"/>
              <w:jc w:val="left"/>
              <w:textAlignment w:val="center"/>
              <w:rPr>
                <w:rFonts w:hint="eastAsia" w:ascii="仿宋" w:hAnsi="仿宋" w:eastAsia="仿宋" w:cs="宋体"/>
                <w:kern w:val="0"/>
                <w:sz w:val="24"/>
                <w:szCs w:val="22"/>
              </w:rPr>
            </w:pPr>
            <w:r>
              <w:rPr>
                <w:rFonts w:hint="eastAsia" w:ascii="仿宋" w:hAnsi="仿宋" w:eastAsia="仿宋" w:cs="宋体"/>
                <w:kern w:val="0"/>
                <w:sz w:val="24"/>
                <w:szCs w:val="22"/>
                <w:lang w:val="en-US" w:eastAsia="zh-CN"/>
              </w:rPr>
              <w:t>1.上述方案内容齐全，方案条理结构清晰，层次细化完善</w:t>
            </w:r>
            <w:r>
              <w:rPr>
                <w:rFonts w:hint="eastAsia" w:ascii="仿宋" w:hAnsi="仿宋" w:eastAsia="仿宋" w:cs="宋体"/>
                <w:kern w:val="0"/>
                <w:sz w:val="24"/>
                <w:szCs w:val="22"/>
              </w:rPr>
              <w:t>、准确响应项目要求得3</w:t>
            </w:r>
            <w:r>
              <w:rPr>
                <w:rFonts w:hint="eastAsia" w:ascii="仿宋" w:hAnsi="仿宋" w:eastAsia="仿宋" w:cs="宋体"/>
                <w:kern w:val="0"/>
                <w:sz w:val="24"/>
                <w:szCs w:val="22"/>
                <w:lang w:val="en-US" w:eastAsia="zh-CN"/>
              </w:rPr>
              <w:t>5</w:t>
            </w:r>
            <w:r>
              <w:rPr>
                <w:rFonts w:hint="eastAsia" w:ascii="仿宋" w:hAnsi="仿宋" w:eastAsia="仿宋" w:cs="宋体"/>
                <w:kern w:val="0"/>
                <w:sz w:val="24"/>
                <w:szCs w:val="22"/>
              </w:rPr>
              <w:t>分；每缺</w:t>
            </w:r>
            <w:r>
              <w:rPr>
                <w:rFonts w:hint="eastAsia" w:ascii="仿宋" w:hAnsi="仿宋" w:eastAsia="仿宋" w:cs="宋体"/>
                <w:kern w:val="0"/>
                <w:sz w:val="24"/>
                <w:szCs w:val="22"/>
                <w:lang w:val="en-US" w:eastAsia="zh-CN"/>
              </w:rPr>
              <w:t>少</w:t>
            </w:r>
            <w:r>
              <w:rPr>
                <w:rFonts w:hint="eastAsia" w:ascii="仿宋" w:hAnsi="仿宋" w:eastAsia="仿宋" w:cs="宋体"/>
                <w:kern w:val="0"/>
                <w:sz w:val="24"/>
                <w:szCs w:val="22"/>
              </w:rPr>
              <w:t>一项扣</w:t>
            </w:r>
            <w:r>
              <w:rPr>
                <w:rFonts w:hint="eastAsia" w:ascii="仿宋" w:hAnsi="仿宋" w:eastAsia="仿宋" w:cs="宋体"/>
                <w:kern w:val="0"/>
                <w:sz w:val="24"/>
                <w:szCs w:val="22"/>
                <w:lang w:val="en-US" w:eastAsia="zh-CN"/>
              </w:rPr>
              <w:t>7</w:t>
            </w:r>
            <w:r>
              <w:rPr>
                <w:rFonts w:hint="eastAsia" w:ascii="仿宋" w:hAnsi="仿宋" w:eastAsia="仿宋" w:cs="宋体"/>
                <w:kern w:val="0"/>
                <w:sz w:val="24"/>
                <w:szCs w:val="22"/>
              </w:rPr>
              <w:t>分，</w:t>
            </w:r>
            <w:r>
              <w:rPr>
                <w:rFonts w:hint="eastAsia" w:ascii="仿宋" w:hAnsi="仿宋" w:eastAsia="仿宋" w:cs="宋体"/>
                <w:kern w:val="0"/>
                <w:sz w:val="24"/>
                <w:szCs w:val="22"/>
                <w:lang w:val="en-US" w:eastAsia="zh-CN"/>
              </w:rPr>
              <w:t>每有一项存在内容缺陷扣5分，</w:t>
            </w:r>
            <w:r>
              <w:rPr>
                <w:rFonts w:hint="eastAsia" w:ascii="仿宋" w:hAnsi="仿宋" w:eastAsia="仿宋" w:cs="宋体"/>
                <w:kern w:val="0"/>
                <w:sz w:val="24"/>
                <w:szCs w:val="22"/>
              </w:rPr>
              <w:t>扣完为止。</w:t>
            </w:r>
          </w:p>
          <w:p>
            <w:pPr>
              <w:wordWrap w:val="0"/>
              <w:overflowPunct w:val="0"/>
              <w:topLinePunct/>
              <w:adjustRightInd/>
              <w:snapToGrid/>
              <w:spacing w:line="440" w:lineRule="exact"/>
              <w:jc w:val="left"/>
              <w:textAlignment w:val="center"/>
              <w:rPr>
                <w:rFonts w:hint="eastAsia" w:ascii="仿宋" w:hAnsi="仿宋" w:eastAsia="仿宋" w:cs="宋体"/>
                <w:kern w:val="0"/>
                <w:sz w:val="24"/>
                <w:szCs w:val="22"/>
                <w:lang w:val="en-US" w:eastAsia="zh-CN"/>
              </w:rPr>
            </w:pPr>
            <w:r>
              <w:rPr>
                <w:rFonts w:hint="eastAsia" w:ascii="仿宋" w:hAnsi="仿宋" w:eastAsia="仿宋" w:cs="宋体"/>
                <w:kern w:val="0"/>
                <w:sz w:val="24"/>
                <w:szCs w:val="22"/>
                <w:lang w:val="en-US" w:eastAsia="zh-CN"/>
              </w:rPr>
              <w:t>2.内容缺陷是指非专门针对本项目或不适用项目特性的情形、内容不完整或缺少关键节点、套用其他项目内容、内容前后矛盾、涉及的规范及标准错误、不利于项目实施、不可能实现的情形等任意一种情形。</w:t>
            </w:r>
          </w:p>
        </w:tc>
        <w:tc>
          <w:tcPr>
            <w:tcW w:w="1322" w:type="dxa"/>
            <w:noWrap w:val="0"/>
            <w:vAlign w:val="center"/>
          </w:tcPr>
          <w:p>
            <w:pPr>
              <w:wordWrap w:val="0"/>
              <w:overflowPunct w:val="0"/>
              <w:topLinePunct/>
              <w:adjustRightInd/>
              <w:snapToGrid/>
              <w:spacing w:line="440" w:lineRule="exact"/>
              <w:jc w:val="center"/>
              <w:textAlignment w:val="center"/>
              <w:rPr>
                <w:rFonts w:hint="eastAsia" w:ascii="仿宋" w:hAnsi="仿宋" w:eastAsia="仿宋" w:cs="宋体"/>
                <w:kern w:val="0"/>
                <w:sz w:val="24"/>
                <w:szCs w:val="22"/>
                <w:lang w:val="en-US" w:eastAsia="zh-CN"/>
              </w:rPr>
            </w:pPr>
            <w:r>
              <w:rPr>
                <w:rFonts w:hint="eastAsia" w:ascii="仿宋" w:hAnsi="仿宋" w:eastAsia="仿宋" w:cs="宋体"/>
                <w:kern w:val="0"/>
                <w:sz w:val="24"/>
                <w:szCs w:val="22"/>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pPr>
              <w:wordWrap w:val="0"/>
              <w:overflowPunct w:val="0"/>
              <w:topLinePunct/>
              <w:adjustRightInd/>
              <w:snapToGrid/>
              <w:spacing w:line="440" w:lineRule="exact"/>
              <w:jc w:val="center"/>
              <w:textAlignment w:val="center"/>
              <w:rPr>
                <w:rFonts w:hint="eastAsia" w:ascii="仿宋" w:hAnsi="仿宋" w:eastAsia="仿宋" w:cs="宋体"/>
                <w:kern w:val="0"/>
                <w:sz w:val="24"/>
                <w:szCs w:val="22"/>
                <w:lang w:val="en-US" w:eastAsia="zh-CN"/>
              </w:rPr>
            </w:pPr>
            <w:r>
              <w:rPr>
                <w:rFonts w:hint="eastAsia" w:ascii="仿宋" w:hAnsi="仿宋" w:eastAsia="仿宋" w:cs="宋体"/>
                <w:kern w:val="0"/>
                <w:sz w:val="24"/>
                <w:szCs w:val="22"/>
                <w:lang w:val="en-US" w:eastAsia="zh-CN"/>
              </w:rPr>
              <w:t>4</w:t>
            </w:r>
          </w:p>
        </w:tc>
        <w:tc>
          <w:tcPr>
            <w:tcW w:w="1383" w:type="dxa"/>
            <w:noWrap w:val="0"/>
            <w:vAlign w:val="center"/>
          </w:tcPr>
          <w:p>
            <w:pPr>
              <w:wordWrap w:val="0"/>
              <w:overflowPunct w:val="0"/>
              <w:topLinePunct/>
              <w:adjustRightInd/>
              <w:snapToGrid/>
              <w:spacing w:line="440" w:lineRule="exact"/>
              <w:jc w:val="center"/>
              <w:textAlignment w:val="center"/>
              <w:rPr>
                <w:rFonts w:hint="eastAsia" w:ascii="仿宋" w:hAnsi="仿宋" w:eastAsia="仿宋" w:cs="宋体"/>
                <w:kern w:val="0"/>
                <w:sz w:val="24"/>
                <w:szCs w:val="22"/>
                <w:lang w:val="en-US" w:eastAsia="zh-CN"/>
              </w:rPr>
            </w:pPr>
            <w:r>
              <w:rPr>
                <w:rFonts w:hint="eastAsia" w:ascii="仿宋" w:hAnsi="仿宋" w:eastAsia="仿宋" w:cs="宋体"/>
                <w:kern w:val="0"/>
                <w:sz w:val="24"/>
                <w:szCs w:val="22"/>
                <w:lang w:val="en-US" w:eastAsia="zh-CN"/>
              </w:rPr>
              <w:t>业绩证明</w:t>
            </w:r>
          </w:p>
          <w:p>
            <w:pPr>
              <w:wordWrap w:val="0"/>
              <w:overflowPunct w:val="0"/>
              <w:topLinePunct/>
              <w:adjustRightInd/>
              <w:snapToGrid/>
              <w:spacing w:line="440" w:lineRule="exact"/>
              <w:jc w:val="center"/>
              <w:textAlignment w:val="center"/>
              <w:rPr>
                <w:rFonts w:hint="eastAsia" w:ascii="仿宋" w:hAnsi="仿宋" w:eastAsia="仿宋" w:cs="宋体"/>
                <w:kern w:val="0"/>
                <w:sz w:val="24"/>
                <w:szCs w:val="22"/>
                <w:lang w:val="en-US" w:eastAsia="zh-CN"/>
              </w:rPr>
            </w:pPr>
            <w:r>
              <w:rPr>
                <w:rFonts w:hint="eastAsia" w:ascii="仿宋" w:hAnsi="仿宋" w:eastAsia="仿宋" w:cs="宋体"/>
                <w:kern w:val="0"/>
                <w:sz w:val="24"/>
                <w:szCs w:val="22"/>
                <w:lang w:val="en-US" w:eastAsia="zh-CN"/>
              </w:rPr>
              <w:t>30%</w:t>
            </w:r>
          </w:p>
        </w:tc>
        <w:tc>
          <w:tcPr>
            <w:tcW w:w="850" w:type="dxa"/>
            <w:noWrap w:val="0"/>
            <w:vAlign w:val="center"/>
          </w:tcPr>
          <w:p>
            <w:pPr>
              <w:wordWrap w:val="0"/>
              <w:overflowPunct w:val="0"/>
              <w:topLinePunct/>
              <w:adjustRightInd/>
              <w:snapToGrid/>
              <w:spacing w:line="440" w:lineRule="exact"/>
              <w:jc w:val="center"/>
              <w:textAlignment w:val="center"/>
              <w:rPr>
                <w:rFonts w:hint="eastAsia" w:ascii="仿宋" w:hAnsi="仿宋" w:eastAsia="仿宋" w:cs="宋体"/>
                <w:kern w:val="0"/>
                <w:sz w:val="24"/>
                <w:szCs w:val="22"/>
                <w:lang w:val="en-US" w:eastAsia="zh-CN"/>
              </w:rPr>
            </w:pPr>
            <w:r>
              <w:rPr>
                <w:rFonts w:hint="eastAsia" w:ascii="仿宋" w:hAnsi="仿宋" w:eastAsia="仿宋" w:cs="宋体"/>
                <w:kern w:val="0"/>
                <w:sz w:val="24"/>
                <w:szCs w:val="22"/>
                <w:lang w:val="en-US" w:eastAsia="zh-CN"/>
              </w:rPr>
              <w:t>30</w:t>
            </w:r>
          </w:p>
        </w:tc>
        <w:tc>
          <w:tcPr>
            <w:tcW w:w="4150" w:type="dxa"/>
            <w:noWrap w:val="0"/>
            <w:vAlign w:val="center"/>
          </w:tcPr>
          <w:p>
            <w:pPr>
              <w:wordWrap w:val="0"/>
              <w:overflowPunct w:val="0"/>
              <w:topLinePunct/>
              <w:adjustRightInd/>
              <w:snapToGrid/>
              <w:spacing w:line="440" w:lineRule="exact"/>
              <w:jc w:val="left"/>
              <w:textAlignment w:val="center"/>
              <w:rPr>
                <w:rFonts w:hint="eastAsia" w:ascii="仿宋" w:hAnsi="仿宋" w:eastAsia="仿宋" w:cs="宋体"/>
                <w:kern w:val="0"/>
                <w:sz w:val="24"/>
                <w:szCs w:val="22"/>
                <w:lang w:val="en-US" w:eastAsia="zh-CN"/>
              </w:rPr>
            </w:pPr>
            <w:r>
              <w:rPr>
                <w:rFonts w:hint="eastAsia" w:ascii="仿宋" w:hAnsi="仿宋" w:eastAsia="仿宋" w:cs="宋体"/>
                <w:kern w:val="0"/>
                <w:sz w:val="24"/>
                <w:szCs w:val="22"/>
                <w:lang w:val="en-US" w:eastAsia="zh-CN"/>
              </w:rPr>
              <w:t>自2021年1月1日至今，投标人每提供1项类似业绩证明的得6分，最高得30分。</w:t>
            </w:r>
          </w:p>
          <w:p>
            <w:pPr>
              <w:wordWrap w:val="0"/>
              <w:overflowPunct w:val="0"/>
              <w:topLinePunct/>
              <w:adjustRightInd/>
              <w:snapToGrid/>
              <w:spacing w:line="440" w:lineRule="exact"/>
              <w:jc w:val="left"/>
              <w:textAlignment w:val="center"/>
              <w:rPr>
                <w:rFonts w:hint="eastAsia" w:ascii="仿宋" w:hAnsi="仿宋" w:eastAsia="仿宋" w:cs="宋体"/>
                <w:kern w:val="0"/>
                <w:sz w:val="24"/>
                <w:szCs w:val="22"/>
                <w:lang w:val="en-US" w:eastAsia="zh-CN"/>
              </w:rPr>
            </w:pPr>
            <w:r>
              <w:rPr>
                <w:rFonts w:hint="eastAsia" w:ascii="仿宋" w:hAnsi="仿宋" w:eastAsia="仿宋" w:cs="宋体"/>
                <w:kern w:val="0"/>
                <w:sz w:val="24"/>
                <w:szCs w:val="22"/>
                <w:lang w:val="en-US" w:eastAsia="zh-CN"/>
              </w:rPr>
              <w:t>注：需提供合同复印件和付款证明材料，加盖投标人公章。</w:t>
            </w:r>
          </w:p>
        </w:tc>
        <w:tc>
          <w:tcPr>
            <w:tcW w:w="1322" w:type="dxa"/>
            <w:noWrap w:val="0"/>
            <w:vAlign w:val="center"/>
          </w:tcPr>
          <w:p>
            <w:pPr>
              <w:wordWrap w:val="0"/>
              <w:overflowPunct w:val="0"/>
              <w:topLinePunct/>
              <w:adjustRightInd/>
              <w:snapToGrid/>
              <w:spacing w:line="440" w:lineRule="exact"/>
              <w:jc w:val="center"/>
              <w:textAlignment w:val="center"/>
              <w:rPr>
                <w:rFonts w:hint="eastAsia" w:ascii="仿宋" w:hAnsi="仿宋" w:eastAsia="仿宋" w:cs="宋体"/>
                <w:kern w:val="0"/>
                <w:sz w:val="24"/>
                <w:szCs w:val="22"/>
                <w:lang w:val="en-US" w:eastAsia="zh-CN"/>
              </w:rPr>
            </w:pPr>
            <w:r>
              <w:rPr>
                <w:rFonts w:hint="eastAsia" w:ascii="仿宋" w:hAnsi="仿宋" w:eastAsia="仿宋" w:cs="宋体"/>
                <w:kern w:val="0"/>
                <w:sz w:val="24"/>
                <w:szCs w:val="22"/>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819" w:type="dxa"/>
            <w:noWrap w:val="0"/>
            <w:vAlign w:val="center"/>
          </w:tcPr>
          <w:p>
            <w:pPr>
              <w:wordWrap w:val="0"/>
              <w:overflowPunct w:val="0"/>
              <w:topLinePunct/>
              <w:adjustRightInd/>
              <w:snapToGrid/>
              <w:spacing w:line="440" w:lineRule="exact"/>
              <w:jc w:val="center"/>
              <w:textAlignment w:val="center"/>
              <w:rPr>
                <w:rFonts w:hint="eastAsia" w:ascii="仿宋" w:hAnsi="仿宋" w:eastAsia="仿宋" w:cs="宋体"/>
                <w:kern w:val="0"/>
                <w:sz w:val="24"/>
                <w:szCs w:val="22"/>
                <w:lang w:val="en-US" w:eastAsia="zh-CN"/>
              </w:rPr>
            </w:pPr>
            <w:r>
              <w:rPr>
                <w:rFonts w:hint="eastAsia" w:ascii="仿宋" w:hAnsi="仿宋" w:eastAsia="仿宋" w:cs="宋体"/>
                <w:kern w:val="0"/>
                <w:sz w:val="24"/>
                <w:szCs w:val="22"/>
                <w:lang w:val="en-US" w:eastAsia="zh-CN"/>
              </w:rPr>
              <w:t>5</w:t>
            </w:r>
          </w:p>
        </w:tc>
        <w:tc>
          <w:tcPr>
            <w:tcW w:w="1383" w:type="dxa"/>
            <w:noWrap w:val="0"/>
            <w:vAlign w:val="center"/>
          </w:tcPr>
          <w:p>
            <w:pPr>
              <w:wordWrap w:val="0"/>
              <w:overflowPunct w:val="0"/>
              <w:topLinePunct/>
              <w:adjustRightInd/>
              <w:snapToGrid/>
              <w:spacing w:line="440" w:lineRule="exact"/>
              <w:jc w:val="center"/>
              <w:textAlignment w:val="center"/>
              <w:rPr>
                <w:rFonts w:hint="eastAsia" w:ascii="仿宋" w:hAnsi="仿宋" w:eastAsia="仿宋" w:cs="宋体"/>
                <w:kern w:val="0"/>
                <w:sz w:val="24"/>
                <w:szCs w:val="22"/>
                <w:lang w:val="en-US" w:eastAsia="zh-CN"/>
              </w:rPr>
            </w:pPr>
            <w:r>
              <w:rPr>
                <w:rFonts w:hint="eastAsia" w:ascii="仿宋" w:hAnsi="仿宋" w:eastAsia="仿宋" w:cs="宋体"/>
                <w:kern w:val="0"/>
                <w:sz w:val="24"/>
                <w:szCs w:val="22"/>
                <w:lang w:val="en-US" w:eastAsia="zh-CN"/>
              </w:rPr>
              <w:t>人员配置</w:t>
            </w:r>
          </w:p>
          <w:p>
            <w:pPr>
              <w:wordWrap w:val="0"/>
              <w:overflowPunct w:val="0"/>
              <w:topLinePunct/>
              <w:adjustRightInd/>
              <w:snapToGrid/>
              <w:spacing w:line="440" w:lineRule="exact"/>
              <w:jc w:val="center"/>
              <w:textAlignment w:val="center"/>
              <w:rPr>
                <w:rFonts w:hint="eastAsia" w:ascii="仿宋" w:hAnsi="仿宋" w:eastAsia="仿宋" w:cs="宋体"/>
                <w:kern w:val="0"/>
                <w:sz w:val="24"/>
                <w:szCs w:val="22"/>
                <w:lang w:val="en-US" w:eastAsia="zh-CN"/>
              </w:rPr>
            </w:pPr>
            <w:r>
              <w:rPr>
                <w:rFonts w:hint="eastAsia" w:ascii="仿宋" w:hAnsi="仿宋" w:eastAsia="仿宋" w:cs="宋体"/>
                <w:kern w:val="0"/>
                <w:sz w:val="24"/>
                <w:szCs w:val="22"/>
                <w:lang w:val="en-US" w:eastAsia="zh-CN"/>
              </w:rPr>
              <w:t>10%</w:t>
            </w:r>
          </w:p>
        </w:tc>
        <w:tc>
          <w:tcPr>
            <w:tcW w:w="850" w:type="dxa"/>
            <w:noWrap w:val="0"/>
            <w:vAlign w:val="center"/>
          </w:tcPr>
          <w:p>
            <w:pPr>
              <w:wordWrap w:val="0"/>
              <w:overflowPunct w:val="0"/>
              <w:topLinePunct/>
              <w:adjustRightInd/>
              <w:snapToGrid/>
              <w:spacing w:line="440" w:lineRule="exact"/>
              <w:jc w:val="center"/>
              <w:textAlignment w:val="center"/>
              <w:rPr>
                <w:rFonts w:hint="eastAsia" w:ascii="仿宋" w:hAnsi="仿宋" w:eastAsia="仿宋" w:cs="宋体"/>
                <w:kern w:val="0"/>
                <w:sz w:val="24"/>
                <w:szCs w:val="22"/>
                <w:lang w:val="en-US" w:eastAsia="zh-CN"/>
              </w:rPr>
            </w:pPr>
            <w:r>
              <w:rPr>
                <w:rFonts w:hint="eastAsia" w:ascii="仿宋" w:hAnsi="仿宋" w:eastAsia="仿宋" w:cs="宋体"/>
                <w:kern w:val="0"/>
                <w:sz w:val="24"/>
                <w:szCs w:val="22"/>
                <w:lang w:val="en-US" w:eastAsia="zh-CN"/>
              </w:rPr>
              <w:t>10</w:t>
            </w:r>
          </w:p>
        </w:tc>
        <w:tc>
          <w:tcPr>
            <w:tcW w:w="4150" w:type="dxa"/>
            <w:noWrap w:val="0"/>
            <w:vAlign w:val="center"/>
          </w:tcPr>
          <w:p>
            <w:pPr>
              <w:wordWrap w:val="0"/>
              <w:overflowPunct w:val="0"/>
              <w:topLinePunct/>
              <w:adjustRightInd/>
              <w:snapToGrid/>
              <w:spacing w:line="440" w:lineRule="exact"/>
              <w:jc w:val="left"/>
              <w:textAlignment w:val="center"/>
              <w:rPr>
                <w:rFonts w:hint="eastAsia" w:ascii="仿宋" w:hAnsi="仿宋" w:eastAsia="仿宋" w:cs="宋体"/>
                <w:kern w:val="0"/>
                <w:sz w:val="24"/>
                <w:szCs w:val="22"/>
                <w:lang w:val="en-US" w:eastAsia="zh-CN"/>
              </w:rPr>
            </w:pPr>
            <w:r>
              <w:rPr>
                <w:rFonts w:hint="eastAsia" w:ascii="仿宋" w:hAnsi="仿宋" w:eastAsia="仿宋" w:cs="宋体"/>
                <w:kern w:val="0"/>
                <w:sz w:val="24"/>
                <w:szCs w:val="22"/>
                <w:lang w:val="en-US" w:eastAsia="zh-CN"/>
              </w:rPr>
              <w:t>投标人提供本项目咨询团队服务人员1人的得2分，最高得10分。</w:t>
            </w:r>
          </w:p>
          <w:p>
            <w:pPr>
              <w:wordWrap w:val="0"/>
              <w:overflowPunct w:val="0"/>
              <w:topLinePunct/>
              <w:adjustRightInd/>
              <w:snapToGrid/>
              <w:spacing w:line="440" w:lineRule="exact"/>
              <w:jc w:val="left"/>
              <w:textAlignment w:val="center"/>
              <w:rPr>
                <w:rFonts w:hint="eastAsia" w:ascii="仿宋" w:hAnsi="仿宋" w:eastAsia="仿宋" w:cs="宋体"/>
                <w:kern w:val="0"/>
                <w:sz w:val="24"/>
                <w:szCs w:val="22"/>
                <w:lang w:val="en-US" w:eastAsia="zh-CN"/>
              </w:rPr>
            </w:pPr>
            <w:r>
              <w:rPr>
                <w:rFonts w:hint="eastAsia" w:ascii="仿宋" w:hAnsi="仿宋" w:eastAsia="仿宋" w:cs="宋体"/>
                <w:kern w:val="0"/>
                <w:sz w:val="24"/>
                <w:szCs w:val="22"/>
                <w:lang w:val="en-US" w:eastAsia="zh-CN"/>
              </w:rPr>
              <w:t>注：需提供劳动合同及四川省社会保险参保证明。</w:t>
            </w:r>
          </w:p>
        </w:tc>
        <w:tc>
          <w:tcPr>
            <w:tcW w:w="1322" w:type="dxa"/>
            <w:noWrap w:val="0"/>
            <w:vAlign w:val="center"/>
          </w:tcPr>
          <w:p>
            <w:pPr>
              <w:wordWrap w:val="0"/>
              <w:overflowPunct w:val="0"/>
              <w:topLinePunct/>
              <w:adjustRightInd/>
              <w:snapToGrid/>
              <w:spacing w:line="440" w:lineRule="exact"/>
              <w:jc w:val="center"/>
              <w:textAlignment w:val="center"/>
              <w:rPr>
                <w:rFonts w:hint="eastAsia" w:ascii="仿宋" w:hAnsi="仿宋" w:eastAsia="仿宋" w:cs="宋体"/>
                <w:kern w:val="0"/>
                <w:sz w:val="24"/>
                <w:szCs w:val="22"/>
                <w:lang w:val="en-US" w:eastAsia="zh-CN"/>
              </w:rPr>
            </w:pPr>
            <w:r>
              <w:rPr>
                <w:rFonts w:hint="eastAsia" w:ascii="仿宋" w:hAnsi="仿宋" w:eastAsia="仿宋" w:cs="宋体"/>
                <w:kern w:val="0"/>
                <w:sz w:val="24"/>
                <w:szCs w:val="22"/>
              </w:rPr>
              <w:t>客观分</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lang w:val="en-US" w:eastAsia="zh-CN"/>
        </w:rPr>
      </w:pPr>
    </w:p>
    <w:p>
      <w:pPr>
        <w:pStyle w:val="2"/>
        <w:numPr>
          <w:ilvl w:val="0"/>
          <w:numId w:val="0"/>
        </w:numPr>
        <w:rPr>
          <w:rFonts w:hint="default"/>
          <w:lang w:val="en-US" w:eastAsia="zh-CN"/>
        </w:rPr>
      </w:pPr>
    </w:p>
    <w:p>
      <w:pPr>
        <w:adjustRightInd w:val="0"/>
        <w:snapToGrid w:val="0"/>
        <w:spacing w:line="580" w:lineRule="exact"/>
        <w:rPr>
          <w:rFonts w:ascii="仿宋_GB2312" w:eastAsia="仿宋_GB2312"/>
          <w:sz w:val="28"/>
          <w:szCs w:val="32"/>
        </w:rPr>
      </w:pPr>
      <w:r>
        <w:rPr>
          <w:rFonts w:hint="eastAsia" w:ascii="仿宋_GB2312" w:eastAsia="仿宋_GB2312"/>
          <w:sz w:val="28"/>
          <w:szCs w:val="32"/>
        </w:rPr>
        <w:t>附件</w:t>
      </w:r>
      <w:r>
        <w:rPr>
          <w:rFonts w:hint="eastAsia" w:ascii="仿宋_GB2312" w:eastAsia="仿宋_GB2312"/>
          <w:sz w:val="28"/>
          <w:szCs w:val="32"/>
          <w:lang w:val="en-US" w:eastAsia="zh-CN"/>
        </w:rPr>
        <w:t>3</w:t>
      </w:r>
      <w:r>
        <w:rPr>
          <w:rFonts w:hint="eastAsia" w:ascii="仿宋_GB2312" w:eastAsia="仿宋_GB2312"/>
          <w:sz w:val="28"/>
          <w:szCs w:val="32"/>
        </w:rPr>
        <w:t>：</w:t>
      </w:r>
    </w:p>
    <w:p>
      <w:pPr>
        <w:jc w:val="center"/>
        <w:rPr>
          <w:rFonts w:hint="eastAsia" w:ascii="方正小标宋简体" w:hAnsi="宋体" w:eastAsia="方正小标宋简体" w:cs="宋体"/>
          <w:bCs/>
          <w:kern w:val="0"/>
          <w:sz w:val="40"/>
          <w:szCs w:val="44"/>
          <w:shd w:val="clear" w:color="auto" w:fill="FFFFFF"/>
        </w:rPr>
      </w:pPr>
      <w:r>
        <w:rPr>
          <w:rFonts w:hint="eastAsia" w:ascii="方正小标宋简体" w:hAnsi="宋体" w:eastAsia="方正小标宋简体" w:cs="宋体"/>
          <w:bCs/>
          <w:kern w:val="0"/>
          <w:sz w:val="40"/>
          <w:szCs w:val="44"/>
          <w:shd w:val="clear" w:color="auto" w:fill="FFFFFF"/>
          <w:lang w:val="en-US" w:eastAsia="zh-CN"/>
        </w:rPr>
        <w:t>资格证明</w:t>
      </w:r>
      <w:r>
        <w:rPr>
          <w:rFonts w:hint="eastAsia" w:ascii="方正小标宋简体" w:hAnsi="宋体" w:eastAsia="方正小标宋简体" w:cs="宋体"/>
          <w:bCs/>
          <w:kern w:val="0"/>
          <w:sz w:val="40"/>
          <w:szCs w:val="44"/>
          <w:shd w:val="clear" w:color="auto" w:fill="FFFFFF"/>
        </w:rPr>
        <w:t>文件装订顺序</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宋体" w:hAnsi="宋体" w:eastAsia="宋体" w:cs="宋体"/>
          <w:spacing w:val="8"/>
          <w:kern w:val="0"/>
          <w:sz w:val="28"/>
          <w:szCs w:val="32"/>
          <w:shd w:val="clear" w:color="auto" w:fill="FFFFFF"/>
        </w:rPr>
      </w:pPr>
      <w:r>
        <w:rPr>
          <w:rFonts w:hint="eastAsia" w:ascii="宋体" w:hAnsi="宋体" w:eastAsia="宋体" w:cs="宋体"/>
          <w:spacing w:val="8"/>
          <w:kern w:val="0"/>
          <w:sz w:val="28"/>
          <w:szCs w:val="32"/>
          <w:shd w:val="clear" w:color="auto" w:fill="FFFFFF"/>
        </w:rPr>
        <w:t>1.封面（注明包号、</w:t>
      </w:r>
      <w:r>
        <w:rPr>
          <w:rFonts w:hint="eastAsia" w:ascii="宋体" w:hAnsi="宋体" w:eastAsia="宋体" w:cs="宋体"/>
          <w:spacing w:val="8"/>
          <w:kern w:val="0"/>
          <w:sz w:val="28"/>
          <w:szCs w:val="32"/>
          <w:shd w:val="clear" w:color="auto" w:fill="FFFFFF"/>
          <w:lang w:val="en-US" w:eastAsia="zh-CN"/>
        </w:rPr>
        <w:t>项目名称</w:t>
      </w:r>
      <w:r>
        <w:rPr>
          <w:rFonts w:hint="eastAsia" w:ascii="宋体" w:hAnsi="宋体" w:eastAsia="宋体" w:cs="宋体"/>
          <w:spacing w:val="8"/>
          <w:kern w:val="0"/>
          <w:sz w:val="28"/>
          <w:szCs w:val="32"/>
          <w:shd w:val="clear" w:color="auto" w:fill="FFFFFF"/>
        </w:rPr>
        <w:t>、公司名称、联系人、联系电话、加盖公司印章）。</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宋体" w:hAnsi="宋体" w:eastAsia="宋体" w:cs="宋体"/>
          <w:spacing w:val="8"/>
          <w:kern w:val="0"/>
          <w:sz w:val="28"/>
          <w:szCs w:val="32"/>
          <w:shd w:val="clear" w:color="auto" w:fill="FFFFFF"/>
        </w:rPr>
      </w:pPr>
      <w:r>
        <w:rPr>
          <w:rFonts w:hint="eastAsia" w:ascii="宋体" w:hAnsi="宋体" w:eastAsia="宋体" w:cs="宋体"/>
          <w:spacing w:val="8"/>
          <w:kern w:val="0"/>
          <w:sz w:val="28"/>
          <w:szCs w:val="32"/>
          <w:shd w:val="clear" w:color="auto" w:fill="FFFFFF"/>
        </w:rPr>
        <w:t>2.目录。</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宋体" w:hAnsi="宋体" w:eastAsia="宋体" w:cs="宋体"/>
          <w:spacing w:val="8"/>
          <w:kern w:val="0"/>
          <w:sz w:val="28"/>
          <w:szCs w:val="32"/>
          <w:shd w:val="clear" w:color="auto" w:fill="FFFFFF"/>
        </w:rPr>
      </w:pPr>
      <w:r>
        <w:rPr>
          <w:rFonts w:hint="eastAsia" w:ascii="宋体" w:hAnsi="宋体" w:eastAsia="宋体" w:cs="宋体"/>
          <w:spacing w:val="8"/>
          <w:kern w:val="0"/>
          <w:sz w:val="28"/>
          <w:szCs w:val="32"/>
          <w:shd w:val="clear" w:color="auto" w:fill="FFFFFF"/>
        </w:rPr>
        <w:t>3.</w:t>
      </w:r>
      <w:r>
        <w:rPr>
          <w:rFonts w:hint="eastAsia" w:ascii="宋体" w:hAnsi="宋体" w:eastAsia="宋体" w:cs="宋体"/>
          <w:spacing w:val="8"/>
          <w:kern w:val="0"/>
          <w:sz w:val="28"/>
          <w:szCs w:val="32"/>
          <w:shd w:val="clear" w:color="auto" w:fill="FFFFFF"/>
          <w:lang w:val="en-US" w:eastAsia="zh-CN"/>
        </w:rPr>
        <w:t>资格证明文件（</w:t>
      </w:r>
      <w:r>
        <w:rPr>
          <w:rFonts w:hint="eastAsia" w:ascii="宋体" w:hAnsi="宋体" w:eastAsia="宋体" w:cs="宋体"/>
          <w:spacing w:val="8"/>
          <w:kern w:val="0"/>
          <w:sz w:val="28"/>
          <w:szCs w:val="32"/>
          <w:shd w:val="clear" w:color="auto" w:fill="FFFFFF"/>
        </w:rPr>
        <w:t>有效的营业执照（副本）复印件</w:t>
      </w:r>
      <w:r>
        <w:rPr>
          <w:rFonts w:hint="eastAsia" w:ascii="宋体" w:hAnsi="宋体" w:eastAsia="宋体" w:cs="宋体"/>
          <w:spacing w:val="8"/>
          <w:kern w:val="0"/>
          <w:sz w:val="28"/>
          <w:szCs w:val="32"/>
          <w:shd w:val="clear" w:color="auto" w:fill="FFFFFF"/>
          <w:lang w:val="en-US" w:eastAsia="zh-CN"/>
        </w:rPr>
        <w:t>）</w:t>
      </w:r>
      <w:r>
        <w:rPr>
          <w:rFonts w:hint="eastAsia" w:ascii="宋体" w:hAnsi="宋体" w:eastAsia="宋体" w:cs="宋体"/>
          <w:spacing w:val="8"/>
          <w:kern w:val="0"/>
          <w:sz w:val="28"/>
          <w:szCs w:val="32"/>
          <w:shd w:val="clear" w:color="auto" w:fill="FFFFFF"/>
        </w:rPr>
        <w:t>。</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宋体" w:hAnsi="宋体" w:eastAsia="宋体" w:cs="宋体"/>
          <w:spacing w:val="8"/>
          <w:kern w:val="0"/>
          <w:sz w:val="28"/>
          <w:szCs w:val="32"/>
          <w:shd w:val="clear" w:color="auto" w:fill="FFFFFF"/>
        </w:rPr>
      </w:pPr>
      <w:r>
        <w:rPr>
          <w:rFonts w:hint="eastAsia" w:ascii="宋体" w:hAnsi="宋体" w:eastAsia="宋体" w:cs="宋体"/>
          <w:spacing w:val="8"/>
          <w:kern w:val="0"/>
          <w:sz w:val="28"/>
          <w:szCs w:val="32"/>
          <w:shd w:val="clear" w:color="auto" w:fill="FFFFFF"/>
        </w:rPr>
        <w:t>4.授权参加本次采购活动的供应商代表证明。</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宋体" w:hAnsi="宋体" w:eastAsia="宋体" w:cs="宋体"/>
          <w:spacing w:val="8"/>
          <w:kern w:val="0"/>
          <w:sz w:val="28"/>
          <w:szCs w:val="32"/>
          <w:highlight w:val="none"/>
          <w:shd w:val="clear" w:color="auto" w:fill="FFFFFF"/>
        </w:rPr>
      </w:pPr>
      <w:r>
        <w:rPr>
          <w:rFonts w:hint="eastAsia" w:ascii="宋体" w:hAnsi="宋体" w:eastAsia="宋体" w:cs="宋体"/>
          <w:spacing w:val="8"/>
          <w:kern w:val="0"/>
          <w:sz w:val="28"/>
          <w:szCs w:val="32"/>
          <w:highlight w:val="none"/>
          <w:shd w:val="clear" w:color="auto" w:fill="FFFFFF"/>
          <w:lang w:val="en-US" w:eastAsia="zh-CN"/>
        </w:rPr>
        <w:t>4.1</w:t>
      </w:r>
      <w:r>
        <w:rPr>
          <w:rFonts w:hint="eastAsia" w:ascii="宋体" w:hAnsi="宋体" w:eastAsia="宋体" w:cs="宋体"/>
          <w:spacing w:val="8"/>
          <w:kern w:val="0"/>
          <w:sz w:val="28"/>
          <w:szCs w:val="32"/>
          <w:highlight w:val="none"/>
          <w:shd w:val="clear" w:color="auto" w:fill="FFFFFF"/>
        </w:rPr>
        <w:t>供应商代表为“授权代表”时，提供授权委托书</w:t>
      </w:r>
      <w:r>
        <w:rPr>
          <w:rFonts w:hint="eastAsia" w:ascii="宋体" w:hAnsi="宋体" w:eastAsia="宋体" w:cs="宋体"/>
          <w:spacing w:val="8"/>
          <w:kern w:val="0"/>
          <w:sz w:val="28"/>
          <w:szCs w:val="32"/>
          <w:highlight w:val="none"/>
          <w:shd w:val="clear" w:color="auto" w:fill="FFFFFF"/>
          <w:lang w:eastAsia="zh-CN"/>
        </w:rPr>
        <w:t>（</w:t>
      </w:r>
      <w:r>
        <w:rPr>
          <w:rFonts w:hint="eastAsia" w:ascii="宋体" w:hAnsi="宋体" w:eastAsia="宋体" w:cs="宋体"/>
          <w:spacing w:val="8"/>
          <w:kern w:val="0"/>
          <w:sz w:val="28"/>
          <w:szCs w:val="32"/>
          <w:highlight w:val="none"/>
          <w:shd w:val="clear" w:color="auto" w:fill="FFFFFF"/>
          <w:lang w:val="en-US" w:eastAsia="zh-CN"/>
        </w:rPr>
        <w:t>格式见附件5-4</w:t>
      </w:r>
      <w:r>
        <w:rPr>
          <w:rFonts w:hint="eastAsia" w:ascii="宋体" w:hAnsi="宋体" w:eastAsia="宋体" w:cs="宋体"/>
          <w:spacing w:val="8"/>
          <w:kern w:val="0"/>
          <w:sz w:val="28"/>
          <w:szCs w:val="32"/>
          <w:highlight w:val="none"/>
          <w:shd w:val="clear" w:color="auto" w:fill="FFFFFF"/>
          <w:lang w:eastAsia="zh-CN"/>
        </w:rPr>
        <w:t>）</w:t>
      </w:r>
      <w:r>
        <w:rPr>
          <w:rFonts w:hint="eastAsia" w:ascii="宋体" w:hAnsi="宋体" w:eastAsia="宋体" w:cs="宋体"/>
          <w:spacing w:val="8"/>
          <w:kern w:val="0"/>
          <w:sz w:val="28"/>
          <w:szCs w:val="32"/>
          <w:highlight w:val="none"/>
          <w:shd w:val="clear" w:color="auto" w:fill="FFFFFF"/>
        </w:rPr>
        <w:t>；</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宋体" w:hAnsi="宋体" w:eastAsia="宋体" w:cs="宋体"/>
          <w:spacing w:val="8"/>
          <w:kern w:val="0"/>
          <w:sz w:val="28"/>
          <w:szCs w:val="32"/>
          <w:highlight w:val="none"/>
          <w:shd w:val="clear" w:color="auto" w:fill="FFFFFF"/>
          <w:lang w:val="en-US" w:eastAsia="zh-CN"/>
        </w:rPr>
      </w:pPr>
      <w:r>
        <w:rPr>
          <w:rFonts w:hint="eastAsia" w:ascii="宋体" w:hAnsi="宋体" w:eastAsia="宋体" w:cs="宋体"/>
          <w:spacing w:val="8"/>
          <w:kern w:val="0"/>
          <w:sz w:val="28"/>
          <w:szCs w:val="32"/>
          <w:highlight w:val="none"/>
          <w:shd w:val="clear" w:color="auto" w:fill="FFFFFF"/>
          <w:lang w:val="en-US" w:eastAsia="zh-CN"/>
        </w:rPr>
        <w:t>4.2</w:t>
      </w:r>
      <w:r>
        <w:rPr>
          <w:rFonts w:hint="eastAsia" w:ascii="宋体" w:hAnsi="宋体" w:eastAsia="宋体" w:cs="宋体"/>
          <w:spacing w:val="8"/>
          <w:kern w:val="0"/>
          <w:sz w:val="28"/>
          <w:szCs w:val="32"/>
          <w:highlight w:val="none"/>
          <w:shd w:val="clear" w:color="auto" w:fill="FFFFFF"/>
        </w:rPr>
        <w:t>供应商代表为“法定代表人（单位负责人）”时，提供法定代表人（单位负责人）身份证明</w:t>
      </w:r>
      <w:r>
        <w:rPr>
          <w:rFonts w:hint="eastAsia" w:ascii="宋体" w:hAnsi="宋体" w:eastAsia="宋体" w:cs="宋体"/>
          <w:spacing w:val="8"/>
          <w:kern w:val="0"/>
          <w:sz w:val="28"/>
          <w:szCs w:val="32"/>
          <w:highlight w:val="none"/>
          <w:shd w:val="clear" w:color="auto" w:fill="FFFFFF"/>
          <w:lang w:eastAsia="zh-CN"/>
        </w:rPr>
        <w:t>（</w:t>
      </w:r>
      <w:r>
        <w:rPr>
          <w:rFonts w:hint="eastAsia" w:ascii="宋体" w:hAnsi="宋体" w:eastAsia="宋体" w:cs="宋体"/>
          <w:spacing w:val="8"/>
          <w:kern w:val="0"/>
          <w:sz w:val="28"/>
          <w:szCs w:val="32"/>
          <w:highlight w:val="none"/>
          <w:shd w:val="clear" w:color="auto" w:fill="FFFFFF"/>
          <w:lang w:val="en-US" w:eastAsia="zh-CN"/>
        </w:rPr>
        <w:t>格式见附件5-5</w:t>
      </w:r>
      <w:r>
        <w:rPr>
          <w:rFonts w:hint="eastAsia" w:ascii="宋体" w:hAnsi="宋体" w:eastAsia="宋体" w:cs="宋体"/>
          <w:spacing w:val="8"/>
          <w:kern w:val="0"/>
          <w:sz w:val="28"/>
          <w:szCs w:val="32"/>
          <w:highlight w:val="none"/>
          <w:shd w:val="clear" w:color="auto" w:fill="FFFFFF"/>
          <w:lang w:eastAsia="zh-CN"/>
        </w:rPr>
        <w:t>）。</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宋体" w:hAnsi="宋体" w:eastAsia="宋体" w:cs="宋体"/>
          <w:spacing w:val="8"/>
          <w:kern w:val="0"/>
          <w:sz w:val="28"/>
          <w:szCs w:val="32"/>
          <w:shd w:val="clear" w:color="auto" w:fill="FFFFFF"/>
          <w:lang w:val="en-US" w:eastAsia="zh-CN"/>
        </w:rPr>
      </w:pPr>
      <w:r>
        <w:rPr>
          <w:rFonts w:hint="eastAsia" w:ascii="宋体" w:hAnsi="宋体" w:eastAsia="宋体" w:cs="宋体"/>
          <w:spacing w:val="8"/>
          <w:kern w:val="0"/>
          <w:sz w:val="28"/>
          <w:szCs w:val="32"/>
          <w:shd w:val="clear" w:color="auto" w:fill="FFFFFF"/>
          <w:lang w:val="en-US" w:eastAsia="zh-CN"/>
        </w:rPr>
        <w:t>5.具有良好的商业信誉和健全的财务会计制度承诺函。(格式自拟)</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宋体" w:hAnsi="宋体" w:eastAsia="宋体" w:cs="宋体"/>
          <w:spacing w:val="8"/>
          <w:kern w:val="0"/>
          <w:sz w:val="28"/>
          <w:szCs w:val="32"/>
          <w:shd w:val="clear" w:color="auto" w:fill="FFFFFF"/>
          <w:lang w:val="en-US" w:eastAsia="zh-CN"/>
        </w:rPr>
      </w:pPr>
      <w:r>
        <w:rPr>
          <w:rFonts w:hint="eastAsia" w:ascii="宋体" w:hAnsi="宋体" w:eastAsia="宋体" w:cs="宋体"/>
          <w:spacing w:val="8"/>
          <w:kern w:val="0"/>
          <w:sz w:val="28"/>
          <w:szCs w:val="32"/>
          <w:shd w:val="clear" w:color="auto" w:fill="FFFFFF"/>
          <w:lang w:val="en-US" w:eastAsia="zh-CN"/>
        </w:rPr>
        <w:t>6.具有履行合同所必须的设备和专业技术能力承诺函。(格式自拟)</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宋体" w:hAnsi="宋体" w:eastAsia="宋体" w:cs="宋体"/>
          <w:spacing w:val="8"/>
          <w:kern w:val="0"/>
          <w:sz w:val="28"/>
          <w:szCs w:val="32"/>
          <w:shd w:val="clear" w:color="auto" w:fill="FFFFFF"/>
          <w:lang w:val="en-US" w:eastAsia="zh-CN"/>
        </w:rPr>
      </w:pPr>
      <w:r>
        <w:rPr>
          <w:rFonts w:hint="eastAsia" w:ascii="宋体" w:hAnsi="宋体" w:eastAsia="宋体" w:cs="宋体"/>
          <w:spacing w:val="8"/>
          <w:kern w:val="0"/>
          <w:sz w:val="28"/>
          <w:szCs w:val="32"/>
          <w:shd w:val="clear" w:color="auto" w:fill="FFFFFF"/>
          <w:lang w:val="en-US" w:eastAsia="zh-CN"/>
        </w:rPr>
        <w:t>7.具有依法缴纳税收和社会保障资金的良好记录承诺函。(格式自拟)</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宋体" w:hAnsi="宋体" w:eastAsia="宋体" w:cs="宋体"/>
          <w:spacing w:val="8"/>
          <w:kern w:val="0"/>
          <w:sz w:val="28"/>
          <w:szCs w:val="32"/>
          <w:shd w:val="clear" w:color="auto" w:fill="FFFFFF"/>
          <w:lang w:val="en-US" w:eastAsia="zh-CN"/>
        </w:rPr>
      </w:pPr>
      <w:r>
        <w:rPr>
          <w:rFonts w:hint="eastAsia" w:ascii="宋体" w:hAnsi="宋体" w:eastAsia="宋体" w:cs="宋体"/>
          <w:spacing w:val="8"/>
          <w:kern w:val="0"/>
          <w:sz w:val="28"/>
          <w:szCs w:val="32"/>
          <w:shd w:val="clear" w:color="auto" w:fill="FFFFFF"/>
          <w:lang w:val="en-US" w:eastAsia="zh-CN"/>
        </w:rPr>
        <w:t>8.参加本次采购活动前三年内，在经营活动中没有重大违法记录；没有因安全事故、质量事故、违规等被政府有关部门记录承诺函。(格式自拟)</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宋体" w:hAnsi="宋体" w:eastAsia="宋体" w:cs="宋体"/>
          <w:spacing w:val="8"/>
          <w:kern w:val="0"/>
          <w:sz w:val="28"/>
          <w:szCs w:val="32"/>
          <w:shd w:val="clear" w:color="auto" w:fill="FFFFFF"/>
          <w:lang w:val="en-US" w:eastAsia="zh-CN"/>
        </w:rPr>
      </w:pPr>
      <w:r>
        <w:rPr>
          <w:rFonts w:hint="eastAsia" w:ascii="宋体" w:hAnsi="宋体" w:eastAsia="宋体" w:cs="宋体"/>
          <w:spacing w:val="8"/>
          <w:kern w:val="0"/>
          <w:sz w:val="28"/>
          <w:szCs w:val="32"/>
          <w:shd w:val="clear" w:color="auto" w:fill="FFFFFF"/>
          <w:lang w:val="en-US" w:eastAsia="zh-CN"/>
        </w:rPr>
        <w:t>9.供应商负责人为同一人或者存在控股、管理关系的不同单位，均视为同一参会供应商，不得重复参加采购承诺函。(格式自拟)</w:t>
      </w:r>
    </w:p>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仿宋_GB2312" w:eastAsia="仿宋_GB2312"/>
          <w:sz w:val="28"/>
          <w:szCs w:val="32"/>
        </w:rPr>
      </w:pPr>
    </w:p>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仿宋_GB2312" w:eastAsia="仿宋_GB2312"/>
          <w:sz w:val="28"/>
          <w:szCs w:val="32"/>
        </w:rPr>
      </w:pPr>
    </w:p>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方正小标宋简体" w:hAnsi="宋体" w:eastAsia="方正小标宋简体" w:cs="宋体"/>
          <w:bCs/>
          <w:kern w:val="0"/>
          <w:sz w:val="40"/>
          <w:szCs w:val="44"/>
          <w:shd w:val="clear" w:color="auto" w:fill="FFFFFF"/>
        </w:rPr>
      </w:pPr>
      <w:r>
        <w:rPr>
          <w:rFonts w:hint="eastAsia" w:ascii="仿宋_GB2312" w:eastAsia="仿宋_GB2312"/>
          <w:sz w:val="28"/>
          <w:szCs w:val="32"/>
        </w:rPr>
        <w:t>附件</w:t>
      </w:r>
      <w:r>
        <w:rPr>
          <w:rFonts w:hint="eastAsia" w:ascii="仿宋_GB2312" w:eastAsia="仿宋_GB2312"/>
          <w:sz w:val="28"/>
          <w:szCs w:val="32"/>
          <w:lang w:val="en-US" w:eastAsia="zh-CN"/>
        </w:rPr>
        <w:t>4：</w:t>
      </w:r>
    </w:p>
    <w:p>
      <w:pPr>
        <w:widowControl/>
        <w:adjustRightInd w:val="0"/>
        <w:snapToGrid w:val="0"/>
        <w:spacing w:line="580" w:lineRule="exact"/>
        <w:jc w:val="center"/>
        <w:rPr>
          <w:rFonts w:ascii="方正小标宋简体" w:hAnsi="宋体" w:eastAsia="方正小标宋简体" w:cs="宋体"/>
          <w:bCs/>
          <w:kern w:val="0"/>
          <w:sz w:val="40"/>
          <w:szCs w:val="44"/>
          <w:shd w:val="clear" w:color="auto" w:fill="FFFFFF"/>
        </w:rPr>
      </w:pPr>
      <w:r>
        <w:rPr>
          <w:rFonts w:hint="eastAsia" w:ascii="方正小标宋简体" w:hAnsi="宋体" w:eastAsia="方正小标宋简体" w:cs="宋体"/>
          <w:bCs/>
          <w:kern w:val="0"/>
          <w:sz w:val="40"/>
          <w:szCs w:val="44"/>
          <w:shd w:val="clear" w:color="auto" w:fill="FFFFFF"/>
        </w:rPr>
        <w:t>采购</w:t>
      </w:r>
      <w:r>
        <w:rPr>
          <w:rFonts w:hint="eastAsia" w:ascii="方正小标宋简体" w:hAnsi="宋体" w:eastAsia="方正小标宋简体" w:cs="宋体"/>
          <w:bCs/>
          <w:kern w:val="0"/>
          <w:sz w:val="40"/>
          <w:szCs w:val="44"/>
          <w:shd w:val="clear" w:color="auto" w:fill="FFFFFF"/>
          <w:lang w:val="en-US" w:eastAsia="zh-CN"/>
        </w:rPr>
        <w:t>响应</w:t>
      </w:r>
      <w:r>
        <w:rPr>
          <w:rFonts w:hint="eastAsia" w:ascii="方正小标宋简体" w:hAnsi="宋体" w:eastAsia="方正小标宋简体" w:cs="宋体"/>
          <w:bCs/>
          <w:kern w:val="0"/>
          <w:sz w:val="40"/>
          <w:szCs w:val="44"/>
          <w:shd w:val="clear" w:color="auto" w:fill="FFFFFF"/>
        </w:rPr>
        <w:t>文件装订顺序</w:t>
      </w:r>
    </w:p>
    <w:p>
      <w:pPr>
        <w:pStyle w:val="6"/>
      </w:pP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rPr>
      </w:pPr>
      <w:r>
        <w:rPr>
          <w:rFonts w:hint="eastAsia" w:asciiTheme="minorEastAsia" w:hAnsiTheme="minorEastAsia" w:eastAsiaTheme="minorEastAsia" w:cstheme="minorEastAsia"/>
          <w:spacing w:val="8"/>
          <w:kern w:val="0"/>
          <w:sz w:val="28"/>
          <w:szCs w:val="32"/>
          <w:shd w:val="clear" w:color="auto" w:fill="FFFFFF"/>
        </w:rPr>
        <w:t>1.封面（注明包号、</w:t>
      </w:r>
      <w:r>
        <w:rPr>
          <w:rFonts w:hint="eastAsia" w:asciiTheme="minorEastAsia" w:hAnsiTheme="minorEastAsia" w:eastAsiaTheme="minorEastAsia" w:cstheme="minorEastAsia"/>
          <w:spacing w:val="8"/>
          <w:kern w:val="0"/>
          <w:sz w:val="28"/>
          <w:szCs w:val="32"/>
          <w:shd w:val="clear" w:color="auto" w:fill="FFFFFF"/>
          <w:lang w:val="en-US" w:eastAsia="zh-CN"/>
        </w:rPr>
        <w:t>项目名称</w:t>
      </w:r>
      <w:r>
        <w:rPr>
          <w:rFonts w:hint="eastAsia" w:asciiTheme="minorEastAsia" w:hAnsiTheme="minorEastAsia" w:eastAsiaTheme="minorEastAsia" w:cstheme="minorEastAsia"/>
          <w:spacing w:val="8"/>
          <w:kern w:val="0"/>
          <w:sz w:val="28"/>
          <w:szCs w:val="32"/>
          <w:shd w:val="clear" w:color="auto" w:fill="FFFFFF"/>
        </w:rPr>
        <w:t>、公司名称、联系人、联系电话、加盖公司印章）。</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rPr>
      </w:pPr>
      <w:r>
        <w:rPr>
          <w:rFonts w:hint="eastAsia" w:asciiTheme="minorEastAsia" w:hAnsiTheme="minorEastAsia" w:eastAsiaTheme="minorEastAsia" w:cstheme="minorEastAsia"/>
          <w:spacing w:val="8"/>
          <w:kern w:val="0"/>
          <w:sz w:val="28"/>
          <w:szCs w:val="32"/>
          <w:shd w:val="clear" w:color="auto" w:fill="FFFFFF"/>
        </w:rPr>
        <w:t>2.目录。</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highlight w:val="none"/>
          <w:shd w:val="clear" w:color="auto" w:fill="FFFFFF"/>
        </w:rPr>
      </w:pPr>
      <w:r>
        <w:rPr>
          <w:rFonts w:hint="eastAsia" w:asciiTheme="minorEastAsia" w:hAnsiTheme="minorEastAsia" w:eastAsiaTheme="minorEastAsia" w:cstheme="minorEastAsia"/>
          <w:spacing w:val="8"/>
          <w:kern w:val="0"/>
          <w:sz w:val="28"/>
          <w:szCs w:val="32"/>
          <w:shd w:val="clear" w:color="auto" w:fill="FFFFFF"/>
        </w:rPr>
        <w:t>3.报价一览表（</w:t>
      </w:r>
      <w:r>
        <w:rPr>
          <w:rFonts w:hint="eastAsia" w:asciiTheme="minorEastAsia" w:hAnsiTheme="minorEastAsia" w:eastAsiaTheme="minorEastAsia" w:cstheme="minorEastAsia"/>
          <w:spacing w:val="8"/>
          <w:kern w:val="0"/>
          <w:sz w:val="28"/>
          <w:szCs w:val="32"/>
          <w:highlight w:val="none"/>
          <w:shd w:val="clear" w:color="auto" w:fill="FFFFFF"/>
        </w:rPr>
        <w:t>格式见附件</w:t>
      </w:r>
      <w:r>
        <w:rPr>
          <w:rFonts w:hint="eastAsia" w:asciiTheme="minorEastAsia" w:hAnsiTheme="minorEastAsia" w:eastAsiaTheme="minorEastAsia" w:cstheme="minorEastAsia"/>
          <w:spacing w:val="8"/>
          <w:kern w:val="0"/>
          <w:sz w:val="28"/>
          <w:szCs w:val="32"/>
          <w:highlight w:val="none"/>
          <w:shd w:val="clear" w:color="auto" w:fill="FFFFFF"/>
          <w:lang w:val="en-US" w:eastAsia="zh-CN"/>
        </w:rPr>
        <w:t>5-1</w:t>
      </w:r>
      <w:r>
        <w:rPr>
          <w:rFonts w:hint="eastAsia" w:asciiTheme="minorEastAsia" w:hAnsiTheme="minorEastAsia" w:eastAsiaTheme="minorEastAsia" w:cstheme="minorEastAsia"/>
          <w:spacing w:val="8"/>
          <w:kern w:val="0"/>
          <w:sz w:val="28"/>
          <w:szCs w:val="32"/>
          <w:highlight w:val="none"/>
          <w:shd w:val="clear" w:color="auto" w:fill="FFFFFF"/>
        </w:rPr>
        <w:t>）。</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highlight w:val="none"/>
          <w:shd w:val="clear" w:color="auto" w:fill="FFFFFF"/>
          <w:lang w:eastAsia="zh-CN"/>
        </w:rPr>
      </w:pPr>
      <w:r>
        <w:rPr>
          <w:rFonts w:hint="eastAsia" w:asciiTheme="minorEastAsia" w:hAnsiTheme="minorEastAsia" w:eastAsiaTheme="minorEastAsia" w:cstheme="minorEastAsia"/>
          <w:spacing w:val="8"/>
          <w:kern w:val="0"/>
          <w:sz w:val="28"/>
          <w:szCs w:val="32"/>
          <w:shd w:val="clear" w:color="auto" w:fill="FFFFFF"/>
        </w:rPr>
        <w:t>4.技术、商务要求</w:t>
      </w:r>
      <w:r>
        <w:rPr>
          <w:rFonts w:hint="eastAsia" w:asciiTheme="minorEastAsia" w:hAnsiTheme="minorEastAsia" w:eastAsiaTheme="minorEastAsia" w:cstheme="minorEastAsia"/>
          <w:spacing w:val="8"/>
          <w:kern w:val="0"/>
          <w:sz w:val="28"/>
          <w:szCs w:val="32"/>
          <w:shd w:val="clear" w:color="auto" w:fill="FFFFFF"/>
          <w:lang w:val="en-US" w:eastAsia="zh-CN"/>
        </w:rPr>
        <w:t>及售后服务要求</w:t>
      </w:r>
      <w:r>
        <w:rPr>
          <w:rFonts w:hint="eastAsia" w:asciiTheme="minorEastAsia" w:hAnsiTheme="minorEastAsia" w:eastAsiaTheme="minorEastAsia" w:cstheme="minorEastAsia"/>
          <w:spacing w:val="8"/>
          <w:kern w:val="0"/>
          <w:sz w:val="28"/>
          <w:szCs w:val="32"/>
          <w:shd w:val="clear" w:color="auto" w:fill="FFFFFF"/>
        </w:rPr>
        <w:t>偏离表</w:t>
      </w:r>
      <w:r>
        <w:rPr>
          <w:rFonts w:hint="eastAsia" w:asciiTheme="minorEastAsia" w:hAnsiTheme="minorEastAsia" w:eastAsiaTheme="minorEastAsia" w:cstheme="minorEastAsia"/>
          <w:spacing w:val="8"/>
          <w:kern w:val="0"/>
          <w:sz w:val="28"/>
          <w:szCs w:val="32"/>
          <w:highlight w:val="none"/>
          <w:shd w:val="clear" w:color="auto" w:fill="FFFFFF"/>
        </w:rPr>
        <w:t>（格式见附件</w:t>
      </w:r>
      <w:r>
        <w:rPr>
          <w:rFonts w:hint="eastAsia" w:asciiTheme="minorEastAsia" w:hAnsiTheme="minorEastAsia" w:eastAsiaTheme="minorEastAsia" w:cstheme="minorEastAsia"/>
          <w:spacing w:val="8"/>
          <w:kern w:val="0"/>
          <w:sz w:val="28"/>
          <w:szCs w:val="32"/>
          <w:highlight w:val="none"/>
          <w:shd w:val="clear" w:color="auto" w:fill="FFFFFF"/>
          <w:lang w:val="en-US" w:eastAsia="zh-CN"/>
        </w:rPr>
        <w:t>5</w:t>
      </w:r>
      <w:r>
        <w:rPr>
          <w:rFonts w:hint="eastAsia" w:asciiTheme="minorEastAsia" w:hAnsiTheme="minorEastAsia" w:eastAsiaTheme="minorEastAsia" w:cstheme="minorEastAsia"/>
          <w:spacing w:val="8"/>
          <w:kern w:val="0"/>
          <w:sz w:val="28"/>
          <w:szCs w:val="32"/>
          <w:highlight w:val="none"/>
          <w:shd w:val="clear" w:color="auto" w:fill="FFFFFF"/>
        </w:rPr>
        <w:t>-</w:t>
      </w:r>
      <w:r>
        <w:rPr>
          <w:rFonts w:hint="eastAsia" w:asciiTheme="minorEastAsia" w:hAnsiTheme="minorEastAsia" w:cstheme="minorEastAsia"/>
          <w:spacing w:val="8"/>
          <w:kern w:val="0"/>
          <w:sz w:val="28"/>
          <w:szCs w:val="32"/>
          <w:highlight w:val="none"/>
          <w:shd w:val="clear" w:color="auto" w:fill="FFFFFF"/>
          <w:lang w:val="en-US" w:eastAsia="zh-CN"/>
        </w:rPr>
        <w:t>2</w:t>
      </w:r>
      <w:r>
        <w:rPr>
          <w:rFonts w:hint="eastAsia" w:asciiTheme="minorEastAsia" w:hAnsiTheme="minorEastAsia" w:eastAsiaTheme="minorEastAsia" w:cstheme="minorEastAsia"/>
          <w:spacing w:val="8"/>
          <w:kern w:val="0"/>
          <w:sz w:val="28"/>
          <w:szCs w:val="32"/>
          <w:highlight w:val="none"/>
          <w:shd w:val="clear" w:color="auto" w:fill="FFFFFF"/>
        </w:rPr>
        <w:t>）</w:t>
      </w:r>
      <w:r>
        <w:rPr>
          <w:rFonts w:hint="eastAsia" w:asciiTheme="minorEastAsia" w:hAnsiTheme="minorEastAsia" w:eastAsiaTheme="minorEastAsia" w:cstheme="minorEastAsia"/>
          <w:spacing w:val="8"/>
          <w:kern w:val="0"/>
          <w:sz w:val="28"/>
          <w:szCs w:val="32"/>
          <w:highlight w:val="none"/>
          <w:shd w:val="clear" w:color="auto" w:fill="FFFFFF"/>
          <w:lang w:eastAsia="zh-CN"/>
        </w:rPr>
        <w:t>。</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highlight w:val="none"/>
          <w:shd w:val="clear" w:color="auto" w:fill="FFFFFF"/>
        </w:rPr>
      </w:pPr>
      <w:r>
        <w:rPr>
          <w:rFonts w:hint="eastAsia" w:asciiTheme="minorEastAsia" w:hAnsiTheme="minorEastAsia" w:eastAsiaTheme="minorEastAsia" w:cstheme="minorEastAsia"/>
          <w:spacing w:val="8"/>
          <w:kern w:val="0"/>
          <w:sz w:val="28"/>
          <w:szCs w:val="32"/>
          <w:highlight w:val="none"/>
          <w:shd w:val="clear" w:color="auto" w:fill="FFFFFF"/>
          <w:lang w:val="en-US" w:eastAsia="zh-CN"/>
        </w:rPr>
        <w:t>5.</w:t>
      </w:r>
      <w:r>
        <w:rPr>
          <w:rFonts w:hint="eastAsia" w:asciiTheme="minorEastAsia" w:hAnsiTheme="minorEastAsia" w:eastAsiaTheme="minorEastAsia" w:cstheme="minorEastAsia"/>
          <w:spacing w:val="8"/>
          <w:kern w:val="0"/>
          <w:sz w:val="28"/>
          <w:szCs w:val="32"/>
          <w:highlight w:val="none"/>
          <w:shd w:val="clear" w:color="auto" w:fill="FFFFFF"/>
        </w:rPr>
        <w:t>售后服务承诺</w:t>
      </w:r>
      <w:r>
        <w:rPr>
          <w:rFonts w:hint="eastAsia" w:asciiTheme="minorEastAsia" w:hAnsiTheme="minorEastAsia" w:eastAsiaTheme="minorEastAsia" w:cstheme="minorEastAsia"/>
          <w:spacing w:val="8"/>
          <w:kern w:val="0"/>
          <w:sz w:val="28"/>
          <w:szCs w:val="32"/>
          <w:highlight w:val="none"/>
          <w:shd w:val="clear" w:color="auto" w:fill="FFFFFF"/>
          <w:lang w:val="en-US" w:eastAsia="zh-CN"/>
        </w:rPr>
        <w:t>。</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highlight w:val="none"/>
          <w:shd w:val="clear" w:color="auto" w:fill="FFFFFF"/>
          <w:lang w:eastAsia="zh-CN"/>
        </w:rPr>
      </w:pPr>
      <w:r>
        <w:rPr>
          <w:rFonts w:hint="eastAsia" w:asciiTheme="minorEastAsia" w:hAnsiTheme="minorEastAsia" w:eastAsiaTheme="minorEastAsia" w:cstheme="minorEastAsia"/>
          <w:spacing w:val="8"/>
          <w:kern w:val="0"/>
          <w:sz w:val="28"/>
          <w:szCs w:val="32"/>
          <w:highlight w:val="none"/>
          <w:shd w:val="clear" w:color="auto" w:fill="FFFFFF"/>
          <w:lang w:val="en-US" w:eastAsia="zh-CN"/>
        </w:rPr>
        <w:t>6.反商业贿赂承诺书（</w:t>
      </w:r>
      <w:r>
        <w:rPr>
          <w:rFonts w:hint="eastAsia" w:asciiTheme="minorEastAsia" w:hAnsiTheme="minorEastAsia" w:eastAsiaTheme="minorEastAsia" w:cstheme="minorEastAsia"/>
          <w:spacing w:val="8"/>
          <w:kern w:val="0"/>
          <w:sz w:val="28"/>
          <w:szCs w:val="32"/>
          <w:highlight w:val="none"/>
          <w:shd w:val="clear" w:color="auto" w:fill="FFFFFF"/>
        </w:rPr>
        <w:t>格式见附件</w:t>
      </w:r>
      <w:r>
        <w:rPr>
          <w:rFonts w:hint="eastAsia" w:asciiTheme="minorEastAsia" w:hAnsiTheme="minorEastAsia" w:eastAsiaTheme="minorEastAsia" w:cstheme="minorEastAsia"/>
          <w:spacing w:val="8"/>
          <w:kern w:val="0"/>
          <w:sz w:val="28"/>
          <w:szCs w:val="32"/>
          <w:highlight w:val="none"/>
          <w:shd w:val="clear" w:color="auto" w:fill="FFFFFF"/>
          <w:lang w:val="en-US" w:eastAsia="zh-CN"/>
        </w:rPr>
        <w:t>6）</w:t>
      </w:r>
      <w:r>
        <w:rPr>
          <w:rFonts w:hint="eastAsia" w:asciiTheme="minorEastAsia" w:hAnsiTheme="minorEastAsia" w:eastAsiaTheme="minorEastAsia" w:cstheme="minorEastAsia"/>
          <w:spacing w:val="8"/>
          <w:kern w:val="0"/>
          <w:sz w:val="28"/>
          <w:szCs w:val="32"/>
          <w:highlight w:val="none"/>
          <w:shd w:val="clear" w:color="auto" w:fill="FFFFFF"/>
          <w:lang w:eastAsia="zh-CN"/>
        </w:rPr>
        <w:t>。</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highlight w:val="none"/>
          <w:shd w:val="clear" w:color="auto" w:fill="FFFFFF"/>
          <w:lang w:val="en-US" w:eastAsia="zh-CN"/>
        </w:rPr>
      </w:pPr>
      <w:r>
        <w:rPr>
          <w:rFonts w:hint="eastAsia" w:asciiTheme="minorEastAsia" w:hAnsiTheme="minorEastAsia" w:eastAsiaTheme="minorEastAsia" w:cstheme="minorEastAsia"/>
          <w:spacing w:val="8"/>
          <w:kern w:val="0"/>
          <w:sz w:val="28"/>
          <w:szCs w:val="32"/>
          <w:highlight w:val="none"/>
          <w:shd w:val="clear" w:color="auto" w:fill="FFFFFF"/>
          <w:lang w:val="en-US" w:eastAsia="zh-CN"/>
        </w:rPr>
        <w:t>7.禁止围标、串标情况承诺函（</w:t>
      </w:r>
      <w:r>
        <w:rPr>
          <w:rFonts w:hint="eastAsia" w:asciiTheme="minorEastAsia" w:hAnsiTheme="minorEastAsia" w:eastAsiaTheme="minorEastAsia" w:cstheme="minorEastAsia"/>
          <w:spacing w:val="8"/>
          <w:kern w:val="0"/>
          <w:sz w:val="28"/>
          <w:szCs w:val="32"/>
          <w:highlight w:val="none"/>
          <w:shd w:val="clear" w:color="auto" w:fill="FFFFFF"/>
        </w:rPr>
        <w:t>格式见附件</w:t>
      </w:r>
      <w:r>
        <w:rPr>
          <w:rFonts w:hint="eastAsia" w:asciiTheme="minorEastAsia" w:hAnsiTheme="minorEastAsia" w:eastAsiaTheme="minorEastAsia" w:cstheme="minorEastAsia"/>
          <w:spacing w:val="8"/>
          <w:kern w:val="0"/>
          <w:sz w:val="28"/>
          <w:szCs w:val="32"/>
          <w:highlight w:val="none"/>
          <w:shd w:val="clear" w:color="auto" w:fill="FFFFFF"/>
          <w:lang w:val="en-US" w:eastAsia="zh-CN"/>
        </w:rPr>
        <w:t>7）。</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highlight w:val="none"/>
          <w:shd w:val="clear" w:color="auto" w:fill="FFFFFF"/>
          <w:lang w:val="en-US" w:eastAsia="zh-CN"/>
        </w:rPr>
      </w:pPr>
      <w:r>
        <w:rPr>
          <w:rFonts w:hint="eastAsia" w:asciiTheme="minorEastAsia" w:hAnsiTheme="minorEastAsia" w:eastAsiaTheme="minorEastAsia" w:cstheme="minorEastAsia"/>
          <w:spacing w:val="8"/>
          <w:kern w:val="0"/>
          <w:sz w:val="28"/>
          <w:szCs w:val="32"/>
          <w:highlight w:val="none"/>
          <w:shd w:val="clear" w:color="auto" w:fill="FFFFFF"/>
          <w:lang w:val="en-US" w:eastAsia="zh-CN"/>
        </w:rPr>
        <w:t>8.供应商遵守招标采购纪律承诺书（</w:t>
      </w:r>
      <w:r>
        <w:rPr>
          <w:rFonts w:hint="eastAsia" w:asciiTheme="minorEastAsia" w:hAnsiTheme="minorEastAsia" w:eastAsiaTheme="minorEastAsia" w:cstheme="minorEastAsia"/>
          <w:spacing w:val="8"/>
          <w:kern w:val="0"/>
          <w:sz w:val="28"/>
          <w:szCs w:val="32"/>
          <w:highlight w:val="none"/>
          <w:shd w:val="clear" w:color="auto" w:fill="FFFFFF"/>
        </w:rPr>
        <w:t>格式见附件</w:t>
      </w:r>
      <w:r>
        <w:rPr>
          <w:rFonts w:hint="eastAsia" w:asciiTheme="minorEastAsia" w:hAnsiTheme="minorEastAsia" w:eastAsiaTheme="minorEastAsia" w:cstheme="minorEastAsia"/>
          <w:spacing w:val="8"/>
          <w:kern w:val="0"/>
          <w:sz w:val="28"/>
          <w:szCs w:val="32"/>
          <w:highlight w:val="none"/>
          <w:shd w:val="clear" w:color="auto" w:fill="FFFFFF"/>
          <w:lang w:val="en-US" w:eastAsia="zh-CN"/>
        </w:rPr>
        <w:t>8）。</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highlight w:val="none"/>
          <w:shd w:val="clear" w:color="auto" w:fill="FFFFFF"/>
          <w:lang w:eastAsia="zh-CN"/>
        </w:rPr>
      </w:pPr>
      <w:r>
        <w:rPr>
          <w:rFonts w:hint="eastAsia" w:asciiTheme="minorEastAsia" w:hAnsiTheme="minorEastAsia" w:eastAsiaTheme="minorEastAsia" w:cstheme="minorEastAsia"/>
          <w:spacing w:val="8"/>
          <w:kern w:val="0"/>
          <w:sz w:val="28"/>
          <w:szCs w:val="32"/>
          <w:highlight w:val="none"/>
          <w:shd w:val="clear" w:color="auto" w:fill="FFFFFF"/>
          <w:lang w:val="en-US" w:eastAsia="zh-CN"/>
        </w:rPr>
        <w:t>9.行业相关</w:t>
      </w:r>
      <w:r>
        <w:rPr>
          <w:rFonts w:hint="eastAsia" w:asciiTheme="minorEastAsia" w:hAnsiTheme="minorEastAsia" w:eastAsiaTheme="minorEastAsia" w:cstheme="minorEastAsia"/>
          <w:spacing w:val="8"/>
          <w:kern w:val="0"/>
          <w:sz w:val="28"/>
          <w:szCs w:val="32"/>
          <w:highlight w:val="none"/>
          <w:shd w:val="clear" w:color="auto" w:fill="FFFFFF"/>
        </w:rPr>
        <w:t>规范或标准</w:t>
      </w:r>
      <w:r>
        <w:rPr>
          <w:rFonts w:hint="eastAsia" w:asciiTheme="minorEastAsia" w:hAnsiTheme="minorEastAsia" w:eastAsiaTheme="minorEastAsia" w:cstheme="minorEastAsia"/>
          <w:spacing w:val="8"/>
          <w:kern w:val="0"/>
          <w:sz w:val="28"/>
          <w:szCs w:val="32"/>
          <w:highlight w:val="none"/>
          <w:shd w:val="clear" w:color="auto" w:fill="FFFFFF"/>
          <w:lang w:eastAsia="zh-CN"/>
        </w:rPr>
        <w:t>（</w:t>
      </w:r>
      <w:r>
        <w:rPr>
          <w:rFonts w:hint="eastAsia" w:asciiTheme="minorEastAsia" w:hAnsiTheme="minorEastAsia" w:eastAsiaTheme="minorEastAsia" w:cstheme="minorEastAsia"/>
          <w:spacing w:val="8"/>
          <w:kern w:val="0"/>
          <w:sz w:val="28"/>
          <w:szCs w:val="32"/>
          <w:highlight w:val="none"/>
          <w:shd w:val="clear" w:color="auto" w:fill="FFFFFF"/>
          <w:lang w:val="en-US" w:eastAsia="zh-CN"/>
        </w:rPr>
        <w:t>如有</w:t>
      </w:r>
      <w:r>
        <w:rPr>
          <w:rFonts w:hint="eastAsia" w:asciiTheme="minorEastAsia" w:hAnsiTheme="minorEastAsia" w:eastAsiaTheme="minorEastAsia" w:cstheme="minorEastAsia"/>
          <w:spacing w:val="8"/>
          <w:kern w:val="0"/>
          <w:sz w:val="28"/>
          <w:szCs w:val="32"/>
          <w:highlight w:val="none"/>
          <w:shd w:val="clear" w:color="auto" w:fill="FFFFFF"/>
          <w:lang w:eastAsia="zh-CN"/>
        </w:rPr>
        <w:t>）。</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highlight w:val="none"/>
          <w:shd w:val="clear" w:color="auto" w:fill="FFFFFF"/>
          <w:lang w:val="en-US" w:eastAsia="zh-CN"/>
        </w:rPr>
      </w:pPr>
      <w:r>
        <w:rPr>
          <w:rFonts w:hint="eastAsia" w:asciiTheme="minorEastAsia" w:hAnsiTheme="minorEastAsia" w:eastAsiaTheme="minorEastAsia" w:cstheme="minorEastAsia"/>
          <w:spacing w:val="8"/>
          <w:kern w:val="0"/>
          <w:sz w:val="28"/>
          <w:szCs w:val="32"/>
          <w:highlight w:val="none"/>
          <w:shd w:val="clear" w:color="auto" w:fill="FFFFFF"/>
          <w:lang w:val="en-US" w:eastAsia="zh-CN"/>
        </w:rPr>
        <w:t>10.供应商认为需要提供的其它资料</w:t>
      </w:r>
      <w:r>
        <w:rPr>
          <w:rFonts w:hint="eastAsia" w:asciiTheme="minorEastAsia" w:hAnsiTheme="minorEastAsia" w:eastAsiaTheme="minorEastAsia" w:cstheme="minorEastAsia"/>
          <w:spacing w:val="8"/>
          <w:kern w:val="0"/>
          <w:sz w:val="28"/>
          <w:szCs w:val="32"/>
          <w:highlight w:val="none"/>
          <w:shd w:val="clear" w:color="auto" w:fill="FFFFFF"/>
          <w:lang w:eastAsia="zh-CN"/>
        </w:rPr>
        <w:t>。</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highlight w:val="none"/>
          <w:shd w:val="clear" w:color="auto" w:fill="FFFFFF"/>
          <w:lang w:eastAsia="zh-CN"/>
        </w:rPr>
      </w:pPr>
      <w:r>
        <w:rPr>
          <w:rFonts w:hint="eastAsia" w:asciiTheme="minorEastAsia" w:hAnsiTheme="minorEastAsia" w:eastAsiaTheme="minorEastAsia" w:cstheme="minorEastAsia"/>
          <w:spacing w:val="8"/>
          <w:kern w:val="0"/>
          <w:sz w:val="28"/>
          <w:szCs w:val="32"/>
          <w:highlight w:val="none"/>
          <w:shd w:val="clear" w:color="auto" w:fill="FFFFFF"/>
          <w:lang w:val="en-US" w:eastAsia="zh-CN"/>
        </w:rPr>
        <w:t>11.</w:t>
      </w:r>
      <w:r>
        <w:rPr>
          <w:rFonts w:hint="eastAsia" w:asciiTheme="minorEastAsia" w:hAnsiTheme="minorEastAsia" w:eastAsiaTheme="minorEastAsia" w:cstheme="minorEastAsia"/>
          <w:spacing w:val="8"/>
          <w:kern w:val="0"/>
          <w:sz w:val="28"/>
          <w:szCs w:val="32"/>
          <w:highlight w:val="none"/>
          <w:shd w:val="clear" w:color="auto" w:fill="FFFFFF"/>
        </w:rPr>
        <w:t>封底</w:t>
      </w:r>
      <w:r>
        <w:rPr>
          <w:rFonts w:hint="eastAsia" w:asciiTheme="minorEastAsia" w:hAnsiTheme="minorEastAsia" w:eastAsiaTheme="minorEastAsia" w:cstheme="minorEastAsia"/>
          <w:spacing w:val="8"/>
          <w:kern w:val="0"/>
          <w:sz w:val="28"/>
          <w:szCs w:val="32"/>
          <w:highlight w:val="none"/>
          <w:shd w:val="clear" w:color="auto" w:fill="FFFFFF"/>
          <w:lang w:eastAsia="zh-CN"/>
        </w:rPr>
        <w:t>。</w:t>
      </w:r>
    </w:p>
    <w:p>
      <w:pPr>
        <w:keepNext w:val="0"/>
        <w:keepLines w:val="0"/>
        <w:pageBreakBefore w:val="0"/>
        <w:kinsoku/>
        <w:wordWrap/>
        <w:overflowPunct/>
        <w:topLinePunct w:val="0"/>
        <w:autoSpaceDE/>
        <w:autoSpaceDN/>
        <w:bidi w:val="0"/>
        <w:adjustRightInd w:val="0"/>
        <w:snapToGrid w:val="0"/>
        <w:spacing w:line="400" w:lineRule="exact"/>
        <w:ind w:firstLine="562" w:firstLineChars="200"/>
        <w:textAlignment w:val="auto"/>
        <w:rPr>
          <w:rFonts w:hint="eastAsia" w:asciiTheme="minorEastAsia" w:hAnsiTheme="minorEastAsia" w:eastAsiaTheme="minorEastAsia" w:cstheme="minorEastAsia"/>
          <w:b/>
          <w:bCs/>
          <w:kern w:val="0"/>
          <w:sz w:val="28"/>
          <w:szCs w:val="32"/>
          <w:shd w:val="clear" w:color="auto" w:fill="FFFFFF"/>
        </w:rPr>
      </w:pPr>
      <w:r>
        <w:rPr>
          <w:rFonts w:hint="eastAsia" w:asciiTheme="minorEastAsia" w:hAnsiTheme="minorEastAsia" w:eastAsiaTheme="minorEastAsia" w:cstheme="minorEastAsia"/>
          <w:b/>
          <w:bCs/>
          <w:kern w:val="0"/>
          <w:sz w:val="28"/>
          <w:szCs w:val="32"/>
          <w:shd w:val="clear" w:color="auto" w:fill="FFFFFF"/>
        </w:rPr>
        <w:t>注：请务必按以上顺序装订资料，如有非中文资料，请同时提供中文翻译件。</w:t>
      </w:r>
    </w:p>
    <w:p>
      <w:pPr>
        <w:pStyle w:val="6"/>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eastAsia="仿宋_GB2312"/>
          <w:sz w:val="28"/>
          <w:szCs w:val="32"/>
        </w:rPr>
      </w:pPr>
    </w:p>
    <w:p>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附件</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：主要表格</w:t>
      </w:r>
      <w:r>
        <w:rPr>
          <w:rFonts w:hint="eastAsia" w:asciiTheme="minorEastAsia" w:hAnsiTheme="minorEastAsia" w:eastAsiaTheme="minorEastAsia" w:cstheme="minorEastAsia"/>
          <w:sz w:val="28"/>
          <w:szCs w:val="28"/>
          <w:lang w:val="en-US" w:eastAsia="zh-CN"/>
        </w:rPr>
        <w:t>格式</w:t>
      </w:r>
    </w:p>
    <w:p>
      <w:pPr>
        <w:widowControl/>
        <w:shd w:val="clear" w:color="auto" w:fill="FFFFFF"/>
        <w:wordWrap w:val="0"/>
        <w:spacing w:line="400" w:lineRule="atLeast"/>
        <w:jc w:val="left"/>
        <w:rPr>
          <w:rFonts w:hint="eastAsia" w:asciiTheme="minorEastAsia" w:hAnsiTheme="minorEastAsia" w:eastAsiaTheme="minorEastAsia" w:cstheme="minorEastAsia"/>
          <w:color w:val="auto"/>
          <w:kern w:val="0"/>
          <w:sz w:val="28"/>
          <w:szCs w:val="28"/>
          <w:highlight w:val="none"/>
          <w:u w:val="single"/>
          <w:lang w:val="en-US" w:eastAsia="zh-CN"/>
        </w:rPr>
      </w:pPr>
      <w:r>
        <w:rPr>
          <w:rFonts w:hint="eastAsia" w:asciiTheme="minorEastAsia" w:hAnsiTheme="minorEastAsia" w:eastAsiaTheme="minorEastAsia" w:cstheme="minorEastAsia"/>
          <w:b/>
          <w:bCs/>
          <w:color w:val="auto"/>
          <w:kern w:val="0"/>
          <w:sz w:val="28"/>
          <w:szCs w:val="28"/>
        </w:rPr>
        <w:t>附件</w:t>
      </w:r>
      <w:r>
        <w:rPr>
          <w:rFonts w:hint="eastAsia" w:asciiTheme="minorEastAsia" w:hAnsiTheme="minorEastAsia" w:eastAsiaTheme="minorEastAsia" w:cstheme="minorEastAsia"/>
          <w:b/>
          <w:bCs/>
          <w:color w:val="auto"/>
          <w:kern w:val="0"/>
          <w:sz w:val="28"/>
          <w:szCs w:val="28"/>
          <w:lang w:val="en-US" w:eastAsia="zh-CN"/>
        </w:rPr>
        <w:t>5</w:t>
      </w:r>
      <w:r>
        <w:rPr>
          <w:rFonts w:hint="eastAsia" w:asciiTheme="minorEastAsia" w:hAnsiTheme="minorEastAsia" w:eastAsiaTheme="minorEastAsia" w:cstheme="minorEastAsia"/>
          <w:b/>
          <w:bCs/>
          <w:color w:val="auto"/>
          <w:kern w:val="0"/>
          <w:sz w:val="28"/>
          <w:szCs w:val="28"/>
        </w:rPr>
        <w:t>-1：</w:t>
      </w:r>
    </w:p>
    <w:p>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kern w:val="0"/>
          <w:sz w:val="28"/>
          <w:szCs w:val="28"/>
          <w:highlight w:val="none"/>
          <w:u w:val="single"/>
          <w:lang w:val="en-US" w:eastAsia="zh-CN"/>
        </w:rPr>
        <w:t>XXX</w:t>
      </w:r>
      <w:r>
        <w:rPr>
          <w:rFonts w:hint="eastAsia" w:asciiTheme="minorEastAsia" w:hAnsiTheme="minorEastAsia" w:eastAsiaTheme="minorEastAsia" w:cstheme="minorEastAsia"/>
          <w:color w:val="auto"/>
          <w:kern w:val="0"/>
          <w:sz w:val="28"/>
          <w:szCs w:val="28"/>
          <w:highlight w:val="none"/>
          <w:lang w:val="en-US" w:eastAsia="zh-CN"/>
        </w:rPr>
        <w:t>采购项目报价一览表</w:t>
      </w:r>
    </w:p>
    <w:tbl>
      <w:tblPr>
        <w:tblStyle w:val="14"/>
        <w:tblW w:w="9177" w:type="dxa"/>
        <w:jc w:val="center"/>
        <w:tblLayout w:type="fixed"/>
        <w:tblCellMar>
          <w:top w:w="0" w:type="dxa"/>
          <w:left w:w="0" w:type="dxa"/>
          <w:bottom w:w="0" w:type="dxa"/>
          <w:right w:w="0" w:type="dxa"/>
        </w:tblCellMar>
      </w:tblPr>
      <w:tblGrid>
        <w:gridCol w:w="1043"/>
        <w:gridCol w:w="2894"/>
        <w:gridCol w:w="2057"/>
        <w:gridCol w:w="1324"/>
      </w:tblGrid>
      <w:tr>
        <w:tblPrEx>
          <w:tblCellMar>
            <w:top w:w="0" w:type="dxa"/>
            <w:left w:w="0" w:type="dxa"/>
            <w:bottom w:w="0" w:type="dxa"/>
            <w:right w:w="0" w:type="dxa"/>
          </w:tblCellMar>
        </w:tblPrEx>
        <w:trPr>
          <w:trHeight w:val="1107" w:hRule="atLeast"/>
          <w:jc w:val="center"/>
        </w:trPr>
        <w:tc>
          <w:tcPr>
            <w:tcW w:w="10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eastAsia="宋体" w:cs="宋体"/>
                <w:b/>
                <w:bCs/>
                <w:sz w:val="24"/>
              </w:rPr>
            </w:pPr>
            <w:r>
              <w:rPr>
                <w:rFonts w:hint="eastAsia" w:ascii="宋体" w:hAnsi="宋体" w:eastAsia="宋体" w:cs="宋体"/>
                <w:b/>
                <w:bCs/>
                <w:color w:val="000000"/>
                <w:kern w:val="0"/>
                <w:sz w:val="24"/>
                <w:lang w:bidi="ar"/>
              </w:rPr>
              <w:t>序号</w:t>
            </w:r>
          </w:p>
        </w:tc>
        <w:tc>
          <w:tcPr>
            <w:tcW w:w="2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b/>
                <w:bCs/>
                <w:sz w:val="24"/>
                <w:lang w:val="en-US" w:eastAsia="zh-CN"/>
              </w:rPr>
            </w:pPr>
            <w:r>
              <w:rPr>
                <w:rFonts w:hint="eastAsia" w:ascii="宋体" w:hAnsi="宋体" w:eastAsia="宋体" w:cs="宋体"/>
                <w:b/>
                <w:bCs/>
                <w:sz w:val="24"/>
                <w:lang w:val="en-US" w:eastAsia="zh-CN"/>
              </w:rPr>
              <w:t>投标人名称</w:t>
            </w:r>
          </w:p>
        </w:tc>
        <w:tc>
          <w:tcPr>
            <w:tcW w:w="205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b/>
                <w:bCs/>
                <w:sz w:val="24"/>
                <w:lang w:val="en-US" w:eastAsia="zh-CN"/>
              </w:rPr>
            </w:pPr>
            <w:r>
              <w:rPr>
                <w:rFonts w:hint="eastAsia" w:ascii="宋体" w:hAnsi="宋体" w:eastAsia="宋体" w:cs="宋体"/>
                <w:b/>
                <w:bCs/>
                <w:sz w:val="24"/>
                <w:lang w:val="en-US" w:eastAsia="zh-CN"/>
              </w:rPr>
              <w:t>服务费结算比例</w:t>
            </w:r>
          </w:p>
        </w:tc>
        <w:tc>
          <w:tcPr>
            <w:tcW w:w="1324"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备注</w:t>
            </w:r>
          </w:p>
        </w:tc>
      </w:tr>
      <w:tr>
        <w:tblPrEx>
          <w:tblCellMar>
            <w:top w:w="0" w:type="dxa"/>
            <w:left w:w="0" w:type="dxa"/>
            <w:bottom w:w="0" w:type="dxa"/>
            <w:right w:w="0" w:type="dxa"/>
          </w:tblCellMar>
        </w:tblPrEx>
        <w:trPr>
          <w:trHeight w:val="750" w:hRule="atLeast"/>
          <w:jc w:val="center"/>
        </w:trPr>
        <w:tc>
          <w:tcPr>
            <w:tcW w:w="10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kern w:val="0"/>
                <w:sz w:val="24"/>
                <w:lang w:bidi="ar"/>
              </w:rPr>
            </w:pPr>
            <w:r>
              <w:rPr>
                <w:rFonts w:hint="eastAsia" w:ascii="仿宋_GB2312" w:hAnsi="仿宋_GB2312" w:eastAsia="仿宋_GB2312" w:cs="仿宋_GB2312"/>
                <w:color w:val="000000"/>
                <w:sz w:val="24"/>
                <w:szCs w:val="24"/>
                <w:vertAlign w:val="baseline"/>
                <w:lang w:val="en-US" w:eastAsia="zh-CN"/>
              </w:rPr>
              <w:t>1</w:t>
            </w:r>
          </w:p>
        </w:tc>
        <w:tc>
          <w:tcPr>
            <w:tcW w:w="2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color w:val="000000"/>
                <w:kern w:val="0"/>
                <w:sz w:val="24"/>
                <w:lang w:bidi="ar"/>
              </w:rPr>
            </w:pPr>
          </w:p>
        </w:tc>
        <w:tc>
          <w:tcPr>
            <w:tcW w:w="205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sz w:val="24"/>
                <w:lang w:val="en-US" w:eastAsia="zh-CN"/>
              </w:rPr>
            </w:pPr>
          </w:p>
        </w:tc>
        <w:tc>
          <w:tcPr>
            <w:tcW w:w="1324"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p>
        </w:tc>
      </w:tr>
    </w:tbl>
    <w:p>
      <w:pPr>
        <w:widowControl/>
        <w:shd w:val="clear" w:color="auto" w:fill="FFFFFF"/>
        <w:wordWrap w:val="0"/>
        <w:jc w:val="left"/>
        <w:rPr>
          <w:rFonts w:hint="eastAsia" w:asciiTheme="minorEastAsia" w:hAnsiTheme="minorEastAsia" w:eastAsiaTheme="minorEastAsia" w:cstheme="minorEastAsia"/>
          <w:color w:val="auto"/>
          <w:kern w:val="0"/>
          <w:sz w:val="28"/>
          <w:szCs w:val="28"/>
        </w:rPr>
      </w:pPr>
    </w:p>
    <w:p>
      <w:pPr>
        <w:widowControl/>
        <w:shd w:val="clear" w:color="auto" w:fill="FFFFFF"/>
        <w:wordWrap w:val="0"/>
        <w:jc w:val="left"/>
        <w:rPr>
          <w:rFonts w:hint="eastAsia" w:asciiTheme="minorEastAsia" w:hAnsiTheme="minorEastAsia" w:eastAsiaTheme="minorEastAsia" w:cstheme="minorEastAsia"/>
          <w:color w:val="auto"/>
          <w:kern w:val="0"/>
          <w:sz w:val="28"/>
          <w:szCs w:val="28"/>
        </w:rPr>
      </w:pPr>
    </w:p>
    <w:p>
      <w:pPr>
        <w:widowControl/>
        <w:shd w:val="clear" w:color="auto" w:fill="FFFFFF"/>
        <w:wordWrap w:val="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注：</w:t>
      </w:r>
    </w:p>
    <w:p>
      <w:pPr>
        <w:widowControl/>
        <w:shd w:val="clear" w:color="auto" w:fill="FFFFFF"/>
        <w:wordWrap w:val="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1.报价应是最终用户验收合格后的总价，包括设备运输、保险、代理、安装调试、培训、税费、系统集成费用和采购文件规定的其它费用。</w:t>
      </w:r>
    </w:p>
    <w:p>
      <w:pPr>
        <w:widowControl/>
        <w:shd w:val="clear" w:color="auto" w:fill="FFFFFF"/>
        <w:wordWrap w:val="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2.“报价表”为多页的，每页均需由法定代表人或授权代表签字并盖</w:t>
      </w:r>
      <w:r>
        <w:rPr>
          <w:rFonts w:hint="eastAsia" w:asciiTheme="minorEastAsia" w:hAnsiTheme="minorEastAsia" w:eastAsiaTheme="minorEastAsia" w:cstheme="minorEastAsia"/>
          <w:color w:val="auto"/>
          <w:kern w:val="0"/>
          <w:sz w:val="28"/>
          <w:szCs w:val="28"/>
          <w:lang w:eastAsia="zh-CN"/>
        </w:rPr>
        <w:t>供应商</w:t>
      </w:r>
      <w:r>
        <w:rPr>
          <w:rFonts w:hint="eastAsia" w:asciiTheme="minorEastAsia" w:hAnsiTheme="minorEastAsia" w:eastAsiaTheme="minorEastAsia" w:cstheme="minorEastAsia"/>
          <w:color w:val="auto"/>
          <w:kern w:val="0"/>
          <w:sz w:val="28"/>
          <w:szCs w:val="28"/>
        </w:rPr>
        <w:t>印章。</w:t>
      </w:r>
    </w:p>
    <w:p>
      <w:pPr>
        <w:widowControl/>
        <w:shd w:val="clear" w:color="auto" w:fill="FFFFFF"/>
        <w:wordWrap w:val="0"/>
        <w:jc w:val="left"/>
        <w:rPr>
          <w:rFonts w:hint="eastAsia" w:asciiTheme="minorEastAsia" w:hAnsiTheme="minorEastAsia" w:eastAsiaTheme="minorEastAsia" w:cstheme="minorEastAsia"/>
          <w:b/>
          <w:bCs/>
          <w:color w:val="auto"/>
          <w:kern w:val="0"/>
          <w:sz w:val="28"/>
          <w:szCs w:val="28"/>
          <w:lang w:val="en-US" w:eastAsia="zh-CN"/>
        </w:rPr>
      </w:pPr>
      <w:r>
        <w:rPr>
          <w:rFonts w:hint="eastAsia" w:asciiTheme="minorEastAsia" w:hAnsiTheme="minorEastAsia" w:eastAsiaTheme="minorEastAsia" w:cstheme="minorEastAsia"/>
          <w:b/>
          <w:bCs/>
          <w:color w:val="auto"/>
          <w:kern w:val="0"/>
          <w:sz w:val="28"/>
          <w:szCs w:val="28"/>
          <w:lang w:val="en-US" w:eastAsia="zh-CN"/>
        </w:rPr>
        <w:t>3.服务费结算比例最高限价为不超过采购人收入的30%，如超过该标准，视为无效报价，将作无效投标处理。</w:t>
      </w:r>
    </w:p>
    <w:p>
      <w:pPr>
        <w:widowControl/>
        <w:shd w:val="clear" w:color="auto" w:fill="FFFFFF"/>
        <w:wordWrap w:val="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供应商名称：（盖章）</w:t>
      </w:r>
    </w:p>
    <w:p>
      <w:pPr>
        <w:widowControl/>
        <w:shd w:val="clear" w:color="auto" w:fill="FFFFFF"/>
        <w:wordWrap w:val="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法定代表人或授权代表（签字）：</w:t>
      </w:r>
    </w:p>
    <w:p>
      <w:pPr>
        <w:widowControl/>
        <w:shd w:val="clear" w:color="auto" w:fill="FFFFFF"/>
        <w:wordWrap w:val="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日期：</w:t>
      </w:r>
    </w:p>
    <w:p>
      <w:pPr>
        <w:rPr>
          <w:rFonts w:hint="eastAsia" w:asciiTheme="minorEastAsia" w:hAnsiTheme="minorEastAsia" w:eastAsiaTheme="minorEastAsia" w:cstheme="minorEastAsia"/>
          <w:color w:val="auto"/>
          <w:kern w:val="0"/>
          <w:sz w:val="28"/>
          <w:szCs w:val="28"/>
        </w:rPr>
      </w:pPr>
      <w:r>
        <w:rPr>
          <w:rFonts w:hint="eastAsia" w:ascii="仿宋_GB2312" w:hAnsi="宋体" w:eastAsia="仿宋_GB2312" w:cs="宋体"/>
          <w:b/>
          <w:bCs/>
          <w:kern w:val="0"/>
          <w:sz w:val="28"/>
          <w:szCs w:val="32"/>
          <w:shd w:val="clear" w:color="auto" w:fill="FFFFFF"/>
        </w:rPr>
        <w:br w:type="page"/>
      </w:r>
      <w:r>
        <w:rPr>
          <w:rFonts w:hint="eastAsia" w:asciiTheme="minorEastAsia" w:hAnsiTheme="minorEastAsia" w:eastAsiaTheme="minorEastAsia" w:cstheme="minorEastAsia"/>
          <w:b/>
          <w:bCs/>
          <w:color w:val="auto"/>
          <w:kern w:val="0"/>
          <w:sz w:val="28"/>
          <w:szCs w:val="28"/>
        </w:rPr>
        <w:t>附件</w:t>
      </w:r>
      <w:r>
        <w:rPr>
          <w:rFonts w:hint="eastAsia" w:asciiTheme="minorEastAsia" w:hAnsiTheme="minorEastAsia" w:eastAsiaTheme="minorEastAsia" w:cstheme="minorEastAsia"/>
          <w:b/>
          <w:bCs/>
          <w:color w:val="auto"/>
          <w:kern w:val="0"/>
          <w:sz w:val="28"/>
          <w:szCs w:val="28"/>
          <w:lang w:val="en-US" w:eastAsia="zh-CN"/>
        </w:rPr>
        <w:t>5</w:t>
      </w:r>
      <w:r>
        <w:rPr>
          <w:rFonts w:hint="eastAsia" w:asciiTheme="minorEastAsia" w:hAnsiTheme="minorEastAsia" w:eastAsiaTheme="minorEastAsia" w:cstheme="minorEastAsia"/>
          <w:b/>
          <w:bCs/>
          <w:color w:val="auto"/>
          <w:kern w:val="0"/>
          <w:sz w:val="28"/>
          <w:szCs w:val="28"/>
        </w:rPr>
        <w:t>-</w:t>
      </w:r>
      <w:r>
        <w:rPr>
          <w:rFonts w:hint="eastAsia" w:asciiTheme="minorEastAsia" w:hAnsiTheme="minorEastAsia" w:eastAsiaTheme="minorEastAsia" w:cstheme="minorEastAsia"/>
          <w:b/>
          <w:bCs/>
          <w:color w:val="auto"/>
          <w:kern w:val="0"/>
          <w:sz w:val="28"/>
          <w:szCs w:val="28"/>
          <w:lang w:val="en-US" w:eastAsia="zh-CN"/>
        </w:rPr>
        <w:t>2</w:t>
      </w:r>
      <w:r>
        <w:rPr>
          <w:rFonts w:hint="eastAsia" w:asciiTheme="minorEastAsia" w:hAnsiTheme="minorEastAsia" w:eastAsiaTheme="minorEastAsia" w:cstheme="minorEastAsia"/>
          <w:b/>
          <w:bCs/>
          <w:color w:val="auto"/>
          <w:kern w:val="0"/>
          <w:sz w:val="28"/>
          <w:szCs w:val="28"/>
        </w:rPr>
        <w:t>：</w:t>
      </w:r>
    </w:p>
    <w:p>
      <w:pPr>
        <w:widowControl/>
        <w:shd w:val="clear" w:color="auto" w:fill="FFFFFF"/>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技术、商务要求</w:t>
      </w:r>
      <w:r>
        <w:rPr>
          <w:rFonts w:hint="eastAsia" w:asciiTheme="minorEastAsia" w:hAnsiTheme="minorEastAsia" w:eastAsiaTheme="minorEastAsia" w:cstheme="minorEastAsia"/>
          <w:b/>
          <w:bCs/>
          <w:color w:val="auto"/>
          <w:kern w:val="0"/>
          <w:sz w:val="28"/>
          <w:szCs w:val="28"/>
          <w:lang w:val="en-US" w:eastAsia="zh-CN"/>
        </w:rPr>
        <w:t>及售后服务要求</w:t>
      </w:r>
      <w:r>
        <w:rPr>
          <w:rFonts w:hint="eastAsia" w:asciiTheme="minorEastAsia" w:hAnsiTheme="minorEastAsia" w:eastAsiaTheme="minorEastAsia" w:cstheme="minorEastAsia"/>
          <w:b/>
          <w:bCs/>
          <w:color w:val="auto"/>
          <w:kern w:val="0"/>
          <w:sz w:val="28"/>
          <w:szCs w:val="28"/>
        </w:rPr>
        <w:t>偏离表</w:t>
      </w:r>
    </w:p>
    <w:tbl>
      <w:tblPr>
        <w:tblStyle w:val="14"/>
        <w:tblW w:w="0" w:type="auto"/>
        <w:jc w:val="center"/>
        <w:tblLayout w:type="autofit"/>
        <w:tblCellMar>
          <w:top w:w="0" w:type="dxa"/>
          <w:left w:w="0" w:type="dxa"/>
          <w:bottom w:w="0" w:type="dxa"/>
          <w:right w:w="0" w:type="dxa"/>
        </w:tblCellMar>
      </w:tblPr>
      <w:tblGrid>
        <w:gridCol w:w="1061"/>
        <w:gridCol w:w="2298"/>
        <w:gridCol w:w="2298"/>
        <w:gridCol w:w="2865"/>
      </w:tblGrid>
      <w:tr>
        <w:tblPrEx>
          <w:tblCellMar>
            <w:top w:w="0" w:type="dxa"/>
            <w:left w:w="0" w:type="dxa"/>
            <w:bottom w:w="0" w:type="dxa"/>
            <w:right w:w="0" w:type="dxa"/>
          </w:tblCellMar>
        </w:tblPrEx>
        <w:trPr>
          <w:trHeight w:val="600" w:hRule="atLeast"/>
          <w:jc w:val="center"/>
        </w:trPr>
        <w:tc>
          <w:tcPr>
            <w:tcW w:w="121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序号</w:t>
            </w:r>
          </w:p>
        </w:tc>
        <w:tc>
          <w:tcPr>
            <w:tcW w:w="27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lang w:val="en-US" w:eastAsia="zh-CN"/>
              </w:rPr>
              <w:t>采购文件</w:t>
            </w:r>
            <w:r>
              <w:rPr>
                <w:rFonts w:hint="eastAsia" w:asciiTheme="minorEastAsia" w:hAnsiTheme="minorEastAsia" w:eastAsiaTheme="minorEastAsia" w:cstheme="minorEastAsia"/>
                <w:color w:val="auto"/>
                <w:kern w:val="0"/>
                <w:sz w:val="28"/>
                <w:szCs w:val="28"/>
              </w:rPr>
              <w:t>要求</w:t>
            </w:r>
          </w:p>
        </w:tc>
        <w:tc>
          <w:tcPr>
            <w:tcW w:w="27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lang w:val="en-US" w:eastAsia="zh-CN"/>
              </w:rPr>
              <w:t>供应商</w:t>
            </w:r>
            <w:r>
              <w:rPr>
                <w:rFonts w:hint="eastAsia" w:asciiTheme="minorEastAsia" w:hAnsiTheme="minorEastAsia" w:eastAsiaTheme="minorEastAsia" w:cstheme="minorEastAsia"/>
                <w:color w:val="auto"/>
                <w:kern w:val="0"/>
                <w:sz w:val="28"/>
                <w:szCs w:val="28"/>
              </w:rPr>
              <w:t>响应</w:t>
            </w:r>
          </w:p>
        </w:tc>
        <w:tc>
          <w:tcPr>
            <w:tcW w:w="35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偏离及其影响</w:t>
            </w:r>
          </w:p>
        </w:tc>
      </w:tr>
      <w:tr>
        <w:tblPrEx>
          <w:tblCellMar>
            <w:top w:w="0" w:type="dxa"/>
            <w:left w:w="0" w:type="dxa"/>
            <w:bottom w:w="0" w:type="dxa"/>
            <w:right w:w="0" w:type="dxa"/>
          </w:tblCellMar>
        </w:tblPrEx>
        <w:trPr>
          <w:trHeight w:val="465" w:hRule="atLeast"/>
          <w:jc w:val="center"/>
        </w:trPr>
        <w:tc>
          <w:tcPr>
            <w:tcW w:w="1215"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351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450" w:hRule="atLeast"/>
          <w:jc w:val="center"/>
        </w:trPr>
        <w:tc>
          <w:tcPr>
            <w:tcW w:w="1215"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351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bl>
    <w:p>
      <w:pPr>
        <w:widowControl/>
        <w:shd w:val="clear" w:color="auto" w:fill="FFFFFF"/>
        <w:wordWrap w:val="0"/>
        <w:spacing w:line="270" w:lineRule="atLeast"/>
        <w:ind w:firstLine="48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注：</w:t>
      </w:r>
    </w:p>
    <w:p>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1.供应商根据</w:t>
      </w:r>
      <w:r>
        <w:rPr>
          <w:rFonts w:hint="eastAsia" w:asciiTheme="minorEastAsia" w:hAnsiTheme="minorEastAsia" w:eastAsiaTheme="minorEastAsia" w:cstheme="minorEastAsia"/>
          <w:color w:val="auto"/>
          <w:kern w:val="0"/>
          <w:sz w:val="28"/>
          <w:szCs w:val="28"/>
          <w:lang w:val="en-US" w:eastAsia="zh-CN"/>
        </w:rPr>
        <w:t>附件1“采购需求”中的</w:t>
      </w:r>
      <w:r>
        <w:rPr>
          <w:rFonts w:hint="eastAsia" w:asciiTheme="minorEastAsia" w:hAnsiTheme="minorEastAsia" w:eastAsiaTheme="minorEastAsia" w:cstheme="minorEastAsia"/>
          <w:color w:val="auto"/>
          <w:kern w:val="0"/>
          <w:sz w:val="28"/>
          <w:szCs w:val="28"/>
        </w:rPr>
        <w:t>“技术要求”</w:t>
      </w:r>
      <w:r>
        <w:rPr>
          <w:rFonts w:hint="eastAsia" w:asciiTheme="minorEastAsia" w:hAnsiTheme="minorEastAsia" w:eastAsiaTheme="minorEastAsia" w:cstheme="minorEastAsia"/>
          <w:color w:val="auto"/>
          <w:kern w:val="0"/>
          <w:sz w:val="28"/>
          <w:szCs w:val="28"/>
          <w:lang w:val="en-US" w:eastAsia="zh-CN"/>
        </w:rPr>
        <w:t>、“商务要求”、“售后服务要求”</w:t>
      </w:r>
      <w:r>
        <w:rPr>
          <w:rFonts w:hint="eastAsia" w:asciiTheme="minorEastAsia" w:hAnsiTheme="minorEastAsia" w:eastAsiaTheme="minorEastAsia" w:cstheme="minorEastAsia"/>
          <w:color w:val="auto"/>
          <w:kern w:val="0"/>
          <w:sz w:val="28"/>
          <w:szCs w:val="28"/>
        </w:rPr>
        <w:t>，对应进行填写。未单独填写的条款，视为默认响应。</w:t>
      </w:r>
    </w:p>
    <w:p>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2.若无偏离，可在偏离情况中填“/”；若有偏离，需在偏离情况中进行说明；</w:t>
      </w:r>
    </w:p>
    <w:p>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3.若“技术要求”</w:t>
      </w:r>
      <w:r>
        <w:rPr>
          <w:rFonts w:hint="eastAsia" w:asciiTheme="minorEastAsia" w:hAnsiTheme="minorEastAsia" w:eastAsiaTheme="minorEastAsia" w:cstheme="minorEastAsia"/>
          <w:color w:val="auto"/>
          <w:kern w:val="0"/>
          <w:sz w:val="28"/>
          <w:szCs w:val="28"/>
          <w:lang w:val="en-US" w:eastAsia="zh-CN"/>
        </w:rPr>
        <w:t>、“商务要求”、“售后服务要求”</w:t>
      </w:r>
      <w:r>
        <w:rPr>
          <w:rFonts w:hint="eastAsia" w:asciiTheme="minorEastAsia" w:hAnsiTheme="minorEastAsia" w:eastAsiaTheme="minorEastAsia" w:cstheme="minorEastAsia"/>
          <w:color w:val="auto"/>
          <w:kern w:val="0"/>
          <w:sz w:val="28"/>
          <w:szCs w:val="28"/>
        </w:rPr>
        <w:t>要求提供证明材料，需按要求提供证明材料。</w:t>
      </w:r>
    </w:p>
    <w:p>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p>
    <w:p>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p>
    <w:p>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供应商名称：XXXX（盖单位公章）</w:t>
      </w:r>
    </w:p>
    <w:p>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法定代表人或授权代表签字：</w:t>
      </w:r>
    </w:p>
    <w:p>
      <w:pPr>
        <w:widowControl/>
        <w:shd w:val="clear" w:color="auto" w:fill="FFFFFF"/>
        <w:wordWrap w:val="0"/>
        <w:spacing w:line="270" w:lineRule="atLeast"/>
        <w:ind w:firstLine="36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日期:</w:t>
      </w:r>
    </w:p>
    <w:p>
      <w:pPr>
        <w:rPr>
          <w:rFonts w:hint="eastAsia" w:ascii="仿宋_GB2312" w:hAnsi="宋体" w:eastAsia="仿宋_GB2312" w:cs="宋体"/>
          <w:b/>
          <w:bCs/>
          <w:kern w:val="0"/>
          <w:sz w:val="28"/>
          <w:szCs w:val="32"/>
          <w:shd w:val="clear" w:color="auto" w:fill="FFFFFF"/>
        </w:rPr>
      </w:pPr>
      <w:r>
        <w:rPr>
          <w:rFonts w:hint="eastAsia" w:ascii="仿宋_GB2312" w:hAnsi="宋体" w:eastAsia="仿宋_GB2312" w:cs="宋体"/>
          <w:b/>
          <w:bCs/>
          <w:kern w:val="0"/>
          <w:sz w:val="28"/>
          <w:szCs w:val="32"/>
          <w:shd w:val="clear" w:color="auto" w:fill="FFFFFF"/>
        </w:rPr>
        <w:br w:type="page"/>
      </w:r>
    </w:p>
    <w:p>
      <w:pPr>
        <w:widowControl/>
        <w:shd w:val="clear" w:color="auto" w:fill="FFFFFF"/>
        <w:wordWrap w:val="0"/>
        <w:spacing w:line="270" w:lineRule="atLeast"/>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附件</w:t>
      </w:r>
      <w:r>
        <w:rPr>
          <w:rFonts w:hint="eastAsia" w:asciiTheme="minorEastAsia" w:hAnsiTheme="minorEastAsia" w:eastAsiaTheme="minorEastAsia" w:cstheme="minorEastAsia"/>
          <w:b/>
          <w:bCs/>
          <w:color w:val="auto"/>
          <w:kern w:val="0"/>
          <w:sz w:val="28"/>
          <w:szCs w:val="28"/>
          <w:lang w:val="en-US" w:eastAsia="zh-CN"/>
        </w:rPr>
        <w:t>5</w:t>
      </w:r>
      <w:r>
        <w:rPr>
          <w:rFonts w:hint="eastAsia" w:asciiTheme="minorEastAsia" w:hAnsiTheme="minorEastAsia" w:eastAsiaTheme="minorEastAsia" w:cstheme="minorEastAsia"/>
          <w:b/>
          <w:bCs/>
          <w:color w:val="auto"/>
          <w:kern w:val="0"/>
          <w:sz w:val="28"/>
          <w:szCs w:val="28"/>
        </w:rPr>
        <w:t>-</w:t>
      </w:r>
      <w:r>
        <w:rPr>
          <w:rFonts w:hint="eastAsia" w:asciiTheme="minorEastAsia" w:hAnsiTheme="minorEastAsia" w:eastAsiaTheme="minorEastAsia" w:cstheme="minorEastAsia"/>
          <w:b/>
          <w:bCs/>
          <w:color w:val="auto"/>
          <w:kern w:val="0"/>
          <w:sz w:val="28"/>
          <w:szCs w:val="28"/>
          <w:lang w:val="en-US" w:eastAsia="zh-CN"/>
        </w:rPr>
        <w:t>3</w:t>
      </w:r>
      <w:r>
        <w:rPr>
          <w:rFonts w:hint="eastAsia" w:asciiTheme="minorEastAsia" w:hAnsiTheme="minorEastAsia" w:eastAsiaTheme="minorEastAsia" w:cstheme="minorEastAsia"/>
          <w:b/>
          <w:bCs/>
          <w:color w:val="auto"/>
          <w:kern w:val="0"/>
          <w:sz w:val="28"/>
          <w:szCs w:val="28"/>
        </w:rPr>
        <w:t>：</w:t>
      </w:r>
    </w:p>
    <w:p>
      <w:pPr>
        <w:widowControl/>
        <w:shd w:val="clear" w:color="auto" w:fill="FFFFFF"/>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用户情况表</w:t>
      </w:r>
    </w:p>
    <w:tbl>
      <w:tblPr>
        <w:tblStyle w:val="14"/>
        <w:tblW w:w="8220" w:type="dxa"/>
        <w:jc w:val="center"/>
        <w:tblLayout w:type="autofit"/>
        <w:tblCellMar>
          <w:top w:w="0" w:type="dxa"/>
          <w:left w:w="0" w:type="dxa"/>
          <w:bottom w:w="0" w:type="dxa"/>
          <w:right w:w="0" w:type="dxa"/>
        </w:tblCellMar>
      </w:tblPr>
      <w:tblGrid>
        <w:gridCol w:w="723"/>
        <w:gridCol w:w="1500"/>
        <w:gridCol w:w="1497"/>
        <w:gridCol w:w="1260"/>
        <w:gridCol w:w="2160"/>
        <w:gridCol w:w="1080"/>
      </w:tblGrid>
      <w:tr>
        <w:tblPrEx>
          <w:tblCellMar>
            <w:top w:w="0" w:type="dxa"/>
            <w:left w:w="0" w:type="dxa"/>
            <w:bottom w:w="0" w:type="dxa"/>
            <w:right w:w="0" w:type="dxa"/>
          </w:tblCellMar>
        </w:tblPrEx>
        <w:trPr>
          <w:trHeight w:val="420" w:hRule="atLeast"/>
          <w:jc w:val="center"/>
        </w:trPr>
        <w:tc>
          <w:tcPr>
            <w:tcW w:w="723"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序号</w:t>
            </w:r>
          </w:p>
        </w:tc>
        <w:tc>
          <w:tcPr>
            <w:tcW w:w="1500" w:type="dxa"/>
            <w:tcBorders>
              <w:top w:val="single" w:color="auto" w:sz="8" w:space="0"/>
              <w:left w:val="nil"/>
              <w:bottom w:val="single" w:color="auto" w:sz="8" w:space="0"/>
              <w:right w:val="single" w:color="auto" w:sz="4"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用户名称</w:t>
            </w:r>
          </w:p>
        </w:tc>
        <w:tc>
          <w:tcPr>
            <w:tcW w:w="1497"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项目名称</w:t>
            </w:r>
          </w:p>
        </w:tc>
        <w:tc>
          <w:tcPr>
            <w:tcW w:w="12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合同时间</w:t>
            </w:r>
          </w:p>
        </w:tc>
        <w:tc>
          <w:tcPr>
            <w:tcW w:w="21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联系人及联系方式</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备注</w:t>
            </w:r>
          </w:p>
        </w:tc>
      </w:tr>
      <w:tr>
        <w:tblPrEx>
          <w:tblCellMar>
            <w:top w:w="0" w:type="dxa"/>
            <w:left w:w="0" w:type="dxa"/>
            <w:bottom w:w="0" w:type="dxa"/>
            <w:right w:w="0" w:type="dxa"/>
          </w:tblCellMar>
        </w:tblPrEx>
        <w:trPr>
          <w:trHeight w:val="300"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300"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10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10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10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37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37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37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bl>
    <w:p>
      <w:pPr>
        <w:widowControl/>
        <w:shd w:val="clear" w:color="auto" w:fill="FFFFFF"/>
        <w:wordWrap w:val="0"/>
        <w:spacing w:line="270" w:lineRule="atLeast"/>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p>
      <w:pPr>
        <w:widowControl/>
        <w:shd w:val="clear" w:color="auto" w:fill="FFFFFF"/>
        <w:wordWrap w:val="0"/>
        <w:ind w:firstLine="48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法定代表人或授权代表签字：</w:t>
      </w:r>
    </w:p>
    <w:p>
      <w:pPr>
        <w:widowControl/>
        <w:shd w:val="clear" w:color="auto" w:fill="FFFFFF"/>
        <w:wordWrap w:val="0"/>
        <w:spacing w:line="270" w:lineRule="atLeast"/>
        <w:ind w:firstLine="449"/>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日期</w:t>
      </w:r>
      <w:r>
        <w:rPr>
          <w:rFonts w:hint="eastAsia" w:asciiTheme="minorEastAsia" w:hAnsiTheme="minorEastAsia" w:eastAsiaTheme="minorEastAsia" w:cstheme="minorEastAsia"/>
          <w:b/>
          <w:bCs/>
          <w:color w:val="auto"/>
          <w:kern w:val="0"/>
          <w:sz w:val="28"/>
          <w:szCs w:val="28"/>
        </w:rPr>
        <w:t>:</w:t>
      </w:r>
    </w:p>
    <w:p>
      <w:pPr>
        <w:rPr>
          <w:rFonts w:hint="eastAsia" w:asciiTheme="minorEastAsia" w:hAnsiTheme="minorEastAsia" w:eastAsiaTheme="minorEastAsia" w:cstheme="minorEastAsia"/>
          <w:b/>
          <w:bCs/>
          <w:kern w:val="0"/>
          <w:sz w:val="28"/>
          <w:szCs w:val="28"/>
          <w:shd w:val="clear" w:color="auto" w:fill="FFFFFF"/>
        </w:rPr>
      </w:pPr>
      <w:r>
        <w:rPr>
          <w:rFonts w:hint="eastAsia" w:asciiTheme="minorEastAsia" w:hAnsiTheme="minorEastAsia" w:eastAsiaTheme="minorEastAsia" w:cstheme="minorEastAsia"/>
          <w:b/>
          <w:bCs/>
          <w:kern w:val="0"/>
          <w:sz w:val="28"/>
          <w:szCs w:val="28"/>
          <w:shd w:val="clear" w:color="auto" w:fill="FFFFFF"/>
        </w:rPr>
        <w:br w:type="page"/>
      </w:r>
    </w:p>
    <w:p>
      <w:pPr>
        <w:pStyle w:val="20"/>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附件</w:t>
      </w:r>
      <w:r>
        <w:rPr>
          <w:rFonts w:hint="eastAsia" w:asciiTheme="minorEastAsia" w:hAnsiTheme="minorEastAsia" w:eastAsiaTheme="minorEastAsia" w:cstheme="minorEastAsia"/>
          <w:b/>
          <w:bCs/>
          <w:color w:val="auto"/>
          <w:kern w:val="0"/>
          <w:sz w:val="24"/>
          <w:szCs w:val="24"/>
          <w:lang w:val="en-US" w:eastAsia="zh-CN"/>
        </w:rPr>
        <w:t>5</w:t>
      </w:r>
      <w:r>
        <w:rPr>
          <w:rFonts w:hint="eastAsia" w:asciiTheme="minorEastAsia" w:hAnsiTheme="minorEastAsia" w:eastAsiaTheme="minorEastAsia" w:cstheme="minorEastAsia"/>
          <w:b/>
          <w:bCs/>
          <w:color w:val="auto"/>
          <w:kern w:val="0"/>
          <w:sz w:val="24"/>
          <w:szCs w:val="24"/>
        </w:rPr>
        <w:t>-</w:t>
      </w:r>
      <w:r>
        <w:rPr>
          <w:rFonts w:hint="eastAsia" w:asciiTheme="minorEastAsia" w:hAnsiTheme="minorEastAsia" w:eastAsiaTheme="minorEastAsia" w:cstheme="minorEastAsia"/>
          <w:b/>
          <w:bCs/>
          <w:color w:val="auto"/>
          <w:kern w:val="0"/>
          <w:sz w:val="24"/>
          <w:szCs w:val="24"/>
          <w:lang w:val="en-US" w:eastAsia="zh-CN"/>
        </w:rPr>
        <w:t>4</w:t>
      </w:r>
      <w:r>
        <w:rPr>
          <w:rFonts w:hint="eastAsia" w:asciiTheme="minorEastAsia" w:hAnsiTheme="minorEastAsia" w:eastAsiaTheme="minorEastAsia" w:cstheme="minorEastAsia"/>
          <w:b/>
          <w:bCs/>
          <w:color w:val="auto"/>
          <w:kern w:val="0"/>
          <w:sz w:val="24"/>
          <w:szCs w:val="24"/>
        </w:rPr>
        <w:t>：</w:t>
      </w:r>
    </w:p>
    <w:p>
      <w:pPr>
        <w:pStyle w:val="20"/>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b/>
          <w:color w:val="auto"/>
          <w:kern w:val="2"/>
          <w:sz w:val="32"/>
          <w:szCs w:val="32"/>
          <w:highlight w:val="none"/>
          <w:lang w:val="en-US" w:eastAsia="zh-CN" w:bidi="ar-SA"/>
        </w:rPr>
      </w:pPr>
      <w:r>
        <w:rPr>
          <w:rFonts w:hint="eastAsia" w:asciiTheme="minorEastAsia" w:hAnsiTheme="minorEastAsia" w:eastAsiaTheme="minorEastAsia" w:cstheme="minorEastAsia"/>
          <w:b/>
          <w:color w:val="auto"/>
          <w:kern w:val="2"/>
          <w:sz w:val="32"/>
          <w:szCs w:val="32"/>
          <w:highlight w:val="none"/>
          <w:lang w:val="en-US" w:eastAsia="zh-CN" w:bidi="ar-SA"/>
        </w:rPr>
        <w:t>授权委托书</w:t>
      </w:r>
    </w:p>
    <w:p>
      <w:pPr>
        <w:pStyle w:val="20"/>
        <w:pageBreakBefore w:val="0"/>
        <w:kinsoku/>
        <w:wordWrap/>
        <w:overflowPunct/>
        <w:topLinePunct w:val="0"/>
        <w:bidi w:val="0"/>
        <w:spacing w:line="360" w:lineRule="auto"/>
        <w:jc w:val="center"/>
        <w:rPr>
          <w:rFonts w:hint="eastAsia" w:asciiTheme="minorEastAsia" w:hAnsiTheme="minorEastAsia" w:eastAsiaTheme="minorEastAsia" w:cstheme="minorEastAsia"/>
          <w:color w:val="auto"/>
          <w:kern w:val="2"/>
          <w:sz w:val="24"/>
          <w:szCs w:val="22"/>
          <w:highlight w:val="none"/>
          <w:lang w:val="en-US" w:eastAsia="zh-CN" w:bidi="ar-SA"/>
        </w:rPr>
      </w:pPr>
      <w:r>
        <w:rPr>
          <w:rFonts w:hint="eastAsia" w:asciiTheme="minorEastAsia" w:hAnsiTheme="minorEastAsia" w:eastAsiaTheme="minorEastAsia" w:cstheme="minorEastAsia"/>
          <w:color w:val="auto"/>
          <w:kern w:val="2"/>
          <w:sz w:val="24"/>
          <w:szCs w:val="22"/>
          <w:highlight w:val="none"/>
          <w:lang w:val="en-US" w:eastAsia="zh-CN" w:bidi="ar-SA"/>
        </w:rPr>
        <w:t>（若供应商代表为“授权代表”时，提供此委托书）</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四川省妇幼保健院</w:t>
      </w:r>
      <w:r>
        <w:rPr>
          <w:rFonts w:hint="eastAsia" w:asciiTheme="minorEastAsia" w:hAnsiTheme="minorEastAsia" w:eastAsiaTheme="minorEastAsia" w:cstheme="minorEastAsia"/>
          <w:color w:val="auto"/>
          <w:sz w:val="24"/>
          <w:highlight w:val="none"/>
        </w:rPr>
        <w:t>：</w:t>
      </w:r>
    </w:p>
    <w:p>
      <w:pPr>
        <w:pStyle w:val="2"/>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本人</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lang w:eastAsia="zh-CN"/>
        </w:rPr>
        <w:t>（姓名）系</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lang w:eastAsia="zh-CN"/>
        </w:rPr>
        <w:t>（供应商名称）的法定代表人（单位负责人），现委托</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lang w:eastAsia="zh-CN"/>
        </w:rPr>
        <w:t>（姓名）为我方代理人。代理人在本次采购中所签署的一切文件和处理的一切有关事宜，我公司（单位）均予承认，所产生的法律后果均由我公司（单位）承担。</w:t>
      </w:r>
    </w:p>
    <w:p>
      <w:pPr>
        <w:pStyle w:val="2"/>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委托期限：自本授权委托书签署之日起至响应文件有效期届满之日止。代理人无转委托权。</w:t>
      </w:r>
    </w:p>
    <w:p>
      <w:pPr>
        <w:pStyle w:val="2"/>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供应商名称：XXXX（盖单位公章）</w:t>
      </w:r>
    </w:p>
    <w:p>
      <w:pPr>
        <w:pStyle w:val="2"/>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法定代表人（单位负责人）（签字或加盖个人名章）：XXXX。</w:t>
      </w:r>
    </w:p>
    <w:p>
      <w:pPr>
        <w:pStyle w:val="2"/>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授权代表（代理人）签字：XXXX。</w:t>
      </w:r>
    </w:p>
    <w:p>
      <w:pPr>
        <w:pStyle w:val="2"/>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日    期：XXXX。</w:t>
      </w:r>
    </w:p>
    <w:p>
      <w:pPr>
        <w:pStyle w:val="2"/>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法定代表人（单位负责人）有效期内的居民身份证正反面</w:t>
      </w:r>
    </w:p>
    <w:tbl>
      <w:tblPr>
        <w:tblStyle w:val="14"/>
        <w:tblW w:w="5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64"/>
        <w:gridCol w:w="28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3" w:hRule="atLeast"/>
          <w:jc w:val="center"/>
        </w:trPr>
        <w:tc>
          <w:tcPr>
            <w:tcW w:w="2964" w:type="dxa"/>
            <w:noWrap w:val="0"/>
            <w:vAlign w:val="top"/>
          </w:tcPr>
          <w:p>
            <w:pPr>
              <w:tabs>
                <w:tab w:val="left" w:pos="5580"/>
              </w:tabs>
              <w:spacing w:line="360" w:lineRule="auto"/>
              <w:jc w:val="left"/>
              <w:rPr>
                <w:rFonts w:hint="eastAsia" w:asciiTheme="minorEastAsia" w:hAnsiTheme="minorEastAsia" w:eastAsiaTheme="minorEastAsia" w:cstheme="minorEastAsia"/>
                <w:color w:val="auto"/>
                <w:sz w:val="24"/>
                <w:szCs w:val="20"/>
                <w:highlight w:val="none"/>
              </w:rPr>
            </w:pPr>
          </w:p>
        </w:tc>
        <w:tc>
          <w:tcPr>
            <w:tcW w:w="2875" w:type="dxa"/>
            <w:noWrap w:val="0"/>
            <w:vAlign w:val="top"/>
          </w:tcPr>
          <w:p>
            <w:pPr>
              <w:tabs>
                <w:tab w:val="left" w:pos="5580"/>
              </w:tabs>
              <w:spacing w:line="360" w:lineRule="auto"/>
              <w:jc w:val="left"/>
              <w:rPr>
                <w:rFonts w:hint="eastAsia" w:asciiTheme="minorEastAsia" w:hAnsiTheme="minorEastAsia" w:eastAsiaTheme="minorEastAsia" w:cstheme="minorEastAsia"/>
                <w:color w:val="auto"/>
                <w:sz w:val="24"/>
                <w:szCs w:val="20"/>
                <w:highlight w:val="none"/>
              </w:rPr>
            </w:pPr>
          </w:p>
        </w:tc>
      </w:tr>
    </w:tbl>
    <w:p>
      <w:pPr>
        <w:pStyle w:val="2"/>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eastAsia="zh-CN"/>
        </w:rPr>
        <w:t>授权代表（代理人）</w:t>
      </w:r>
      <w:r>
        <w:rPr>
          <w:rFonts w:hint="eastAsia" w:asciiTheme="minorEastAsia" w:hAnsiTheme="minorEastAsia" w:eastAsiaTheme="minorEastAsia" w:cstheme="minorEastAsia"/>
          <w:color w:val="auto"/>
          <w:sz w:val="24"/>
          <w:highlight w:val="none"/>
          <w:lang w:val="en-US" w:eastAsia="zh-CN"/>
        </w:rPr>
        <w:t>有效期内的居民身份证正反面</w:t>
      </w:r>
    </w:p>
    <w:tbl>
      <w:tblPr>
        <w:tblStyle w:val="14"/>
        <w:tblW w:w="5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64"/>
        <w:gridCol w:w="28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3" w:hRule="atLeast"/>
          <w:jc w:val="center"/>
        </w:trPr>
        <w:tc>
          <w:tcPr>
            <w:tcW w:w="2964" w:type="dxa"/>
            <w:noWrap w:val="0"/>
            <w:vAlign w:val="top"/>
          </w:tcPr>
          <w:p>
            <w:pPr>
              <w:tabs>
                <w:tab w:val="left" w:pos="5580"/>
              </w:tabs>
              <w:spacing w:line="360" w:lineRule="auto"/>
              <w:jc w:val="left"/>
              <w:rPr>
                <w:rFonts w:hint="eastAsia" w:asciiTheme="minorEastAsia" w:hAnsiTheme="minorEastAsia" w:eastAsiaTheme="minorEastAsia" w:cstheme="minorEastAsia"/>
                <w:color w:val="auto"/>
                <w:sz w:val="24"/>
                <w:szCs w:val="20"/>
                <w:highlight w:val="none"/>
              </w:rPr>
            </w:pPr>
          </w:p>
        </w:tc>
        <w:tc>
          <w:tcPr>
            <w:tcW w:w="2875" w:type="dxa"/>
            <w:noWrap w:val="0"/>
            <w:vAlign w:val="top"/>
          </w:tcPr>
          <w:p>
            <w:pPr>
              <w:tabs>
                <w:tab w:val="left" w:pos="5580"/>
              </w:tabs>
              <w:spacing w:line="360" w:lineRule="auto"/>
              <w:jc w:val="left"/>
              <w:rPr>
                <w:rFonts w:hint="eastAsia" w:asciiTheme="minorEastAsia" w:hAnsiTheme="minorEastAsia" w:eastAsiaTheme="minorEastAsia" w:cstheme="minorEastAsia"/>
                <w:color w:val="auto"/>
                <w:sz w:val="24"/>
                <w:szCs w:val="20"/>
                <w:highlight w:val="none"/>
              </w:rPr>
            </w:pPr>
          </w:p>
        </w:tc>
      </w:tr>
    </w:tbl>
    <w:p>
      <w:pPr>
        <w:ind w:firstLine="720" w:firstLineChars="3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注：</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lang w:eastAsia="zh-CN"/>
        </w:rPr>
        <w:t>提供有效期内的身份证明材料，例如居民身份证或户口本或军官证或护照等；</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lang w:eastAsia="zh-CN"/>
        </w:rPr>
        <w:t>若提供居民身份证，须为正、反面复印件。</w:t>
      </w:r>
    </w:p>
    <w:p>
      <w:pPr>
        <w:widowControl/>
        <w:shd w:val="clear" w:color="auto" w:fill="FFFFFF"/>
        <w:wordWrap w:val="0"/>
        <w:spacing w:line="270" w:lineRule="atLeast"/>
        <w:ind w:left="480" w:hanging="36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highlight w:val="none"/>
        </w:rPr>
        <w:t>★说明：上述证明文件附有法定代表人、被授权代表身份证复印</w:t>
      </w:r>
      <w:r>
        <w:rPr>
          <w:rFonts w:hint="eastAsia" w:asciiTheme="minorEastAsia" w:hAnsiTheme="minorEastAsia" w:eastAsiaTheme="minorEastAsia" w:cstheme="minorEastAsia"/>
          <w:color w:val="auto"/>
          <w:kern w:val="0"/>
          <w:sz w:val="24"/>
          <w:szCs w:val="24"/>
        </w:rPr>
        <w:t>件（</w:t>
      </w:r>
      <w:r>
        <w:rPr>
          <w:rFonts w:hint="eastAsia" w:asciiTheme="minorEastAsia" w:hAnsiTheme="minorEastAsia" w:eastAsiaTheme="minorEastAsia" w:cstheme="minorEastAsia"/>
          <w:color w:val="auto"/>
          <w:kern w:val="0"/>
          <w:sz w:val="24"/>
          <w:szCs w:val="24"/>
          <w:lang w:val="en-US" w:eastAsia="zh-CN"/>
        </w:rPr>
        <w:t>双方签字并</w:t>
      </w:r>
      <w:r>
        <w:rPr>
          <w:rFonts w:hint="eastAsia" w:asciiTheme="minorEastAsia" w:hAnsiTheme="minorEastAsia" w:eastAsiaTheme="minorEastAsia" w:cstheme="minorEastAsia"/>
          <w:color w:val="auto"/>
          <w:kern w:val="0"/>
          <w:sz w:val="24"/>
          <w:szCs w:val="24"/>
        </w:rPr>
        <w:t>加盖公章）时才能生效。</w:t>
      </w:r>
    </w:p>
    <w:p>
      <w:pPr>
        <w:pStyle w:val="2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br w:type="page"/>
      </w:r>
      <w:r>
        <w:rPr>
          <w:rFonts w:hint="eastAsia" w:asciiTheme="minorEastAsia" w:hAnsiTheme="minorEastAsia" w:eastAsiaTheme="minorEastAsia" w:cstheme="minorEastAsia"/>
          <w:b/>
          <w:bCs/>
          <w:color w:val="auto"/>
          <w:kern w:val="0"/>
          <w:sz w:val="24"/>
          <w:szCs w:val="24"/>
        </w:rPr>
        <w:t>附件</w:t>
      </w:r>
      <w:r>
        <w:rPr>
          <w:rFonts w:hint="eastAsia" w:asciiTheme="minorEastAsia" w:hAnsiTheme="minorEastAsia" w:eastAsiaTheme="minorEastAsia" w:cstheme="minorEastAsia"/>
          <w:b/>
          <w:bCs/>
          <w:color w:val="auto"/>
          <w:kern w:val="0"/>
          <w:sz w:val="24"/>
          <w:szCs w:val="24"/>
          <w:lang w:val="en-US" w:eastAsia="zh-CN"/>
        </w:rPr>
        <w:t>5</w:t>
      </w:r>
      <w:r>
        <w:rPr>
          <w:rFonts w:hint="eastAsia" w:asciiTheme="minorEastAsia" w:hAnsiTheme="minorEastAsia" w:eastAsiaTheme="minorEastAsia" w:cstheme="minorEastAsia"/>
          <w:b/>
          <w:bCs/>
          <w:color w:val="auto"/>
          <w:kern w:val="0"/>
          <w:sz w:val="24"/>
          <w:szCs w:val="24"/>
        </w:rPr>
        <w:t>-</w:t>
      </w:r>
      <w:r>
        <w:rPr>
          <w:rFonts w:hint="eastAsia" w:asciiTheme="minorEastAsia" w:hAnsiTheme="minorEastAsia" w:eastAsiaTheme="minorEastAsia" w:cstheme="minorEastAsia"/>
          <w:b/>
          <w:bCs/>
          <w:color w:val="auto"/>
          <w:kern w:val="0"/>
          <w:sz w:val="24"/>
          <w:szCs w:val="24"/>
          <w:lang w:val="en-US" w:eastAsia="zh-CN"/>
        </w:rPr>
        <w:t>5</w:t>
      </w:r>
      <w:r>
        <w:rPr>
          <w:rFonts w:hint="eastAsia" w:asciiTheme="minorEastAsia" w:hAnsiTheme="minorEastAsia" w:eastAsiaTheme="minorEastAsia" w:cstheme="minorEastAsia"/>
          <w:b/>
          <w:bCs/>
          <w:color w:val="auto"/>
          <w:kern w:val="0"/>
          <w:sz w:val="24"/>
          <w:szCs w:val="24"/>
        </w:rPr>
        <w:t>：</w:t>
      </w:r>
    </w:p>
    <w:p>
      <w:pPr>
        <w:pStyle w:val="12"/>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2" w:firstLineChars="200"/>
        <w:jc w:val="center"/>
        <w:textAlignment w:val="auto"/>
        <w:outlineLvl w:val="9"/>
        <w:rPr>
          <w:rFonts w:hint="eastAsia" w:asciiTheme="minorEastAsia" w:hAnsiTheme="minorEastAsia" w:eastAsiaTheme="minorEastAsia" w:cstheme="minorEastAsia"/>
          <w:b/>
          <w:kern w:val="2"/>
          <w:sz w:val="24"/>
          <w:szCs w:val="24"/>
          <w:highlight w:val="none"/>
          <w:lang w:val="en-US" w:eastAsia="zh-CN" w:bidi="ar-SA"/>
        </w:rPr>
      </w:pPr>
      <w:r>
        <w:rPr>
          <w:rFonts w:hint="eastAsia" w:asciiTheme="minorEastAsia" w:hAnsiTheme="minorEastAsia" w:eastAsiaTheme="minorEastAsia" w:cstheme="minorEastAsia"/>
          <w:b/>
          <w:kern w:val="2"/>
          <w:sz w:val="24"/>
          <w:szCs w:val="24"/>
          <w:highlight w:val="none"/>
          <w:lang w:val="en-US" w:eastAsia="zh-CN" w:bidi="ar-SA"/>
        </w:rPr>
        <w:t>法定代表人（单位负责人）身份证明</w:t>
      </w:r>
    </w:p>
    <w:p>
      <w:pPr>
        <w:pStyle w:val="12"/>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center"/>
        <w:textAlignment w:val="auto"/>
        <w:outlineLvl w:val="9"/>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（若供应商代表为“法定代表人（单位负责人）”时，提供此证明）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Theme="minorEastAsia" w:hAnsiTheme="minorEastAsia" w:eastAsiaTheme="minorEastAsia" w:cstheme="minorEastAsia"/>
          <w:sz w:val="24"/>
          <w:szCs w:val="24"/>
          <w:highlight w:val="none"/>
          <w:lang w:eastAsia="zh-CN"/>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Theme="minorEastAsia" w:hAnsiTheme="minorEastAsia" w:eastAsiaTheme="minorEastAsia" w:cstheme="minorEastAsia"/>
          <w:b w:val="0"/>
          <w:bCs w:val="0"/>
          <w:color w:val="auto"/>
          <w:sz w:val="24"/>
          <w:szCs w:val="24"/>
          <w:highlight w:val="none"/>
          <w:u w:val="single"/>
          <w:lang w:val="en-US" w:eastAsia="zh-CN"/>
        </w:rPr>
      </w:pPr>
      <w:r>
        <w:rPr>
          <w:rFonts w:hint="eastAsia" w:asciiTheme="minorEastAsia" w:hAnsiTheme="minorEastAsia" w:eastAsiaTheme="minorEastAsia" w:cstheme="minorEastAsia"/>
          <w:sz w:val="24"/>
          <w:szCs w:val="24"/>
          <w:highlight w:val="none"/>
          <w:lang w:eastAsia="zh-CN"/>
        </w:rPr>
        <w:t>四川省妇幼保健院</w:t>
      </w:r>
      <w:r>
        <w:rPr>
          <w:rFonts w:hint="eastAsia" w:asciiTheme="minorEastAsia" w:hAnsiTheme="minorEastAsia" w:eastAsiaTheme="minorEastAsia" w:cstheme="minorEastAsia"/>
          <w:sz w:val="24"/>
          <w:szCs w:val="24"/>
          <w:highlight w:val="none"/>
        </w:rPr>
        <w:t>：</w:t>
      </w:r>
    </w:p>
    <w:p>
      <w:pPr>
        <w:pStyle w:val="2"/>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val="en-US" w:eastAsia="zh-CN"/>
        </w:rPr>
        <w:t>（姓名）系</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val="en-US" w:eastAsia="zh-CN"/>
        </w:rPr>
        <w:t>（供应商名称）的法定代表人（单位负责人）（职务</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val="en-US" w:eastAsia="zh-CN"/>
        </w:rPr>
        <w:t>）。</w:t>
      </w:r>
    </w:p>
    <w:p>
      <w:pPr>
        <w:pStyle w:val="2"/>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特此证明。</w:t>
      </w:r>
    </w:p>
    <w:p>
      <w:pPr>
        <w:pStyle w:val="12"/>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left"/>
        <w:textAlignment w:val="auto"/>
        <w:outlineLvl w:val="9"/>
        <w:rPr>
          <w:rFonts w:hint="eastAsia" w:asciiTheme="minorEastAsia" w:hAnsiTheme="minorEastAsia" w:eastAsiaTheme="minorEastAsia" w:cstheme="minorEastAsia"/>
          <w:sz w:val="24"/>
          <w:szCs w:val="24"/>
          <w:highlight w:val="none"/>
          <w:lang w:val="en-US" w:eastAsia="zh-CN"/>
        </w:rPr>
      </w:pPr>
    </w:p>
    <w:p>
      <w:pPr>
        <w:pStyle w:val="2"/>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供应商名称：XXXX（盖单位公章）</w:t>
      </w:r>
    </w:p>
    <w:p>
      <w:pPr>
        <w:pStyle w:val="2"/>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法定代表人（单位负责人）（签字或加盖个人名章）：XXXX。</w:t>
      </w:r>
    </w:p>
    <w:p>
      <w:pPr>
        <w:pStyle w:val="2"/>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日    期：XXXX。</w:t>
      </w:r>
    </w:p>
    <w:p>
      <w:pPr>
        <w:pStyle w:val="12"/>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color w:val="auto"/>
          <w:sz w:val="24"/>
          <w:szCs w:val="24"/>
          <w:highlight w:val="none"/>
          <w:u w:val="none"/>
          <w:lang w:val="en-US" w:eastAsia="zh-CN"/>
        </w:rPr>
      </w:pPr>
    </w:p>
    <w:p>
      <w:pPr>
        <w:pStyle w:val="2"/>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法定代表人（单位负责人）有效期内的居民身份证正反面</w:t>
      </w:r>
    </w:p>
    <w:tbl>
      <w:tblPr>
        <w:tblStyle w:val="14"/>
        <w:tblW w:w="68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501"/>
        <w:gridCol w:w="33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3" w:hRule="atLeast"/>
          <w:jc w:val="center"/>
        </w:trPr>
        <w:tc>
          <w:tcPr>
            <w:tcW w:w="3501" w:type="dxa"/>
            <w:noWrap w:val="0"/>
            <w:vAlign w:val="top"/>
          </w:tcPr>
          <w:p>
            <w:pPr>
              <w:tabs>
                <w:tab w:val="left" w:pos="5580"/>
              </w:tabs>
              <w:spacing w:line="360" w:lineRule="auto"/>
              <w:jc w:val="left"/>
              <w:rPr>
                <w:rFonts w:hint="eastAsia" w:asciiTheme="minorEastAsia" w:hAnsiTheme="minorEastAsia" w:eastAsiaTheme="minorEastAsia" w:cstheme="minorEastAsia"/>
                <w:color w:val="000000"/>
                <w:sz w:val="24"/>
                <w:szCs w:val="24"/>
                <w:highlight w:val="none"/>
              </w:rPr>
            </w:pPr>
          </w:p>
        </w:tc>
        <w:tc>
          <w:tcPr>
            <w:tcW w:w="3398" w:type="dxa"/>
            <w:noWrap w:val="0"/>
            <w:vAlign w:val="top"/>
          </w:tcPr>
          <w:p>
            <w:pPr>
              <w:tabs>
                <w:tab w:val="left" w:pos="5580"/>
              </w:tabs>
              <w:spacing w:line="360" w:lineRule="auto"/>
              <w:jc w:val="left"/>
              <w:rPr>
                <w:rFonts w:hint="eastAsia" w:asciiTheme="minorEastAsia" w:hAnsiTheme="minorEastAsia" w:eastAsiaTheme="minorEastAsia" w:cstheme="minorEastAsia"/>
                <w:color w:val="000000"/>
                <w:sz w:val="24"/>
                <w:szCs w:val="24"/>
                <w:highlight w:val="none"/>
              </w:rPr>
            </w:pPr>
          </w:p>
        </w:tc>
      </w:tr>
    </w:tbl>
    <w:p>
      <w:pPr>
        <w:pStyle w:val="12"/>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2" w:firstLineChars="200"/>
        <w:jc w:val="left"/>
        <w:textAlignment w:val="auto"/>
        <w:outlineLvl w:val="9"/>
        <w:rPr>
          <w:rFonts w:hint="eastAsia" w:asciiTheme="minorEastAsia" w:hAnsiTheme="minorEastAsia" w:eastAsiaTheme="minorEastAsia" w:cstheme="minorEastAsia"/>
          <w:b/>
          <w:bCs/>
          <w:i w:val="0"/>
          <w:iCs w:val="0"/>
          <w:color w:val="auto"/>
          <w:sz w:val="24"/>
          <w:szCs w:val="24"/>
          <w:highlight w:val="none"/>
          <w:u w:val="none"/>
          <w:lang w:val="en-US" w:eastAsia="zh-CN"/>
        </w:rPr>
      </w:pPr>
    </w:p>
    <w:p>
      <w:pP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sz w:val="24"/>
          <w:szCs w:val="24"/>
          <w:highlight w:val="none"/>
          <w:lang w:eastAsia="zh-CN"/>
        </w:rPr>
        <w:t>注：</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eastAsia="zh-CN"/>
        </w:rPr>
        <w:t>提供有效期内的身份证明材料，例如居民身份证或户口本或军官证或护照等；</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eastAsia="zh-CN"/>
        </w:rPr>
        <w:t>若提供居民身份证，须为正、反面复印件。</w:t>
      </w:r>
    </w:p>
    <w:p>
      <w:pPr>
        <w:pStyle w:val="2"/>
        <w:rPr>
          <w:rFonts w:hint="eastAsia"/>
          <w:highlight w:val="none"/>
        </w:rPr>
      </w:pPr>
    </w:p>
    <w:p>
      <w:pPr>
        <w:rPr>
          <w:rFonts w:hint="eastAsia" w:ascii="仿宋_GB2312" w:hAnsi="Segoe UI" w:eastAsia="仿宋_GB2312" w:cs="Segoe UI"/>
          <w:b/>
          <w:bCs/>
          <w:color w:val="auto"/>
          <w:kern w:val="0"/>
          <w:sz w:val="24"/>
          <w:szCs w:val="24"/>
        </w:rPr>
      </w:pPr>
      <w:r>
        <w:rPr>
          <w:rFonts w:hint="eastAsia" w:ascii="仿宋_GB2312" w:hAnsi="Segoe UI" w:eastAsia="仿宋_GB2312" w:cs="Segoe UI"/>
          <w:b/>
          <w:bCs/>
          <w:color w:val="auto"/>
          <w:kern w:val="0"/>
          <w:sz w:val="24"/>
          <w:szCs w:val="24"/>
        </w:rPr>
        <w:br w:type="page"/>
      </w:r>
    </w:p>
    <w:p>
      <w:pPr>
        <w:pStyle w:val="21"/>
        <w:pageBreakBefore w:val="0"/>
        <w:kinsoku/>
        <w:overflowPunct/>
        <w:topLinePunct w:val="0"/>
        <w:autoSpaceDE/>
        <w:autoSpaceDN/>
        <w:bidi w:val="0"/>
        <w:snapToGrid w:val="0"/>
        <w:spacing w:before="156" w:beforeLines="50" w:after="312" w:afterLines="100" w:line="360" w:lineRule="auto"/>
        <w:ind w:firstLine="0" w:firstLineChars="0"/>
        <w:jc w:val="left"/>
        <w:textAlignment w:val="auto"/>
        <w:rPr>
          <w:rFonts w:hint="eastAsia" w:ascii="仿宋_GB2312" w:hAnsi="Segoe UI" w:eastAsia="仿宋_GB2312" w:cs="Segoe UI"/>
          <w:b/>
          <w:bCs/>
          <w:color w:val="auto"/>
          <w:kern w:val="0"/>
          <w:sz w:val="24"/>
          <w:szCs w:val="24"/>
          <w:lang w:val="en-US" w:eastAsia="zh-CN"/>
        </w:rPr>
      </w:pPr>
      <w:r>
        <w:rPr>
          <w:rFonts w:hint="eastAsia" w:ascii="仿宋_GB2312" w:hAnsi="Segoe UI" w:eastAsia="仿宋_GB2312" w:cs="Segoe UI"/>
          <w:b/>
          <w:bCs/>
          <w:color w:val="auto"/>
          <w:kern w:val="0"/>
          <w:sz w:val="24"/>
          <w:szCs w:val="24"/>
        </w:rPr>
        <w:t>附件</w:t>
      </w:r>
      <w:r>
        <w:rPr>
          <w:rFonts w:hint="eastAsia" w:ascii="仿宋_GB2312" w:hAnsi="Segoe UI" w:cs="Segoe UI"/>
          <w:b/>
          <w:bCs/>
          <w:color w:val="auto"/>
          <w:kern w:val="0"/>
          <w:sz w:val="24"/>
          <w:szCs w:val="24"/>
          <w:lang w:val="en-US" w:eastAsia="zh-CN"/>
        </w:rPr>
        <w:t>5</w:t>
      </w:r>
      <w:r>
        <w:rPr>
          <w:rFonts w:hint="eastAsia" w:ascii="仿宋_GB2312" w:hAnsi="Segoe UI" w:eastAsia="仿宋_GB2312" w:cs="Segoe UI"/>
          <w:b/>
          <w:bCs/>
          <w:color w:val="auto"/>
          <w:kern w:val="0"/>
          <w:sz w:val="24"/>
          <w:szCs w:val="24"/>
        </w:rPr>
        <w:t>-</w:t>
      </w:r>
      <w:r>
        <w:rPr>
          <w:rFonts w:hint="eastAsia" w:ascii="仿宋_GB2312" w:hAnsi="Segoe UI" w:cs="Segoe UI"/>
          <w:b/>
          <w:bCs/>
          <w:color w:val="auto"/>
          <w:kern w:val="0"/>
          <w:sz w:val="24"/>
          <w:szCs w:val="24"/>
          <w:lang w:val="en-US" w:eastAsia="zh-CN"/>
        </w:rPr>
        <w:t>6</w:t>
      </w:r>
      <w:r>
        <w:rPr>
          <w:rFonts w:hint="eastAsia" w:ascii="仿宋_GB2312" w:hAnsi="Segoe UI" w:eastAsia="仿宋_GB2312" w:cs="Segoe UI"/>
          <w:b/>
          <w:bCs/>
          <w:color w:val="auto"/>
          <w:kern w:val="0"/>
          <w:sz w:val="24"/>
          <w:szCs w:val="24"/>
        </w:rPr>
        <w:t>：</w:t>
      </w:r>
      <w:r>
        <w:rPr>
          <w:rFonts w:hint="eastAsia" w:ascii="仿宋_GB2312" w:hAnsi="Segoe UI" w:cs="Segoe UI"/>
          <w:b/>
          <w:bCs/>
          <w:color w:val="auto"/>
          <w:kern w:val="0"/>
          <w:sz w:val="24"/>
          <w:szCs w:val="24"/>
          <w:lang w:val="en-US" w:eastAsia="zh-CN"/>
        </w:rPr>
        <w:t>承诺函</w:t>
      </w:r>
    </w:p>
    <w:p>
      <w:pPr>
        <w:pStyle w:val="21"/>
        <w:pageBreakBefore w:val="0"/>
        <w:kinsoku/>
        <w:overflowPunct/>
        <w:topLinePunct w:val="0"/>
        <w:autoSpaceDE/>
        <w:autoSpaceDN/>
        <w:bidi w:val="0"/>
        <w:snapToGrid w:val="0"/>
        <w:spacing w:before="156" w:beforeLines="50" w:after="312" w:afterLines="100"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shd w:val="clear" w:color="auto" w:fill="FFFFFF"/>
        </w:rPr>
        <w:t>承诺函</w:t>
      </w:r>
    </w:p>
    <w:p>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四川省妇幼保健院：</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本供应商</w:t>
      </w:r>
      <w:r>
        <w:rPr>
          <w:rFonts w:hint="eastAsia" w:ascii="宋体" w:hAnsi="宋体" w:eastAsia="宋体" w:cs="宋体"/>
          <w:sz w:val="24"/>
          <w:szCs w:val="24"/>
          <w:u w:val="single"/>
        </w:rPr>
        <w:t xml:space="preserve">      （供应商全称）        </w:t>
      </w:r>
      <w:r>
        <w:rPr>
          <w:rFonts w:hint="eastAsia" w:ascii="宋体" w:hAnsi="宋体" w:eastAsia="宋体" w:cs="宋体"/>
          <w:sz w:val="24"/>
          <w:szCs w:val="24"/>
        </w:rPr>
        <w:t>参加</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）的</w:t>
      </w:r>
      <w:r>
        <w:rPr>
          <w:rFonts w:hint="eastAsia" w:ascii="宋体" w:hAnsi="宋体" w:eastAsia="宋体" w:cs="宋体"/>
          <w:sz w:val="24"/>
          <w:szCs w:val="24"/>
          <w:lang w:val="en-US" w:eastAsia="zh-CN"/>
        </w:rPr>
        <w:t>采购</w:t>
      </w:r>
      <w:r>
        <w:rPr>
          <w:rFonts w:hint="eastAsia" w:ascii="宋体" w:hAnsi="宋体" w:eastAsia="宋体" w:cs="宋体"/>
          <w:sz w:val="24"/>
          <w:szCs w:val="24"/>
        </w:rPr>
        <w:t>活动，现郑重承诺：</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一、具备本项目规定的条件：</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（一）具有独立承担民事责任的能力； </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（二）具有良好的商业信誉和健全的财务会计制度； </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（三）具有履行合同所必需的设备和专业技术能力； </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（四）有依法缴纳税收和社会保障资金的良好记录； </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（五）参加采购活动前三年内，在经营活动中没有重大违法记录；</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（六）法律、行政法规规定的其他条件；</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二、完全接受和满足本项目</w:t>
      </w:r>
      <w:r>
        <w:rPr>
          <w:rFonts w:hint="eastAsia" w:ascii="宋体" w:hAnsi="宋体" w:eastAsia="宋体" w:cs="宋体"/>
          <w:sz w:val="24"/>
          <w:szCs w:val="24"/>
          <w:lang w:val="en-US" w:eastAsia="zh-CN"/>
        </w:rPr>
        <w:t>采购</w:t>
      </w:r>
      <w:r>
        <w:rPr>
          <w:rFonts w:hint="eastAsia" w:ascii="宋体" w:hAnsi="宋体" w:eastAsia="宋体" w:cs="宋体"/>
          <w:sz w:val="24"/>
          <w:szCs w:val="24"/>
        </w:rPr>
        <w:t>文件中规定的实质性要求，如对</w:t>
      </w:r>
      <w:r>
        <w:rPr>
          <w:rFonts w:hint="eastAsia" w:ascii="宋体" w:hAnsi="宋体" w:eastAsia="宋体" w:cs="宋体"/>
          <w:sz w:val="24"/>
          <w:szCs w:val="24"/>
          <w:lang w:val="en-US" w:eastAsia="zh-CN"/>
        </w:rPr>
        <w:t>采购</w:t>
      </w:r>
      <w:r>
        <w:rPr>
          <w:rFonts w:hint="eastAsia" w:ascii="宋体" w:hAnsi="宋体" w:eastAsia="宋体" w:cs="宋体"/>
          <w:sz w:val="24"/>
          <w:szCs w:val="24"/>
        </w:rPr>
        <w:t>文件有异议，已经在</w:t>
      </w:r>
      <w:r>
        <w:rPr>
          <w:rFonts w:hint="eastAsia" w:ascii="宋体" w:hAnsi="宋体" w:eastAsia="宋体" w:cs="宋体"/>
          <w:sz w:val="24"/>
          <w:szCs w:val="24"/>
          <w:lang w:val="en-US" w:eastAsia="zh-CN"/>
        </w:rPr>
        <w:t>采购</w:t>
      </w:r>
      <w:r>
        <w:rPr>
          <w:rFonts w:hint="eastAsia" w:ascii="宋体" w:hAnsi="宋体" w:eastAsia="宋体" w:cs="宋体"/>
          <w:sz w:val="24"/>
          <w:szCs w:val="24"/>
        </w:rPr>
        <w:t>截止时间届满前依法进行维权救济，不存在对</w:t>
      </w:r>
      <w:r>
        <w:rPr>
          <w:rFonts w:hint="eastAsia" w:ascii="宋体" w:hAnsi="宋体" w:eastAsia="宋体" w:cs="宋体"/>
          <w:sz w:val="24"/>
          <w:szCs w:val="24"/>
          <w:lang w:val="en-US" w:eastAsia="zh-CN"/>
        </w:rPr>
        <w:t>采购</w:t>
      </w:r>
      <w:r>
        <w:rPr>
          <w:rFonts w:hint="eastAsia" w:ascii="宋体" w:hAnsi="宋体" w:eastAsia="宋体" w:cs="宋体"/>
          <w:sz w:val="24"/>
          <w:szCs w:val="24"/>
        </w:rPr>
        <w:t>文件有异议的同时又参加</w:t>
      </w:r>
      <w:r>
        <w:rPr>
          <w:rFonts w:hint="eastAsia" w:ascii="宋体" w:hAnsi="宋体" w:eastAsia="宋体" w:cs="宋体"/>
          <w:sz w:val="24"/>
          <w:szCs w:val="24"/>
          <w:lang w:val="en-US" w:eastAsia="zh-CN"/>
        </w:rPr>
        <w:t>采购</w:t>
      </w:r>
      <w:r>
        <w:rPr>
          <w:rFonts w:hint="eastAsia" w:ascii="宋体" w:hAnsi="宋体" w:eastAsia="宋体" w:cs="宋体"/>
          <w:sz w:val="24"/>
          <w:szCs w:val="24"/>
        </w:rPr>
        <w:t>以求侥幸成交或者为实现其他非法目的的行为。承诺成交后签订合同前按采购人要求提交技术参数相关佐证材料。</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参加本次采购活动，不存在与单位负责人为同一人或者存在直接控股、管理关系的其他供应商参与同一合同项下的采购活动的行为。本单位未参与本采购项目前期咨询论证，不属于禁止参加本项目磋商的供应商。</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四、参加本次采购活动，不存在和其他供应商在同一合同项下的采购项目中，同时委托同一个自然人、同一家庭的人员、同一单位的人员作为代理人的行为。</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五、本单位未被列入按财库[2016]125号规定的失信被执行人、重大税收违法案件当事人名单、政府采购严重违法失信行为记录名单及其他不符合《中华人民共和国政府采购法》第二十二条规定条件的供应商。</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六、国家或行业主管部门对采购产品的技术标准、质量标准和资格资质条件等有强制性规定的，我方承诺符合其要求。</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本公司对上述承诺的内容事项真实性负责。如经查实上述承诺的内容事项存在虚假，本单位愿意接受以提供虚假材料谋取成交追究法律责任。</w:t>
      </w:r>
      <w:r>
        <w:rPr>
          <w:rFonts w:hint="eastAsia" w:ascii="宋体" w:hAnsi="宋体" w:eastAsia="宋体" w:cs="宋体"/>
          <w:sz w:val="24"/>
          <w:szCs w:val="24"/>
        </w:rPr>
        <w:tab/>
      </w:r>
      <w:r>
        <w:rPr>
          <w:rFonts w:hint="eastAsia" w:ascii="宋体" w:hAnsi="宋体" w:eastAsia="宋体" w:cs="宋体"/>
          <w:sz w:val="24"/>
          <w:szCs w:val="24"/>
        </w:rPr>
        <w:tab/>
      </w:r>
    </w:p>
    <w:p>
      <w:pPr>
        <w:pageBreakBefore w:val="0"/>
        <w:kinsoku/>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p>
    <w:p>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供应商名称：        （盖章）</w:t>
      </w:r>
    </w:p>
    <w:p>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法定代表人或授权代表（</w:t>
      </w:r>
      <w:r>
        <w:rPr>
          <w:rFonts w:hint="eastAsia" w:ascii="宋体" w:hAnsi="宋体" w:eastAsia="宋体" w:cs="宋体"/>
          <w:sz w:val="24"/>
          <w:szCs w:val="24"/>
          <w:u w:val="single"/>
        </w:rPr>
        <w:t>签字或盖章</w:t>
      </w:r>
      <w:r>
        <w:rPr>
          <w:rFonts w:hint="eastAsia" w:ascii="宋体" w:hAnsi="宋体" w:eastAsia="宋体" w:cs="宋体"/>
          <w:sz w:val="24"/>
          <w:szCs w:val="24"/>
        </w:rPr>
        <w:t>）：</w:t>
      </w:r>
    </w:p>
    <w:p>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日 期：</w:t>
      </w:r>
    </w:p>
    <w:p>
      <w:pPr>
        <w:pStyle w:val="8"/>
        <w:rPr>
          <w:rFonts w:hint="eastAsia"/>
        </w:rPr>
        <w:sectPr>
          <w:pgSz w:w="11906" w:h="16838"/>
          <w:pgMar w:top="1440" w:right="1800" w:bottom="1440" w:left="1800" w:header="851" w:footer="992" w:gutter="0"/>
          <w:cols w:space="425" w:num="1"/>
          <w:docGrid w:type="lines" w:linePitch="312" w:charSpace="0"/>
        </w:sectPr>
      </w:pPr>
    </w:p>
    <w:p>
      <w:pPr>
        <w:keepNext w:val="0"/>
        <w:keepLines w:val="0"/>
        <w:pageBreakBefore w:val="0"/>
        <w:widowControl/>
        <w:shd w:val="clear" w:color="auto" w:fill="FFFFFF"/>
        <w:kinsoku/>
        <w:wordWrap w:val="0"/>
        <w:overflowPunct/>
        <w:topLinePunct w:val="0"/>
        <w:autoSpaceDE/>
        <w:autoSpaceDN/>
        <w:bidi w:val="0"/>
        <w:spacing w:line="300" w:lineRule="exact"/>
        <w:jc w:val="left"/>
        <w:textAlignment w:val="auto"/>
        <w:rPr>
          <w:rFonts w:hint="eastAsia" w:ascii="仿宋_GB2312" w:eastAsia="仿宋_GB2312"/>
          <w:sz w:val="28"/>
          <w:szCs w:val="32"/>
        </w:rPr>
      </w:pPr>
      <w:r>
        <w:rPr>
          <w:rFonts w:hint="eastAsia" w:ascii="仿宋_GB2312" w:eastAsia="仿宋_GB2312"/>
          <w:sz w:val="28"/>
          <w:szCs w:val="32"/>
        </w:rPr>
        <w:t>附件</w:t>
      </w:r>
      <w:r>
        <w:rPr>
          <w:rFonts w:hint="eastAsia" w:ascii="仿宋_GB2312" w:eastAsia="仿宋_GB2312"/>
          <w:sz w:val="28"/>
          <w:szCs w:val="32"/>
          <w:lang w:val="en-US" w:eastAsia="zh-CN"/>
        </w:rPr>
        <w:t>6</w:t>
      </w:r>
      <w:r>
        <w:rPr>
          <w:rFonts w:hint="eastAsia" w:ascii="仿宋_GB2312" w:eastAsia="仿宋_GB2312"/>
          <w:sz w:val="28"/>
          <w:szCs w:val="32"/>
        </w:rPr>
        <w:t>：</w:t>
      </w:r>
    </w:p>
    <w:p>
      <w:pPr>
        <w:keepNext w:val="0"/>
        <w:keepLines w:val="0"/>
        <w:pageBreakBefore w:val="0"/>
        <w:widowControl/>
        <w:shd w:val="clear" w:color="auto" w:fill="FFFFFF"/>
        <w:kinsoku/>
        <w:wordWrap w:val="0"/>
        <w:overflowPunct/>
        <w:topLinePunct w:val="0"/>
        <w:autoSpaceDE/>
        <w:autoSpaceDN/>
        <w:bidi w:val="0"/>
        <w:spacing w:line="300" w:lineRule="exact"/>
        <w:jc w:val="center"/>
        <w:textAlignment w:val="auto"/>
        <w:rPr>
          <w:rFonts w:hint="eastAsia" w:ascii="仿宋_GB2312" w:hAnsi="Segoe UI" w:eastAsia="仿宋_GB2312" w:cs="Segoe UI"/>
          <w:b/>
          <w:bCs/>
          <w:color w:val="auto"/>
          <w:kern w:val="0"/>
          <w:sz w:val="28"/>
          <w:szCs w:val="28"/>
          <w:lang w:val="en-US" w:eastAsia="zh-CN" w:bidi="ar-SA"/>
        </w:rPr>
      </w:pPr>
      <w:r>
        <w:rPr>
          <w:rFonts w:hint="eastAsia" w:ascii="仿宋_GB2312" w:hAnsi="Segoe UI" w:eastAsia="仿宋_GB2312" w:cs="Segoe UI"/>
          <w:b/>
          <w:bCs/>
          <w:color w:val="auto"/>
          <w:kern w:val="0"/>
          <w:sz w:val="28"/>
          <w:szCs w:val="28"/>
          <w:lang w:val="en-US" w:eastAsia="zh-CN" w:bidi="ar-SA"/>
        </w:rPr>
        <w:t>反商业贿赂承诺书</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一、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二、本厂家、商家、公司保证在药品、医疗器械、设备、物资、基建工程竞标工作及药品、试剂销售等工作中承诺做到：</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1、不与其他</w:t>
      </w:r>
      <w:r>
        <w:rPr>
          <w:rFonts w:hint="eastAsia" w:ascii="仿宋_GB2312" w:hAnsi="Segoe UI" w:eastAsia="仿宋_GB2312" w:cs="Segoe UI"/>
          <w:color w:val="auto"/>
          <w:kern w:val="0"/>
          <w:sz w:val="24"/>
          <w:szCs w:val="24"/>
          <w:lang w:eastAsia="zh-CN"/>
        </w:rPr>
        <w:t>供应商</w:t>
      </w:r>
      <w:r>
        <w:rPr>
          <w:rFonts w:hint="eastAsia" w:ascii="仿宋_GB2312" w:hAnsi="Segoe UI" w:eastAsia="仿宋_GB2312" w:cs="Segoe UI"/>
          <w:color w:val="auto"/>
          <w:kern w:val="0"/>
          <w:sz w:val="24"/>
          <w:szCs w:val="24"/>
        </w:rPr>
        <w:t>相互串通投标报价，损害贵院的合法权益；</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2、不与招标人串通投标，损害国家利益、社会公共利益或他人的合法权益；</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3、不以向招标人或者评标委员会成员行贿的手段谋取中标；</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4、竞标报价不违反相关法律的规定，也不以他人名义投标或者以其他方式弄虚作假，骗取中标；</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5、保证不以其他任何方式扰乱贵院的招标工作；</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6、保证不在药品销售、医疗器械、设备、物资、基建工程竞标中采取账外暗中给予回扣的手段腐蚀、贿赂医护、药剂人员、干部等其他相关人员；</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7、保证不以任何名义包括以宣传费、临床促销费、开单费、处方费、广告费、免费度假、考察旅游、房屋装修等任何名义给予贵院采购人员、药剂人员、医护人员、干部等有关人员以财物或者其他利益；</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8、保证不让贵院临床科室、药剂部门以及有关人员登记、统计医生处方或为此提供方便，干扰贵院的正常工作秩序；</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9、保证不以其他任何不正当竞争手段推销药品、医疗器械、设备、物资。</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三、本厂家、商家、公司保证竭力维护贵院的声誉，不做任何有损贵院形象的事情。</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四、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五、对本厂家、商家、公司及本厂家、商家、公司工作人员采取以上手段竞标、促销等，干扰贵院正常工作秩序，损害贵院形象的，本厂家、商家、公司保证：</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1、对尚处在竞标阶段的，贵院有权取消本厂家、商家、公司的竞标资格；已经中标的，贵院有权取消中标；对已经获得准入资格的，贵院有权随时取消本厂家、商家、公司的准入资格；</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2、对本厂家、商家、公司相关工作人员作出严肃处理；</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3、对由于本厂家、商家、公司或本厂家、商家、公司工作人员的上述行为给贵院造成经济或名誉损失的，由本厂家、商家、公司负责，并愿意承担全部民事赔偿责任。</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六、采购物资名称：</w:t>
      </w:r>
    </w:p>
    <w:p>
      <w:pPr>
        <w:keepNext w:val="0"/>
        <w:keepLines w:val="0"/>
        <w:pageBreakBefore w:val="0"/>
        <w:widowControl/>
        <w:shd w:val="clear" w:color="auto" w:fill="FFFFFF"/>
        <w:kinsoku/>
        <w:wordWrap w:val="0"/>
        <w:overflowPunct/>
        <w:topLinePunct w:val="0"/>
        <w:autoSpaceDE/>
        <w:autoSpaceDN/>
        <w:bidi w:val="0"/>
        <w:spacing w:line="300" w:lineRule="exact"/>
        <w:jc w:val="left"/>
        <w:textAlignment w:val="auto"/>
        <w:rPr>
          <w:rFonts w:ascii="Segoe UI" w:hAnsi="Segoe UI" w:eastAsia="宋体" w:cs="Segoe UI"/>
          <w:color w:val="auto"/>
          <w:kern w:val="0"/>
          <w:sz w:val="18"/>
          <w:szCs w:val="18"/>
        </w:rPr>
      </w:pPr>
      <w:r>
        <w:rPr>
          <w:rFonts w:hint="eastAsia" w:ascii="宋体" w:hAnsi="宋体" w:eastAsia="宋体" w:cs="Segoe UI"/>
          <w:color w:val="auto"/>
          <w:kern w:val="0"/>
          <w:sz w:val="24"/>
          <w:szCs w:val="24"/>
        </w:rPr>
        <w:t> </w:t>
      </w:r>
      <w:r>
        <w:rPr>
          <w:rFonts w:hint="eastAsia" w:ascii="仿宋_GB2312" w:hAnsi="Segoe UI" w:eastAsia="仿宋_GB2312" w:cs="Segoe UI"/>
          <w:color w:val="auto"/>
          <w:kern w:val="0"/>
          <w:sz w:val="24"/>
          <w:szCs w:val="24"/>
        </w:rPr>
        <w:t>本《承诺书》一式二份（一份由承诺人自存；一份随投标文件装订）</w:t>
      </w:r>
    </w:p>
    <w:p>
      <w:pPr>
        <w:keepNext w:val="0"/>
        <w:keepLines w:val="0"/>
        <w:pageBreakBefore w:val="0"/>
        <w:widowControl/>
        <w:shd w:val="clear" w:color="auto" w:fill="FFFFFF"/>
        <w:kinsoku/>
        <w:wordWrap w:val="0"/>
        <w:overflowPunct/>
        <w:topLinePunct w:val="0"/>
        <w:autoSpaceDE/>
        <w:autoSpaceDN/>
        <w:bidi w:val="0"/>
        <w:spacing w:line="300" w:lineRule="exact"/>
        <w:ind w:firstLine="240" w:firstLineChars="100"/>
        <w:jc w:val="left"/>
        <w:textAlignment w:val="auto"/>
        <w:rPr>
          <w:rFonts w:ascii="仿宋_GB2312" w:hAnsi="宋体" w:eastAsia="仿宋_GB2312" w:cs="宋体"/>
          <w:b/>
          <w:bCs/>
          <w:kern w:val="0"/>
          <w:sz w:val="28"/>
          <w:szCs w:val="32"/>
          <w:shd w:val="clear" w:color="auto" w:fill="FFFFFF"/>
        </w:rPr>
        <w:sectPr>
          <w:pgSz w:w="11906" w:h="16838"/>
          <w:pgMar w:top="1020" w:right="1800" w:bottom="1440" w:left="1800" w:header="851" w:footer="992" w:gutter="0"/>
          <w:cols w:space="425" w:num="1"/>
          <w:docGrid w:type="lines" w:linePitch="312" w:charSpace="0"/>
        </w:sectPr>
      </w:pPr>
      <w:r>
        <w:rPr>
          <w:rFonts w:hint="eastAsia" w:ascii="仿宋_GB2312" w:hAnsi="Segoe UI" w:eastAsia="仿宋_GB2312" w:cs="Segoe UI"/>
          <w:color w:val="auto"/>
          <w:kern w:val="0"/>
          <w:sz w:val="24"/>
          <w:szCs w:val="24"/>
        </w:rPr>
        <w:t>承诺企业名称（公章）法人代表或委托代理人（承诺人）</w:t>
      </w:r>
    </w:p>
    <w:p>
      <w:pPr>
        <w:widowControl/>
        <w:shd w:val="clear" w:color="auto" w:fill="FFFFFF"/>
        <w:wordWrap w:val="0"/>
        <w:jc w:val="left"/>
        <w:rPr>
          <w:rFonts w:ascii="微软雅黑" w:hAnsi="微软雅黑" w:eastAsia="微软雅黑" w:cs="Segoe UI"/>
          <w:color w:val="auto"/>
          <w:kern w:val="0"/>
          <w:sz w:val="24"/>
          <w:szCs w:val="24"/>
        </w:rPr>
      </w:pPr>
      <w:r>
        <w:rPr>
          <w:rFonts w:hint="eastAsia" w:ascii="微软雅黑" w:hAnsi="微软雅黑" w:eastAsia="微软雅黑" w:cs="Segoe UI"/>
          <w:color w:val="auto"/>
          <w:kern w:val="0"/>
          <w:sz w:val="24"/>
          <w:szCs w:val="24"/>
        </w:rPr>
        <w:t>附件</w:t>
      </w:r>
      <w:r>
        <w:rPr>
          <w:rFonts w:hint="eastAsia" w:ascii="微软雅黑" w:hAnsi="微软雅黑" w:eastAsia="微软雅黑" w:cs="Segoe UI"/>
          <w:color w:val="auto"/>
          <w:kern w:val="0"/>
          <w:sz w:val="24"/>
          <w:szCs w:val="24"/>
          <w:lang w:val="en-US" w:eastAsia="zh-CN"/>
        </w:rPr>
        <w:t>7</w:t>
      </w:r>
      <w:r>
        <w:rPr>
          <w:rFonts w:hint="eastAsia" w:ascii="微软雅黑" w:hAnsi="微软雅黑" w:eastAsia="微软雅黑" w:cs="Segoe UI"/>
          <w:color w:val="auto"/>
          <w:kern w:val="0"/>
          <w:sz w:val="24"/>
          <w:szCs w:val="24"/>
        </w:rPr>
        <w:t>：</w:t>
      </w:r>
    </w:p>
    <w:p>
      <w:pPr>
        <w:pStyle w:val="2"/>
        <w:ind w:firstLine="2108" w:firstLineChars="750"/>
        <w:rPr>
          <w:rFonts w:ascii="仿宋_GB2312" w:hAnsi="Segoe UI" w:eastAsia="仿宋_GB2312" w:cs="Segoe UI"/>
          <w:b/>
          <w:bCs/>
          <w:color w:val="auto"/>
          <w:kern w:val="0"/>
          <w:sz w:val="28"/>
          <w:szCs w:val="28"/>
        </w:rPr>
      </w:pPr>
      <w:r>
        <w:rPr>
          <w:rFonts w:hint="eastAsia" w:ascii="仿宋_GB2312" w:hAnsi="Segoe UI" w:eastAsia="仿宋_GB2312" w:cs="Segoe UI"/>
          <w:b/>
          <w:bCs/>
          <w:color w:val="auto"/>
          <w:kern w:val="0"/>
          <w:sz w:val="28"/>
          <w:szCs w:val="28"/>
        </w:rPr>
        <w:t xml:space="preserve"> 无围标、串标行为承诺书</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本公司郑重承诺：我公司自觉遵守《中华人民共和国政府采购法》和《中华人民共和国政府采购法实施条例》的有关规定，我公司在参加本次项目（项目名称：XXXXXXX）采购活动中，无以下围标、串标行为：</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1.不同供应商的投标文件由同一单位或者个人编制；</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2.不同供应商委托同一单位或者个人办理投标事宜；</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3.不同供应商的投标文件载明的项目管理成员或者联系人员为同一人；</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4.不同供应商的投标文件异常一致或者投标报价呈规律性差异；</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5.不同供应商的投标文件相互混装；</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6.不同供应商的投标保证金从同一单位或者个人的账户转出；</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7.不同供应商的董事、监事、高管、单位负责人为同一人或者存在控股、管理关系的不同单位参加同一采购项目；</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8.供应商之间事先约定由某一特定供应商中标、成交；</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9.供应商之间商定部分供应商放弃参加采购活动或者放弃中标、成交；</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10.法律法规界定的其他围标串标行为。</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我公司承诺在本项目采购活动中，与采购人不存在关联关系，与其他投标单位不存在关联关系。如被查实在本项目采购活动中存在围标、串标的，本公司将承担法律责任，接受相应的法律法规处罚。</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lang w:eastAsia="zh-CN"/>
        </w:rPr>
        <w:t>供应商</w:t>
      </w:r>
      <w:r>
        <w:rPr>
          <w:rFonts w:hint="eastAsia" w:ascii="仿宋_GB2312" w:hAnsi="Segoe UI" w:eastAsia="仿宋_GB2312" w:cs="Segoe UI"/>
          <w:color w:val="auto"/>
          <w:kern w:val="0"/>
          <w:sz w:val="24"/>
          <w:szCs w:val="24"/>
        </w:rPr>
        <w:t>法人代表或委托代理人（承诺人） ：</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lang w:eastAsia="zh-CN"/>
        </w:rPr>
        <w:t>供应商</w:t>
      </w:r>
      <w:r>
        <w:rPr>
          <w:rFonts w:hint="eastAsia" w:ascii="仿宋_GB2312" w:hAnsi="Segoe UI" w:eastAsia="仿宋_GB2312" w:cs="Segoe UI"/>
          <w:color w:val="auto"/>
          <w:kern w:val="0"/>
          <w:sz w:val="24"/>
          <w:szCs w:val="24"/>
        </w:rPr>
        <w:t xml:space="preserve">：（公章）  </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日期：   年    月    日</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p>
    <w:p>
      <w:pPr>
        <w:rPr>
          <w:rFonts w:hint="eastAsia" w:ascii="微软雅黑" w:hAnsi="微软雅黑" w:eastAsia="微软雅黑" w:cs="Segoe UI"/>
          <w:bCs/>
          <w:color w:val="auto"/>
          <w:kern w:val="0"/>
          <w:sz w:val="28"/>
          <w:szCs w:val="28"/>
        </w:rPr>
      </w:pPr>
      <w:r>
        <w:rPr>
          <w:rFonts w:hint="eastAsia" w:ascii="微软雅黑" w:hAnsi="微软雅黑" w:eastAsia="微软雅黑" w:cs="Segoe UI"/>
          <w:bCs/>
          <w:color w:val="auto"/>
          <w:kern w:val="0"/>
          <w:sz w:val="28"/>
          <w:szCs w:val="28"/>
        </w:rPr>
        <w:br w:type="page"/>
      </w:r>
    </w:p>
    <w:p>
      <w:pPr>
        <w:widowControl/>
        <w:shd w:val="clear" w:color="auto" w:fill="FFFFFF"/>
        <w:wordWrap w:val="0"/>
        <w:jc w:val="left"/>
        <w:rPr>
          <w:rFonts w:ascii="Times New Roman" w:hAnsi="Times New Roman" w:eastAsia="方正小标宋简体" w:cs="Times New Roman"/>
          <w:color w:val="auto"/>
          <w:kern w:val="0"/>
          <w:sz w:val="44"/>
          <w:szCs w:val="44"/>
        </w:rPr>
      </w:pPr>
      <w:r>
        <w:rPr>
          <w:rFonts w:hint="eastAsia" w:ascii="微软雅黑" w:hAnsi="微软雅黑" w:eastAsia="微软雅黑" w:cs="Segoe UI"/>
          <w:bCs/>
          <w:color w:val="auto"/>
          <w:kern w:val="0"/>
          <w:sz w:val="28"/>
          <w:szCs w:val="28"/>
        </w:rPr>
        <w:t>附件</w:t>
      </w:r>
      <w:r>
        <w:rPr>
          <w:rFonts w:hint="eastAsia" w:ascii="微软雅黑" w:hAnsi="微软雅黑" w:eastAsia="微软雅黑" w:cs="Segoe UI"/>
          <w:bCs/>
          <w:color w:val="auto"/>
          <w:kern w:val="0"/>
          <w:sz w:val="28"/>
          <w:szCs w:val="28"/>
          <w:lang w:val="en-US" w:eastAsia="zh-CN"/>
        </w:rPr>
        <w:t>8</w:t>
      </w:r>
      <w:r>
        <w:rPr>
          <w:rFonts w:hint="eastAsia" w:ascii="微软雅黑" w:hAnsi="微软雅黑" w:eastAsia="微软雅黑" w:cs="Segoe UI"/>
          <w:bCs/>
          <w:color w:val="auto"/>
          <w:kern w:val="0"/>
          <w:sz w:val="28"/>
          <w:szCs w:val="28"/>
        </w:rPr>
        <w:t>：</w:t>
      </w:r>
    </w:p>
    <w:p>
      <w:pPr>
        <w:widowControl/>
        <w:jc w:val="center"/>
        <w:rPr>
          <w:rFonts w:ascii="仿宋_GB2312" w:hAnsi="Segoe UI" w:eastAsia="仿宋_GB2312" w:cs="Segoe UI"/>
          <w:b/>
          <w:bCs/>
          <w:color w:val="auto"/>
          <w:kern w:val="0"/>
          <w:sz w:val="28"/>
          <w:szCs w:val="28"/>
        </w:rPr>
      </w:pPr>
      <w:r>
        <w:rPr>
          <w:rFonts w:ascii="仿宋_GB2312" w:hAnsi="Segoe UI" w:eastAsia="仿宋_GB2312" w:cs="Segoe UI"/>
          <w:b/>
          <w:bCs/>
          <w:color w:val="auto"/>
          <w:kern w:val="0"/>
          <w:sz w:val="28"/>
          <w:szCs w:val="28"/>
        </w:rPr>
        <w:t>供应商遵守招标采购纪律承诺书</w:t>
      </w:r>
    </w:p>
    <w:p>
      <w:pPr>
        <w:jc w:val="center"/>
        <w:rPr>
          <w:rFonts w:ascii="Times New Roman" w:hAnsi="Times New Roman" w:cs="Times New Roman"/>
          <w:color w:val="auto"/>
          <w:kern w:val="0"/>
          <w:sz w:val="28"/>
          <w:szCs w:val="28"/>
        </w:rPr>
      </w:pP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致四川省妇幼保健院：</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我单位作为本次采购项目的供应商，根据</w:t>
      </w:r>
      <w:r>
        <w:rPr>
          <w:rFonts w:hint="eastAsia" w:ascii="仿宋_GB2312" w:hAnsi="Segoe UI" w:eastAsia="仿宋_GB2312" w:cs="Segoe UI"/>
          <w:color w:val="auto"/>
          <w:kern w:val="0"/>
          <w:sz w:val="24"/>
          <w:szCs w:val="24"/>
          <w:lang w:val="en-US" w:eastAsia="zh-CN"/>
        </w:rPr>
        <w:t>采购</w:t>
      </w:r>
      <w:r>
        <w:rPr>
          <w:rFonts w:ascii="仿宋_GB2312" w:hAnsi="Segoe UI" w:eastAsia="仿宋_GB2312" w:cs="Segoe UI"/>
          <w:color w:val="auto"/>
          <w:kern w:val="0"/>
          <w:sz w:val="24"/>
          <w:szCs w:val="24"/>
        </w:rPr>
        <w:t>文件要求，现郑重承诺如下：</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一、参加本次采购活动，我单位不存在与单位负责人为同一人或者存在直接控股、管理关系的其他供应商参与同一合同项下的采购活动的行为。</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二、参加本次采购活动，不得直接或者间接从采购人或者采购代理机构处获得其他供应商的相关情况并修改其投标文件或者响应文件。</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三、参加本次采购活动，不得按照采购人的授意撤换、修改投标文件或者响应文件。</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四、参加本次采购活动，不得和本次采购供应商之间协商报价、技术方案等投标文件或者响应文件的实质性内容。</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五、本次采购活动中，不存在属于同一集团、协会、商会等组织成员的供应商按照该组织要求协同参加本次采购活动。</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六、参加本次采购活动，不存在与其他供应商之间事先约定由某一特定供应商中标、成交。</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七、参加本次采购活动，不存在与其他供应商商定部分供应商放弃参加采购活动或者放弃中标、成交。</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八、参加本次采购活动，不存在我单位的投标文件或者响应文件由其他参与本项目的单位或个人编制或委托办理投标事宜。</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九、参加本次采购活动，不存在我单位与采购人之间、供应商相互之间，为谋求特定供应商中标、成交或者排斥其他供应商的其他串通行为。</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十、与我方存在直接控股关系的单位为：</w:t>
      </w:r>
      <w:r>
        <w:rPr>
          <w:rFonts w:hint="eastAsia" w:ascii="仿宋_GB2312" w:hAnsi="Segoe UI" w:eastAsia="仿宋_GB2312" w:cs="Segoe UI"/>
          <w:color w:val="auto"/>
          <w:kern w:val="0"/>
          <w:sz w:val="24"/>
          <w:szCs w:val="24"/>
        </w:rPr>
        <w:t>_______________</w:t>
      </w:r>
      <w:r>
        <w:rPr>
          <w:rFonts w:ascii="仿宋_GB2312" w:hAnsi="Segoe UI" w:eastAsia="仿宋_GB2312" w:cs="Segoe UI"/>
          <w:color w:val="auto"/>
          <w:kern w:val="0"/>
          <w:sz w:val="24"/>
          <w:szCs w:val="24"/>
        </w:rPr>
        <w:t>；</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存在管理关系单位为：</w:t>
      </w:r>
      <w:r>
        <w:rPr>
          <w:rFonts w:hint="eastAsia" w:ascii="仿宋_GB2312" w:hAnsi="Segoe UI" w:eastAsia="仿宋_GB2312" w:cs="Segoe UI"/>
          <w:color w:val="auto"/>
          <w:kern w:val="0"/>
          <w:sz w:val="24"/>
          <w:szCs w:val="24"/>
        </w:rPr>
        <w:t>____________________________</w:t>
      </w:r>
      <w:r>
        <w:rPr>
          <w:rFonts w:ascii="仿宋_GB2312" w:hAnsi="Segoe UI" w:eastAsia="仿宋_GB2312" w:cs="Segoe UI"/>
          <w:color w:val="auto"/>
          <w:kern w:val="0"/>
          <w:sz w:val="24"/>
          <w:szCs w:val="24"/>
        </w:rPr>
        <w:t>。</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我单位对上述承诺的内容事项真实性负责并接受评审小组对我单位投标文件或者响应文件关于串通投标的审查。如经查实上述承诺的内容事项存在虚假，我单位愿意接受以提供虚假材料谋取成交追究法律责任。</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 xml:space="preserve">供应商名称（单位公章）：                 年    月   日      </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法定代表人/单位负责人或授权代表</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 xml:space="preserve">（签字或加盖个人名章）：        </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 xml:space="preserve"> </w:t>
      </w:r>
    </w:p>
    <w:p>
      <w:pPr>
        <w:widowControl/>
        <w:shd w:val="clear" w:color="auto" w:fill="FFFFFF"/>
        <w:wordWrap w:val="0"/>
        <w:spacing w:line="500" w:lineRule="exact"/>
        <w:ind w:firstLine="480" w:firstLineChars="200"/>
        <w:jc w:val="left"/>
        <w:rPr>
          <w:rFonts w:ascii="仿宋" w:hAnsi="仿宋" w:eastAsia="仿宋" w:cs="Segoe UI"/>
          <w:color w:val="auto"/>
          <w:kern w:val="0"/>
          <w:sz w:val="24"/>
          <w:szCs w:val="24"/>
        </w:rPr>
      </w:pP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注：</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1.“负责人”是指单位法定代表人或者法律、行政法规规定代表单位行使职权的主要负责人。</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2.“控股”是指出资额占有限责任公司资本总额百分之五十以上或者其持有的股份占股份有限公司股本总额百分之五十以上的，以及出资额或者持有股份的比例虽然不足百分之五十，但依其出资额或者持有的股份所享有的表决权已足以对股东会、股东大会的决议产生重大影响。</w:t>
      </w:r>
    </w:p>
    <w:p>
      <w:pPr>
        <w:widowControl/>
        <w:shd w:val="clear" w:color="auto" w:fill="FFFFFF"/>
        <w:wordWrap w:val="0"/>
        <w:spacing w:line="270" w:lineRule="atLeast"/>
        <w:ind w:firstLine="420"/>
        <w:jc w:val="left"/>
      </w:pPr>
      <w:r>
        <w:rPr>
          <w:rFonts w:ascii="仿宋_GB2312" w:hAnsi="Segoe UI" w:eastAsia="仿宋_GB2312" w:cs="Segoe UI"/>
          <w:color w:val="auto"/>
          <w:kern w:val="0"/>
          <w:sz w:val="24"/>
          <w:szCs w:val="24"/>
        </w:rPr>
        <w:t>3.“管理关系”是指与不具有出资持股关系的单位之间存在的其他管理与被管理关系。</w:t>
      </w:r>
    </w:p>
    <w:p>
      <w:pPr>
        <w:widowControl/>
        <w:jc w:val="left"/>
        <w:rPr>
          <w:rFonts w:hint="eastAsi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4C6F9D3-63C0-4E93-93D1-EC31ACAF484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FC439EA5-E2ED-49C8-BA20-89FEB7D86A75}"/>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3000509000000000000"/>
    <w:charset w:val="86"/>
    <w:family w:val="auto"/>
    <w:pitch w:val="default"/>
    <w:sig w:usb0="00000001" w:usb1="080E0000" w:usb2="00000000" w:usb3="00000000" w:csb0="00040000" w:csb1="00000000"/>
    <w:embedRegular r:id="rId3" w:fontKey="{7E7BE254-55E3-425E-B054-41717E3CE9D4}"/>
  </w:font>
  <w:font w:name="仿宋">
    <w:panose1 w:val="02010609060101010101"/>
    <w:charset w:val="86"/>
    <w:family w:val="modern"/>
    <w:pitch w:val="default"/>
    <w:sig w:usb0="800002BF" w:usb1="38CF7CFA" w:usb2="00000016" w:usb3="00000000" w:csb0="00040001" w:csb1="00000000"/>
    <w:embedRegular r:id="rId4" w:fontKey="{136B2F57-8B79-40E1-9703-84F292EE5759}"/>
  </w:font>
  <w:font w:name="Segoe UI">
    <w:panose1 w:val="020B0502040204020203"/>
    <w:charset w:val="00"/>
    <w:family w:val="swiss"/>
    <w:pitch w:val="default"/>
    <w:sig w:usb0="E4002EFF" w:usb1="C000E47F" w:usb2="00000009" w:usb3="00000000" w:csb0="200001FF" w:csb1="00000000"/>
    <w:embedRegular r:id="rId5" w:fontKey="{4787D55F-F8B9-4A23-9985-FE2C6C7D0D9E}"/>
  </w:font>
  <w:font w:name="微软雅黑">
    <w:panose1 w:val="020B0503020204020204"/>
    <w:charset w:val="86"/>
    <w:family w:val="auto"/>
    <w:pitch w:val="default"/>
    <w:sig w:usb0="80000287" w:usb1="2ACF3C50" w:usb2="00000016" w:usb3="00000000" w:csb0="0004001F" w:csb1="00000000"/>
    <w:embedRegular r:id="rId6" w:fontKey="{FEA52680-153D-448E-8BDC-37912847E0CB}"/>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uzDmYQAgAACQQAAA4AAABkcnMvZTJvRG9jLnhtbK1TzY7TMBC+I/EO&#10;lu80adGuqqrpquyqCKliVyqIs+s4TST/yXablAeAN+DEhTvP1efYz07TRbucEBdnMjP+Zuabz/Ob&#10;TklyEM43Rhd0PMopEZqbstG7gn7+tHozpcQHpksmjRYFPQpPbxavX81bOxMTUxtZCkcAov2stQWt&#10;Q7CzLPO8For5kbFCI1gZp1jAr9tlpWMt0JXMJnl+nbXGldYZLryH964P0kXCryrBw31VeRGILCh6&#10;C+l06dzGM1vM2WznmK0bfm6D/UMXijUaRS9QdywwsnfNCyjVcGe8qcKIG5WZqmq4SDNgmnH+bJpN&#10;zaxIs4Acby80+f8Hyz8eHhxpSuzuihLNFHZ0+vH99PP36dc3Ah8Iaq2fIW9jkRm6d6ZD8uD3cMa5&#10;u8qp+MVEBHFQfbzQK7pAeLw0nUynOUIcseEH+NnTdet8eC+MItEoqMP+Eq3ssPahTx1SYjVtVo2U&#10;aYdSk7ag12+v8nThEgG41KgRh+ibjVbott15sq0pjxjMmV4b3vJVg+Jr5sMDcxADGobAwz2OShoU&#10;MWeLktq4r3/zx3zsCFFKWoiroBrqp0R+0Nhd1OFguMHYDobeq1sDtY7xcCxPJi64IAezckZ9geqX&#10;sQZCTHNUKmgYzNvQCxyvhovlMiVBbZaFtd5YHqEjed4u9wEEJl4jKT0TZ66gt7SZ89uIgv7zP2U9&#10;veDFI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D7sw5mEAIAAAkEAAAOAAAAAAAAAAEAIAAA&#10;AB8BAABkcnMvZTJvRG9jLnhtbFBLBQYAAAAABgAGAFkBAACh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AE7E99"/>
    <w:multiLevelType w:val="singleLevel"/>
    <w:tmpl w:val="A4AE7E99"/>
    <w:lvl w:ilvl="0" w:tentative="0">
      <w:start w:val="1"/>
      <w:numFmt w:val="chineseCounting"/>
      <w:suff w:val="nothing"/>
      <w:lvlText w:val="%1、"/>
      <w:lvlJc w:val="left"/>
      <w:rPr>
        <w:rFonts w:hint="eastAsia"/>
      </w:rPr>
    </w:lvl>
  </w:abstractNum>
  <w:abstractNum w:abstractNumId="1">
    <w:nsid w:val="346C5CA9"/>
    <w:multiLevelType w:val="multilevel"/>
    <w:tmpl w:val="346C5CA9"/>
    <w:lvl w:ilvl="0" w:tentative="0">
      <w:start w:val="1"/>
      <w:numFmt w:val="bullet"/>
      <w:pStyle w:val="19"/>
      <w:lvlText w:val="-"/>
      <w:lvlJc w:val="left"/>
      <w:pPr>
        <w:tabs>
          <w:tab w:val="left" w:pos="927"/>
        </w:tabs>
        <w:ind w:left="562" w:firstLine="5"/>
      </w:pPr>
      <w:rPr>
        <w:rFonts w:hint="eastAsia" w:ascii="宋体" w:hAnsi="Wingdings" w:eastAsia="宋体"/>
        <w:lang w:eastAsia="zh-CN"/>
      </w:rPr>
    </w:lvl>
    <w:lvl w:ilvl="1" w:tentative="0">
      <w:start w:val="1"/>
      <w:numFmt w:val="bullet"/>
      <w:lvlText w:val=""/>
      <w:lvlJc w:val="left"/>
      <w:pPr>
        <w:tabs>
          <w:tab w:val="left" w:pos="3360"/>
        </w:tabs>
        <w:ind w:left="3360" w:hanging="420"/>
      </w:pPr>
      <w:rPr>
        <w:rFonts w:hint="default" w:ascii="Wingdings" w:hAnsi="Wingdings"/>
      </w:rPr>
    </w:lvl>
    <w:lvl w:ilvl="2" w:tentative="0">
      <w:start w:val="1"/>
      <w:numFmt w:val="bullet"/>
      <w:lvlText w:val=""/>
      <w:lvlJc w:val="left"/>
      <w:pPr>
        <w:tabs>
          <w:tab w:val="left" w:pos="3780"/>
        </w:tabs>
        <w:ind w:left="3780" w:hanging="420"/>
      </w:pPr>
      <w:rPr>
        <w:rFonts w:hint="default" w:ascii="Wingdings" w:hAnsi="Wingdings"/>
      </w:rPr>
    </w:lvl>
    <w:lvl w:ilvl="3" w:tentative="0">
      <w:start w:val="1"/>
      <w:numFmt w:val="bullet"/>
      <w:lvlText w:val=""/>
      <w:lvlJc w:val="left"/>
      <w:pPr>
        <w:tabs>
          <w:tab w:val="left" w:pos="4200"/>
        </w:tabs>
        <w:ind w:left="4200" w:hanging="420"/>
      </w:pPr>
      <w:rPr>
        <w:rFonts w:hint="default" w:ascii="Wingdings" w:hAnsi="Wingdings"/>
      </w:rPr>
    </w:lvl>
    <w:lvl w:ilvl="4" w:tentative="0">
      <w:start w:val="1"/>
      <w:numFmt w:val="bullet"/>
      <w:lvlText w:val=""/>
      <w:lvlJc w:val="left"/>
      <w:pPr>
        <w:tabs>
          <w:tab w:val="left" w:pos="4620"/>
        </w:tabs>
        <w:ind w:left="4620" w:hanging="420"/>
      </w:pPr>
      <w:rPr>
        <w:rFonts w:hint="default" w:ascii="Wingdings" w:hAnsi="Wingdings"/>
      </w:rPr>
    </w:lvl>
    <w:lvl w:ilvl="5" w:tentative="0">
      <w:start w:val="1"/>
      <w:numFmt w:val="bullet"/>
      <w:lvlText w:val=""/>
      <w:lvlJc w:val="left"/>
      <w:pPr>
        <w:tabs>
          <w:tab w:val="left" w:pos="5040"/>
        </w:tabs>
        <w:ind w:left="5040" w:hanging="420"/>
      </w:pPr>
      <w:rPr>
        <w:rFonts w:hint="default" w:ascii="Wingdings" w:hAnsi="Wingdings"/>
      </w:rPr>
    </w:lvl>
    <w:lvl w:ilvl="6" w:tentative="0">
      <w:start w:val="1"/>
      <w:numFmt w:val="bullet"/>
      <w:lvlText w:val=""/>
      <w:lvlJc w:val="left"/>
      <w:pPr>
        <w:tabs>
          <w:tab w:val="left" w:pos="5460"/>
        </w:tabs>
        <w:ind w:left="5460" w:hanging="420"/>
      </w:pPr>
      <w:rPr>
        <w:rFonts w:hint="default" w:ascii="Wingdings" w:hAnsi="Wingdings"/>
      </w:rPr>
    </w:lvl>
    <w:lvl w:ilvl="7" w:tentative="0">
      <w:start w:val="1"/>
      <w:numFmt w:val="bullet"/>
      <w:lvlText w:val=""/>
      <w:lvlJc w:val="left"/>
      <w:pPr>
        <w:tabs>
          <w:tab w:val="left" w:pos="5880"/>
        </w:tabs>
        <w:ind w:left="5880" w:hanging="420"/>
      </w:pPr>
      <w:rPr>
        <w:rFonts w:hint="default" w:ascii="Wingdings" w:hAnsi="Wingdings"/>
      </w:rPr>
    </w:lvl>
    <w:lvl w:ilvl="8" w:tentative="0">
      <w:start w:val="1"/>
      <w:numFmt w:val="bullet"/>
      <w:lvlText w:val=""/>
      <w:lvlJc w:val="left"/>
      <w:pPr>
        <w:tabs>
          <w:tab w:val="left" w:pos="6300"/>
        </w:tabs>
        <w:ind w:left="6300" w:hanging="420"/>
      </w:pPr>
      <w:rPr>
        <w:rFonts w:hint="default" w:ascii="Wingdings" w:hAnsi="Wingdings"/>
      </w:rPr>
    </w:lvl>
  </w:abstractNum>
  <w:abstractNum w:abstractNumId="2">
    <w:nsid w:val="5673813E"/>
    <w:multiLevelType w:val="singleLevel"/>
    <w:tmpl w:val="5673813E"/>
    <w:lvl w:ilvl="0" w:tentative="0">
      <w:start w:val="2"/>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ED4DAE"/>
    <w:rsid w:val="01A9592D"/>
    <w:rsid w:val="062C49E7"/>
    <w:rsid w:val="0A996768"/>
    <w:rsid w:val="0F8825C6"/>
    <w:rsid w:val="10A33144"/>
    <w:rsid w:val="1198663F"/>
    <w:rsid w:val="13EE7170"/>
    <w:rsid w:val="14FC0436"/>
    <w:rsid w:val="1759391E"/>
    <w:rsid w:val="18147845"/>
    <w:rsid w:val="19D4524B"/>
    <w:rsid w:val="209B6D55"/>
    <w:rsid w:val="26995227"/>
    <w:rsid w:val="27941805"/>
    <w:rsid w:val="29090661"/>
    <w:rsid w:val="2BE85474"/>
    <w:rsid w:val="2C5878F6"/>
    <w:rsid w:val="30C42E38"/>
    <w:rsid w:val="359A2AC2"/>
    <w:rsid w:val="36211653"/>
    <w:rsid w:val="36913B20"/>
    <w:rsid w:val="3D6C58AA"/>
    <w:rsid w:val="3E484DCC"/>
    <w:rsid w:val="40540CF6"/>
    <w:rsid w:val="43D67F5B"/>
    <w:rsid w:val="43EB5F32"/>
    <w:rsid w:val="46EE5581"/>
    <w:rsid w:val="48C24FF6"/>
    <w:rsid w:val="4BCD39B7"/>
    <w:rsid w:val="4CD30F6F"/>
    <w:rsid w:val="4DB6131A"/>
    <w:rsid w:val="4F021BCA"/>
    <w:rsid w:val="53A25B7C"/>
    <w:rsid w:val="552E5968"/>
    <w:rsid w:val="558A46C7"/>
    <w:rsid w:val="56867584"/>
    <w:rsid w:val="5EAE6EA2"/>
    <w:rsid w:val="5F4A19DE"/>
    <w:rsid w:val="5FED4DAE"/>
    <w:rsid w:val="60934D78"/>
    <w:rsid w:val="61A14FEA"/>
    <w:rsid w:val="62060167"/>
    <w:rsid w:val="632329D3"/>
    <w:rsid w:val="69F031AD"/>
    <w:rsid w:val="6A2B6021"/>
    <w:rsid w:val="6A7379C8"/>
    <w:rsid w:val="6CBC7404"/>
    <w:rsid w:val="6CD8343A"/>
    <w:rsid w:val="6D6B47C4"/>
    <w:rsid w:val="6F3E229A"/>
    <w:rsid w:val="718208B7"/>
    <w:rsid w:val="72634067"/>
    <w:rsid w:val="73345415"/>
    <w:rsid w:val="734D097C"/>
    <w:rsid w:val="79050385"/>
    <w:rsid w:val="7CEF209F"/>
    <w:rsid w:val="7EF703D0"/>
    <w:rsid w:val="7F296F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4">
    <w:name w:val="heading 2"/>
    <w:basedOn w:val="1"/>
    <w:next w:val="1"/>
    <w:unhideWhenUsed/>
    <w:qFormat/>
    <w:uiPriority w:val="9"/>
    <w:pPr>
      <w:keepNext/>
      <w:keepLines/>
      <w:spacing w:before="160" w:after="80"/>
      <w:outlineLvl w:val="1"/>
    </w:pPr>
    <w:rPr>
      <w:rFonts w:asciiTheme="majorHAnsi" w:hAnsiTheme="majorHAnsi" w:eastAsiaTheme="majorEastAsia" w:cstheme="majorBidi"/>
      <w:color w:val="2E75B6" w:themeColor="accent1" w:themeShade="BF"/>
      <w:sz w:val="40"/>
      <w:szCs w:val="40"/>
      <w14:ligatures w14:val="standardContextual"/>
    </w:rPr>
  </w:style>
  <w:style w:type="paragraph" w:styleId="5">
    <w:name w:val="heading 3"/>
    <w:basedOn w:val="1"/>
    <w:next w:val="1"/>
    <w:semiHidden/>
    <w:unhideWhenUsed/>
    <w:qFormat/>
    <w:uiPriority w:val="9"/>
    <w:pPr>
      <w:keepNext/>
      <w:keepLines/>
      <w:spacing w:before="160" w:after="80"/>
      <w:outlineLvl w:val="2"/>
    </w:pPr>
    <w:rPr>
      <w:rFonts w:asciiTheme="majorHAnsi" w:hAnsiTheme="majorHAnsi" w:eastAsiaTheme="majorEastAsia" w:cstheme="majorBidi"/>
      <w:color w:val="2E75B6" w:themeColor="accent1" w:themeShade="BF"/>
      <w:sz w:val="32"/>
      <w:szCs w:val="32"/>
      <w14:ligatures w14:val="standardContextual"/>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6">
    <w:name w:val="Normal Indent"/>
    <w:basedOn w:val="1"/>
    <w:qFormat/>
    <w:uiPriority w:val="0"/>
    <w:pPr>
      <w:ind w:firstLine="420" w:firstLineChars="200"/>
    </w:pPr>
    <w:rPr>
      <w:rFonts w:ascii="Times New Roman"/>
    </w:rPr>
  </w:style>
  <w:style w:type="paragraph" w:styleId="7">
    <w:name w:val="annotation text"/>
    <w:basedOn w:val="1"/>
    <w:semiHidden/>
    <w:unhideWhenUsed/>
    <w:qFormat/>
    <w:uiPriority w:val="0"/>
    <w:pPr>
      <w:jc w:val="left"/>
    </w:pPr>
  </w:style>
  <w:style w:type="paragraph" w:styleId="8">
    <w:name w:val="Body Text Indent 2"/>
    <w:basedOn w:val="1"/>
    <w:next w:val="9"/>
    <w:qFormat/>
    <w:uiPriority w:val="0"/>
    <w:pPr>
      <w:spacing w:after="120" w:afterLines="0" w:line="480" w:lineRule="auto"/>
      <w:ind w:left="420" w:leftChars="200"/>
    </w:pPr>
  </w:style>
  <w:style w:type="paragraph" w:customStyle="1" w:styleId="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Body Text First Indent"/>
    <w:basedOn w:val="2"/>
    <w:semiHidden/>
    <w:unhideWhenUsed/>
    <w:qFormat/>
    <w:uiPriority w:val="99"/>
    <w:pPr>
      <w:ind w:firstLine="420" w:firstLineChars="100"/>
    </w:p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List Paragraph"/>
    <w:basedOn w:val="1"/>
    <w:qFormat/>
    <w:uiPriority w:val="99"/>
    <w:pPr>
      <w:ind w:firstLine="420" w:firstLineChars="200"/>
    </w:pPr>
  </w:style>
  <w:style w:type="paragraph" w:customStyle="1" w:styleId="18">
    <w:name w:val="U_正文2"/>
    <w:basedOn w:val="1"/>
    <w:qFormat/>
    <w:uiPriority w:val="0"/>
    <w:pPr>
      <w:spacing w:beforeLines="10" w:line="300" w:lineRule="auto"/>
    </w:pPr>
    <w:rPr>
      <w:rFonts w:asciiTheme="minorHAnsi" w:hAnsiTheme="minorHAnsi" w:eastAsiaTheme="minorEastAsia" w:cstheme="minorBidi"/>
      <w:sz w:val="24"/>
      <w:szCs w:val="22"/>
    </w:rPr>
  </w:style>
  <w:style w:type="paragraph" w:customStyle="1" w:styleId="19">
    <w:name w:val="U_编号2"/>
    <w:basedOn w:val="1"/>
    <w:qFormat/>
    <w:uiPriority w:val="0"/>
    <w:pPr>
      <w:numPr>
        <w:ilvl w:val="0"/>
        <w:numId w:val="1"/>
      </w:numPr>
      <w:spacing w:beforeLines="10" w:line="300" w:lineRule="auto"/>
      <w:ind w:left="1124"/>
    </w:pPr>
    <w:rPr>
      <w:sz w:val="24"/>
      <w:szCs w:val="20"/>
    </w:rPr>
  </w:style>
  <w:style w:type="paragraph" w:customStyle="1" w:styleId="20">
    <w:name w:val="_正文段落"/>
    <w:basedOn w:val="1"/>
    <w:qFormat/>
    <w:uiPriority w:val="0"/>
    <w:pPr>
      <w:spacing w:beforeLines="15" w:afterLines="15" w:line="360" w:lineRule="auto"/>
      <w:ind w:firstLine="200" w:firstLineChars="200"/>
    </w:pPr>
    <w:rPr>
      <w:rFonts w:ascii="宋体" w:eastAsia="仿宋_GB2312"/>
      <w:kern w:val="0"/>
      <w:sz w:val="28"/>
    </w:rPr>
  </w:style>
  <w:style w:type="paragraph" w:customStyle="1" w:styleId="21">
    <w:name w:val="GW-正文"/>
    <w:basedOn w:val="1"/>
    <w:qFormat/>
    <w:uiPriority w:val="0"/>
    <w:pPr>
      <w:spacing w:line="360" w:lineRule="auto"/>
      <w:ind w:firstLine="200" w:firstLineChars="200"/>
    </w:pPr>
    <w:rPr>
      <w:rFonts w:eastAsia="仿宋_GB2312"/>
      <w:sz w:val="24"/>
      <w:szCs w:val="24"/>
    </w:rPr>
  </w:style>
  <w:style w:type="paragraph" w:customStyle="1" w:styleId="22">
    <w:name w:val="正文 A"/>
    <w:qFormat/>
    <w:uiPriority w:val="0"/>
    <w:pPr>
      <w:framePr w:wrap="around" w:vAnchor="margin" w:hAnchor="text" w:yAlign="top"/>
      <w:spacing w:after="160" w:line="278" w:lineRule="auto"/>
    </w:pPr>
    <w:rPr>
      <w:rFonts w:ascii="Arial Unicode MS" w:hAnsi="Arial Unicode MS" w:eastAsia="Arial Unicode MS" w:cs="Arial Unicode MS"/>
      <w:color w:val="000000"/>
      <w:sz w:val="22"/>
      <w:szCs w:val="22"/>
      <w:u w:color="000000"/>
      <w:lang w:val="zh-TW" w:eastAsia="zh-TW" w:bidi="ar-SA"/>
    </w:rPr>
  </w:style>
  <w:style w:type="paragraph" w:customStyle="1" w:styleId="23">
    <w:name w:val="列表段落1"/>
    <w:basedOn w:val="1"/>
    <w:qFormat/>
    <w:uiPriority w:val="34"/>
    <w:pPr>
      <w:widowControl/>
      <w:ind w:firstLine="420" w:firstLineChars="200"/>
      <w:jc w:val="left"/>
    </w:pPr>
    <w:rPr>
      <w:rFonts w:ascii="宋体" w:hAnsi="宋体" w:cs="宋体"/>
      <w:kern w:val="0"/>
      <w:sz w:val="24"/>
      <w:szCs w:val="24"/>
    </w:rPr>
  </w:style>
  <w:style w:type="paragraph" w:customStyle="1" w:styleId="24">
    <w:name w:val="12、表格内左对齐正文"/>
    <w:basedOn w:val="1"/>
    <w:qFormat/>
    <w:uiPriority w:val="0"/>
    <w:pPr>
      <w:tabs>
        <w:tab w:val="left" w:pos="0"/>
      </w:tabs>
      <w:wordWrap w:val="0"/>
      <w:topLinePunct/>
      <w:adjustRightInd w:val="0"/>
      <w:snapToGrid w:val="0"/>
      <w:spacing w:line="360" w:lineRule="exact"/>
      <w:ind w:left="48" w:leftChars="20"/>
      <w:jc w:val="left"/>
    </w:pPr>
    <w:rPr>
      <w:rFonts w:ascii="宋体" w:hAnsi="宋体" w:eastAsia="宋体" w:cs="Times New Roman"/>
      <w:snapToGrid w:val="0"/>
    </w:rPr>
  </w:style>
  <w:style w:type="paragraph" w:customStyle="1" w:styleId="25">
    <w:name w:val="_Style 13"/>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4350</Words>
  <Characters>4515</Characters>
  <Lines>0</Lines>
  <Paragraphs>0</Paragraphs>
  <TotalTime>2</TotalTime>
  <ScaleCrop>false</ScaleCrop>
  <LinksUpToDate>false</LinksUpToDate>
  <CharactersWithSpaces>4699</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2025-07-17T02:04:00Z</dcterms:created>
  <dc:creator>嫣然一竹</dc:creator>
  <cp:lastModifiedBy>yy</cp:lastModifiedBy>
  <dcterms:modified xsi:type="dcterms:W3CDTF">2025-09-23T08:44:47Z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KSOTemplateDocerSaveRecord">
    <vt:lpwstr>eyJoZGlkIjoiNzJhYWZlNTMxNjVlZjNjMDRlNzkwOGUzZDQxMTA4ZmYiLCJ1c2VySWQiOiI1NDYwNDA2ODcifQ==</vt:lpwstr>
  </property>
  <property fmtid="{D5CDD505-2E9C-101B-9397-08002B2CF9AE}" pid="4" name="ICV">
    <vt:lpwstr>75E1407322E34E808EE2BD0CF6561D70_13</vt:lpwstr>
  </property>
</Properties>
</file>