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黑体" w:hAnsi="黑体" w:eastAsia="黑体" w:cs="黑体"/>
          <w:b/>
          <w:color w:val="333333"/>
          <w:spacing w:val="8"/>
          <w:kern w:val="0"/>
          <w:sz w:val="32"/>
          <w:szCs w:val="32"/>
        </w:rPr>
      </w:pPr>
      <w:r>
        <w:rPr>
          <w:rFonts w:hint="eastAsia" w:ascii="黑体" w:hAnsi="黑体" w:eastAsia="黑体" w:cs="黑体"/>
          <w:color w:val="333333"/>
          <w:kern w:val="0"/>
          <w:sz w:val="32"/>
          <w:szCs w:val="32"/>
        </w:rPr>
        <w:t>附件1：</w:t>
      </w:r>
      <w:r>
        <w:rPr>
          <w:rFonts w:hint="eastAsia" w:ascii="黑体" w:hAnsi="黑体" w:eastAsia="黑体" w:cs="黑体"/>
          <w:b/>
          <w:color w:val="333333"/>
          <w:spacing w:val="8"/>
          <w:kern w:val="0"/>
          <w:sz w:val="32"/>
          <w:szCs w:val="32"/>
        </w:rPr>
        <w:t>采购项目需求</w:t>
      </w:r>
    </w:p>
    <w:p>
      <w:pPr>
        <w:pStyle w:val="2"/>
        <w:rPr>
          <w:rFonts w:hint="eastAsia"/>
        </w:rPr>
      </w:pPr>
    </w:p>
    <w:p>
      <w:pPr>
        <w:spacing w:line="360" w:lineRule="exact"/>
        <w:jc w:val="left"/>
        <w:rPr>
          <w:b/>
          <w:bCs/>
        </w:rPr>
      </w:pPr>
      <w:r>
        <w:rPr>
          <w:rFonts w:hint="eastAsia"/>
          <w:b/>
          <w:bCs/>
        </w:rPr>
        <w:t>一、采购标的：</w:t>
      </w:r>
    </w:p>
    <w:p>
      <w:pPr>
        <w:spacing w:line="360" w:lineRule="exact"/>
        <w:jc w:val="left"/>
        <w:rPr>
          <w:rFonts w:hint="eastAsia" w:ascii="宋体" w:hAnsi="宋体" w:eastAsia="宋体" w:cs="宋体"/>
        </w:rPr>
      </w:pPr>
      <w:r>
        <w:rPr>
          <w:rFonts w:hint="eastAsia" w:ascii="宋体" w:hAnsi="宋体" w:eastAsia="宋体" w:cs="宋体"/>
        </w:rPr>
        <w:t>备注：超过最高限价的报价，视为无效投标</w:t>
      </w:r>
    </w:p>
    <w:p>
      <w:pPr>
        <w:widowControl/>
        <w:tabs>
          <w:tab w:val="left" w:pos="284"/>
        </w:tabs>
        <w:topLinePunct/>
        <w:adjustRightInd w:val="0"/>
        <w:snapToGrid w:val="0"/>
        <w:spacing w:line="460" w:lineRule="exact"/>
        <w:ind w:left="-36" w:leftChars="-67" w:right="-57" w:rightChars="-27" w:hanging="105" w:hangingChars="44"/>
        <w:rPr>
          <w:rFonts w:ascii="宋体" w:hAnsi="宋体" w:eastAsia="宋体" w:cs="Segoe UI"/>
          <w:color w:val="auto"/>
          <w:kern w:val="0"/>
          <w:sz w:val="24"/>
          <w:szCs w:val="24"/>
        </w:rPr>
      </w:pPr>
      <w:r>
        <w:rPr>
          <w:rFonts w:hint="eastAsia" w:ascii="宋体" w:hAnsi="宋体" w:eastAsia="宋体" w:cs="Segoe UI"/>
          <w:color w:val="auto"/>
          <w:kern w:val="0"/>
          <w:sz w:val="24"/>
          <w:szCs w:val="24"/>
          <w:lang w:val="en-US" w:eastAsia="zh-CN"/>
        </w:rPr>
        <w:t>1</w:t>
      </w:r>
      <w:r>
        <w:rPr>
          <w:rFonts w:hint="eastAsia" w:ascii="宋体" w:hAnsi="宋体" w:eastAsia="宋体" w:cs="Segoe UI"/>
          <w:color w:val="auto"/>
          <w:kern w:val="0"/>
          <w:sz w:val="24"/>
          <w:szCs w:val="24"/>
        </w:rPr>
        <w:t>、最高限价：30000元。</w:t>
      </w:r>
    </w:p>
    <w:p>
      <w:pPr>
        <w:widowControl/>
        <w:tabs>
          <w:tab w:val="left" w:pos="284"/>
        </w:tabs>
        <w:topLinePunct/>
        <w:adjustRightInd w:val="0"/>
        <w:snapToGrid w:val="0"/>
        <w:spacing w:line="460" w:lineRule="exact"/>
        <w:ind w:left="-36" w:leftChars="-67" w:right="-57" w:rightChars="-27" w:hanging="105" w:hangingChars="44"/>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lang w:val="en-US" w:eastAsia="zh-CN"/>
        </w:rPr>
        <w:t>2</w:t>
      </w:r>
      <w:r>
        <w:rPr>
          <w:rFonts w:hint="eastAsia" w:ascii="宋体" w:hAnsi="宋体" w:eastAsia="宋体" w:cs="Segoe UI"/>
          <w:color w:val="auto"/>
          <w:kern w:val="0"/>
          <w:sz w:val="24"/>
          <w:szCs w:val="24"/>
        </w:rPr>
        <w:t>、服务期限：1年。</w:t>
      </w:r>
    </w:p>
    <w:p>
      <w:pPr>
        <w:widowControl/>
        <w:tabs>
          <w:tab w:val="left" w:pos="284"/>
        </w:tabs>
        <w:topLinePunct/>
        <w:adjustRightInd w:val="0"/>
        <w:snapToGrid w:val="0"/>
        <w:spacing w:line="460" w:lineRule="exact"/>
        <w:ind w:left="-36" w:leftChars="-67" w:right="-57" w:rightChars="-27" w:hanging="105" w:hangingChars="44"/>
        <w:rPr>
          <w:rFonts w:hint="eastAsia" w:ascii="宋体" w:hAnsi="宋体" w:eastAsia="宋体" w:cs="Segoe UI"/>
          <w:color w:val="auto"/>
          <w:kern w:val="0"/>
          <w:sz w:val="24"/>
          <w:szCs w:val="24"/>
          <w:lang w:eastAsia="zh-CN"/>
        </w:rPr>
      </w:pPr>
      <w:r>
        <w:rPr>
          <w:rFonts w:hint="eastAsia" w:ascii="宋体" w:hAnsi="宋体" w:eastAsia="宋体" w:cs="Segoe UI"/>
          <w:color w:val="auto"/>
          <w:kern w:val="0"/>
          <w:sz w:val="24"/>
          <w:szCs w:val="24"/>
          <w:lang w:val="en-US" w:eastAsia="zh-CN"/>
        </w:rPr>
        <w:t>3</w:t>
      </w:r>
      <w:r>
        <w:rPr>
          <w:rFonts w:hint="eastAsia" w:ascii="宋体" w:hAnsi="宋体" w:eastAsia="宋体" w:cs="Segoe UI"/>
          <w:color w:val="auto"/>
          <w:kern w:val="0"/>
          <w:sz w:val="24"/>
          <w:szCs w:val="24"/>
        </w:rPr>
        <w:t>、设备清单及年度检测频次</w:t>
      </w:r>
      <w:r>
        <w:rPr>
          <w:rFonts w:hint="eastAsia" w:ascii="宋体" w:hAnsi="宋体" w:eastAsia="宋体" w:cs="Segoe UI"/>
          <w:color w:val="auto"/>
          <w:kern w:val="0"/>
          <w:sz w:val="24"/>
          <w:szCs w:val="24"/>
          <w:lang w:eastAsia="zh-CN"/>
        </w:rPr>
        <w:t>：</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819"/>
        <w:gridCol w:w="9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序号</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设备名称</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数量</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年度检测次数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数字化平板乳腺DR</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2</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平板数字化多功能透视摄像系统</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3</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移动式数字摄影X线系统</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直接数字化摄片系统</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5</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医用血管造影X射线机</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6</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X射线计算机体层摄影设备（128排CT）</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7</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X射线计算机断层摄影设备（40排CT）</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8</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数字乳腺X射线机</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数字X射线透视摄影系统</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10</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移动式X射线机</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11</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移动式平板C形臂X射线机</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12</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双能骨密度仪</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13</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数字化双能X射线骨密度仪</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14</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口腔数字化层摄影及全景X光机</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15</w:t>
            </w:r>
          </w:p>
        </w:tc>
        <w:tc>
          <w:tcPr>
            <w:tcW w:w="4819"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牙片机及CR</w:t>
            </w:r>
          </w:p>
        </w:tc>
        <w:tc>
          <w:tcPr>
            <w:tcW w:w="993"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p>
        </w:tc>
        <w:tc>
          <w:tcPr>
            <w:tcW w:w="1701" w:type="dxa"/>
            <w:noWrap w:val="0"/>
            <w:vAlign w:val="center"/>
          </w:tcPr>
          <w:p>
            <w:pPr>
              <w:numPr>
                <w:ilvl w:val="0"/>
                <w:numId w:val="0"/>
              </w:numPr>
              <w:spacing w:line="360" w:lineRule="exact"/>
              <w:ind w:leftChars="0"/>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r>
    </w:tbl>
    <w:p>
      <w:pPr>
        <w:pStyle w:val="14"/>
        <w:numPr>
          <w:ilvl w:val="0"/>
          <w:numId w:val="0"/>
        </w:num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4、根据《放射诊疗管理规定》、《职业病防治法》要求，对全院放射设备定期进行稳定性检测并出具检测报告。在出具正式检测报告前，根据检测到的不合格情况及时向采购人通报，并提出相应整改措施，整改后再次检测不再重复收费。</w:t>
      </w:r>
    </w:p>
    <w:p>
      <w:pPr>
        <w:pStyle w:val="14"/>
        <w:numPr>
          <w:ilvl w:val="0"/>
          <w:numId w:val="0"/>
        </w:numPr>
        <w:ind w:leftChars="0"/>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5、</w:t>
      </w:r>
      <w:r>
        <w:rPr>
          <w:rFonts w:hint="eastAsia" w:ascii="宋体" w:hAnsi="宋体" w:cs="宋体"/>
          <w:b w:val="0"/>
          <w:bCs w:val="0"/>
          <w:color w:val="000000"/>
          <w:kern w:val="0"/>
        </w:rPr>
        <w:t>付款方法和条件：</w:t>
      </w:r>
      <w:r>
        <w:rPr>
          <w:rFonts w:hint="eastAsia" w:ascii="宋体" w:hAnsi="宋体" w:cs="宋体"/>
          <w:b w:val="0"/>
          <w:bCs w:val="0"/>
          <w:color w:val="000000"/>
          <w:kern w:val="0"/>
          <w:lang w:val="en-US" w:eastAsia="zh-CN"/>
        </w:rPr>
        <w:t>采购人分2次向投标人支付检测服务费用。第1次，合同签订生效后60日内采购人支付合同金额的50%；第2次，投标人完成全年检测服务后60日内支付实际检测费用的剩余部分，其中11项移动式平板C形臂X射线机目前是停用状态暂不检测，若维保期要启用，中标人需提供检测服务并按照实际次数结算检测费用。</w:t>
      </w:r>
    </w:p>
    <w:p>
      <w:pPr>
        <w:pStyle w:val="2"/>
        <w:rPr>
          <w:rFonts w:hint="eastAsia"/>
          <w:lang w:val="en-US" w:eastAsia="zh-CN"/>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75"/>
        <w:gridCol w:w="873"/>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9" w:type="pct"/>
            <w:vAlign w:val="center"/>
          </w:tcPr>
          <w:p>
            <w:pPr>
              <w:widowControl/>
              <w:jc w:val="center"/>
              <w:rPr>
                <w:rFonts w:ascii="宋体" w:hAnsi="宋体" w:cs="宋体"/>
              </w:rPr>
            </w:pPr>
            <w:r>
              <w:rPr>
                <w:rFonts w:hint="eastAsia" w:ascii="宋体" w:hAnsi="宋体" w:cs="宋体"/>
              </w:rPr>
              <w:t>序号</w:t>
            </w:r>
          </w:p>
        </w:tc>
        <w:tc>
          <w:tcPr>
            <w:tcW w:w="631" w:type="pct"/>
            <w:vAlign w:val="center"/>
          </w:tcPr>
          <w:p>
            <w:pPr>
              <w:widowControl/>
              <w:jc w:val="center"/>
              <w:rPr>
                <w:rFonts w:ascii="宋体" w:hAnsi="宋体" w:cs="宋体"/>
              </w:rPr>
            </w:pPr>
            <w:r>
              <w:rPr>
                <w:rFonts w:hint="eastAsia" w:ascii="宋体" w:hAnsi="宋体" w:cs="宋体"/>
              </w:rPr>
              <w:t>评分因素</w:t>
            </w:r>
          </w:p>
        </w:tc>
        <w:tc>
          <w:tcPr>
            <w:tcW w:w="512" w:type="pct"/>
            <w:vAlign w:val="center"/>
          </w:tcPr>
          <w:p>
            <w:pPr>
              <w:widowControl/>
              <w:jc w:val="center"/>
              <w:rPr>
                <w:rFonts w:ascii="宋体" w:hAnsi="宋体" w:cs="宋体"/>
              </w:rPr>
            </w:pPr>
            <w:r>
              <w:rPr>
                <w:rFonts w:hint="eastAsia" w:ascii="宋体" w:hAnsi="宋体" w:cs="宋体"/>
              </w:rPr>
              <w:t>分值</w:t>
            </w:r>
          </w:p>
        </w:tc>
        <w:tc>
          <w:tcPr>
            <w:tcW w:w="3378" w:type="pct"/>
            <w:vAlign w:val="center"/>
          </w:tcPr>
          <w:p>
            <w:pPr>
              <w:widowControl/>
              <w:jc w:val="center"/>
              <w:rPr>
                <w:rFonts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79"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12"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3378" w:type="pct"/>
            <w:vAlign w:val="center"/>
          </w:tcPr>
          <w:p>
            <w:pPr>
              <w:spacing w:line="360" w:lineRule="exact"/>
              <w:jc w:val="left"/>
              <w:rPr>
                <w:rFonts w:ascii="宋体" w:hAnsi="宋体" w:cs="Segoe UI"/>
                <w:kern w:val="0"/>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79"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服务方案</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12"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3378" w:type="pct"/>
            <w:vAlign w:val="center"/>
          </w:tcPr>
          <w:p>
            <w:pPr>
              <w:widowControl/>
              <w:spacing w:line="360" w:lineRule="exact"/>
              <w:jc w:val="left"/>
              <w:rPr>
                <w:rFonts w:ascii="宋体" w:hAnsi="宋体" w:cs="Segoe UI"/>
                <w:kern w:val="0"/>
              </w:rPr>
            </w:pPr>
            <w:r>
              <w:rPr>
                <w:rFonts w:hint="eastAsia" w:ascii="宋体" w:hAnsi="宋体" w:cs="宋体"/>
              </w:rPr>
              <w:t>根据投标人针对本项目提供的服务方案进行评审，其中：（1）服务方案合理且完全符合实际、针对性强、完全可行，得30分；（2）服务方案较合理且基本符合实际、针对性较强、基本可行，得20分；（3）服务方案不够合理且不符合实际、无针对性、可行性差，得10分；（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9"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rPr>
              <w:t>5%</w:t>
            </w:r>
          </w:p>
        </w:tc>
        <w:tc>
          <w:tcPr>
            <w:tcW w:w="512" w:type="pct"/>
            <w:vAlign w:val="center"/>
          </w:tcPr>
          <w:p>
            <w:pPr>
              <w:widowControl/>
              <w:spacing w:line="360" w:lineRule="exact"/>
              <w:jc w:val="center"/>
              <w:rPr>
                <w:rFonts w:ascii="宋体" w:hAnsi="宋体" w:cs="宋体"/>
              </w:rPr>
            </w:pPr>
            <w:r>
              <w:rPr>
                <w:rFonts w:hint="eastAsia" w:ascii="宋体" w:hAnsi="宋体" w:cs="宋体"/>
              </w:rPr>
              <w:t>5</w:t>
            </w:r>
          </w:p>
        </w:tc>
        <w:tc>
          <w:tcPr>
            <w:tcW w:w="3378" w:type="pct"/>
            <w:vAlign w:val="center"/>
          </w:tcPr>
          <w:p>
            <w:pPr>
              <w:widowControl/>
              <w:spacing w:line="360" w:lineRule="exact"/>
              <w:jc w:val="left"/>
              <w:rPr>
                <w:rFonts w:ascii="宋体" w:hAnsi="宋体" w:cs="宋体"/>
              </w:rPr>
            </w:pPr>
            <w:r>
              <w:rPr>
                <w:rFonts w:hint="eastAsia" w:ascii="宋体" w:hAnsi="宋体" w:cs="宋体"/>
              </w:rPr>
              <w:t>提供20</w:t>
            </w:r>
            <w:r>
              <w:rPr>
                <w:rFonts w:hint="eastAsia" w:ascii="宋体" w:hAnsi="宋体" w:cs="宋体"/>
                <w:lang w:val="en-US" w:eastAsia="zh-CN"/>
              </w:rPr>
              <w:t>22</w:t>
            </w:r>
            <w:bookmarkStart w:id="1" w:name="_GoBack"/>
            <w:bookmarkEnd w:id="1"/>
            <w:r>
              <w:rPr>
                <w:rFonts w:hint="eastAsia" w:ascii="宋体" w:hAnsi="宋体" w:cs="宋体"/>
              </w:rPr>
              <w:t>年1月1日以来省内三甲医疗机构业绩证明，每提供1个业绩得1分，最多得5分。</w:t>
            </w:r>
          </w:p>
          <w:p>
            <w:pPr>
              <w:spacing w:line="360" w:lineRule="exact"/>
              <w:jc w:val="left"/>
              <w:rPr>
                <w:rFonts w:ascii="宋体" w:hAnsi="宋体" w:cs="Segoe UI"/>
                <w:color w:val="000000"/>
                <w:kern w:val="0"/>
              </w:rPr>
            </w:pPr>
            <w:r>
              <w:rPr>
                <w:rFonts w:hint="eastAsia" w:ascii="宋体" w:hAnsi="宋体" w:cs="宋体"/>
              </w:rPr>
              <w:t>注：提供采购合同或中标通知书或发票复印件，并加盖投标人公章。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9"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4</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人员配置20%</w:t>
            </w:r>
          </w:p>
        </w:tc>
        <w:tc>
          <w:tcPr>
            <w:tcW w:w="512"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20</w:t>
            </w:r>
          </w:p>
        </w:tc>
        <w:tc>
          <w:tcPr>
            <w:tcW w:w="3378" w:type="pct"/>
            <w:vAlign w:val="center"/>
          </w:tcPr>
          <w:p>
            <w:pPr>
              <w:widowControl/>
              <w:spacing w:line="360" w:lineRule="exact"/>
              <w:jc w:val="left"/>
              <w:rPr>
                <w:rFonts w:ascii="宋体" w:hAnsi="宋体" w:cs="宋体"/>
              </w:rPr>
            </w:pPr>
            <w:r>
              <w:rPr>
                <w:rFonts w:hint="eastAsia" w:ascii="宋体" w:hAnsi="宋体" w:cs="宋体"/>
              </w:rPr>
              <w:t>（1）投标人有10名及以上具有放射卫生检测与评价技术培训合格证书的专业技术人员得10分；（2）投标人有6名及以上具有放射卫生检测与评价技术培训合格证书的专业技术人员得6分；（3）投标人有4名及以上具有放射卫生检测与评价技术培训合格证书的专业技术人员得4分；（4）投标人少于4名具有放射卫生检测与评价技术培训合格证书的专业技术人员不得分；（5）投标人有1名四川省放射卫生技术专家库专家得5分，2名得10分，最高得10分。</w:t>
            </w:r>
          </w:p>
          <w:p>
            <w:pPr>
              <w:spacing w:line="360" w:lineRule="exact"/>
              <w:jc w:val="left"/>
              <w:rPr>
                <w:rFonts w:ascii="宋体" w:hAnsi="宋体" w:cs="宋体"/>
              </w:rPr>
            </w:pPr>
            <w:r>
              <w:rPr>
                <w:rFonts w:hint="eastAsia" w:ascii="宋体" w:hAnsi="宋体"/>
                <w:szCs w:val="21"/>
              </w:rPr>
              <w:t>注：提供证书复印件及</w:t>
            </w:r>
            <w:r>
              <w:rPr>
                <w:rFonts w:hint="eastAsia"/>
                <w:szCs w:val="21"/>
              </w:rPr>
              <w:t>投标人连续三个月为专业技术人员缴纳社保</w:t>
            </w:r>
            <w:r>
              <w:rPr>
                <w:rFonts w:hint="eastAsia" w:ascii="宋体" w:hAnsi="宋体"/>
                <w:szCs w:val="21"/>
              </w:rPr>
              <w:t>等在职证明材料，并加盖投标人公章。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79"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5</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管理体系认证</w:t>
            </w:r>
          </w:p>
          <w:p>
            <w:pPr>
              <w:widowControl/>
              <w:spacing w:line="360" w:lineRule="exact"/>
              <w:jc w:val="center"/>
              <w:rPr>
                <w:rFonts w:ascii="宋体" w:hAnsi="宋体" w:cs="Segoe UI"/>
                <w:color w:val="000000"/>
                <w:kern w:val="0"/>
              </w:rPr>
            </w:pPr>
            <w:r>
              <w:rPr>
                <w:rFonts w:hint="eastAsia" w:ascii="宋体" w:hAnsi="宋体" w:cs="Segoe UI"/>
                <w:color w:val="000000"/>
                <w:kern w:val="0"/>
              </w:rPr>
              <w:t>15%</w:t>
            </w:r>
          </w:p>
        </w:tc>
        <w:tc>
          <w:tcPr>
            <w:tcW w:w="512" w:type="pct"/>
            <w:vAlign w:val="center"/>
          </w:tcPr>
          <w:p>
            <w:pPr>
              <w:spacing w:line="360" w:lineRule="exact"/>
              <w:ind w:left="-105" w:right="-107"/>
              <w:jc w:val="center"/>
              <w:rPr>
                <w:rFonts w:ascii="宋体" w:hAnsi="宋体" w:cs="Segoe UI"/>
                <w:color w:val="333333"/>
                <w:kern w:val="0"/>
              </w:rPr>
            </w:pPr>
            <w:r>
              <w:rPr>
                <w:rFonts w:hint="eastAsia" w:ascii="宋体" w:hAnsi="宋体" w:cs="Segoe UI"/>
                <w:color w:val="333333"/>
                <w:kern w:val="0"/>
              </w:rPr>
              <w:t>15</w:t>
            </w:r>
          </w:p>
        </w:tc>
        <w:tc>
          <w:tcPr>
            <w:tcW w:w="3378" w:type="pct"/>
            <w:vAlign w:val="center"/>
          </w:tcPr>
          <w:p>
            <w:pPr>
              <w:widowControl/>
              <w:spacing w:line="360" w:lineRule="exact"/>
              <w:jc w:val="left"/>
              <w:rPr>
                <w:rFonts w:ascii="宋体" w:hAnsi="宋体" w:cs="宋体"/>
              </w:rPr>
            </w:pPr>
            <w:r>
              <w:rPr>
                <w:rFonts w:hint="eastAsia" w:ascii="宋体" w:hAnsi="宋体" w:cs="宋体"/>
              </w:rPr>
              <w:t>（1）投标人具有有效的职业健康安全管理体系认证得5分；（2）投标人具有有效的环境管理体系认证得5分；（3）投标人具有有效的质量管理体系认证得5分。</w:t>
            </w:r>
          </w:p>
          <w:p>
            <w:pPr>
              <w:widowControl/>
              <w:spacing w:line="360" w:lineRule="exact"/>
              <w:jc w:val="left"/>
              <w:rPr>
                <w:rFonts w:ascii="宋体" w:hAnsi="宋体" w:cs="Segoe UI"/>
                <w:color w:val="000000"/>
                <w:kern w:val="0"/>
              </w:rPr>
            </w:pPr>
            <w:r>
              <w:rPr>
                <w:rFonts w:hint="eastAsia" w:ascii="宋体" w:hAnsi="宋体" w:cs="宋体"/>
              </w:rPr>
              <w:t>注：提供的相关认证复印件或扫描件，并加盖投标人公章。</w:t>
            </w:r>
          </w:p>
        </w:tc>
      </w:tr>
    </w:tbl>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pStyle w:val="2"/>
        <w:rPr>
          <w:rFonts w:hint="eastAsia" w:ascii="仿宋_GB2312" w:hAnsi="Segoe UI" w:eastAsia="仿宋_GB2312" w:cs="Segoe UI"/>
          <w:b/>
          <w:bCs/>
          <w:color w:val="333333"/>
          <w:kern w:val="0"/>
          <w:sz w:val="28"/>
          <w:szCs w:val="28"/>
        </w:rPr>
      </w:pPr>
    </w:p>
    <w:p>
      <w:pPr>
        <w:rPr>
          <w:rFonts w:hint="eastAsia"/>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jc w:val="left"/>
        <w:rPr>
          <w:rFonts w:hint="default" w:eastAsia="仿宋_GB2312"/>
          <w:lang w:val="en-US" w:eastAsia="zh-CN"/>
        </w:rPr>
      </w:pPr>
      <w:r>
        <w:rPr>
          <w:rFonts w:hint="eastAsia" w:ascii="仿宋_GB2312" w:hAnsi="Segoe UI" w:eastAsia="仿宋_GB2312" w:cs="Segoe UI"/>
          <w:color w:val="auto"/>
          <w:kern w:val="0"/>
          <w:sz w:val="24"/>
          <w:szCs w:val="24"/>
          <w:lang w:val="en-US" w:eastAsia="zh-CN"/>
        </w:rPr>
        <w:t xml:space="preserve">    5、投标人的资格证明文件（复印件，详见采购公告）</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6</w:t>
      </w:r>
      <w:r>
        <w:rPr>
          <w:rFonts w:hint="eastAsia" w:ascii="仿宋_GB2312" w:hAnsi="Segoe UI" w:eastAsia="仿宋_GB2312" w:cs="Segoe UI"/>
          <w:color w:val="auto"/>
          <w:kern w:val="0"/>
          <w:sz w:val="24"/>
          <w:szCs w:val="24"/>
        </w:rPr>
        <w:t>、如有产品质量和企业管理体系认证（考核），请提供的有效证明文件的复印或扫描件，质量管理体系认证包括FDA、CE、ISO等认证（提供中文翻译复印件）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7</w:t>
      </w:r>
      <w:r>
        <w:rPr>
          <w:rFonts w:hint="eastAsia" w:ascii="仿宋_GB2312" w:hAnsi="Segoe UI" w:eastAsia="仿宋_GB2312" w:cs="Segoe UI"/>
          <w:color w:val="auto"/>
          <w:kern w:val="0"/>
          <w:sz w:val="24"/>
          <w:szCs w:val="24"/>
        </w:rPr>
        <w:t>、质量检测中心或法定机构出具的产品检测报告，性能自测报告，出厂检验报告的复印或扫描件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8</w:t>
      </w:r>
      <w:r>
        <w:rPr>
          <w:rFonts w:hint="eastAsia" w:ascii="仿宋_GB2312" w:hAnsi="Segoe UI" w:eastAsia="仿宋_GB2312" w:cs="Segoe UI"/>
          <w:color w:val="auto"/>
          <w:kern w:val="0"/>
          <w:sz w:val="24"/>
          <w:szCs w:val="24"/>
        </w:rPr>
        <w:t>、如有其他证书：产品在技术、节能、安全、环保和自主创新方面获得的认证证书或制造厂家和产品所获国家级荣誉称号等复印或扫描件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9</w:t>
      </w:r>
      <w:r>
        <w:rPr>
          <w:rFonts w:hint="eastAsia" w:ascii="仿宋_GB2312" w:hAnsi="Segoe UI" w:eastAsia="仿宋_GB2312" w:cs="Segoe UI"/>
          <w:color w:val="auto"/>
          <w:kern w:val="0"/>
          <w:sz w:val="24"/>
          <w:szCs w:val="24"/>
        </w:rPr>
        <w:t>、产品如有执行标准请提供相应资料（提供产品注册标准：YZB等资料供评审）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10</w:t>
      </w:r>
      <w:r>
        <w:rPr>
          <w:rFonts w:hint="eastAsia" w:ascii="仿宋_GB2312" w:hAnsi="Segoe UI" w:eastAsia="仿宋_GB2312" w:cs="Segoe UI"/>
          <w:color w:val="auto"/>
          <w:kern w:val="0"/>
          <w:sz w:val="24"/>
          <w:szCs w:val="24"/>
        </w:rPr>
        <w:t>、产品质量及货源保证书</w:t>
      </w:r>
    </w:p>
    <w:p>
      <w:pPr>
        <w:widowControl/>
        <w:shd w:val="clear" w:color="auto" w:fill="FFFFFF"/>
        <w:wordWrap w:val="0"/>
        <w:ind w:firstLine="512" w:firstLineChars="200"/>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11</w:t>
      </w:r>
      <w:r>
        <w:rPr>
          <w:rFonts w:hint="eastAsia" w:ascii="仿宋_GB2312" w:hAnsi="Segoe UI" w:eastAsia="仿宋_GB2312" w:cs="Segoe UI"/>
          <w:color w:val="auto"/>
          <w:spacing w:val="8"/>
          <w:kern w:val="0"/>
          <w:sz w:val="24"/>
          <w:szCs w:val="24"/>
        </w:rPr>
        <w:t>、售后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12</w:t>
      </w:r>
      <w:r>
        <w:rPr>
          <w:rFonts w:hint="eastAsia" w:ascii="仿宋_GB2312" w:hAnsi="Segoe UI" w:eastAsia="仿宋_GB2312" w:cs="Segoe UI"/>
          <w:color w:val="auto"/>
          <w:spacing w:val="8"/>
          <w:kern w:val="0"/>
          <w:sz w:val="24"/>
          <w:szCs w:val="24"/>
        </w:rPr>
        <w:t>、如有，提供进口原材料证明书或产品报关资料等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13</w:t>
      </w:r>
      <w:r>
        <w:rPr>
          <w:rFonts w:hint="eastAsia" w:ascii="仿宋_GB2312" w:hAnsi="Segoe UI" w:eastAsia="仿宋_GB2312" w:cs="Segoe UI"/>
          <w:color w:val="auto"/>
          <w:spacing w:val="8"/>
          <w:kern w:val="0"/>
          <w:sz w:val="24"/>
          <w:szCs w:val="24"/>
        </w:rPr>
        <w:t>、产品说明书或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14</w:t>
      </w:r>
      <w:r>
        <w:rPr>
          <w:rFonts w:hint="eastAsia" w:ascii="仿宋_GB2312" w:hAnsi="Segoe UI" w:eastAsia="仿宋_GB2312" w:cs="Segoe UI"/>
          <w:color w:val="auto"/>
          <w:kern w:val="0"/>
          <w:sz w:val="24"/>
          <w:szCs w:val="24"/>
        </w:rPr>
        <w:t>、业绩证明文件（用户名单及联系人与联系方式，格式见附件</w:t>
      </w:r>
      <w:r>
        <w:rPr>
          <w:rFonts w:hint="eastAsia" w:ascii="仿宋_GB2312" w:hAnsi="Segoe UI" w:eastAsia="仿宋_GB2312" w:cs="Segoe UI"/>
          <w:color w:val="auto"/>
          <w:kern w:val="0"/>
          <w:sz w:val="24"/>
          <w:szCs w:val="24"/>
          <w:lang w:val="en-US" w:eastAsia="zh-CN"/>
        </w:rPr>
        <w:t>4</w:t>
      </w:r>
      <w:r>
        <w:rPr>
          <w:rFonts w:hint="eastAsia" w:ascii="仿宋_GB2312" w:hAnsi="Segoe UI" w:eastAsia="仿宋_GB2312" w:cs="Segoe UI"/>
          <w:color w:val="auto"/>
          <w:kern w:val="0"/>
          <w:sz w:val="24"/>
          <w:szCs w:val="24"/>
        </w:rPr>
        <w:t>），并提供相应证明文件，要求见评分办法“业绩”说明</w:t>
      </w:r>
    </w:p>
    <w:p>
      <w:pPr>
        <w:widowControl/>
        <w:shd w:val="clear" w:color="auto" w:fill="FFFFFF"/>
        <w:wordWrap w:val="0"/>
        <w:ind w:firstLine="48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val="en-US" w:eastAsia="zh-CN"/>
        </w:rPr>
        <w:t>15</w:t>
      </w:r>
      <w:r>
        <w:rPr>
          <w:rFonts w:hint="eastAsia" w:ascii="仿宋_GB2312" w:hAnsi="Segoe UI" w:eastAsia="仿宋_GB2312" w:cs="Segoe UI"/>
          <w:color w:val="auto"/>
          <w:kern w:val="0"/>
          <w:sz w:val="24"/>
          <w:szCs w:val="24"/>
        </w:rPr>
        <w:t>、如有，国家规定的其它相关资质证明文件或其它涉及特许经营许可的须提供相关证书。如：卫生许可证、药品经营许可证、生产批件或新药证书等</w:t>
      </w:r>
    </w:p>
    <w:p>
      <w:pPr>
        <w:pStyle w:val="2"/>
        <w:ind w:firstLine="480" w:firstLineChars="200"/>
        <w:rPr>
          <w:rFonts w:hint="default" w:eastAsiaTheme="minorEastAsia"/>
          <w:lang w:val="en-US" w:eastAsia="zh-CN"/>
        </w:rPr>
      </w:pPr>
      <w:r>
        <w:rPr>
          <w:rFonts w:hint="eastAsia" w:ascii="仿宋_GB2312" w:hAnsi="仿宋_GB2312" w:eastAsia="仿宋_GB2312" w:cs="仿宋_GB2312"/>
          <w:sz w:val="24"/>
          <w:lang w:val="en-US" w:eastAsia="zh-CN"/>
        </w:rPr>
        <w:t>16、如有其它补充文件，请自行补充</w:t>
      </w:r>
    </w:p>
    <w:p>
      <w:pPr>
        <w:widowControl/>
        <w:shd w:val="clear" w:color="auto" w:fill="FFFFFF"/>
        <w:wordWrap w:val="0"/>
        <w:ind w:firstLine="480"/>
        <w:jc w:val="left"/>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kern w:val="0"/>
          <w:sz w:val="24"/>
          <w:szCs w:val="24"/>
          <w:lang w:val="en-US" w:eastAsia="zh-CN"/>
        </w:rPr>
        <w:t>17</w:t>
      </w:r>
      <w:r>
        <w:rPr>
          <w:rFonts w:hint="eastAsia" w:ascii="仿宋_GB2312" w:hAnsi="Segoe UI" w:eastAsia="仿宋_GB2312" w:cs="Segoe UI"/>
          <w:color w:val="auto"/>
          <w:kern w:val="0"/>
          <w:sz w:val="24"/>
          <w:szCs w:val="24"/>
        </w:rPr>
        <w:t>、</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w:t>
      </w:r>
      <w:r>
        <w:rPr>
          <w:rFonts w:hint="eastAsia" w:ascii="仿宋_GB2312" w:hAnsi="Segoe UI" w:eastAsia="仿宋_GB2312" w:cs="Segoe UI"/>
          <w:b/>
          <w:bCs/>
          <w:color w:val="auto"/>
          <w:kern w:val="0"/>
          <w:sz w:val="24"/>
          <w:szCs w:val="24"/>
          <w:lang w:val="en-US" w:eastAsia="zh-CN"/>
        </w:rPr>
        <w:t>参照</w:t>
      </w:r>
      <w:r>
        <w:rPr>
          <w:rFonts w:hint="eastAsia" w:ascii="仿宋_GB2312" w:hAnsi="Segoe UI" w:eastAsia="仿宋_GB2312" w:cs="Segoe UI"/>
          <w:b/>
          <w:bCs/>
          <w:color w:val="auto"/>
          <w:kern w:val="0"/>
          <w:sz w:val="24"/>
          <w:szCs w:val="24"/>
        </w:rPr>
        <w:t>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0" w:name="_Toc95295163"/>
      <w:bookmarkEnd w:id="0"/>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hint="eastAsia" w:ascii="黑体" w:hAnsi="黑体" w:eastAsia="黑体" w:cs="Segoe UI"/>
          <w:color w:val="auto"/>
          <w:kern w:val="0"/>
          <w:sz w:val="32"/>
          <w:szCs w:val="32"/>
        </w:rPr>
      </w:pPr>
      <w:r>
        <w:rPr>
          <w:rFonts w:hint="eastAsia" w:ascii="黑体" w:hAnsi="黑体" w:eastAsia="黑体" w:cs="Segoe UI"/>
          <w:color w:val="auto"/>
          <w:kern w:val="0"/>
          <w:sz w:val="32"/>
          <w:szCs w:val="32"/>
        </w:rPr>
        <w:t>品目及报价表</w:t>
      </w:r>
    </w:p>
    <w:tbl>
      <w:tblPr>
        <w:tblStyle w:val="11"/>
        <w:tblW w:w="8556" w:type="dxa"/>
        <w:tblInd w:w="-34" w:type="dxa"/>
        <w:shd w:val="clear" w:color="auto" w:fill="FFFFFF"/>
        <w:tblLayout w:type="fixed"/>
        <w:tblCellMar>
          <w:top w:w="0" w:type="dxa"/>
          <w:left w:w="0" w:type="dxa"/>
          <w:bottom w:w="0" w:type="dxa"/>
          <w:right w:w="0" w:type="dxa"/>
        </w:tblCellMar>
      </w:tblPr>
      <w:tblGrid>
        <w:gridCol w:w="845"/>
        <w:gridCol w:w="3266"/>
        <w:gridCol w:w="851"/>
        <w:gridCol w:w="1134"/>
        <w:gridCol w:w="1276"/>
        <w:gridCol w:w="1184"/>
      </w:tblGrid>
      <w:tr>
        <w:tblPrEx>
          <w:tblCellMar>
            <w:top w:w="0" w:type="dxa"/>
            <w:left w:w="0" w:type="dxa"/>
            <w:bottom w:w="0" w:type="dxa"/>
            <w:right w:w="0" w:type="dxa"/>
          </w:tblCellMar>
        </w:tblPrEx>
        <w:trPr>
          <w:trHeight w:val="735"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序号</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设备名称</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数量</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年度检测</w:t>
            </w:r>
            <w:r>
              <w:rPr>
                <w:rFonts w:hint="eastAsia" w:asciiTheme="minorEastAsia" w:hAnsiTheme="minorEastAsia"/>
                <w:color w:val="000000"/>
                <w:szCs w:val="21"/>
              </w:rPr>
              <w:t>次数</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r>
              <w:rPr>
                <w:rFonts w:hint="eastAsia" w:asciiTheme="minorEastAsia" w:hAnsiTheme="minorEastAsia"/>
                <w:szCs w:val="21"/>
              </w:rPr>
              <w:t>报价</w:t>
            </w:r>
          </w:p>
          <w:p>
            <w:pPr>
              <w:widowControl/>
              <w:spacing w:line="400" w:lineRule="exact"/>
              <w:jc w:val="center"/>
              <w:rPr>
                <w:rFonts w:asciiTheme="minorEastAsia" w:hAnsiTheme="minorEastAsia"/>
                <w:szCs w:val="21"/>
              </w:rPr>
            </w:pPr>
            <w:r>
              <w:rPr>
                <w:rFonts w:hint="eastAsia" w:asciiTheme="minorEastAsia" w:hAnsiTheme="minorEastAsia"/>
                <w:szCs w:val="21"/>
              </w:rPr>
              <w:t>（元/次）</w:t>
            </w: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r>
              <w:rPr>
                <w:rFonts w:hint="eastAsia" w:asciiTheme="minorEastAsia" w:hAnsiTheme="minorEastAsia"/>
                <w:szCs w:val="21"/>
              </w:rPr>
              <w:t>合计</w:t>
            </w:r>
          </w:p>
          <w:p>
            <w:pPr>
              <w:widowControl/>
              <w:spacing w:line="400" w:lineRule="exact"/>
              <w:jc w:val="center"/>
              <w:rPr>
                <w:rFonts w:asciiTheme="minorEastAsia" w:hAnsiTheme="minorEastAsia"/>
                <w:szCs w:val="21"/>
              </w:rPr>
            </w:pPr>
            <w:r>
              <w:rPr>
                <w:rFonts w:hint="eastAsia" w:asciiTheme="minorEastAsia" w:hAnsiTheme="minorEastAsia"/>
                <w:szCs w:val="21"/>
              </w:rPr>
              <w:t>（元）</w:t>
            </w:r>
          </w:p>
        </w:tc>
      </w:tr>
      <w:tr>
        <w:tblPrEx>
          <w:shd w:val="clear" w:color="auto" w:fill="FFFFFF"/>
          <w:tblCellMar>
            <w:top w:w="0" w:type="dxa"/>
            <w:left w:w="0" w:type="dxa"/>
            <w:bottom w:w="0" w:type="dxa"/>
            <w:right w:w="0" w:type="dxa"/>
          </w:tblCellMar>
        </w:tblPrEx>
        <w:trPr>
          <w:trHeight w:val="329"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1</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数字化平板乳腺DR</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60"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2</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平板数字化多功能透视摄像系统</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411"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3</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移动式数字摄影X线系统</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403"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4</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直接数字化摄片系统</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267"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5</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医用血管造影X射线机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409"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6</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X射线计算机体层摄影设备（128排CT）</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12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735"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7</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X射线计算机断层摄影设备（40排CT）</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12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339"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8</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数字乳腺X射线机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344"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9</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数字X射线透视摄影系统</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209"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10</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移动式X射线机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357"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rPr>
              <w:t>1</w:t>
            </w:r>
            <w:r>
              <w:rPr>
                <w:rFonts w:hint="eastAsia" w:cs="Times New Roman" w:asciiTheme="minorEastAsia" w:hAnsiTheme="minorEastAsia"/>
                <w:color w:val="000000"/>
                <w:szCs w:val="21"/>
                <w:lang w:val="en-US" w:eastAsia="zh-CN"/>
              </w:rPr>
              <w:t>1</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移动式平板C形臂X射线机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363"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rPr>
              <w:t>1</w:t>
            </w:r>
            <w:r>
              <w:rPr>
                <w:rFonts w:hint="eastAsia" w:cs="Times New Roman" w:asciiTheme="minorEastAsia" w:hAnsiTheme="minorEastAsia"/>
                <w:color w:val="000000"/>
                <w:szCs w:val="21"/>
                <w:lang w:val="en-US" w:eastAsia="zh-CN"/>
              </w:rPr>
              <w:t>2</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双能骨密度仪</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368"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rPr>
              <w:t>1</w:t>
            </w:r>
            <w:r>
              <w:rPr>
                <w:rFonts w:hint="eastAsia" w:cs="Times New Roman" w:asciiTheme="minorEastAsia" w:hAnsiTheme="minorEastAsia"/>
                <w:color w:val="000000"/>
                <w:szCs w:val="21"/>
                <w:lang w:val="en-US" w:eastAsia="zh-CN"/>
              </w:rPr>
              <w:t>3</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数字化双能X射线骨密度仪</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375"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rPr>
              <w:t>1</w:t>
            </w:r>
            <w:r>
              <w:rPr>
                <w:rFonts w:hint="eastAsia" w:cs="Times New Roman" w:asciiTheme="minorEastAsia" w:hAnsiTheme="minorEastAsia"/>
                <w:color w:val="000000"/>
                <w:szCs w:val="21"/>
                <w:lang w:val="en-US" w:eastAsia="zh-CN"/>
              </w:rPr>
              <w:t>4</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口腔数字化层摄影及全景X光机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117"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rPr>
              <w:t>1</w:t>
            </w:r>
            <w:r>
              <w:rPr>
                <w:rFonts w:hint="eastAsia" w:cs="Times New Roman" w:asciiTheme="minorEastAsia" w:hAnsiTheme="minorEastAsia"/>
                <w:color w:val="000000"/>
                <w:szCs w:val="21"/>
                <w:lang w:val="en-US" w:eastAsia="zh-CN"/>
              </w:rPr>
              <w:t>5</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牙片机及CR</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117" w:hRule="atLeast"/>
        </w:trPr>
        <w:tc>
          <w:tcPr>
            <w:tcW w:w="7372"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合计</w:t>
            </w: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bl>
    <w:p>
      <w:pPr>
        <w:pStyle w:val="2"/>
        <w:rPr>
          <w:rFonts w:hint="eastAsia" w:ascii="黑体" w:hAnsi="黑体" w:eastAsia="黑体" w:cs="Segoe UI"/>
          <w:color w:val="auto"/>
          <w:kern w:val="0"/>
          <w:sz w:val="32"/>
          <w:szCs w:val="32"/>
        </w:rPr>
      </w:pP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5</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rPr>
        <w:t>如有配套耗材，请参照此表报价</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lang w:val="en-US" w:eastAsia="zh-CN"/>
        </w:rPr>
        <w:t>请以</w:t>
      </w:r>
      <w:r>
        <w:rPr>
          <w:rFonts w:hint="eastAsia" w:ascii="仿宋_GB2312" w:hAnsi="Segoe UI" w:eastAsia="仿宋_GB2312" w:cs="Segoe UI"/>
          <w:color w:val="auto"/>
          <w:kern w:val="0"/>
          <w:sz w:val="24"/>
          <w:szCs w:val="24"/>
          <w:lang w:eastAsia="zh-CN"/>
        </w:rPr>
        <w:t>最小完整包装单位进行报价（如：盒/瓶/套），不得拆分包装内的子项目单独报价。若试剂原厂包装包含多个检测项目（例如：1盒试剂含多个项目），需按完整包装总价报价，并注明包装内所含项目明细及数量。拆分报价视为无效投标。</w:t>
      </w:r>
    </w:p>
    <w:p>
      <w:pPr>
        <w:widowControl/>
        <w:shd w:val="clear" w:color="auto" w:fill="FFFFFF"/>
        <w:wordWrap w:val="0"/>
        <w:jc w:val="left"/>
        <w:rPr>
          <w:rFonts w:hint="eastAsia" w:ascii="仿宋_GB2312" w:hAnsi="Segoe UI" w:eastAsia="仿宋_GB2312" w:cs="Segoe UI"/>
          <w:b w:val="0"/>
          <w:bCs/>
          <w:color w:val="auto"/>
          <w:kern w:val="0"/>
          <w:sz w:val="24"/>
          <w:szCs w:val="24"/>
        </w:rPr>
      </w:pPr>
      <w:r>
        <w:rPr>
          <w:rFonts w:hint="eastAsia" w:ascii="仿宋_GB2312" w:hAnsi="Segoe UI" w:eastAsia="仿宋_GB2312" w:cs="Segoe UI"/>
          <w:b w:val="0"/>
          <w:bCs/>
          <w:color w:val="auto"/>
          <w:kern w:val="0"/>
          <w:sz w:val="24"/>
          <w:szCs w:val="24"/>
        </w:rPr>
        <w:t>6</w:t>
      </w:r>
      <w:r>
        <w:rPr>
          <w:rFonts w:hint="eastAsia" w:ascii="仿宋_GB2312" w:hAnsi="Segoe UI" w:eastAsia="仿宋_GB2312" w:cs="Segoe UI"/>
          <w:b w:val="0"/>
          <w:bCs/>
          <w:color w:val="auto"/>
          <w:kern w:val="0"/>
          <w:sz w:val="24"/>
          <w:szCs w:val="24"/>
          <w:lang w:eastAsia="zh-CN"/>
        </w:rPr>
        <w:t>.</w:t>
      </w:r>
      <w:r>
        <w:rPr>
          <w:rFonts w:hint="eastAsia" w:ascii="仿宋_GB2312" w:hAnsi="Segoe UI" w:eastAsia="仿宋_GB2312" w:cs="Segoe UI"/>
          <w:b w:val="0"/>
          <w:bCs/>
          <w:color w:val="auto"/>
          <w:kern w:val="0"/>
          <w:sz w:val="24"/>
          <w:szCs w:val="24"/>
        </w:rPr>
        <w:t>如有多种规格，请按每种规格分别报价，产品的最终计算单价以不同规格报价的均价为准。</w:t>
      </w:r>
    </w:p>
    <w:p>
      <w:pPr>
        <w:pStyle w:val="2"/>
        <w:rPr>
          <w:rFonts w:hint="default" w:eastAsia="仿宋_GB2312"/>
          <w:b w:val="0"/>
          <w:bCs/>
          <w:lang w:val="en-US" w:eastAsia="zh-CN"/>
        </w:rPr>
      </w:pPr>
      <w:r>
        <w:rPr>
          <w:rFonts w:hint="eastAsia" w:ascii="仿宋_GB2312" w:hAnsi="Segoe UI" w:eastAsia="仿宋_GB2312" w:cs="Segoe UI"/>
          <w:b w:val="0"/>
          <w:bCs/>
          <w:color w:val="auto"/>
          <w:kern w:val="0"/>
          <w:sz w:val="24"/>
          <w:szCs w:val="24"/>
          <w:lang w:val="en-US" w:eastAsia="zh-CN"/>
        </w:rPr>
        <w:t>7.试剂不进行二轮报价。</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法定代表人或授权代表（签字）：日期：</w:t>
      </w:r>
    </w:p>
    <w:p>
      <w:pPr>
        <w:pStyle w:val="2"/>
        <w:rPr>
          <w:rFonts w:hint="eastAsia" w:ascii="仿宋_GB2312" w:hAnsi="Segoe UI" w:eastAsia="仿宋_GB2312" w:cs="Segoe UI"/>
          <w:color w:val="auto"/>
          <w:kern w:val="0"/>
          <w:sz w:val="24"/>
          <w:szCs w:val="24"/>
        </w:rPr>
      </w:pPr>
    </w:p>
    <w:p>
      <w:pPr>
        <w:jc w:val="left"/>
        <w:rPr>
          <w:rFonts w:asciiTheme="minorHAnsi" w:hAnsiTheme="minorHAnsi" w:eastAsiaTheme="minorEastAsia" w:cstheme="minorBidi"/>
          <w:kern w:val="2"/>
          <w:sz w:val="21"/>
          <w:szCs w:val="22"/>
          <w:lang w:val="en-US" w:eastAsia="zh-CN" w:bidi="ar-SA"/>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151AFE"/>
    <w:rsid w:val="07684003"/>
    <w:rsid w:val="0809162A"/>
    <w:rsid w:val="08552EB3"/>
    <w:rsid w:val="09883DB3"/>
    <w:rsid w:val="0B7702C0"/>
    <w:rsid w:val="0B890D43"/>
    <w:rsid w:val="0C0A0390"/>
    <w:rsid w:val="0C69586C"/>
    <w:rsid w:val="0EB033E5"/>
    <w:rsid w:val="11910093"/>
    <w:rsid w:val="14677B2B"/>
    <w:rsid w:val="15B626DC"/>
    <w:rsid w:val="17E0197B"/>
    <w:rsid w:val="18472232"/>
    <w:rsid w:val="18B93B85"/>
    <w:rsid w:val="1A707F41"/>
    <w:rsid w:val="1A752513"/>
    <w:rsid w:val="1DE05766"/>
    <w:rsid w:val="1E997E27"/>
    <w:rsid w:val="1F19224C"/>
    <w:rsid w:val="22827069"/>
    <w:rsid w:val="25933A00"/>
    <w:rsid w:val="272B37A3"/>
    <w:rsid w:val="27517D00"/>
    <w:rsid w:val="2C4B0446"/>
    <w:rsid w:val="2D7F46F7"/>
    <w:rsid w:val="2DE5580E"/>
    <w:rsid w:val="2DEC7015"/>
    <w:rsid w:val="2ED426DC"/>
    <w:rsid w:val="31FB7325"/>
    <w:rsid w:val="3459137F"/>
    <w:rsid w:val="351D2E6B"/>
    <w:rsid w:val="35E40AE0"/>
    <w:rsid w:val="36170E81"/>
    <w:rsid w:val="368F2498"/>
    <w:rsid w:val="395149AF"/>
    <w:rsid w:val="39CE1F6A"/>
    <w:rsid w:val="3A1171EB"/>
    <w:rsid w:val="3B3977B7"/>
    <w:rsid w:val="3DA970F6"/>
    <w:rsid w:val="3DE462AE"/>
    <w:rsid w:val="41096628"/>
    <w:rsid w:val="43800988"/>
    <w:rsid w:val="45C50E50"/>
    <w:rsid w:val="45FE0BC5"/>
    <w:rsid w:val="47A53522"/>
    <w:rsid w:val="49A664ED"/>
    <w:rsid w:val="4B671727"/>
    <w:rsid w:val="4C76008D"/>
    <w:rsid w:val="4F2F772A"/>
    <w:rsid w:val="4F954CC0"/>
    <w:rsid w:val="502D72B4"/>
    <w:rsid w:val="59213BB4"/>
    <w:rsid w:val="5B1829CF"/>
    <w:rsid w:val="5F381B5D"/>
    <w:rsid w:val="60021495"/>
    <w:rsid w:val="622F0396"/>
    <w:rsid w:val="63D266D5"/>
    <w:rsid w:val="66EB30AC"/>
    <w:rsid w:val="674906EE"/>
    <w:rsid w:val="68FC41FB"/>
    <w:rsid w:val="6CA02C6A"/>
    <w:rsid w:val="6E474987"/>
    <w:rsid w:val="700B2FC9"/>
    <w:rsid w:val="734A410E"/>
    <w:rsid w:val="735C33F9"/>
    <w:rsid w:val="73C228BF"/>
    <w:rsid w:val="76451E51"/>
    <w:rsid w:val="77CF51AC"/>
    <w:rsid w:val="7BAE3377"/>
    <w:rsid w:val="7F1B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 w:type="paragraph" w:customStyle="1" w:styleId="1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SFY-12</cp:lastModifiedBy>
  <cp:lastPrinted>2024-07-31T00:40:00Z</cp:lastPrinted>
  <dcterms:modified xsi:type="dcterms:W3CDTF">2025-09-17T08:24:31Z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