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autoSpaceDE/>
        <w:autoSpaceDN/>
        <w:bidi w:val="0"/>
        <w:spacing w:line="360" w:lineRule="auto"/>
        <w:ind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附件1：</w:t>
      </w:r>
      <w:r>
        <w:rPr>
          <w:rFonts w:hint="eastAsia" w:ascii="仿宋" w:hAnsi="仿宋" w:eastAsia="仿宋" w:cs="仿宋"/>
          <w:b/>
          <w:bCs/>
          <w:sz w:val="28"/>
          <w:szCs w:val="28"/>
          <w:highlight w:val="none"/>
          <w:lang w:val="en-US" w:eastAsia="zh-CN"/>
        </w:rPr>
        <w:t>采购需求</w:t>
      </w:r>
    </w:p>
    <w:p>
      <w:pPr>
        <w:pageBreakBefore w:val="0"/>
        <w:widowControl/>
        <w:tabs>
          <w:tab w:val="left" w:pos="3573"/>
        </w:tabs>
        <w:kinsoku/>
        <w:autoSpaceDE/>
        <w:autoSpaceDN/>
        <w:bidi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本章中标注“★”号的条款为本项目的实质性要求，供应商应全部满足，否则其投标文件作无效处理。“▲”符号的条款为本项目的重要参数条款，未标识符号的条款为一般参数条款。</w:t>
      </w:r>
    </w:p>
    <w:p>
      <w:pPr>
        <w:pStyle w:val="8"/>
        <w:pageBreakBefore w:val="0"/>
        <w:numPr>
          <w:ilvl w:val="0"/>
          <w:numId w:val="2"/>
        </w:numPr>
        <w:kinsoku/>
        <w:autoSpaceDE/>
        <w:autoSpaceDN/>
        <w:bidi w:val="0"/>
        <w:spacing w:line="360" w:lineRule="auto"/>
        <w:ind w:left="-2" w:leftChars="0" w:firstLine="0" w:firstLineChars="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采购</w:t>
      </w:r>
      <w:r>
        <w:rPr>
          <w:rFonts w:hint="eastAsia" w:ascii="仿宋" w:hAnsi="仿宋" w:eastAsia="仿宋" w:cs="仿宋"/>
          <w:b/>
          <w:color w:val="000000" w:themeColor="text1"/>
          <w:sz w:val="28"/>
          <w:szCs w:val="28"/>
          <w:lang w:val="en-US" w:eastAsia="zh-CN"/>
          <w14:textFill>
            <w14:solidFill>
              <w14:schemeClr w14:val="tx1"/>
            </w14:solidFill>
          </w14:textFill>
        </w:rPr>
        <w:t>预算及最高限价</w:t>
      </w:r>
    </w:p>
    <w:p>
      <w:pPr>
        <w:pageBreakBefore w:val="0"/>
        <w:numPr>
          <w:ilvl w:val="0"/>
          <w:numId w:val="3"/>
        </w:numPr>
        <w:kinsoku/>
        <w:autoSpaceDE/>
        <w:autoSpaceDN/>
        <w:bidi w:val="0"/>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采购预算：8万元；</w:t>
      </w:r>
    </w:p>
    <w:p>
      <w:pPr>
        <w:pStyle w:val="2"/>
        <w:pageBreakBefore w:val="0"/>
        <w:numPr>
          <w:ilvl w:val="0"/>
          <w:numId w:val="3"/>
        </w:numPr>
        <w:kinsoku/>
        <w:autoSpaceDE/>
        <w:autoSpaceDN/>
        <w:bidi w:val="0"/>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最高限价：8万元。</w:t>
      </w:r>
    </w:p>
    <w:p>
      <w:pPr>
        <w:pStyle w:val="8"/>
        <w:pageBreakBefore w:val="0"/>
        <w:numPr>
          <w:ilvl w:val="0"/>
          <w:numId w:val="2"/>
        </w:numPr>
        <w:kinsoku/>
        <w:autoSpaceDE/>
        <w:autoSpaceDN/>
        <w:bidi w:val="0"/>
        <w:spacing w:line="360" w:lineRule="auto"/>
        <w:ind w:left="-2" w:leftChars="0" w:firstLine="0" w:firstLineChars="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采购清单</w:t>
      </w:r>
    </w:p>
    <w:tbl>
      <w:tblPr>
        <w:tblStyle w:val="14"/>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951"/>
        <w:gridCol w:w="1321"/>
        <w:gridCol w:w="1150"/>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9" w:type="dxa"/>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序号</w:t>
            </w:r>
          </w:p>
        </w:tc>
        <w:tc>
          <w:tcPr>
            <w:tcW w:w="4951" w:type="dxa"/>
            <w:vAlign w:val="center"/>
          </w:tcPr>
          <w:p>
            <w:pPr>
              <w:pageBreakBefore w:val="0"/>
              <w:widowControl/>
              <w:kinsoku/>
              <w:autoSpaceDE/>
              <w:autoSpaceDN/>
              <w:bidi w:val="0"/>
              <w:adjustRightInd w:val="0"/>
              <w:snapToGrid w:val="0"/>
              <w:spacing w:after="0" w:line="360" w:lineRule="auto"/>
              <w:ind w:firstLine="0" w:firstLineChars="0"/>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标的名称</w:t>
            </w:r>
          </w:p>
        </w:tc>
        <w:tc>
          <w:tcPr>
            <w:tcW w:w="1321" w:type="dxa"/>
            <w:vAlign w:val="center"/>
          </w:tcPr>
          <w:p>
            <w:pPr>
              <w:pageBreakBefore w:val="0"/>
              <w:widowControl/>
              <w:kinsoku/>
              <w:autoSpaceDE/>
              <w:autoSpaceDN/>
              <w:bidi w:val="0"/>
              <w:adjustRightInd w:val="0"/>
              <w:snapToGrid w:val="0"/>
              <w:spacing w:after="0" w:line="360" w:lineRule="auto"/>
              <w:ind w:firstLine="0" w:firstLineChars="0"/>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数量</w:t>
            </w:r>
          </w:p>
        </w:tc>
        <w:tc>
          <w:tcPr>
            <w:tcW w:w="1150" w:type="dxa"/>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单位</w:t>
            </w:r>
          </w:p>
        </w:tc>
        <w:tc>
          <w:tcPr>
            <w:tcW w:w="978" w:type="dxa"/>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9" w:type="dxa"/>
            <w:vAlign w:val="center"/>
          </w:tcPr>
          <w:p>
            <w:pPr>
              <w:pStyle w:val="16"/>
              <w:pageBreakBefore w:val="0"/>
              <w:widowControl/>
              <w:kinsoku/>
              <w:autoSpaceDE/>
              <w:autoSpaceDN/>
              <w:bidi w:val="0"/>
              <w:adjustRightInd w:val="0"/>
              <w:snapToGrid w:val="0"/>
              <w:spacing w:after="0" w:line="360" w:lineRule="auto"/>
              <w:ind w:left="0" w:leftChars="0" w:firstLine="0" w:firstLineChars="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4951" w:type="dxa"/>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数据访问异常行为分析审计平台</w:t>
            </w:r>
          </w:p>
        </w:tc>
        <w:tc>
          <w:tcPr>
            <w:tcW w:w="1321" w:type="dxa"/>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1</w:t>
            </w:r>
          </w:p>
        </w:tc>
        <w:tc>
          <w:tcPr>
            <w:tcW w:w="1150" w:type="dxa"/>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kern w:val="0"/>
                <w:sz w:val="28"/>
                <w:szCs w:val="28"/>
              </w:rPr>
              <w:t>套</w:t>
            </w:r>
          </w:p>
        </w:tc>
        <w:tc>
          <w:tcPr>
            <w:tcW w:w="978" w:type="dxa"/>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color w:val="000000" w:themeColor="text1"/>
                <w:sz w:val="28"/>
                <w:szCs w:val="28"/>
                <w14:textFill>
                  <w14:solidFill>
                    <w14:schemeClr w14:val="tx1"/>
                  </w14:solidFill>
                </w14:textFill>
              </w:rPr>
            </w:pPr>
          </w:p>
        </w:tc>
      </w:tr>
    </w:tbl>
    <w:p>
      <w:pPr>
        <w:pStyle w:val="8"/>
        <w:pageBreakBefore w:val="0"/>
        <w:numPr>
          <w:ilvl w:val="0"/>
          <w:numId w:val="2"/>
        </w:numPr>
        <w:kinsoku/>
        <w:autoSpaceDE/>
        <w:autoSpaceDN/>
        <w:bidi w:val="0"/>
        <w:spacing w:line="360" w:lineRule="auto"/>
        <w:ind w:left="-2" w:leftChars="0" w:firstLine="0" w:firstLineChars="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技术要求</w:t>
      </w:r>
    </w:p>
    <w:tbl>
      <w:tblPr>
        <w:tblStyle w:val="13"/>
        <w:tblpPr w:leftFromText="180" w:rightFromText="180" w:vertAnchor="text" w:horzAnchor="page" w:tblpXSpec="center" w:tblpY="467"/>
        <w:tblOverlap w:val="never"/>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性能</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网络流量采集处理能力≥5Gbps。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Hans"/>
              </w:rPr>
              <w:t>支持高并发日志分析处理。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支持多业务系统并行管理。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具备大规模API资产管理能力。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jc w:val="center"/>
              <w:textAlignment w:val="auto"/>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keepNext w:val="0"/>
              <w:keepLines w:val="0"/>
              <w:pageBreakBefore w:val="0"/>
              <w:kinsoku/>
              <w:wordWrap/>
              <w:overflowPunct/>
              <w:topLinePunct w:val="0"/>
              <w:autoSpaceDE/>
              <w:autoSpaceDN/>
              <w:bidi w:val="0"/>
              <w:adjustRightInd/>
              <w:snapToGrid/>
              <w:spacing w:beforeLines="0" w:afterLines="0" w:line="0" w:lineRule="atLeast"/>
              <w:ind w:firstLine="0" w:firstLineChars="0"/>
              <w:jc w:val="left"/>
              <w:textAlignment w:val="auto"/>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操作响应时间≤5秒，日志查询响应≤20秒，告警生成时间≤5分钟。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2"/>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▲日志记录</w:t>
            </w:r>
            <w:commentRangeStart w:id="0"/>
            <w:commentRangeStart w:id="1"/>
            <w:r>
              <w:rPr>
                <w:rFonts w:hint="eastAsia" w:ascii="仿宋" w:hAnsi="仿宋" w:eastAsia="仿宋" w:cs="仿宋"/>
                <w:sz w:val="28"/>
                <w:szCs w:val="28"/>
              </w:rPr>
              <w:t>完整准确</w:t>
            </w:r>
            <w:commentRangeEnd w:id="0"/>
            <w:r>
              <w:rPr>
                <w:rFonts w:hint="eastAsia" w:ascii="仿宋" w:hAnsi="仿宋" w:eastAsia="仿宋" w:cs="仿宋"/>
                <w:sz w:val="28"/>
                <w:szCs w:val="28"/>
              </w:rPr>
              <w:commentReference w:id="0"/>
            </w:r>
            <w:commentRangeEnd w:id="1"/>
            <w:r>
              <w:rPr>
                <w:rFonts w:hint="eastAsia" w:ascii="仿宋" w:hAnsi="仿宋" w:eastAsia="仿宋" w:cs="仿宋"/>
                <w:sz w:val="28"/>
                <w:szCs w:val="28"/>
              </w:rPr>
              <w:commentReference w:id="1"/>
            </w:r>
            <w:r>
              <w:rPr>
                <w:rFonts w:hint="eastAsia" w:ascii="仿宋" w:hAnsi="仿宋" w:eastAsia="仿宋" w:cs="仿宋"/>
                <w:sz w:val="28"/>
                <w:szCs w:val="28"/>
              </w:rPr>
              <w:t>，包括操作人，操作时间、操作IP、操作内容。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部署方式</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★兼容IPV4/IPV6网络环境。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★支持旁路部署，分布式部署方式。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EE0000"/>
                <w:sz w:val="28"/>
                <w:szCs w:val="28"/>
                <w:shd w:val="clear" w:color="auto" w:fill="FFFFFF"/>
              </w:rPr>
            </w:pPr>
            <w:r>
              <w:rPr>
                <w:rFonts w:hint="eastAsia" w:ascii="仿宋" w:hAnsi="仿宋" w:eastAsia="仿宋" w:cs="仿宋"/>
                <w:sz w:val="28"/>
                <w:szCs w:val="28"/>
              </w:rPr>
              <w:t>▲支持软件部署模式、虚拟化部署模式、硬件部署模式。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监测能力</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▲支持接口资产、业务系统、数据源</w:t>
            </w:r>
            <w:r>
              <w:rPr>
                <w:rFonts w:hint="eastAsia" w:ascii="仿宋" w:hAnsi="仿宋" w:eastAsia="仿宋" w:cs="仿宋"/>
                <w:sz w:val="28"/>
                <w:szCs w:val="28"/>
              </w:rPr>
              <w:commentReference w:id="2"/>
            </w:r>
            <w:r>
              <w:rPr>
                <w:rFonts w:hint="eastAsia" w:ascii="仿宋" w:hAnsi="仿宋" w:eastAsia="仿宋" w:cs="仿宋"/>
                <w:sz w:val="28"/>
                <w:szCs w:val="28"/>
              </w:rPr>
              <w:commentReference w:id="3"/>
            </w:r>
            <w:r>
              <w:rPr>
                <w:rFonts w:hint="eastAsia" w:ascii="仿宋" w:hAnsi="仿宋" w:eastAsia="仿宋" w:cs="仿宋"/>
                <w:sz w:val="28"/>
                <w:szCs w:val="28"/>
              </w:rPr>
              <w:t>、账号、应用服务自动发现和识别。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支持账号行为追踪和关联分析。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支持威胁攻击统计，清洗归并告警，自动创建高危告警工单。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支持40+种敏感数据类型识别。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具备医疗数据专项分析能力。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能够将</w:t>
            </w:r>
            <w:r>
              <w:rPr>
                <w:rFonts w:hint="eastAsia" w:ascii="仿宋" w:hAnsi="仿宋" w:eastAsia="仿宋" w:cs="仿宋"/>
                <w:sz w:val="28"/>
                <w:szCs w:val="28"/>
              </w:rPr>
              <w:commentReference w:id="4"/>
            </w:r>
            <w:r>
              <w:rPr>
                <w:rFonts w:hint="eastAsia" w:ascii="仿宋" w:hAnsi="仿宋" w:eastAsia="仿宋" w:cs="仿宋"/>
                <w:sz w:val="28"/>
                <w:szCs w:val="28"/>
              </w:rPr>
              <w:commentReference w:id="5"/>
            </w:r>
            <w:r>
              <w:rPr>
                <w:rFonts w:hint="eastAsia" w:ascii="仿宋" w:hAnsi="仿宋" w:eastAsia="仿宋" w:cs="仿宋"/>
                <w:sz w:val="28"/>
                <w:szCs w:val="28"/>
              </w:rPr>
              <w:t>office文件、文本文件、网页文件、压缩文件放入沙箱运行，基于行为进行威胁识别。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基于机器学习建立行为基线，对用户行为进行分析和异常监测。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支持IP、端口、域名、URL等维度过滤数据，并支持这些维度进行组合。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支持多维度异常风险监测。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支持整体API安全监控可视化，数据资产安全监控可视化，敏感数据流向安全监控可视化，支持风险数据安全监控可视化。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内置</w:t>
            </w:r>
            <w:r>
              <w:rPr>
                <w:rFonts w:hint="eastAsia" w:ascii="仿宋" w:hAnsi="仿宋" w:eastAsia="仿宋" w:cs="仿宋"/>
                <w:sz w:val="28"/>
                <w:szCs w:val="28"/>
              </w:rPr>
              <w:commentReference w:id="6"/>
            </w:r>
            <w:r>
              <w:rPr>
                <w:rFonts w:hint="eastAsia" w:ascii="仿宋" w:hAnsi="仿宋" w:eastAsia="仿宋" w:cs="仿宋"/>
                <w:sz w:val="28"/>
                <w:szCs w:val="28"/>
              </w:rPr>
              <w:commentReference w:id="7"/>
            </w:r>
            <w:r>
              <w:rPr>
                <w:rFonts w:hint="eastAsia" w:ascii="仿宋" w:hAnsi="仿宋" w:eastAsia="仿宋" w:cs="仿宋"/>
                <w:sz w:val="28"/>
                <w:szCs w:val="28"/>
              </w:rPr>
              <w:t>68万IP段归属，并支持</w:t>
            </w:r>
            <w:r>
              <w:rPr>
                <w:rFonts w:hint="eastAsia" w:ascii="仿宋" w:hAnsi="仿宋" w:eastAsia="仿宋" w:cs="仿宋"/>
                <w:sz w:val="28"/>
                <w:szCs w:val="28"/>
              </w:rPr>
              <w:commentReference w:id="8"/>
            </w:r>
            <w:r>
              <w:rPr>
                <w:rFonts w:hint="eastAsia" w:ascii="仿宋" w:hAnsi="仿宋" w:eastAsia="仿宋" w:cs="仿宋"/>
                <w:sz w:val="28"/>
                <w:szCs w:val="28"/>
              </w:rPr>
              <w:commentReference w:id="9"/>
            </w:r>
            <w:r>
              <w:rPr>
                <w:rFonts w:hint="eastAsia" w:ascii="仿宋" w:hAnsi="仿宋" w:eastAsia="仿宋" w:cs="仿宋"/>
                <w:sz w:val="28"/>
                <w:szCs w:val="28"/>
              </w:rPr>
              <w:t>新数据添加后立即更新，支持跨境数据流转分析。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网络协议审计</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支持HTTP、HTTPS、FTP等协议。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安全防护</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全链路数据加密传输存储。网络通信的双方支持双向认证等技术，确保通信双方的正确身份和不可抵赖性。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kern w:val="0"/>
                <w:sz w:val="28"/>
                <w:szCs w:val="28"/>
              </w:rPr>
              <w:commentReference w:id="10"/>
            </w:r>
            <w:r>
              <w:rPr>
                <w:rFonts w:hint="eastAsia" w:ascii="仿宋" w:hAnsi="仿宋" w:eastAsia="仿宋" w:cs="仿宋"/>
                <w:color w:val="000000"/>
                <w:kern w:val="0"/>
                <w:sz w:val="28"/>
                <w:szCs w:val="28"/>
              </w:rPr>
              <w:commentReference w:id="11"/>
            </w:r>
            <w:r>
              <w:rPr>
                <w:rFonts w:hint="eastAsia" w:ascii="仿宋" w:hAnsi="仿宋" w:eastAsia="仿宋" w:cs="仿宋"/>
                <w:sz w:val="28"/>
                <w:szCs w:val="28"/>
              </w:rPr>
              <w:t>具备备份恢复方案。依靠复制与自动故障切换保障持续可用，存储层基于分片和多副本机制提升可靠性与性能，并配套全量+增量的备份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审计策略</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▲支持API接口、风险告警等多维度审计。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内置数据白名单规则不低于30条，总体规则分析能力不低于100条。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▲支持白名单策略，根据白名单过滤数据。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监控记录</w:t>
            </w:r>
          </w:p>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检索与统计</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支持结构化数据查询，可实现自定义不同时间期限的配置管理。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支持非结构化数据</w:t>
            </w:r>
            <w:r>
              <w:rPr>
                <w:rFonts w:hint="eastAsia" w:ascii="仿宋" w:hAnsi="仿宋" w:eastAsia="仿宋" w:cs="仿宋"/>
                <w:color w:val="000000"/>
                <w:sz w:val="28"/>
                <w:szCs w:val="28"/>
                <w:shd w:val="clear" w:color="auto" w:fill="FFFFFF"/>
                <w:lang w:eastAsia="zh-Hans"/>
              </w:rPr>
              <w:t>存储和检索。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统计报表</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系统内置风险统计报表、数据资产统计报表。支持XLSX标准格式</w:t>
            </w:r>
            <w:commentRangeStart w:id="12"/>
            <w:commentRangeStart w:id="13"/>
            <w:r>
              <w:rPr>
                <w:rFonts w:hint="eastAsia" w:ascii="仿宋" w:hAnsi="仿宋" w:eastAsia="仿宋" w:cs="仿宋"/>
                <w:color w:val="000000"/>
                <w:sz w:val="28"/>
                <w:szCs w:val="28"/>
                <w:shd w:val="clear" w:color="auto" w:fill="FFFFFF"/>
              </w:rPr>
              <w:t>报表</w:t>
            </w:r>
            <w:commentRangeEnd w:id="12"/>
            <w:r>
              <w:rPr>
                <w:rFonts w:hint="eastAsia" w:ascii="仿宋" w:hAnsi="仿宋" w:eastAsia="仿宋" w:cs="仿宋"/>
                <w:color w:val="000000"/>
                <w:sz w:val="28"/>
                <w:szCs w:val="28"/>
                <w:shd w:val="clear" w:color="auto" w:fill="FFFFFF"/>
              </w:rPr>
              <w:commentReference w:id="12"/>
            </w:r>
            <w:commentRangeEnd w:id="13"/>
            <w:r>
              <w:rPr>
                <w:rFonts w:hint="eastAsia" w:ascii="仿宋" w:hAnsi="仿宋" w:eastAsia="仿宋" w:cs="仿宋"/>
                <w:color w:val="000000"/>
                <w:sz w:val="28"/>
                <w:szCs w:val="28"/>
                <w:shd w:val="clear" w:color="auto" w:fill="FFFFFF"/>
              </w:rPr>
              <w:commentReference w:id="13"/>
            </w:r>
            <w:r>
              <w:rPr>
                <w:rFonts w:hint="eastAsia" w:ascii="仿宋" w:hAnsi="仿宋" w:eastAsia="仿宋" w:cs="仿宋"/>
                <w:color w:val="000000"/>
                <w:sz w:val="28"/>
                <w:szCs w:val="28"/>
                <w:shd w:val="clear" w:color="auto" w:fill="FFFFFF"/>
              </w:rPr>
              <w:t>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支持自定义报表，客户可根据需求定义报表的统计内容。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系统管理</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系统采用权限分离的安全管理设计。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Hans"/>
              </w:rPr>
              <w:t>支持向下兼容升级，升级过程不影响网络性能，不影响现网业务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自身防护</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分级权限管理，记录完整操作日志，异常登录自动防护。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支持密码的复杂性管理。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保密记录用户信息，日志信息。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支持对与外部交互数据进行合法性监测和过滤，防范攻击入侵。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lang w:eastAsia="zh-Hans"/>
              </w:rPr>
            </w:pPr>
            <w:r>
              <w:rPr>
                <w:rFonts w:hint="eastAsia" w:ascii="仿宋" w:hAnsi="仿宋" w:eastAsia="仿宋" w:cs="仿宋"/>
                <w:sz w:val="28"/>
                <w:szCs w:val="28"/>
              </w:rPr>
              <w:t>支持遵循最小服务原则，根据系统安全域防护策略启用访问控制功能，在系统管理域边界处对攻击和入侵事件提供有效的抵御和防范能力。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告警方式</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提供用户界面、邮件、短信等告警方式。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数据管理</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lang w:eastAsia="zh-Hans"/>
              </w:rPr>
              <w:t>支持不低于180天的结果日志存储，系统日志支持2年存储期限</w:t>
            </w:r>
            <w:r>
              <w:rPr>
                <w:rFonts w:hint="eastAsia" w:ascii="仿宋" w:hAnsi="仿宋" w:eastAsia="仿宋" w:cs="仿宋"/>
                <w:color w:val="000000"/>
                <w:sz w:val="28"/>
                <w:szCs w:val="28"/>
                <w:shd w:val="clear" w:color="auto" w:fill="FFFFFF"/>
              </w:rPr>
              <w:t>。支持多角色用户管理系统数据。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sz w:val="28"/>
                <w:szCs w:val="28"/>
              </w:rPr>
              <w:t>互联互通能力</w:t>
            </w: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支持第三方工单系统、处置平台、阻断能力</w:t>
            </w:r>
            <w:commentRangeStart w:id="14"/>
            <w:commentRangeStart w:id="15"/>
            <w:r>
              <w:rPr>
                <w:rFonts w:hint="eastAsia" w:ascii="仿宋" w:hAnsi="仿宋" w:eastAsia="仿宋" w:cs="仿宋"/>
                <w:color w:val="000000"/>
                <w:sz w:val="28"/>
                <w:szCs w:val="28"/>
                <w:shd w:val="clear" w:color="auto" w:fill="FFFFFF"/>
              </w:rPr>
              <w:t>对接</w:t>
            </w:r>
            <w:commentRangeEnd w:id="14"/>
            <w:r>
              <w:rPr>
                <w:rFonts w:hint="eastAsia" w:ascii="仿宋" w:hAnsi="仿宋" w:eastAsia="仿宋" w:cs="仿宋"/>
                <w:color w:val="000000"/>
                <w:sz w:val="28"/>
                <w:szCs w:val="28"/>
                <w:shd w:val="clear" w:color="auto" w:fill="FFFFFF"/>
              </w:rPr>
              <w:commentReference w:id="14"/>
            </w:r>
            <w:commentRangeEnd w:id="15"/>
            <w:r>
              <w:rPr>
                <w:rFonts w:hint="eastAsia" w:ascii="仿宋" w:hAnsi="仿宋" w:eastAsia="仿宋" w:cs="仿宋"/>
                <w:color w:val="000000"/>
                <w:sz w:val="28"/>
                <w:szCs w:val="28"/>
                <w:shd w:val="clear" w:color="auto" w:fill="FFFFFF"/>
              </w:rPr>
              <w:commentReference w:id="15"/>
            </w: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可根据用户需求定制对接接口。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center"/>
              <w:rPr>
                <w:rFonts w:hint="eastAsia" w:ascii="仿宋" w:hAnsi="仿宋" w:eastAsia="仿宋" w:cs="仿宋"/>
                <w:color w:val="000000"/>
                <w:kern w:val="0"/>
                <w:sz w:val="28"/>
                <w:szCs w:val="28"/>
              </w:rPr>
            </w:pPr>
          </w:p>
        </w:tc>
        <w:tc>
          <w:tcPr>
            <w:tcW w:w="7013"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autoSpaceDE/>
              <w:autoSpaceDN/>
              <w:bidi w:val="0"/>
              <w:spacing w:beforeLines="0" w:afterLines="0" w:line="360" w:lineRule="auto"/>
              <w:ind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可将日志信息通过API接口、s</w:t>
            </w:r>
            <w:r>
              <w:rPr>
                <w:rFonts w:hint="eastAsia" w:ascii="仿宋" w:hAnsi="仿宋" w:eastAsia="仿宋" w:cs="仿宋"/>
                <w:sz w:val="28"/>
                <w:szCs w:val="28"/>
                <w:shd w:val="clear" w:color="auto" w:fill="FFFFFF"/>
              </w:rPr>
              <w:t>yslog</w:t>
            </w:r>
            <w:r>
              <w:rPr>
                <w:rFonts w:hint="eastAsia" w:ascii="仿宋" w:hAnsi="仿宋" w:eastAsia="仿宋" w:cs="仿宋"/>
                <w:color w:val="000000"/>
                <w:kern w:val="0"/>
                <w:sz w:val="28"/>
                <w:szCs w:val="28"/>
              </w:rPr>
              <w:t>等协议发送到第三方日志管理平台统一管理</w:t>
            </w:r>
          </w:p>
        </w:tc>
      </w:tr>
    </w:tbl>
    <w:p>
      <w:pPr>
        <w:pStyle w:val="2"/>
        <w:pageBreakBefore w:val="0"/>
        <w:kinsoku/>
        <w:autoSpaceDE/>
        <w:autoSpaceDN/>
        <w:bidi w:val="0"/>
        <w:spacing w:line="360" w:lineRule="auto"/>
        <w:ind w:firstLine="0" w:firstLineChars="0"/>
        <w:rPr>
          <w:rFonts w:hint="eastAsia" w:ascii="仿宋" w:hAnsi="仿宋" w:eastAsia="仿宋" w:cs="仿宋"/>
          <w:sz w:val="28"/>
          <w:szCs w:val="28"/>
          <w:lang w:val="en-US" w:eastAsia="zh-CN"/>
        </w:rPr>
      </w:pPr>
    </w:p>
    <w:p>
      <w:pPr>
        <w:pStyle w:val="8"/>
        <w:pageBreakBefore w:val="0"/>
        <w:numPr>
          <w:ilvl w:val="0"/>
          <w:numId w:val="2"/>
        </w:numPr>
        <w:kinsoku/>
        <w:autoSpaceDE/>
        <w:autoSpaceDN/>
        <w:bidi w:val="0"/>
        <w:spacing w:line="360" w:lineRule="auto"/>
        <w:ind w:left="-2" w:leftChars="0" w:firstLine="0" w:firstLineChars="0"/>
        <w:rPr>
          <w:rFonts w:hint="eastAsia" w:ascii="仿宋" w:hAnsi="仿宋" w:eastAsia="仿宋" w:cs="仿宋"/>
          <w:b/>
          <w:bCs w:val="0"/>
          <w:sz w:val="28"/>
          <w:szCs w:val="28"/>
          <w:lang w:val="en-US" w:eastAsia="zh-CN"/>
        </w:rPr>
      </w:pPr>
      <w:r>
        <w:rPr>
          <w:rFonts w:hint="eastAsia" w:ascii="仿宋" w:hAnsi="仿宋" w:eastAsia="仿宋" w:cs="仿宋"/>
          <w:bCs/>
          <w:color w:val="auto"/>
          <w:sz w:val="28"/>
          <w:szCs w:val="28"/>
        </w:rPr>
        <w:t>★</w:t>
      </w:r>
      <w:r>
        <w:rPr>
          <w:rFonts w:hint="eastAsia" w:ascii="仿宋" w:hAnsi="仿宋" w:eastAsia="仿宋" w:cs="仿宋"/>
          <w:b/>
          <w:bCs w:val="0"/>
          <w:color w:val="000000" w:themeColor="text1"/>
          <w:sz w:val="28"/>
          <w:szCs w:val="28"/>
          <w:lang w:val="en-US" w:eastAsia="zh-CN"/>
          <w14:textFill>
            <w14:solidFill>
              <w14:schemeClr w14:val="tx1"/>
            </w14:solidFill>
          </w14:textFill>
        </w:rPr>
        <w:t>商务要求</w:t>
      </w:r>
    </w:p>
    <w:p>
      <w:pPr>
        <w:pageBreakBefore w:val="0"/>
        <w:widowControl/>
        <w:tabs>
          <w:tab w:val="left" w:pos="3573"/>
        </w:tabs>
        <w:kinsoku/>
        <w:autoSpaceDE/>
        <w:autoSpaceDN/>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本章中标注“★”号的条款为本项目的实质性要求，供应商应全部满足，否则其投标文件作无效处理。</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bookmarkStart w:id="0" w:name="_Toc10526_WPSOffice_Level3"/>
      <w:bookmarkStart w:id="1" w:name="_Toc14157_WPSOffice_Level3"/>
      <w:r>
        <w:rPr>
          <w:rFonts w:hint="eastAsia" w:ascii="仿宋" w:hAnsi="仿宋" w:eastAsia="仿宋" w:cs="仿宋"/>
          <w:sz w:val="28"/>
          <w:szCs w:val="28"/>
        </w:rPr>
        <w:t>1、合同履行期限：合同签订后60天内完成安装调试，并交付采购人验收。</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2、合同履行地点：四川省妇幼保健院。</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3、付款方式：（1）合同签订后支付合同总金额的30%作为预付款，安装调试完成验收合格后支付合同总金额的70%；</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(2)履约保证金：成交金额的10%，由采购人在合同签订前收取。验收合格1年后供应商提出书面申请60日内采购人无息退还；在合同履行期限内，供应商存在任何违约行为，履约保证金不予退还。</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4、从项目验收合格之日起，</w:t>
      </w:r>
      <w:commentRangeStart w:id="16"/>
      <w:r>
        <w:rPr>
          <w:rFonts w:hint="eastAsia" w:ascii="仿宋" w:hAnsi="仿宋" w:eastAsia="仿宋" w:cs="仿宋"/>
          <w:sz w:val="28"/>
          <w:szCs w:val="28"/>
        </w:rPr>
        <w:t>整机质保</w:t>
      </w:r>
      <w:commentRangeEnd w:id="16"/>
      <w:r>
        <w:rPr>
          <w:rFonts w:hint="eastAsia" w:ascii="仿宋" w:hAnsi="仿宋" w:eastAsia="仿宋" w:cs="仿宋"/>
          <w:sz w:val="28"/>
          <w:szCs w:val="28"/>
        </w:rPr>
        <w:commentReference w:id="16"/>
      </w:r>
      <w:r>
        <w:rPr>
          <w:rFonts w:hint="eastAsia" w:ascii="仿宋" w:hAnsi="仿宋" w:eastAsia="仿宋" w:cs="仿宋"/>
          <w:sz w:val="28"/>
          <w:szCs w:val="28"/>
        </w:rPr>
        <w:t>3年。质保期内，因硬件</w:t>
      </w:r>
      <w:commentRangeStart w:id="17"/>
      <w:r>
        <w:rPr>
          <w:rFonts w:hint="eastAsia" w:ascii="仿宋" w:hAnsi="仿宋" w:eastAsia="仿宋" w:cs="仿宋"/>
          <w:sz w:val="28"/>
          <w:szCs w:val="28"/>
        </w:rPr>
        <w:t>维修</w:t>
      </w:r>
      <w:commentRangeEnd w:id="17"/>
      <w:r>
        <w:rPr>
          <w:rFonts w:hint="eastAsia" w:ascii="仿宋" w:hAnsi="仿宋" w:eastAsia="仿宋" w:cs="仿宋"/>
          <w:sz w:val="28"/>
          <w:szCs w:val="28"/>
        </w:rPr>
        <w:commentReference w:id="17"/>
      </w:r>
      <w:r>
        <w:rPr>
          <w:rFonts w:hint="eastAsia" w:ascii="仿宋" w:hAnsi="仿宋" w:eastAsia="仿宋" w:cs="仿宋"/>
          <w:sz w:val="28"/>
          <w:szCs w:val="28"/>
        </w:rPr>
        <w:t>及软件维护产生的所有费用由供应商承担。</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5、质保期内，供应商提供硬件支持下的软件全升级（包含在项目总价内）。</w:t>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6、供应商需提供采购人招标所要求的全套附件，专用工具按原厂标准和清单验收。</w:t>
      </w:r>
    </w:p>
    <w:p>
      <w:pPr>
        <w:pStyle w:val="6"/>
        <w:keepNext w:val="0"/>
        <w:keepLines w:val="0"/>
        <w:pageBreakBefore w:val="0"/>
        <w:numPr>
          <w:ilvl w:val="0"/>
          <w:numId w:val="0"/>
        </w:numPr>
        <w:kinsoku/>
        <w:wordWrap/>
        <w:overflowPunct/>
        <w:topLinePunct w:val="0"/>
        <w:autoSpaceDE/>
        <w:autoSpaceDN/>
        <w:bidi w:val="0"/>
        <w:spacing w:line="360" w:lineRule="auto"/>
        <w:ind w:firstLine="0" w:firstLineChars="0"/>
        <w:rPr>
          <w:rFonts w:hint="eastAsia" w:ascii="仿宋" w:hAnsi="仿宋" w:eastAsia="仿宋" w:cs="仿宋"/>
          <w:b w:val="0"/>
          <w:bCs/>
          <w:i w:val="0"/>
          <w:caps w:val="0"/>
          <w:color w:val="000000"/>
          <w:spacing w:val="0"/>
          <w:sz w:val="28"/>
          <w:szCs w:val="28"/>
          <w:highlight w:val="none"/>
          <w:shd w:val="clear" w:fill="FFFFFF"/>
          <w:lang w:val="en-US" w:eastAsia="zh-CN"/>
        </w:rPr>
      </w:pPr>
      <w:r>
        <w:rPr>
          <w:rFonts w:hint="eastAsia" w:ascii="仿宋" w:hAnsi="仿宋" w:eastAsia="仿宋" w:cs="仿宋"/>
          <w:sz w:val="28"/>
          <w:szCs w:val="28"/>
        </w:rPr>
        <w:t>7、质保期内，每季度1次巡检，对产品进行维修、维护，以保证产品的功能正常运行，出具巡检报告，在巡查过程中的维修不收取任何费用。</w:t>
      </w:r>
      <w:bookmarkEnd w:id="0"/>
      <w:bookmarkEnd w:id="1"/>
    </w:p>
    <w:p>
      <w:pPr>
        <w:pageBreakBefore w:val="0"/>
        <w:kinsoku/>
        <w:autoSpaceDE/>
        <w:autoSpaceDN/>
        <w:bidi w:val="0"/>
        <w:spacing w:line="360" w:lineRule="auto"/>
        <w:ind w:firstLine="0" w:firstLineChars="0"/>
        <w:rPr>
          <w:rFonts w:hint="eastAsia" w:ascii="仿宋" w:hAnsi="仿宋" w:eastAsia="仿宋" w:cs="仿宋"/>
          <w:b w:val="0"/>
          <w:bCs/>
          <w:i w:val="0"/>
          <w:caps w:val="0"/>
          <w:color w:val="000000"/>
          <w:spacing w:val="0"/>
          <w:sz w:val="28"/>
          <w:szCs w:val="28"/>
          <w:highlight w:val="none"/>
          <w:shd w:val="clear" w:fill="FFFFFF"/>
          <w:lang w:val="en-US" w:eastAsia="zh-CN"/>
        </w:rPr>
      </w:pPr>
      <w:r>
        <w:rPr>
          <w:rFonts w:hint="eastAsia" w:ascii="仿宋" w:hAnsi="仿宋" w:eastAsia="仿宋" w:cs="仿宋"/>
          <w:b w:val="0"/>
          <w:bCs/>
          <w:i w:val="0"/>
          <w:caps w:val="0"/>
          <w:color w:val="000000"/>
          <w:spacing w:val="0"/>
          <w:sz w:val="28"/>
          <w:szCs w:val="28"/>
          <w:highlight w:val="none"/>
          <w:shd w:val="clear" w:fill="FFFFFF"/>
          <w:lang w:val="en-US" w:eastAsia="zh-CN"/>
        </w:rPr>
        <w:br w:type="page"/>
      </w:r>
    </w:p>
    <w:p>
      <w:pPr>
        <w:pStyle w:val="6"/>
        <w:keepNext w:val="0"/>
        <w:keepLines w:val="0"/>
        <w:pageBreakBefore w:val="0"/>
        <w:numPr>
          <w:ilvl w:val="0"/>
          <w:numId w:val="0"/>
        </w:numPr>
        <w:kinsoku/>
        <w:wordWrap/>
        <w:overflowPunct/>
        <w:topLinePunct w:val="0"/>
        <w:autoSpaceDE/>
        <w:autoSpaceDN/>
        <w:bidi w:val="0"/>
        <w:spacing w:line="360" w:lineRule="auto"/>
        <w:ind w:firstLine="0" w:firstLineChars="0"/>
        <w:rPr>
          <w:rFonts w:hint="eastAsia" w:ascii="仿宋" w:hAnsi="仿宋" w:eastAsia="仿宋" w:cs="仿宋"/>
          <w:b w:val="0"/>
          <w:bCs/>
          <w:i w:val="0"/>
          <w:caps w:val="0"/>
          <w:color w:val="000000"/>
          <w:spacing w:val="0"/>
          <w:sz w:val="28"/>
          <w:szCs w:val="28"/>
          <w:highlight w:val="none"/>
          <w:shd w:val="clear" w:fill="FFFFFF"/>
        </w:rPr>
      </w:pPr>
      <w:r>
        <w:rPr>
          <w:rFonts w:hint="eastAsia" w:ascii="仿宋" w:hAnsi="仿宋" w:eastAsia="仿宋" w:cs="仿宋"/>
          <w:b w:val="0"/>
          <w:bCs/>
          <w:i w:val="0"/>
          <w:caps w:val="0"/>
          <w:color w:val="000000"/>
          <w:spacing w:val="0"/>
          <w:sz w:val="28"/>
          <w:szCs w:val="28"/>
          <w:highlight w:val="none"/>
          <w:shd w:val="clear" w:fill="FFFFFF"/>
          <w:lang w:val="en-US" w:eastAsia="zh-CN"/>
        </w:rPr>
        <w:t>附件2：</w:t>
      </w:r>
      <w:r>
        <w:rPr>
          <w:rFonts w:hint="eastAsia" w:ascii="仿宋" w:hAnsi="仿宋" w:eastAsia="仿宋" w:cs="仿宋"/>
          <w:b w:val="0"/>
          <w:bCs/>
          <w:i w:val="0"/>
          <w:caps w:val="0"/>
          <w:color w:val="000000"/>
          <w:spacing w:val="0"/>
          <w:sz w:val="28"/>
          <w:szCs w:val="28"/>
          <w:highlight w:val="none"/>
          <w:shd w:val="clear" w:fill="FFFFFF"/>
        </w:rPr>
        <w:t>评审办法</w:t>
      </w:r>
    </w:p>
    <w:p>
      <w:pPr>
        <w:pStyle w:val="6"/>
        <w:keepNext w:val="0"/>
        <w:keepLines w:val="0"/>
        <w:pageBreakBefore w:val="0"/>
        <w:numPr>
          <w:ilvl w:val="0"/>
          <w:numId w:val="0"/>
        </w:numPr>
        <w:kinsoku/>
        <w:wordWrap/>
        <w:overflowPunct/>
        <w:topLinePunct w:val="0"/>
        <w:autoSpaceDE/>
        <w:autoSpaceDN/>
        <w:bidi w:val="0"/>
        <w:spacing w:line="360" w:lineRule="auto"/>
        <w:ind w:firstLine="0" w:firstLineChars="0"/>
        <w:rPr>
          <w:rFonts w:hint="eastAsia" w:ascii="仿宋" w:hAnsi="仿宋" w:eastAsia="仿宋" w:cs="仿宋"/>
          <w:b w:val="0"/>
          <w:bCs/>
          <w:i w:val="0"/>
          <w:caps w:val="0"/>
          <w:color w:val="000000"/>
          <w:spacing w:val="0"/>
          <w:sz w:val="28"/>
          <w:szCs w:val="28"/>
          <w:highlight w:val="none"/>
          <w:shd w:val="clear" w:fill="FFFFFF"/>
        </w:rPr>
      </w:pPr>
    </w:p>
    <w:tbl>
      <w:tblPr>
        <w:tblStyle w:val="13"/>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3"/>
        <w:gridCol w:w="837"/>
        <w:gridCol w:w="508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wordWrap w:val="0"/>
              <w:overflowPunct w:val="0"/>
              <w:topLinePunct/>
              <w:autoSpaceDE/>
              <w:autoSpaceDN/>
              <w:bidi w:val="0"/>
              <w:spacing w:line="360" w:lineRule="auto"/>
              <w:ind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b/>
                <w:sz w:val="28"/>
                <w:szCs w:val="28"/>
              </w:rPr>
              <w:t>序号</w:t>
            </w:r>
          </w:p>
        </w:tc>
        <w:tc>
          <w:tcPr>
            <w:tcW w:w="1413" w:type="dxa"/>
            <w:shd w:val="clear" w:color="auto" w:fill="auto"/>
            <w:vAlign w:val="center"/>
          </w:tcPr>
          <w:p>
            <w:pPr>
              <w:pageBreakBefore w:val="0"/>
              <w:kinsoku/>
              <w:wordWrap w:val="0"/>
              <w:overflowPunct w:val="0"/>
              <w:topLinePunct/>
              <w:autoSpaceDE/>
              <w:autoSpaceDN/>
              <w:bidi w:val="0"/>
              <w:spacing w:line="360" w:lineRule="auto"/>
              <w:ind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b/>
                <w:sz w:val="28"/>
                <w:szCs w:val="28"/>
              </w:rPr>
              <w:t>评分因素</w:t>
            </w:r>
          </w:p>
        </w:tc>
        <w:tc>
          <w:tcPr>
            <w:tcW w:w="837" w:type="dxa"/>
            <w:shd w:val="clear" w:color="auto" w:fill="auto"/>
            <w:vAlign w:val="center"/>
          </w:tcPr>
          <w:p>
            <w:pPr>
              <w:pageBreakBefore w:val="0"/>
              <w:kinsoku/>
              <w:wordWrap w:val="0"/>
              <w:overflowPunct w:val="0"/>
              <w:topLinePunct/>
              <w:autoSpaceDE/>
              <w:autoSpaceDN/>
              <w:bidi w:val="0"/>
              <w:spacing w:line="360" w:lineRule="auto"/>
              <w:ind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b/>
                <w:sz w:val="28"/>
                <w:szCs w:val="28"/>
              </w:rPr>
              <w:t>分值</w:t>
            </w:r>
          </w:p>
        </w:tc>
        <w:tc>
          <w:tcPr>
            <w:tcW w:w="5088" w:type="dxa"/>
            <w:shd w:val="clear" w:color="auto" w:fill="auto"/>
            <w:vAlign w:val="center"/>
          </w:tcPr>
          <w:p>
            <w:pPr>
              <w:pageBreakBefore w:val="0"/>
              <w:kinsoku/>
              <w:wordWrap w:val="0"/>
              <w:overflowPunct w:val="0"/>
              <w:topLinePunct/>
              <w:autoSpaceDE/>
              <w:autoSpaceDN/>
              <w:bidi w:val="0"/>
              <w:spacing w:line="360" w:lineRule="auto"/>
              <w:ind w:firstLine="0" w:firstLineChars="0"/>
              <w:jc w:val="center"/>
              <w:textAlignment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110" w:type="dxa"/>
            <w:shd w:val="clear" w:color="auto" w:fill="auto"/>
            <w:vAlign w:val="center"/>
          </w:tcPr>
          <w:p>
            <w:pPr>
              <w:pageBreakBefore w:val="0"/>
              <w:kinsoku/>
              <w:wordWrap w:val="0"/>
              <w:overflowPunct w:val="0"/>
              <w:topLinePunct/>
              <w:autoSpaceDE/>
              <w:autoSpaceDN/>
              <w:bidi w:val="0"/>
              <w:spacing w:line="360" w:lineRule="auto"/>
              <w:ind w:firstLine="0" w:firstLineChars="0"/>
              <w:jc w:val="center"/>
              <w:textAlignment w:val="center"/>
              <w:rPr>
                <w:rFonts w:hint="eastAsia" w:ascii="仿宋" w:hAnsi="仿宋" w:eastAsia="仿宋" w:cs="仿宋"/>
                <w:b/>
                <w:sz w:val="28"/>
                <w:szCs w:val="28"/>
              </w:rPr>
            </w:pPr>
            <w:r>
              <w:rPr>
                <w:rFonts w:hint="eastAsia" w:ascii="仿宋" w:hAnsi="仿宋" w:eastAsia="仿宋" w:cs="仿宋"/>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1</w:t>
            </w:r>
          </w:p>
        </w:tc>
        <w:tc>
          <w:tcPr>
            <w:tcW w:w="1413"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报价25%</w:t>
            </w:r>
          </w:p>
        </w:tc>
        <w:tc>
          <w:tcPr>
            <w:tcW w:w="837"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25分</w:t>
            </w:r>
          </w:p>
        </w:tc>
        <w:tc>
          <w:tcPr>
            <w:tcW w:w="5088" w:type="dxa"/>
            <w:shd w:val="clear" w:color="auto" w:fill="auto"/>
            <w:vAlign w:val="center"/>
          </w:tcPr>
          <w:p>
            <w:pPr>
              <w:pageBreakBefore w:val="0"/>
              <w:kinsoku/>
              <w:autoSpaceDE/>
              <w:autoSpaceDN/>
              <w:bidi w:val="0"/>
              <w:spacing w:line="360" w:lineRule="auto"/>
              <w:ind w:firstLine="0" w:firstLineChars="0"/>
              <w:rPr>
                <w:rFonts w:hint="eastAsia" w:ascii="仿宋" w:hAnsi="仿宋" w:eastAsia="仿宋" w:cs="仿宋"/>
                <w:b/>
                <w:sz w:val="28"/>
                <w:szCs w:val="28"/>
              </w:rPr>
            </w:pPr>
            <w:r>
              <w:rPr>
                <w:rFonts w:hint="eastAsia" w:ascii="仿宋" w:hAnsi="仿宋" w:eastAsia="仿宋" w:cs="仿宋"/>
                <w:sz w:val="28"/>
                <w:szCs w:val="28"/>
              </w:rPr>
              <w:t>满足招标文件要求且响应价格最低的响应报价为基准价，其价格分为满分。其他投标人的价格分统一按照下列公式计算：报价得分=</w:t>
            </w:r>
            <w:r>
              <w:rPr>
                <w:rFonts w:hint="eastAsia" w:ascii="仿宋" w:hAnsi="仿宋" w:eastAsia="仿宋" w:cs="仿宋"/>
                <w:color w:val="000000"/>
                <w:sz w:val="28"/>
                <w:szCs w:val="28"/>
              </w:rPr>
              <w:t>(评标基准价／投标报价)×分值</w:t>
            </w:r>
          </w:p>
        </w:tc>
        <w:tc>
          <w:tcPr>
            <w:tcW w:w="1110"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2</w:t>
            </w:r>
          </w:p>
        </w:tc>
        <w:tc>
          <w:tcPr>
            <w:tcW w:w="1413" w:type="dxa"/>
            <w:shd w:val="clear" w:color="auto" w:fill="auto"/>
            <w:vAlign w:val="center"/>
          </w:tcPr>
          <w:p>
            <w:pPr>
              <w:pageBreakBefore w:val="0"/>
              <w:kinsoku/>
              <w:autoSpaceDE/>
              <w:autoSpaceDN/>
              <w:bidi w:val="0"/>
              <w:spacing w:line="360" w:lineRule="auto"/>
              <w:jc w:val="both"/>
              <w:rPr>
                <w:rFonts w:hint="eastAsia" w:ascii="仿宋" w:hAnsi="仿宋" w:eastAsia="仿宋" w:cs="仿宋"/>
                <w:b/>
                <w:sz w:val="28"/>
                <w:szCs w:val="28"/>
              </w:rPr>
            </w:pPr>
            <w:r>
              <w:rPr>
                <w:rFonts w:hint="eastAsia" w:ascii="仿宋" w:hAnsi="仿宋" w:eastAsia="仿宋" w:cs="仿宋"/>
                <w:sz w:val="28"/>
                <w:szCs w:val="28"/>
              </w:rPr>
              <w:t>技术要求   47%</w:t>
            </w:r>
          </w:p>
        </w:tc>
        <w:tc>
          <w:tcPr>
            <w:tcW w:w="837"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47分</w:t>
            </w:r>
          </w:p>
        </w:tc>
        <w:tc>
          <w:tcPr>
            <w:tcW w:w="5088" w:type="dxa"/>
            <w:shd w:val="clear" w:color="auto" w:fill="auto"/>
            <w:vAlign w:val="center"/>
          </w:tcPr>
          <w:p>
            <w:pPr>
              <w:pageBreakBefore w:val="0"/>
              <w:kinsoku/>
              <w:autoSpaceDE/>
              <w:autoSpaceDN/>
              <w:bidi w:val="0"/>
              <w:spacing w:line="360" w:lineRule="auto"/>
              <w:ind w:firstLine="0" w:firstLineChars="0"/>
              <w:rPr>
                <w:rFonts w:hint="eastAsia" w:ascii="仿宋" w:hAnsi="仿宋" w:eastAsia="仿宋" w:cs="仿宋"/>
                <w:b/>
                <w:sz w:val="28"/>
                <w:szCs w:val="28"/>
              </w:rPr>
            </w:pPr>
            <w:r>
              <w:rPr>
                <w:rFonts w:hint="eastAsia" w:ascii="仿宋" w:hAnsi="仿宋" w:eastAsia="仿宋" w:cs="仿宋"/>
                <w:sz w:val="28"/>
                <w:szCs w:val="28"/>
              </w:rPr>
              <w:t>完全符合项目要求没有负偏离得47分，带“★”条款为实质性要求，负偏离做废标处理。带“▲”条款为重要参数（共9条），每有一条不满足或者负偏离扣2分，一般参数要求（共29条）每有一条不满足或者负偏离的，扣1分，扣完为止。</w:t>
            </w:r>
          </w:p>
        </w:tc>
        <w:tc>
          <w:tcPr>
            <w:tcW w:w="1110"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3</w:t>
            </w:r>
          </w:p>
        </w:tc>
        <w:tc>
          <w:tcPr>
            <w:tcW w:w="1413" w:type="dxa"/>
            <w:shd w:val="clear" w:color="auto" w:fill="auto"/>
            <w:vAlign w:val="center"/>
          </w:tcPr>
          <w:p>
            <w:pPr>
              <w:pageBreakBefore w:val="0"/>
              <w:kinsoku/>
              <w:autoSpaceDE/>
              <w:autoSpaceDN/>
              <w:bidi w:val="0"/>
              <w:spacing w:line="360" w:lineRule="auto"/>
              <w:jc w:val="both"/>
              <w:rPr>
                <w:rFonts w:hint="eastAsia" w:ascii="仿宋" w:hAnsi="仿宋" w:eastAsia="仿宋" w:cs="仿宋"/>
                <w:b/>
                <w:sz w:val="28"/>
                <w:szCs w:val="28"/>
              </w:rPr>
            </w:pPr>
            <w:r>
              <w:rPr>
                <w:rFonts w:hint="eastAsia" w:ascii="仿宋" w:hAnsi="仿宋" w:eastAsia="仿宋" w:cs="仿宋"/>
                <w:sz w:val="28"/>
                <w:szCs w:val="28"/>
              </w:rPr>
              <w:t>项目方案8%</w:t>
            </w:r>
          </w:p>
        </w:tc>
        <w:tc>
          <w:tcPr>
            <w:tcW w:w="837"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8分</w:t>
            </w:r>
          </w:p>
        </w:tc>
        <w:tc>
          <w:tcPr>
            <w:tcW w:w="5088" w:type="dxa"/>
            <w:shd w:val="clear" w:color="auto" w:fill="auto"/>
            <w:vAlign w:val="center"/>
          </w:tcPr>
          <w:p>
            <w:pPr>
              <w:pageBreakBefore w:val="0"/>
              <w:numPr>
                <w:ilvl w:val="0"/>
                <w:numId w:val="4"/>
              </w:numPr>
              <w:kinsoku/>
              <w:autoSpaceDE/>
              <w:autoSpaceDN/>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投标人应提供针对本项目的技术方案，包含但不限于：</w:t>
            </w:r>
            <w:r>
              <w:rPr>
                <w:rFonts w:hint="eastAsia" w:ascii="仿宋" w:hAnsi="仿宋" w:eastAsia="仿宋" w:cs="仿宋"/>
                <w:color w:val="000000"/>
                <w:sz w:val="28"/>
                <w:szCs w:val="28"/>
              </w:rPr>
              <w:t>①对项目的理解和认识；</w:t>
            </w:r>
            <w:r>
              <w:rPr>
                <w:rFonts w:hint="eastAsia" w:ascii="仿宋" w:hAnsi="仿宋" w:eastAsia="仿宋" w:cs="仿宋"/>
                <w:sz w:val="28"/>
                <w:szCs w:val="28"/>
              </w:rPr>
              <w:t>②方案设计；③平台功能模块及技术指标，④项目实施计划（包括人员配置、以上4项内容无缺陷、能满足项目实际需求的，每项得1分，最多得4分；每缺少一项扣1分，提交项目方案但存在缺陷每有一处缺陷扣0.5分（缺陷指：</w:t>
            </w:r>
            <w:r>
              <w:rPr>
                <w:rFonts w:hint="eastAsia" w:ascii="仿宋" w:hAnsi="仿宋" w:eastAsia="仿宋" w:cs="仿宋"/>
                <w:color w:val="000000"/>
                <w:sz w:val="28"/>
                <w:szCs w:val="28"/>
              </w:rPr>
              <w:t>非专门针对本项目或不适用项目特性的情形、内容不完整或缺少关键节点、套用其他项目方案、涉及的规范及标准错误等情形</w:t>
            </w:r>
            <w:r>
              <w:rPr>
                <w:rFonts w:hint="eastAsia" w:ascii="仿宋" w:hAnsi="仿宋" w:eastAsia="仿宋" w:cs="仿宋"/>
                <w:sz w:val="28"/>
                <w:szCs w:val="28"/>
              </w:rPr>
              <w:t>），扣完为止。</w:t>
            </w:r>
          </w:p>
          <w:p>
            <w:pPr>
              <w:pageBreakBefore w:val="0"/>
              <w:kinsoku/>
              <w:autoSpaceDE/>
              <w:autoSpaceDN/>
              <w:bidi w:val="0"/>
              <w:spacing w:line="360" w:lineRule="auto"/>
              <w:ind w:firstLine="0" w:firstLineChars="0"/>
              <w:rPr>
                <w:rFonts w:hint="eastAsia" w:ascii="仿宋" w:hAnsi="仿宋" w:eastAsia="仿宋" w:cs="仿宋"/>
                <w:b/>
                <w:sz w:val="28"/>
                <w:szCs w:val="28"/>
              </w:rPr>
            </w:pPr>
            <w:r>
              <w:rPr>
                <w:rFonts w:hint="eastAsia" w:ascii="仿宋" w:hAnsi="仿宋" w:eastAsia="仿宋" w:cs="仿宋"/>
                <w:sz w:val="28"/>
                <w:szCs w:val="28"/>
              </w:rPr>
              <w:t>2.投标人</w:t>
            </w:r>
            <w:r>
              <w:rPr>
                <w:rFonts w:hint="eastAsia" w:ascii="仿宋" w:hAnsi="仿宋" w:eastAsia="仿宋" w:cs="仿宋"/>
                <w:color w:val="000000"/>
                <w:sz w:val="28"/>
                <w:szCs w:val="28"/>
              </w:rPr>
              <w:t>应提供针对本项目的服务方案，包含但不限于：</w:t>
            </w:r>
            <w:r>
              <w:rPr>
                <w:rFonts w:hint="eastAsia" w:ascii="仿宋" w:hAnsi="仿宋" w:eastAsia="仿宋" w:cs="仿宋"/>
                <w:sz w:val="28"/>
                <w:szCs w:val="28"/>
              </w:rPr>
              <w:t>①运维保障措施/技术支持</w:t>
            </w:r>
            <w:r>
              <w:rPr>
                <w:rFonts w:hint="eastAsia" w:ascii="仿宋" w:hAnsi="仿宋" w:eastAsia="仿宋" w:cs="仿宋"/>
                <w:color w:val="000000"/>
                <w:sz w:val="28"/>
                <w:szCs w:val="28"/>
              </w:rPr>
              <w:t>；②质量保障方案；③可能存在的问题或任务的解决方案；④培训方案，以上4项内容无缺陷、能满足项目实际需求的每项得1分，最多得4分；每缺少一项扣1分；每有一处缺陷扣0.5分（缺陷指：非专门针对本项目或不适用项目特性的情形、内容不完整或缺少关键节点、套用其他项目方案、内容前后矛盾、涉及的规范及标准错误等情形），扣完为止。</w:t>
            </w:r>
          </w:p>
        </w:tc>
        <w:tc>
          <w:tcPr>
            <w:tcW w:w="1110"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4</w:t>
            </w:r>
          </w:p>
        </w:tc>
        <w:tc>
          <w:tcPr>
            <w:tcW w:w="1413" w:type="dxa"/>
            <w:shd w:val="clear" w:color="auto" w:fill="auto"/>
            <w:vAlign w:val="center"/>
          </w:tcPr>
          <w:p>
            <w:pPr>
              <w:pageBreakBefore w:val="0"/>
              <w:kinsoku/>
              <w:autoSpaceDE/>
              <w:autoSpaceDN/>
              <w:bidi w:val="0"/>
              <w:spacing w:line="360" w:lineRule="auto"/>
              <w:jc w:val="both"/>
              <w:rPr>
                <w:rFonts w:hint="eastAsia" w:ascii="仿宋" w:hAnsi="仿宋" w:eastAsia="仿宋" w:cs="仿宋"/>
                <w:b/>
                <w:sz w:val="28"/>
                <w:szCs w:val="28"/>
              </w:rPr>
            </w:pPr>
            <w:r>
              <w:rPr>
                <w:rFonts w:hint="eastAsia" w:ascii="仿宋" w:hAnsi="仿宋" w:eastAsia="仿宋" w:cs="仿宋"/>
                <w:sz w:val="28"/>
                <w:szCs w:val="28"/>
              </w:rPr>
              <w:t>履约能力10%</w:t>
            </w:r>
          </w:p>
        </w:tc>
        <w:tc>
          <w:tcPr>
            <w:tcW w:w="837"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color w:val="000000"/>
                <w:sz w:val="28"/>
                <w:szCs w:val="28"/>
              </w:rPr>
              <w:t>10分</w:t>
            </w:r>
          </w:p>
        </w:tc>
        <w:tc>
          <w:tcPr>
            <w:tcW w:w="5088" w:type="dxa"/>
            <w:shd w:val="clear" w:color="auto" w:fill="auto"/>
            <w:vAlign w:val="center"/>
          </w:tcPr>
          <w:p>
            <w:pPr>
              <w:pageBreakBefore w:val="0"/>
              <w:kinsoku/>
              <w:autoSpaceDE/>
              <w:autoSpaceDN/>
              <w:bidi w:val="0"/>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1.投标人拟派本项目的项目经理具备</w:t>
            </w:r>
            <w:r>
              <w:rPr>
                <w:rFonts w:hint="eastAsia" w:ascii="仿宋" w:hAnsi="仿宋" w:eastAsia="仿宋" w:cs="仿宋"/>
                <w:sz w:val="28"/>
                <w:szCs w:val="28"/>
              </w:rPr>
              <w:t>信息系统项目管理师</w:t>
            </w:r>
            <w:r>
              <w:rPr>
                <w:rFonts w:hint="eastAsia" w:ascii="仿宋" w:hAnsi="仿宋" w:eastAsia="仿宋" w:cs="仿宋"/>
                <w:color w:val="000000"/>
                <w:sz w:val="28"/>
                <w:szCs w:val="28"/>
              </w:rPr>
              <w:t>证书的得3分，不具备不得分。（证明材料：提供拟派人员在职社保记录，相关证书材料复印件并加盖投标人公章）满分3分。</w:t>
            </w:r>
          </w:p>
          <w:p>
            <w:pPr>
              <w:pageBreakBefore w:val="0"/>
              <w:kinsoku/>
              <w:autoSpaceDE/>
              <w:autoSpaceDN/>
              <w:bidi w:val="0"/>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2、投标人拟派本项目的服务团队人员中具有系统集成项目管理工程师中级及以上证书得3分，不具备不得分（与项目经理不重复）。（证明材料：提供拟派人员在职社保记录，相关证书材料复印件并加盖投标人公章）满分3分。</w:t>
            </w:r>
          </w:p>
          <w:p>
            <w:pPr>
              <w:pageBreakBefore w:val="0"/>
              <w:kinsoku/>
              <w:autoSpaceDE/>
              <w:autoSpaceDN/>
              <w:bidi w:val="0"/>
              <w:spacing w:line="360" w:lineRule="auto"/>
              <w:ind w:firstLine="0" w:firstLineChars="0"/>
              <w:rPr>
                <w:rFonts w:hint="eastAsia" w:ascii="仿宋" w:hAnsi="仿宋" w:eastAsia="仿宋" w:cs="仿宋"/>
                <w:sz w:val="28"/>
                <w:szCs w:val="28"/>
              </w:rPr>
            </w:pPr>
            <w:r>
              <w:rPr>
                <w:rFonts w:hint="eastAsia" w:ascii="仿宋" w:hAnsi="仿宋" w:eastAsia="仿宋" w:cs="仿宋"/>
                <w:color w:val="000000"/>
                <w:sz w:val="28"/>
                <w:szCs w:val="28"/>
              </w:rPr>
              <w:t>3、投标人拟派本项目的服务团队人员中具有CISP（注册信息安全专业人员）证书得4分（证明材料：提供拟派人员在职社保记录，相关证书材料复印件并加盖投标人公章）。满分4分（与服务团队人员不重复）。</w:t>
            </w:r>
          </w:p>
          <w:p>
            <w:pPr>
              <w:pageBreakBefore w:val="0"/>
              <w:kinsoku/>
              <w:autoSpaceDE/>
              <w:autoSpaceDN/>
              <w:bidi w:val="0"/>
              <w:spacing w:line="360" w:lineRule="auto"/>
              <w:ind w:firstLine="0" w:firstLineChars="0"/>
              <w:rPr>
                <w:rFonts w:hint="eastAsia" w:ascii="仿宋" w:hAnsi="仿宋" w:eastAsia="仿宋" w:cs="仿宋"/>
                <w:b/>
                <w:sz w:val="28"/>
                <w:szCs w:val="28"/>
              </w:rPr>
            </w:pPr>
            <w:r>
              <w:rPr>
                <w:rFonts w:hint="eastAsia" w:ascii="仿宋" w:hAnsi="仿宋" w:eastAsia="仿宋" w:cs="仿宋"/>
                <w:color w:val="000000"/>
                <w:sz w:val="28"/>
                <w:szCs w:val="28"/>
              </w:rPr>
              <w:t xml:space="preserve"> 注：以上1、2、3项服务支撑人员不得兼任，若一人具备多项证书的，按一项证书计算得分。</w:t>
            </w:r>
          </w:p>
        </w:tc>
        <w:tc>
          <w:tcPr>
            <w:tcW w:w="1110"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5</w:t>
            </w:r>
          </w:p>
        </w:tc>
        <w:tc>
          <w:tcPr>
            <w:tcW w:w="1413" w:type="dxa"/>
            <w:shd w:val="clear" w:color="auto" w:fill="auto"/>
            <w:vAlign w:val="center"/>
          </w:tcPr>
          <w:p>
            <w:pPr>
              <w:pageBreakBefore w:val="0"/>
              <w:kinsoku/>
              <w:autoSpaceDE/>
              <w:autoSpaceDN/>
              <w:bidi w:val="0"/>
              <w:spacing w:line="360" w:lineRule="auto"/>
              <w:jc w:val="both"/>
              <w:rPr>
                <w:rFonts w:hint="eastAsia" w:ascii="仿宋" w:hAnsi="仿宋" w:eastAsia="仿宋" w:cs="仿宋"/>
                <w:b/>
                <w:sz w:val="28"/>
                <w:szCs w:val="28"/>
              </w:rPr>
            </w:pPr>
            <w:r>
              <w:rPr>
                <w:rFonts w:hint="eastAsia" w:ascii="仿宋" w:hAnsi="仿宋" w:eastAsia="仿宋" w:cs="仿宋"/>
                <w:sz w:val="28"/>
                <w:szCs w:val="28"/>
              </w:rPr>
              <w:t>业绩10%</w:t>
            </w:r>
          </w:p>
        </w:tc>
        <w:tc>
          <w:tcPr>
            <w:tcW w:w="837"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sz w:val="28"/>
                <w:szCs w:val="28"/>
              </w:rPr>
              <w:t>10分</w:t>
            </w:r>
          </w:p>
        </w:tc>
        <w:tc>
          <w:tcPr>
            <w:tcW w:w="5088" w:type="dxa"/>
            <w:shd w:val="clear" w:color="auto" w:fill="auto"/>
            <w:vAlign w:val="center"/>
          </w:tcPr>
          <w:p>
            <w:pPr>
              <w:pageBreakBefore w:val="0"/>
              <w:kinsoku/>
              <w:autoSpaceDE/>
              <w:autoSpaceDN/>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评审小组根据投标人2022年1月1日（含）至招标截止之日与类似项目的业绩，每有1个业绩得2.5分，最多得10分。(日期以合同签订时间为准) </w:t>
            </w:r>
          </w:p>
          <w:p>
            <w:pPr>
              <w:pageBreakBefore w:val="0"/>
              <w:kinsoku/>
              <w:autoSpaceDE/>
              <w:autoSpaceDN/>
              <w:bidi w:val="0"/>
              <w:spacing w:line="360" w:lineRule="auto"/>
              <w:ind w:firstLine="0" w:firstLineChars="0"/>
              <w:rPr>
                <w:rFonts w:hint="eastAsia" w:ascii="仿宋" w:hAnsi="仿宋" w:eastAsia="仿宋" w:cs="仿宋"/>
                <w:b/>
                <w:sz w:val="28"/>
                <w:szCs w:val="28"/>
              </w:rPr>
            </w:pPr>
            <w:r>
              <w:rPr>
                <w:rFonts w:hint="eastAsia" w:ascii="仿宋" w:hAnsi="仿宋" w:eastAsia="仿宋" w:cs="仿宋"/>
                <w:sz w:val="28"/>
                <w:szCs w:val="28"/>
              </w:rPr>
              <w:t>注：需提供合同复印件或验收报告复印件并加盖投标人公章，不提供不得分。</w:t>
            </w:r>
          </w:p>
        </w:tc>
        <w:tc>
          <w:tcPr>
            <w:tcW w:w="1110" w:type="dxa"/>
            <w:shd w:val="clear" w:color="auto" w:fill="auto"/>
            <w:vAlign w:val="center"/>
          </w:tcPr>
          <w:p>
            <w:pPr>
              <w:pageBreakBefore w:val="0"/>
              <w:kinsoku/>
              <w:autoSpaceDE/>
              <w:autoSpaceDN/>
              <w:bidi w:val="0"/>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8"/>
                <w:szCs w:val="28"/>
              </w:rPr>
              <w:t>客观分</w:t>
            </w:r>
          </w:p>
        </w:tc>
      </w:tr>
    </w:tbl>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p>
    <w:p>
      <w:pPr>
        <w:pageBreakBefore w:val="0"/>
        <w:kinsoku/>
        <w:autoSpaceDE/>
        <w:autoSpaceDN/>
        <w:bidi w:val="0"/>
        <w:spacing w:line="360" w:lineRule="auto"/>
        <w:ind w:firstLine="0" w:firstLineChars="0"/>
        <w:jc w:val="center"/>
        <w:rPr>
          <w:rFonts w:hint="eastAsia" w:ascii="仿宋" w:hAnsi="仿宋" w:eastAsia="仿宋" w:cs="仿宋"/>
          <w:bCs/>
          <w:kern w:val="0"/>
          <w:sz w:val="28"/>
          <w:szCs w:val="28"/>
          <w:highlight w:val="none"/>
          <w:shd w:val="clear" w:color="auto" w:fill="FFFFFF"/>
        </w:rPr>
      </w:pPr>
      <w:r>
        <w:rPr>
          <w:rFonts w:hint="eastAsia" w:ascii="仿宋" w:hAnsi="仿宋" w:eastAsia="仿宋" w:cs="仿宋"/>
          <w:bCs/>
          <w:kern w:val="0"/>
          <w:sz w:val="28"/>
          <w:szCs w:val="28"/>
          <w:highlight w:val="none"/>
          <w:shd w:val="clear" w:color="auto" w:fill="FFFFFF"/>
          <w:lang w:val="en-US" w:eastAsia="zh-CN"/>
        </w:rPr>
        <w:t>资格证明</w:t>
      </w:r>
      <w:r>
        <w:rPr>
          <w:rFonts w:hint="eastAsia" w:ascii="仿宋" w:hAnsi="仿宋" w:eastAsia="仿宋" w:cs="仿宋"/>
          <w:bCs/>
          <w:kern w:val="0"/>
          <w:sz w:val="28"/>
          <w:szCs w:val="28"/>
          <w:highlight w:val="none"/>
          <w:shd w:val="clear" w:color="auto" w:fill="FFFFFF"/>
        </w:rPr>
        <w:t>文件装订顺序</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1.封面（注明包号、</w:t>
      </w:r>
      <w:r>
        <w:rPr>
          <w:rFonts w:hint="eastAsia" w:ascii="仿宋" w:hAnsi="仿宋" w:eastAsia="仿宋" w:cs="仿宋"/>
          <w:spacing w:val="8"/>
          <w:kern w:val="0"/>
          <w:sz w:val="28"/>
          <w:szCs w:val="28"/>
          <w:highlight w:val="none"/>
          <w:shd w:val="clear" w:color="auto" w:fill="FFFFFF"/>
          <w:lang w:val="en-US" w:eastAsia="zh-CN"/>
        </w:rPr>
        <w:t>项目名称</w:t>
      </w:r>
      <w:r>
        <w:rPr>
          <w:rFonts w:hint="eastAsia" w:ascii="仿宋" w:hAnsi="仿宋" w:eastAsia="仿宋" w:cs="仿宋"/>
          <w:spacing w:val="8"/>
          <w:kern w:val="0"/>
          <w:sz w:val="28"/>
          <w:szCs w:val="28"/>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3.有效的营业执照（副本）复印件。</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4.</w:t>
      </w:r>
      <w:r>
        <w:rPr>
          <w:rFonts w:hint="eastAsia" w:ascii="仿宋" w:hAnsi="仿宋" w:eastAsia="仿宋" w:cs="仿宋"/>
          <w:spacing w:val="8"/>
          <w:kern w:val="0"/>
          <w:sz w:val="28"/>
          <w:szCs w:val="28"/>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spacing w:val="8"/>
          <w:kern w:val="0"/>
          <w:sz w:val="28"/>
          <w:szCs w:val="28"/>
          <w:highlight w:val="none"/>
          <w:shd w:val="clear" w:color="auto" w:fill="FFFFFF"/>
          <w:lang w:val="en-US" w:eastAsia="zh-CN"/>
        </w:rPr>
        <w:t>格式见附件5-5</w:t>
      </w:r>
      <w:r>
        <w:rPr>
          <w:rFonts w:hint="eastAsia" w:ascii="仿宋" w:hAnsi="仿宋" w:eastAsia="仿宋" w:cs="仿宋"/>
          <w:spacing w:val="8"/>
          <w:kern w:val="0"/>
          <w:sz w:val="28"/>
          <w:szCs w:val="28"/>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spacing w:val="8"/>
          <w:kern w:val="0"/>
          <w:sz w:val="28"/>
          <w:szCs w:val="28"/>
          <w:highlight w:val="none"/>
          <w:shd w:val="clear" w:color="auto" w:fill="FFFFFF"/>
          <w:lang w:val="en-US" w:eastAsia="zh-CN"/>
        </w:rPr>
        <w:t>明</w:t>
      </w:r>
      <w:r>
        <w:rPr>
          <w:rFonts w:hint="eastAsia" w:ascii="仿宋" w:hAnsi="仿宋" w:eastAsia="仿宋" w:cs="仿宋"/>
          <w:spacing w:val="8"/>
          <w:kern w:val="0"/>
          <w:sz w:val="28"/>
          <w:szCs w:val="28"/>
          <w:highlight w:val="none"/>
          <w:shd w:val="clear" w:color="auto" w:fill="FFFFFF"/>
          <w:lang w:eastAsia="zh-CN"/>
        </w:rPr>
        <w:t>（</w:t>
      </w:r>
      <w:r>
        <w:rPr>
          <w:rFonts w:hint="eastAsia" w:ascii="仿宋" w:hAnsi="仿宋" w:eastAsia="仿宋" w:cs="仿宋"/>
          <w:spacing w:val="8"/>
          <w:kern w:val="0"/>
          <w:sz w:val="28"/>
          <w:szCs w:val="28"/>
          <w:highlight w:val="none"/>
          <w:shd w:val="clear" w:color="auto" w:fill="FFFFFF"/>
          <w:lang w:val="en-US" w:eastAsia="zh-CN"/>
        </w:rPr>
        <w:t>格式见附件5-6</w:t>
      </w:r>
      <w:r>
        <w:rPr>
          <w:rFonts w:hint="eastAsia" w:ascii="仿宋" w:hAnsi="仿宋" w:eastAsia="仿宋" w:cs="仿宋"/>
          <w:spacing w:val="8"/>
          <w:kern w:val="0"/>
          <w:sz w:val="28"/>
          <w:szCs w:val="28"/>
          <w:highlight w:val="none"/>
          <w:shd w:val="clear" w:color="auto" w:fill="FFFFFF"/>
          <w:lang w:eastAsia="zh-CN"/>
        </w:rPr>
        <w:t>）)</w:t>
      </w:r>
      <w:r>
        <w:rPr>
          <w:rFonts w:hint="eastAsia" w:ascii="仿宋" w:hAnsi="仿宋" w:eastAsia="仿宋" w:cs="仿宋"/>
          <w:spacing w:val="8"/>
          <w:kern w:val="0"/>
          <w:sz w:val="28"/>
          <w:szCs w:val="28"/>
          <w:highlight w:val="none"/>
          <w:shd w:val="clear" w:color="auto" w:fill="FFFFFF"/>
        </w:rPr>
        <w:t>。</w:t>
      </w:r>
    </w:p>
    <w:p>
      <w:pPr>
        <w:pStyle w:val="11"/>
        <w:pageBreakBefore w:val="0"/>
        <w:widowControl/>
        <w:kinsoku/>
        <w:autoSpaceDE/>
        <w:autoSpaceDN/>
        <w:bidi w:val="0"/>
        <w:adjustRightInd w:val="0"/>
        <w:snapToGrid w:val="0"/>
        <w:spacing w:beforeAutospacing="0" w:afterAutospacing="0" w:line="360" w:lineRule="auto"/>
        <w:ind w:firstLine="0" w:firstLineChars="0"/>
        <w:jc w:val="both"/>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5.</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具有良好的商业信誉和健全的财务会计制度</w:t>
      </w:r>
      <w:r>
        <w:rPr>
          <w:rFonts w:hint="eastAsia" w:ascii="仿宋" w:hAnsi="仿宋" w:eastAsia="仿宋" w:cs="仿宋"/>
          <w:color w:val="000000" w:themeColor="text1"/>
          <w:sz w:val="28"/>
          <w:szCs w:val="28"/>
          <w:highlight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sz w:val="28"/>
          <w:szCs w:val="28"/>
          <w:highlight w:val="none"/>
          <w14:textFill>
            <w14:solidFill>
              <w14:schemeClr w14:val="tx1"/>
            </w14:solidFill>
          </w14:textFill>
        </w:rPr>
        <w:t>提供承诺函</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6.具有履行合同所必须的设备和专业技术能力，</w:t>
      </w:r>
      <w:r>
        <w:rPr>
          <w:rFonts w:hint="eastAsia" w:ascii="仿宋" w:hAnsi="仿宋" w:eastAsia="仿宋" w:cs="仿宋"/>
          <w:b/>
          <w:bCs/>
          <w:spacing w:val="8"/>
          <w:kern w:val="0"/>
          <w:sz w:val="28"/>
          <w:szCs w:val="28"/>
          <w:highlight w:val="none"/>
          <w:shd w:val="clear" w:color="auto" w:fill="FFFFFF"/>
          <w:lang w:val="en-US" w:eastAsia="zh-CN"/>
        </w:rPr>
        <w:t>提供承诺函</w:t>
      </w:r>
      <w:r>
        <w:rPr>
          <w:rFonts w:hint="eastAsia" w:ascii="仿宋" w:hAnsi="仿宋" w:eastAsia="仿宋" w:cs="仿宋"/>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7.具有依法缴纳税收和社会保障资金的良好记录，</w:t>
      </w:r>
      <w:r>
        <w:rPr>
          <w:rFonts w:hint="eastAsia" w:ascii="仿宋" w:hAnsi="仿宋" w:eastAsia="仿宋" w:cs="仿宋"/>
          <w:b/>
          <w:bCs/>
          <w:spacing w:val="8"/>
          <w:kern w:val="0"/>
          <w:sz w:val="28"/>
          <w:szCs w:val="28"/>
          <w:highlight w:val="none"/>
          <w:shd w:val="clear" w:color="auto" w:fill="FFFFFF"/>
          <w:lang w:val="en-US" w:eastAsia="zh-CN"/>
        </w:rPr>
        <w:t>提供承诺函</w:t>
      </w:r>
      <w:r>
        <w:rPr>
          <w:rFonts w:hint="eastAsia" w:ascii="仿宋" w:hAnsi="仿宋" w:eastAsia="仿宋" w:cs="仿宋"/>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spacing w:val="8"/>
          <w:kern w:val="0"/>
          <w:sz w:val="28"/>
          <w:szCs w:val="28"/>
          <w:highlight w:val="none"/>
          <w:shd w:val="clear" w:color="auto" w:fill="FFFFFF"/>
          <w:lang w:val="en-US" w:eastAsia="zh-CN"/>
        </w:rPr>
        <w:t>提供承诺函</w:t>
      </w:r>
      <w:r>
        <w:rPr>
          <w:rFonts w:hint="eastAsia" w:ascii="仿宋" w:hAnsi="仿宋" w:eastAsia="仿宋" w:cs="仿宋"/>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spacing w:val="8"/>
          <w:kern w:val="0"/>
          <w:sz w:val="28"/>
          <w:szCs w:val="28"/>
          <w:highlight w:val="none"/>
          <w:shd w:val="clear" w:color="auto" w:fill="FFFFFF"/>
          <w:lang w:val="en-US" w:eastAsia="zh-CN"/>
        </w:rPr>
        <w:t>提供承诺函</w:t>
      </w:r>
      <w:r>
        <w:rPr>
          <w:rFonts w:hint="eastAsia" w:ascii="仿宋" w:hAnsi="仿宋" w:eastAsia="仿宋" w:cs="仿宋"/>
          <w:spacing w:val="8"/>
          <w:kern w:val="0"/>
          <w:sz w:val="28"/>
          <w:szCs w:val="28"/>
          <w:highlight w:val="none"/>
          <w:shd w:val="clear" w:color="auto" w:fill="FFFFFF"/>
          <w:lang w:val="en-US" w:eastAsia="zh-CN"/>
        </w:rPr>
        <w:t>。(格式自拟)</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Cs/>
          <w:kern w:val="0"/>
          <w:sz w:val="28"/>
          <w:szCs w:val="28"/>
          <w:highlight w:val="none"/>
          <w:shd w:val="clear" w:color="auto" w:fill="FFFFFF"/>
        </w:rPr>
      </w:pPr>
      <w:r>
        <w:rPr>
          <w:rFonts w:hint="eastAsia" w:ascii="仿宋" w:hAnsi="仿宋" w:eastAsia="仿宋" w:cs="仿宋"/>
          <w:bCs/>
          <w:kern w:val="0"/>
          <w:sz w:val="28"/>
          <w:szCs w:val="28"/>
          <w:highlight w:val="none"/>
          <w:shd w:val="clear" w:color="auto" w:fill="FFFFFF"/>
        </w:rPr>
        <w:br w:type="page"/>
      </w:r>
    </w:p>
    <w:p>
      <w:pPr>
        <w:pageBreakBefore w:val="0"/>
        <w:widowControl/>
        <w:kinsoku/>
        <w:autoSpaceDE/>
        <w:autoSpaceDN/>
        <w:bidi w:val="0"/>
        <w:adjustRightInd w:val="0"/>
        <w:snapToGrid w:val="0"/>
        <w:spacing w:line="360" w:lineRule="auto"/>
        <w:ind w:firstLine="0" w:firstLineChars="0"/>
        <w:jc w:val="left"/>
        <w:rPr>
          <w:rFonts w:hint="eastAsia" w:ascii="仿宋" w:hAnsi="仿宋" w:eastAsia="仿宋" w:cs="仿宋"/>
          <w:bCs/>
          <w:kern w:val="0"/>
          <w:sz w:val="28"/>
          <w:szCs w:val="28"/>
          <w:highlight w:val="none"/>
          <w:shd w:val="clear" w:color="auto" w:fill="FFFFFF"/>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4：</w:t>
      </w:r>
    </w:p>
    <w:p>
      <w:pPr>
        <w:pageBreakBefore w:val="0"/>
        <w:widowControl/>
        <w:kinsoku/>
        <w:autoSpaceDE/>
        <w:autoSpaceDN/>
        <w:bidi w:val="0"/>
        <w:adjustRightInd w:val="0"/>
        <w:snapToGrid w:val="0"/>
        <w:spacing w:line="360" w:lineRule="auto"/>
        <w:ind w:firstLine="0" w:firstLineChars="0"/>
        <w:jc w:val="center"/>
        <w:rPr>
          <w:rFonts w:hint="eastAsia" w:ascii="仿宋" w:hAnsi="仿宋" w:eastAsia="仿宋" w:cs="仿宋"/>
          <w:bCs/>
          <w:kern w:val="0"/>
          <w:sz w:val="28"/>
          <w:szCs w:val="28"/>
          <w:highlight w:val="none"/>
          <w:shd w:val="clear" w:color="auto" w:fill="FFFFFF"/>
        </w:rPr>
      </w:pPr>
      <w:r>
        <w:rPr>
          <w:rFonts w:hint="eastAsia" w:ascii="仿宋" w:hAnsi="仿宋" w:eastAsia="仿宋" w:cs="仿宋"/>
          <w:bCs/>
          <w:kern w:val="0"/>
          <w:sz w:val="28"/>
          <w:szCs w:val="28"/>
          <w:highlight w:val="none"/>
          <w:shd w:val="clear" w:color="auto" w:fill="FFFFFF"/>
        </w:rPr>
        <w:t>采购</w:t>
      </w:r>
      <w:r>
        <w:rPr>
          <w:rFonts w:hint="eastAsia" w:ascii="仿宋" w:hAnsi="仿宋" w:eastAsia="仿宋" w:cs="仿宋"/>
          <w:bCs/>
          <w:kern w:val="0"/>
          <w:sz w:val="28"/>
          <w:szCs w:val="28"/>
          <w:highlight w:val="none"/>
          <w:shd w:val="clear" w:color="auto" w:fill="FFFFFF"/>
          <w:lang w:val="en-US" w:eastAsia="zh-CN"/>
        </w:rPr>
        <w:t>响应</w:t>
      </w:r>
      <w:r>
        <w:rPr>
          <w:rFonts w:hint="eastAsia" w:ascii="仿宋" w:hAnsi="仿宋" w:eastAsia="仿宋" w:cs="仿宋"/>
          <w:bCs/>
          <w:kern w:val="0"/>
          <w:sz w:val="28"/>
          <w:szCs w:val="28"/>
          <w:highlight w:val="none"/>
          <w:shd w:val="clear" w:color="auto" w:fill="FFFFFF"/>
        </w:rPr>
        <w:t>文件装订顺序</w:t>
      </w:r>
    </w:p>
    <w:p>
      <w:pPr>
        <w:pStyle w:val="6"/>
        <w:pageBreakBefore w:val="0"/>
        <w:kinsoku/>
        <w:autoSpaceDE/>
        <w:autoSpaceDN/>
        <w:bidi w:val="0"/>
        <w:spacing w:line="360" w:lineRule="auto"/>
        <w:ind w:firstLine="0" w:firstLineChars="0"/>
        <w:rPr>
          <w:rFonts w:hint="eastAsia" w:ascii="仿宋" w:hAnsi="仿宋" w:eastAsia="仿宋" w:cs="仿宋"/>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1.封面（注明包号、</w:t>
      </w:r>
      <w:r>
        <w:rPr>
          <w:rFonts w:hint="eastAsia" w:ascii="仿宋" w:hAnsi="仿宋" w:eastAsia="仿宋" w:cs="仿宋"/>
          <w:spacing w:val="8"/>
          <w:kern w:val="0"/>
          <w:sz w:val="28"/>
          <w:szCs w:val="28"/>
          <w:highlight w:val="none"/>
          <w:shd w:val="clear" w:color="auto" w:fill="FFFFFF"/>
          <w:lang w:val="en-US" w:eastAsia="zh-CN"/>
        </w:rPr>
        <w:t>项目名称</w:t>
      </w:r>
      <w:r>
        <w:rPr>
          <w:rFonts w:hint="eastAsia" w:ascii="仿宋" w:hAnsi="仿宋" w:eastAsia="仿宋" w:cs="仿宋"/>
          <w:spacing w:val="8"/>
          <w:kern w:val="0"/>
          <w:sz w:val="28"/>
          <w:szCs w:val="28"/>
          <w:highlight w:val="none"/>
          <w:shd w:val="clear" w:color="auto" w:fill="FFFFFF"/>
        </w:rPr>
        <w:t>、公司名称、联系人、联系电话、加盖公司印章）。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rPr>
        <w:t>3.报价一览表（格式见附件</w:t>
      </w:r>
      <w:r>
        <w:rPr>
          <w:rFonts w:hint="eastAsia" w:ascii="仿宋" w:hAnsi="仿宋" w:eastAsia="仿宋" w:cs="仿宋"/>
          <w:spacing w:val="8"/>
          <w:kern w:val="0"/>
          <w:sz w:val="28"/>
          <w:szCs w:val="28"/>
          <w:highlight w:val="none"/>
          <w:shd w:val="clear" w:color="auto" w:fill="FFFFFF"/>
          <w:lang w:val="en-US" w:eastAsia="zh-CN"/>
        </w:rPr>
        <w:t>5-1</w:t>
      </w:r>
      <w:r>
        <w:rPr>
          <w:rFonts w:hint="eastAsia" w:ascii="仿宋" w:hAnsi="仿宋" w:eastAsia="仿宋" w:cs="仿宋"/>
          <w:spacing w:val="8"/>
          <w:kern w:val="0"/>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eastAsia="zh-CN"/>
        </w:rPr>
      </w:pPr>
      <w:r>
        <w:rPr>
          <w:rFonts w:hint="eastAsia" w:ascii="仿宋" w:hAnsi="仿宋" w:eastAsia="仿宋" w:cs="仿宋"/>
          <w:spacing w:val="8"/>
          <w:kern w:val="0"/>
          <w:sz w:val="28"/>
          <w:szCs w:val="28"/>
          <w:highlight w:val="none"/>
          <w:shd w:val="clear" w:color="auto" w:fill="FFFFFF"/>
        </w:rPr>
        <w:t>4.技术</w:t>
      </w:r>
      <w:r>
        <w:rPr>
          <w:rFonts w:hint="eastAsia" w:ascii="仿宋" w:hAnsi="仿宋" w:eastAsia="仿宋" w:cs="仿宋"/>
          <w:spacing w:val="8"/>
          <w:kern w:val="0"/>
          <w:sz w:val="28"/>
          <w:szCs w:val="28"/>
          <w:highlight w:val="none"/>
          <w:shd w:val="clear" w:color="auto" w:fill="FFFFFF"/>
          <w:lang w:eastAsia="zh-CN"/>
        </w:rPr>
        <w:t>、</w:t>
      </w:r>
      <w:r>
        <w:rPr>
          <w:rFonts w:hint="eastAsia" w:ascii="仿宋" w:hAnsi="仿宋" w:eastAsia="仿宋" w:cs="仿宋"/>
          <w:spacing w:val="8"/>
          <w:kern w:val="0"/>
          <w:sz w:val="28"/>
          <w:szCs w:val="28"/>
          <w:highlight w:val="none"/>
          <w:shd w:val="clear" w:color="auto" w:fill="FFFFFF"/>
        </w:rPr>
        <w:t>商务要求偏离表（格式见附件</w:t>
      </w:r>
      <w:r>
        <w:rPr>
          <w:rFonts w:hint="eastAsia" w:ascii="仿宋" w:hAnsi="仿宋" w:eastAsia="仿宋" w:cs="仿宋"/>
          <w:spacing w:val="8"/>
          <w:kern w:val="0"/>
          <w:sz w:val="28"/>
          <w:szCs w:val="28"/>
          <w:highlight w:val="none"/>
          <w:shd w:val="clear" w:color="auto" w:fill="FFFFFF"/>
          <w:lang w:val="en-US" w:eastAsia="zh-CN"/>
        </w:rPr>
        <w:t>5</w:t>
      </w:r>
      <w:r>
        <w:rPr>
          <w:rFonts w:hint="eastAsia" w:ascii="仿宋" w:hAnsi="仿宋" w:eastAsia="仿宋" w:cs="仿宋"/>
          <w:spacing w:val="8"/>
          <w:kern w:val="0"/>
          <w:sz w:val="28"/>
          <w:szCs w:val="28"/>
          <w:highlight w:val="none"/>
          <w:shd w:val="clear" w:color="auto" w:fill="FFFFFF"/>
        </w:rPr>
        <w:t>-</w:t>
      </w:r>
      <w:r>
        <w:rPr>
          <w:rFonts w:hint="eastAsia" w:ascii="仿宋" w:hAnsi="仿宋" w:eastAsia="仿宋" w:cs="仿宋"/>
          <w:spacing w:val="8"/>
          <w:kern w:val="0"/>
          <w:sz w:val="28"/>
          <w:szCs w:val="28"/>
          <w:highlight w:val="none"/>
          <w:shd w:val="clear" w:color="auto" w:fill="FFFFFF"/>
          <w:lang w:val="en-US" w:eastAsia="zh-CN"/>
        </w:rPr>
        <w:t>3</w:t>
      </w:r>
      <w:r>
        <w:rPr>
          <w:rFonts w:hint="eastAsia" w:ascii="仿宋" w:hAnsi="仿宋" w:eastAsia="仿宋" w:cs="仿宋"/>
          <w:spacing w:val="8"/>
          <w:kern w:val="0"/>
          <w:sz w:val="28"/>
          <w:szCs w:val="28"/>
          <w:highlight w:val="none"/>
          <w:shd w:val="clear" w:color="auto" w:fill="FFFFFF"/>
        </w:rPr>
        <w:t>）</w:t>
      </w:r>
      <w:r>
        <w:rPr>
          <w:rFonts w:hint="eastAsia" w:ascii="仿宋" w:hAnsi="仿宋" w:eastAsia="仿宋" w:cs="仿宋"/>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rPr>
      </w:pPr>
      <w:r>
        <w:rPr>
          <w:rFonts w:hint="eastAsia" w:ascii="仿宋" w:hAnsi="仿宋" w:eastAsia="仿宋" w:cs="仿宋"/>
          <w:spacing w:val="8"/>
          <w:kern w:val="0"/>
          <w:sz w:val="28"/>
          <w:szCs w:val="28"/>
          <w:highlight w:val="none"/>
          <w:shd w:val="clear" w:color="auto" w:fill="FFFFFF"/>
          <w:lang w:val="en-US" w:eastAsia="zh-CN"/>
        </w:rPr>
        <w:t>5.</w:t>
      </w:r>
      <w:r>
        <w:rPr>
          <w:rFonts w:hint="eastAsia" w:ascii="仿宋" w:hAnsi="仿宋" w:eastAsia="仿宋" w:cs="仿宋"/>
          <w:spacing w:val="8"/>
          <w:kern w:val="0"/>
          <w:sz w:val="28"/>
          <w:szCs w:val="28"/>
          <w:highlight w:val="none"/>
          <w:shd w:val="clear" w:color="auto" w:fill="FFFFFF"/>
        </w:rPr>
        <w:t>售后服务承诺</w:t>
      </w:r>
      <w:r>
        <w:rPr>
          <w:rFonts w:hint="eastAsia" w:ascii="仿宋" w:hAnsi="仿宋" w:eastAsia="仿宋" w:cs="仿宋"/>
          <w:spacing w:val="8"/>
          <w:kern w:val="0"/>
          <w:sz w:val="28"/>
          <w:szCs w:val="28"/>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eastAsia="zh-CN"/>
        </w:rPr>
      </w:pPr>
      <w:r>
        <w:rPr>
          <w:rFonts w:hint="eastAsia" w:ascii="仿宋" w:hAnsi="仿宋" w:eastAsia="仿宋" w:cs="仿宋"/>
          <w:spacing w:val="8"/>
          <w:kern w:val="0"/>
          <w:sz w:val="28"/>
          <w:szCs w:val="28"/>
          <w:highlight w:val="none"/>
          <w:shd w:val="clear" w:color="auto" w:fill="FFFFFF"/>
          <w:lang w:val="en-US" w:eastAsia="zh-CN"/>
        </w:rPr>
        <w:t>6.反商业贿赂承诺书（</w:t>
      </w:r>
      <w:r>
        <w:rPr>
          <w:rFonts w:hint="eastAsia" w:ascii="仿宋" w:hAnsi="仿宋" w:eastAsia="仿宋" w:cs="仿宋"/>
          <w:spacing w:val="8"/>
          <w:kern w:val="0"/>
          <w:sz w:val="28"/>
          <w:szCs w:val="28"/>
          <w:highlight w:val="none"/>
          <w:shd w:val="clear" w:color="auto" w:fill="FFFFFF"/>
        </w:rPr>
        <w:t>格式见附件</w:t>
      </w:r>
      <w:r>
        <w:rPr>
          <w:rFonts w:hint="eastAsia" w:ascii="仿宋" w:hAnsi="仿宋" w:eastAsia="仿宋" w:cs="仿宋"/>
          <w:spacing w:val="8"/>
          <w:kern w:val="0"/>
          <w:sz w:val="28"/>
          <w:szCs w:val="28"/>
          <w:highlight w:val="none"/>
          <w:shd w:val="clear" w:color="auto" w:fill="FFFFFF"/>
          <w:lang w:val="en-US" w:eastAsia="zh-CN"/>
        </w:rPr>
        <w:t>6）</w:t>
      </w:r>
      <w:r>
        <w:rPr>
          <w:rFonts w:hint="eastAsia" w:ascii="仿宋" w:hAnsi="仿宋" w:eastAsia="仿宋" w:cs="仿宋"/>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7.禁止围标、串标情况承诺函（</w:t>
      </w:r>
      <w:r>
        <w:rPr>
          <w:rFonts w:hint="eastAsia" w:ascii="仿宋" w:hAnsi="仿宋" w:eastAsia="仿宋" w:cs="仿宋"/>
          <w:spacing w:val="8"/>
          <w:kern w:val="0"/>
          <w:sz w:val="28"/>
          <w:szCs w:val="28"/>
          <w:highlight w:val="none"/>
          <w:shd w:val="clear" w:color="auto" w:fill="FFFFFF"/>
        </w:rPr>
        <w:t>格式见附件</w:t>
      </w:r>
      <w:r>
        <w:rPr>
          <w:rFonts w:hint="eastAsia" w:ascii="仿宋" w:hAnsi="仿宋" w:eastAsia="仿宋" w:cs="仿宋"/>
          <w:spacing w:val="8"/>
          <w:kern w:val="0"/>
          <w:sz w:val="28"/>
          <w:szCs w:val="28"/>
          <w:highlight w:val="none"/>
          <w:shd w:val="clear" w:color="auto" w:fill="FFFFFF"/>
          <w:lang w:val="en-US" w:eastAsia="zh-CN"/>
        </w:rPr>
        <w:t>7）。</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8.供应商遵守招标采购纪律承诺书（</w:t>
      </w:r>
      <w:r>
        <w:rPr>
          <w:rFonts w:hint="eastAsia" w:ascii="仿宋" w:hAnsi="仿宋" w:eastAsia="仿宋" w:cs="仿宋"/>
          <w:spacing w:val="8"/>
          <w:kern w:val="0"/>
          <w:sz w:val="28"/>
          <w:szCs w:val="28"/>
          <w:highlight w:val="none"/>
          <w:shd w:val="clear" w:color="auto" w:fill="FFFFFF"/>
        </w:rPr>
        <w:t>格式见附件</w:t>
      </w:r>
      <w:r>
        <w:rPr>
          <w:rFonts w:hint="eastAsia" w:ascii="仿宋" w:hAnsi="仿宋" w:eastAsia="仿宋" w:cs="仿宋"/>
          <w:spacing w:val="8"/>
          <w:kern w:val="0"/>
          <w:sz w:val="28"/>
          <w:szCs w:val="28"/>
          <w:highlight w:val="none"/>
          <w:shd w:val="clear" w:color="auto" w:fill="FFFFFF"/>
          <w:lang w:val="en-US" w:eastAsia="zh-CN"/>
        </w:rPr>
        <w:t>8）。</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eastAsia="zh-CN"/>
        </w:rPr>
      </w:pPr>
      <w:r>
        <w:rPr>
          <w:rFonts w:hint="eastAsia" w:ascii="仿宋" w:hAnsi="仿宋" w:eastAsia="仿宋" w:cs="仿宋"/>
          <w:spacing w:val="8"/>
          <w:kern w:val="0"/>
          <w:sz w:val="28"/>
          <w:szCs w:val="28"/>
          <w:highlight w:val="none"/>
          <w:shd w:val="clear" w:color="auto" w:fill="FFFFFF"/>
          <w:lang w:val="en-US" w:eastAsia="zh-CN"/>
        </w:rPr>
        <w:t>9.行业相关</w:t>
      </w:r>
      <w:r>
        <w:rPr>
          <w:rFonts w:hint="eastAsia" w:ascii="仿宋" w:hAnsi="仿宋" w:eastAsia="仿宋" w:cs="仿宋"/>
          <w:spacing w:val="8"/>
          <w:kern w:val="0"/>
          <w:sz w:val="28"/>
          <w:szCs w:val="28"/>
          <w:highlight w:val="none"/>
          <w:shd w:val="clear" w:color="auto" w:fill="FFFFFF"/>
        </w:rPr>
        <w:t>规范或标准</w:t>
      </w:r>
      <w:r>
        <w:rPr>
          <w:rFonts w:hint="eastAsia" w:ascii="仿宋" w:hAnsi="仿宋" w:eastAsia="仿宋" w:cs="仿宋"/>
          <w:spacing w:val="8"/>
          <w:kern w:val="0"/>
          <w:sz w:val="28"/>
          <w:szCs w:val="28"/>
          <w:highlight w:val="none"/>
          <w:shd w:val="clear" w:color="auto" w:fill="FFFFFF"/>
          <w:lang w:eastAsia="zh-CN"/>
        </w:rPr>
        <w:t>（</w:t>
      </w:r>
      <w:r>
        <w:rPr>
          <w:rFonts w:hint="eastAsia" w:ascii="仿宋" w:hAnsi="仿宋" w:eastAsia="仿宋" w:cs="仿宋"/>
          <w:spacing w:val="8"/>
          <w:kern w:val="0"/>
          <w:sz w:val="28"/>
          <w:szCs w:val="28"/>
          <w:highlight w:val="none"/>
          <w:shd w:val="clear" w:color="auto" w:fill="FFFFFF"/>
          <w:lang w:val="en-US" w:eastAsia="zh-CN"/>
        </w:rPr>
        <w:t>如有</w:t>
      </w:r>
      <w:r>
        <w:rPr>
          <w:rFonts w:hint="eastAsia" w:ascii="仿宋" w:hAnsi="仿宋" w:eastAsia="仿宋" w:cs="仿宋"/>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val="en-US" w:eastAsia="zh-CN"/>
        </w:rPr>
      </w:pPr>
      <w:r>
        <w:rPr>
          <w:rFonts w:hint="eastAsia" w:ascii="仿宋" w:hAnsi="仿宋" w:eastAsia="仿宋" w:cs="仿宋"/>
          <w:spacing w:val="8"/>
          <w:kern w:val="0"/>
          <w:sz w:val="28"/>
          <w:szCs w:val="28"/>
          <w:highlight w:val="none"/>
          <w:shd w:val="clear" w:color="auto" w:fill="FFFFFF"/>
          <w:lang w:val="en-US" w:eastAsia="zh-CN"/>
        </w:rPr>
        <w:t>10.供应商认为需要提供的其它资料</w:t>
      </w:r>
      <w:r>
        <w:rPr>
          <w:rFonts w:hint="eastAsia" w:ascii="仿宋" w:hAnsi="仿宋" w:eastAsia="仿宋" w:cs="仿宋"/>
          <w:spacing w:val="8"/>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pacing w:val="8"/>
          <w:kern w:val="0"/>
          <w:sz w:val="28"/>
          <w:szCs w:val="28"/>
          <w:highlight w:val="none"/>
          <w:shd w:val="clear" w:color="auto" w:fill="FFFFFF"/>
          <w:lang w:eastAsia="zh-CN"/>
        </w:rPr>
      </w:pPr>
      <w:r>
        <w:rPr>
          <w:rFonts w:hint="eastAsia" w:ascii="仿宋" w:hAnsi="仿宋" w:eastAsia="仿宋" w:cs="仿宋"/>
          <w:spacing w:val="8"/>
          <w:kern w:val="0"/>
          <w:sz w:val="28"/>
          <w:szCs w:val="28"/>
          <w:highlight w:val="none"/>
          <w:shd w:val="clear" w:color="auto" w:fill="FFFFFF"/>
          <w:lang w:val="en-US" w:eastAsia="zh-CN"/>
        </w:rPr>
        <w:t>11.</w:t>
      </w:r>
      <w:r>
        <w:rPr>
          <w:rFonts w:hint="eastAsia" w:ascii="仿宋" w:hAnsi="仿宋" w:eastAsia="仿宋" w:cs="仿宋"/>
          <w:spacing w:val="8"/>
          <w:kern w:val="0"/>
          <w:sz w:val="28"/>
          <w:szCs w:val="28"/>
          <w:highlight w:val="none"/>
          <w:shd w:val="clear" w:color="auto" w:fill="FFFFFF"/>
        </w:rPr>
        <w:t>封底</w:t>
      </w:r>
      <w:r>
        <w:rPr>
          <w:rFonts w:hint="eastAsia" w:ascii="仿宋" w:hAnsi="仿宋" w:eastAsia="仿宋" w:cs="仿宋"/>
          <w:spacing w:val="8"/>
          <w:kern w:val="0"/>
          <w:sz w:val="28"/>
          <w:szCs w:val="28"/>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注：请务必按以上顺序装订资料，如有非中文资料，请同时提供中文翻译件。</w:t>
      </w:r>
    </w:p>
    <w:p>
      <w:pPr>
        <w:pStyle w:val="6"/>
        <w:keepNext w:val="0"/>
        <w:keepLines w:val="0"/>
        <w:pageBreakBefore w:val="0"/>
        <w:kinsoku/>
        <w:wordWrap/>
        <w:overflowPunct/>
        <w:topLinePunct w:val="0"/>
        <w:autoSpaceDE/>
        <w:autoSpaceDN/>
        <w:bidi w:val="0"/>
        <w:spacing w:line="360" w:lineRule="auto"/>
        <w:ind w:firstLine="0" w:firstLineChars="0"/>
        <w:textAlignment w:val="auto"/>
        <w:rPr>
          <w:rFonts w:hint="eastAsia" w:ascii="仿宋" w:hAnsi="仿宋" w:eastAsia="仿宋" w:cs="仿宋"/>
          <w:b/>
          <w:bCs/>
          <w:kern w:val="0"/>
          <w:sz w:val="28"/>
          <w:szCs w:val="28"/>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8"/>
          <w:szCs w:val="28"/>
          <w:highlight w:val="none"/>
        </w:rPr>
      </w:pP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highlight w:val="none"/>
        </w:rPr>
      </w:pPr>
    </w:p>
    <w:p>
      <w:pPr>
        <w:pageBreakBefore w:val="0"/>
        <w:kinsoku/>
        <w:autoSpaceDE/>
        <w:autoSpaceDN/>
        <w:bidi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autoSpaceDE/>
        <w:autoSpaceDN/>
        <w:bidi w:val="0"/>
        <w:adjustRightInd w:val="0"/>
        <w:snapToGrid w:val="0"/>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：主要表格</w:t>
      </w:r>
      <w:r>
        <w:rPr>
          <w:rFonts w:hint="eastAsia" w:ascii="仿宋" w:hAnsi="仿宋" w:eastAsia="仿宋" w:cs="仿宋"/>
          <w:sz w:val="28"/>
          <w:szCs w:val="28"/>
          <w:highlight w:val="none"/>
          <w:lang w:val="en-US" w:eastAsia="zh-CN"/>
        </w:rPr>
        <w:t>格式</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-1：</w:t>
      </w:r>
    </w:p>
    <w:p>
      <w:pPr>
        <w:keepNext w:val="0"/>
        <w:keepLines w:val="0"/>
        <w:pageBreakBefore w:val="0"/>
        <w:widowControl/>
        <w:kinsoku/>
        <w:wordWrap/>
        <w:overflowPunct/>
        <w:topLinePunct w:val="0"/>
        <w:autoSpaceDE/>
        <w:autoSpaceDN/>
        <w:bidi w:val="0"/>
        <w:snapToGrid/>
        <w:spacing w:beforeAutospacing="0" w:afterAutospacing="0" w:line="360" w:lineRule="auto"/>
        <w:ind w:firstLine="0" w:firstLineChars="0"/>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u w:val="none"/>
          <w:lang w:val="en-US" w:eastAsia="zh-CN"/>
        </w:rPr>
        <w:t>数据访问异常行为分析审计平台</w:t>
      </w:r>
      <w:r>
        <w:rPr>
          <w:rFonts w:hint="eastAsia" w:ascii="仿宋" w:hAnsi="仿宋" w:eastAsia="仿宋" w:cs="仿宋"/>
          <w:color w:val="auto"/>
          <w:kern w:val="0"/>
          <w:sz w:val="28"/>
          <w:szCs w:val="28"/>
          <w:highlight w:val="none"/>
          <w:lang w:val="en-US" w:eastAsia="zh-CN"/>
        </w:rPr>
        <w:t>采购项目报价一览表</w:t>
      </w:r>
    </w:p>
    <w:p>
      <w:pPr>
        <w:pStyle w:val="2"/>
        <w:rPr>
          <w:rFonts w:hint="eastAsia"/>
        </w:rPr>
      </w:pPr>
    </w:p>
    <w:tbl>
      <w:tblPr>
        <w:tblStyle w:val="13"/>
        <w:tblW w:w="6047" w:type="pct"/>
        <w:jc w:val="center"/>
        <w:tblLayout w:type="autofit"/>
        <w:tblCellMar>
          <w:top w:w="0" w:type="dxa"/>
          <w:left w:w="0" w:type="dxa"/>
          <w:bottom w:w="0" w:type="dxa"/>
          <w:right w:w="0" w:type="dxa"/>
        </w:tblCellMar>
      </w:tblPr>
      <w:tblGrid>
        <w:gridCol w:w="716"/>
        <w:gridCol w:w="2159"/>
        <w:gridCol w:w="731"/>
        <w:gridCol w:w="1344"/>
        <w:gridCol w:w="1344"/>
        <w:gridCol w:w="1213"/>
        <w:gridCol w:w="1338"/>
        <w:gridCol w:w="1237"/>
      </w:tblGrid>
      <w:tr>
        <w:tblPrEx>
          <w:tblCellMar>
            <w:top w:w="0" w:type="dxa"/>
            <w:left w:w="0" w:type="dxa"/>
            <w:bottom w:w="0" w:type="dxa"/>
            <w:right w:w="0" w:type="dxa"/>
          </w:tblCellMar>
        </w:tblPrEx>
        <w:trPr>
          <w:trHeight w:val="7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lang w:bidi="ar"/>
              </w:rPr>
              <w:t>序号</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kern w:val="0"/>
                <w:sz w:val="28"/>
                <w:szCs w:val="28"/>
                <w:highlight w:val="none"/>
                <w:lang w:val="en-US" w:eastAsia="zh-CN" w:bidi="ar"/>
              </w:rPr>
              <w:t>标的名称</w:t>
            </w:r>
          </w:p>
        </w:tc>
        <w:tc>
          <w:tcPr>
            <w:tcW w:w="362"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数量</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品牌、</w:t>
            </w:r>
          </w:p>
          <w:p>
            <w:pPr>
              <w:pageBreakBefore w:val="0"/>
              <w:widowControl/>
              <w:kinsoku/>
              <w:autoSpaceDE/>
              <w:autoSpaceDN/>
              <w:bidi w:val="0"/>
              <w:adjustRightInd w:val="0"/>
              <w:snapToGrid w:val="0"/>
              <w:spacing w:after="0" w:line="360" w:lineRule="auto"/>
              <w:ind w:firstLine="0" w:firstLineChars="0"/>
              <w:jc w:val="center"/>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规格型号</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最高限价</w:t>
            </w:r>
          </w:p>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万</w:t>
            </w:r>
            <w:r>
              <w:rPr>
                <w:rFonts w:hint="eastAsia" w:ascii="仿宋" w:hAnsi="仿宋" w:eastAsia="仿宋" w:cs="仿宋"/>
                <w:b/>
                <w:color w:val="000000" w:themeColor="text1"/>
                <w:sz w:val="28"/>
                <w:szCs w:val="28"/>
                <w:highlight w:val="none"/>
                <w14:textFill>
                  <w14:solidFill>
                    <w14:schemeClr w14:val="tx1"/>
                  </w14:solidFill>
                </w14:textFill>
              </w:rPr>
              <w:t>元）</w:t>
            </w:r>
          </w:p>
        </w:tc>
        <w:tc>
          <w:tcPr>
            <w:tcW w:w="601"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highlight w:val="none"/>
                <w:vertAlign w:val="baseline"/>
                <w:lang w:val="en-US" w:eastAsia="zh-CN"/>
              </w:rPr>
              <w:t>计量单位</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报价</w:t>
            </w:r>
          </w:p>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bidi="ar"/>
              </w:rPr>
              <w:t>（</w:t>
            </w:r>
            <w:r>
              <w:rPr>
                <w:rFonts w:hint="eastAsia" w:ascii="仿宋" w:hAnsi="仿宋" w:eastAsia="仿宋" w:cs="仿宋"/>
                <w:b/>
                <w:bCs/>
                <w:kern w:val="0"/>
                <w:sz w:val="28"/>
                <w:szCs w:val="28"/>
                <w:highlight w:val="none"/>
                <w:lang w:val="en-US" w:eastAsia="zh-CN" w:bidi="ar"/>
              </w:rPr>
              <w:t>万</w:t>
            </w:r>
            <w:r>
              <w:rPr>
                <w:rFonts w:hint="eastAsia" w:ascii="仿宋" w:hAnsi="仿宋" w:eastAsia="仿宋" w:cs="仿宋"/>
                <w:b/>
                <w:bCs/>
                <w:kern w:val="0"/>
                <w:sz w:val="28"/>
                <w:szCs w:val="28"/>
                <w:highlight w:val="none"/>
                <w:lang w:bidi="ar"/>
              </w:rPr>
              <w:t>元）</w:t>
            </w:r>
          </w:p>
        </w:tc>
        <w:tc>
          <w:tcPr>
            <w:tcW w:w="61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default"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备注</w:t>
            </w:r>
          </w:p>
        </w:tc>
      </w:tr>
      <w:tr>
        <w:tblPrEx>
          <w:tblCellMar>
            <w:top w:w="0" w:type="dxa"/>
            <w:left w:w="0" w:type="dxa"/>
            <w:bottom w:w="0" w:type="dxa"/>
            <w:right w:w="0" w:type="dxa"/>
          </w:tblCellMar>
        </w:tblPrEx>
        <w:trPr>
          <w:trHeight w:val="55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highlight w:val="none"/>
                <w:vertAlign w:val="baseline"/>
                <w:lang w:val="en-US" w:eastAsia="zh-CN"/>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color w:val="000000" w:themeColor="text1"/>
                <w:sz w:val="28"/>
                <w:szCs w:val="28"/>
                <w:lang w:eastAsia="zh-CN"/>
                <w14:textFill>
                  <w14:solidFill>
                    <w14:schemeClr w14:val="tx1"/>
                  </w14:solidFill>
                </w14:textFill>
              </w:rPr>
              <w:t>数据访问异常行为分析审计平台</w:t>
            </w:r>
          </w:p>
        </w:tc>
        <w:tc>
          <w:tcPr>
            <w:tcW w:w="362"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val="0"/>
                <w:bCs w:val="0"/>
                <w:color w:val="000000" w:themeColor="text1"/>
                <w:kern w:val="2"/>
                <w:sz w:val="28"/>
                <w:szCs w:val="28"/>
                <w:highlight w:val="none"/>
                <w:lang w:val="en-US" w:eastAsia="zh-CN" w:bidi="ar"/>
                <w14:textFill>
                  <w14:solidFill>
                    <w14:schemeClr w14:val="tx1"/>
                  </w14:solidFill>
                </w14:textFill>
              </w:rPr>
            </w:pP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val="0"/>
                <w:bCs w:val="0"/>
                <w:color w:val="000000" w:themeColor="text1"/>
                <w:kern w:val="2"/>
                <w:sz w:val="28"/>
                <w:szCs w:val="28"/>
                <w:highlight w:val="none"/>
                <w:lang w:val="en-US" w:eastAsia="zh-CN" w:bidi="ar"/>
                <w14:textFill>
                  <w14:solidFill>
                    <w14:schemeClr w14:val="tx1"/>
                  </w14:solidFill>
                </w14:textFill>
              </w:rPr>
              <w:t>8</w:t>
            </w:r>
          </w:p>
        </w:tc>
        <w:tc>
          <w:tcPr>
            <w:tcW w:w="601"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kern w:val="0"/>
                <w:sz w:val="28"/>
                <w:szCs w:val="28"/>
              </w:rPr>
              <w:t>套</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kern w:val="0"/>
                <w:sz w:val="28"/>
                <w:szCs w:val="28"/>
                <w:highlight w:val="none"/>
                <w:lang w:bidi="ar"/>
              </w:rPr>
            </w:pPr>
          </w:p>
        </w:tc>
        <w:tc>
          <w:tcPr>
            <w:tcW w:w="61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kern w:val="0"/>
                <w:sz w:val="28"/>
                <w:szCs w:val="28"/>
                <w:highlight w:val="none"/>
                <w:lang w:bidi="ar"/>
              </w:rPr>
            </w:pPr>
          </w:p>
        </w:tc>
      </w:tr>
    </w:tbl>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1.报价应是最终用户验收合格后的总价，包括设备运输、保险、代理、安装调试、培训、税费、系统集成费用和采购文件规定的其它费用。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2.“报价表”为多页的，每页均需由法定代表人或授权代表签字并盖</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印章。</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3.供应商报价若涉及货物的，响应产品应当明确品牌、规格型号并指向唯一产品，如不能指向唯一产品的，应通过报价表备注栏补充说明；若不涉及品牌、规格型号等内容，请在表格中标记“/”。</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4.单价报价超过单价最高限价的为无效报价，供应商响应文件将作无效响应处理。</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供应商名称：（盖章）</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法定代表人或授权代表（签字）：</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pPr>
        <w:pageBreakBefore w:val="0"/>
        <w:kinsoku/>
        <w:autoSpaceDE/>
        <w:autoSpaceDN/>
        <w:bidi w:val="0"/>
        <w:spacing w:line="360" w:lineRule="auto"/>
        <w:ind w:firstLine="0" w:firstLineChars="0"/>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br w:type="page"/>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0" w:firstLineChars="0"/>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u w:val="none"/>
          <w:lang w:val="en-US" w:eastAsia="zh-CN"/>
        </w:rPr>
        <w:t>数据访问异常行为分析审计平台</w:t>
      </w:r>
      <w:r>
        <w:rPr>
          <w:rFonts w:hint="eastAsia" w:ascii="仿宋" w:hAnsi="仿宋" w:eastAsia="仿宋" w:cs="仿宋"/>
          <w:color w:val="auto"/>
          <w:kern w:val="0"/>
          <w:sz w:val="28"/>
          <w:szCs w:val="28"/>
          <w:highlight w:val="none"/>
          <w:lang w:val="en-US" w:eastAsia="zh-CN"/>
        </w:rPr>
        <w:t>采购项目最后报价表</w:t>
      </w:r>
    </w:p>
    <w:p>
      <w:pPr>
        <w:pStyle w:val="2"/>
        <w:rPr>
          <w:rFonts w:hint="eastAsia"/>
        </w:rPr>
      </w:pPr>
    </w:p>
    <w:tbl>
      <w:tblPr>
        <w:tblStyle w:val="13"/>
        <w:tblW w:w="6047" w:type="pct"/>
        <w:jc w:val="center"/>
        <w:tblLayout w:type="autofit"/>
        <w:tblCellMar>
          <w:top w:w="0" w:type="dxa"/>
          <w:left w:w="0" w:type="dxa"/>
          <w:bottom w:w="0" w:type="dxa"/>
          <w:right w:w="0" w:type="dxa"/>
        </w:tblCellMar>
      </w:tblPr>
      <w:tblGrid>
        <w:gridCol w:w="716"/>
        <w:gridCol w:w="2159"/>
        <w:gridCol w:w="731"/>
        <w:gridCol w:w="1344"/>
        <w:gridCol w:w="1344"/>
        <w:gridCol w:w="1213"/>
        <w:gridCol w:w="1338"/>
        <w:gridCol w:w="1237"/>
      </w:tblGrid>
      <w:tr>
        <w:tblPrEx>
          <w:tblCellMar>
            <w:top w:w="0" w:type="dxa"/>
            <w:left w:w="0" w:type="dxa"/>
            <w:bottom w:w="0" w:type="dxa"/>
            <w:right w:w="0" w:type="dxa"/>
          </w:tblCellMar>
        </w:tblPrEx>
        <w:trPr>
          <w:trHeight w:val="771"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lang w:bidi="ar"/>
              </w:rPr>
              <w:t>序号</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kern w:val="0"/>
                <w:sz w:val="28"/>
                <w:szCs w:val="28"/>
                <w:highlight w:val="none"/>
                <w:lang w:val="en-US" w:eastAsia="zh-CN" w:bidi="ar"/>
              </w:rPr>
              <w:t>标的名称</w:t>
            </w:r>
          </w:p>
        </w:tc>
        <w:tc>
          <w:tcPr>
            <w:tcW w:w="362"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数量</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品牌、</w:t>
            </w:r>
            <w:bookmarkStart w:id="2" w:name="_GoBack"/>
            <w:bookmarkEnd w:id="2"/>
          </w:p>
          <w:p>
            <w:pPr>
              <w:pageBreakBefore w:val="0"/>
              <w:widowControl/>
              <w:kinsoku/>
              <w:autoSpaceDE/>
              <w:autoSpaceDN/>
              <w:bidi w:val="0"/>
              <w:adjustRightInd w:val="0"/>
              <w:snapToGrid w:val="0"/>
              <w:spacing w:after="0" w:line="360" w:lineRule="auto"/>
              <w:ind w:firstLine="0" w:firstLineChars="0"/>
              <w:jc w:val="center"/>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规格型号</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最高限价</w:t>
            </w:r>
          </w:p>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万</w:t>
            </w:r>
            <w:r>
              <w:rPr>
                <w:rFonts w:hint="eastAsia" w:ascii="仿宋" w:hAnsi="仿宋" w:eastAsia="仿宋" w:cs="仿宋"/>
                <w:b/>
                <w:color w:val="000000" w:themeColor="text1"/>
                <w:sz w:val="28"/>
                <w:szCs w:val="28"/>
                <w:highlight w:val="none"/>
                <w14:textFill>
                  <w14:solidFill>
                    <w14:schemeClr w14:val="tx1"/>
                  </w14:solidFill>
                </w14:textFill>
              </w:rPr>
              <w:t>元）</w:t>
            </w:r>
          </w:p>
        </w:tc>
        <w:tc>
          <w:tcPr>
            <w:tcW w:w="601"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color w:val="000000"/>
                <w:sz w:val="28"/>
                <w:szCs w:val="28"/>
                <w:highlight w:val="none"/>
                <w:vertAlign w:val="baseline"/>
                <w:lang w:val="en-US" w:eastAsia="zh-CN"/>
              </w:rPr>
              <w:t>计量单位</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报价</w:t>
            </w:r>
          </w:p>
          <w:p>
            <w:pPr>
              <w:pageBreakBefore w:val="0"/>
              <w:widowControl/>
              <w:kinsoku/>
              <w:autoSpaceDE/>
              <w:autoSpaceDN/>
              <w:bidi w:val="0"/>
              <w:spacing w:line="360" w:lineRule="auto"/>
              <w:ind w:firstLine="0" w:firstLineChars="0"/>
              <w:jc w:val="center"/>
              <w:textAlignment w:val="center"/>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bidi="ar"/>
              </w:rPr>
              <w:t>（</w:t>
            </w:r>
            <w:r>
              <w:rPr>
                <w:rFonts w:hint="eastAsia" w:ascii="仿宋" w:hAnsi="仿宋" w:eastAsia="仿宋" w:cs="仿宋"/>
                <w:b/>
                <w:bCs/>
                <w:kern w:val="0"/>
                <w:sz w:val="28"/>
                <w:szCs w:val="28"/>
                <w:highlight w:val="none"/>
                <w:lang w:val="en-US" w:eastAsia="zh-CN" w:bidi="ar"/>
              </w:rPr>
              <w:t>万</w:t>
            </w:r>
            <w:r>
              <w:rPr>
                <w:rFonts w:hint="eastAsia" w:ascii="仿宋" w:hAnsi="仿宋" w:eastAsia="仿宋" w:cs="仿宋"/>
                <w:b/>
                <w:bCs/>
                <w:kern w:val="0"/>
                <w:sz w:val="28"/>
                <w:szCs w:val="28"/>
                <w:highlight w:val="none"/>
                <w:lang w:bidi="ar"/>
              </w:rPr>
              <w:t>元）</w:t>
            </w:r>
          </w:p>
        </w:tc>
        <w:tc>
          <w:tcPr>
            <w:tcW w:w="61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spacing w:line="360" w:lineRule="auto"/>
              <w:ind w:firstLine="0" w:firstLineChars="0"/>
              <w:jc w:val="center"/>
              <w:textAlignment w:val="center"/>
              <w:rPr>
                <w:rFonts w:hint="default"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备注</w:t>
            </w:r>
          </w:p>
        </w:tc>
      </w:tr>
      <w:tr>
        <w:tblPrEx>
          <w:tblCellMar>
            <w:top w:w="0" w:type="dxa"/>
            <w:left w:w="0" w:type="dxa"/>
            <w:bottom w:w="0" w:type="dxa"/>
            <w:right w:w="0" w:type="dxa"/>
          </w:tblCellMar>
        </w:tblPrEx>
        <w:trPr>
          <w:trHeight w:val="55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color w:val="000000"/>
                <w:sz w:val="28"/>
                <w:szCs w:val="28"/>
                <w:highlight w:val="none"/>
                <w:vertAlign w:val="baseline"/>
                <w:lang w:val="en-US" w:eastAsia="zh-CN"/>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color w:val="000000" w:themeColor="text1"/>
                <w:sz w:val="28"/>
                <w:szCs w:val="28"/>
                <w:lang w:eastAsia="zh-CN"/>
                <w14:textFill>
                  <w14:solidFill>
                    <w14:schemeClr w14:val="tx1"/>
                  </w14:solidFill>
                </w14:textFill>
              </w:rPr>
              <w:t>数据访问异常行为分析审计平台</w:t>
            </w:r>
          </w:p>
        </w:tc>
        <w:tc>
          <w:tcPr>
            <w:tcW w:w="362"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val="0"/>
                <w:bCs w:val="0"/>
                <w:color w:val="000000" w:themeColor="text1"/>
                <w:kern w:val="2"/>
                <w:sz w:val="28"/>
                <w:szCs w:val="28"/>
                <w:highlight w:val="none"/>
                <w:lang w:val="en-US" w:eastAsia="zh-CN" w:bidi="ar"/>
                <w14:textFill>
                  <w14:solidFill>
                    <w14:schemeClr w14:val="tx1"/>
                  </w14:solidFill>
                </w14:textFill>
              </w:rPr>
            </w:pPr>
          </w:p>
        </w:tc>
        <w:tc>
          <w:tcPr>
            <w:tcW w:w="666"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after="0" w:line="360" w:lineRule="auto"/>
              <w:ind w:firstLine="0" w:firstLineChars="0"/>
              <w:jc w:val="center"/>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val="0"/>
                <w:bCs w:val="0"/>
                <w:color w:val="000000" w:themeColor="text1"/>
                <w:kern w:val="2"/>
                <w:sz w:val="28"/>
                <w:szCs w:val="28"/>
                <w:highlight w:val="none"/>
                <w:lang w:val="en-US" w:eastAsia="zh-CN" w:bidi="ar"/>
                <w14:textFill>
                  <w14:solidFill>
                    <w14:schemeClr w14:val="tx1"/>
                  </w14:solidFill>
                </w14:textFill>
              </w:rPr>
              <w:t>8</w:t>
            </w:r>
          </w:p>
        </w:tc>
        <w:tc>
          <w:tcPr>
            <w:tcW w:w="601" w:type="pct"/>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pageBreakBefore w:val="0"/>
              <w:widowControl/>
              <w:kinsoku/>
              <w:autoSpaceDE/>
              <w:autoSpaceDN/>
              <w:bidi w:val="0"/>
              <w:adjustRightInd w:val="0"/>
              <w:snapToGrid w:val="0"/>
              <w:spacing w:line="360" w:lineRule="auto"/>
              <w:ind w:firstLine="0" w:firstLineChars="0"/>
              <w:contextualSpacing/>
              <w:jc w:val="center"/>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kern w:val="0"/>
                <w:sz w:val="28"/>
                <w:szCs w:val="28"/>
              </w:rPr>
              <w:t>套</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kern w:val="0"/>
                <w:sz w:val="28"/>
                <w:szCs w:val="28"/>
                <w:highlight w:val="none"/>
                <w:lang w:bidi="ar"/>
              </w:rPr>
            </w:pPr>
          </w:p>
        </w:tc>
        <w:tc>
          <w:tcPr>
            <w:tcW w:w="61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kern w:val="0"/>
                <w:sz w:val="28"/>
                <w:szCs w:val="28"/>
                <w:highlight w:val="none"/>
                <w:lang w:bidi="ar"/>
              </w:rPr>
            </w:pPr>
          </w:p>
        </w:tc>
      </w:tr>
    </w:tbl>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1.报价应是最终用户验收合格后的总价，包括设备运输、保险、代理、安装调试、培训、税费、系统集成费用和采购文件规定的其它费用。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2.“报价表”为多页的，每页均需由法定代表人或授权代表签字并盖</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印章。</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3.供应商报价若涉及货物的，响应产品应当明确品牌、规格型号并指向唯一产品，如不能指向唯一产品的，应通过报价表备注栏补充说明；若不涉及品牌、规格型号等内容，请在表格中标记“/”。</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4.单价报价超过单价最高限价的为无效报价，供应商响应文件将作无效响应处理。</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.两轮（若有）以上报价的，供应商在未提高响应文件中承诺的产品及其服务质量的情况下，其最后报价不得高于对该项目之前的报价</w:t>
      </w:r>
      <w:r>
        <w:rPr>
          <w:rFonts w:hint="eastAsia" w:ascii="仿宋" w:hAnsi="仿宋" w:eastAsia="仿宋" w:cs="仿宋"/>
          <w:color w:val="auto"/>
          <w:kern w:val="0"/>
          <w:sz w:val="28"/>
          <w:szCs w:val="28"/>
          <w:highlight w:val="none"/>
          <w:lang w:eastAsia="zh-CN"/>
        </w:rPr>
        <w:t>。</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最后</w:t>
      </w:r>
      <w:r>
        <w:rPr>
          <w:rFonts w:hint="eastAsia" w:ascii="仿宋" w:hAnsi="仿宋" w:eastAsia="仿宋" w:cs="仿宋"/>
          <w:color w:val="auto"/>
          <w:kern w:val="0"/>
          <w:sz w:val="28"/>
          <w:szCs w:val="28"/>
          <w:highlight w:val="none"/>
        </w:rPr>
        <w:t>报价表”需单独密封。</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供应商名称：（盖章）</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法定代表人或授权代表（签字）：</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pPr>
        <w:pageBreakBefore w:val="0"/>
        <w:kinsoku/>
        <w:autoSpaceDE/>
        <w:autoSpaceDN/>
        <w:bidi w:val="0"/>
        <w:spacing w:line="360" w:lineRule="auto"/>
        <w:ind w:firstLine="0" w:firstLineChars="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w:t>
      </w:r>
    </w:p>
    <w:p>
      <w:pPr>
        <w:pageBreakBefore w:val="0"/>
        <w:widowControl/>
        <w:shd w:val="clear" w:color="auto" w:fill="FFFFFF"/>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技术、商务要求偏离表</w:t>
      </w:r>
    </w:p>
    <w:tbl>
      <w:tblPr>
        <w:tblStyle w:val="13"/>
        <w:tblW w:w="0" w:type="auto"/>
        <w:jc w:val="center"/>
        <w:tblLayout w:type="autofit"/>
        <w:tblCellMar>
          <w:top w:w="0" w:type="dxa"/>
          <w:left w:w="0" w:type="dxa"/>
          <w:bottom w:w="0" w:type="dxa"/>
          <w:right w:w="0" w:type="dxa"/>
        </w:tblCellMar>
      </w:tblPr>
      <w:tblGrid>
        <w:gridCol w:w="1061"/>
        <w:gridCol w:w="2298"/>
        <w:gridCol w:w="2298"/>
        <w:gridCol w:w="2865"/>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采购文件</w:t>
            </w:r>
            <w:r>
              <w:rPr>
                <w:rFonts w:hint="eastAsia" w:ascii="仿宋" w:hAnsi="仿宋" w:eastAsia="仿宋" w:cs="仿宋"/>
                <w:color w:val="auto"/>
                <w:kern w:val="0"/>
                <w:sz w:val="28"/>
                <w:szCs w:val="28"/>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bl>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1.供应商根据</w:t>
      </w:r>
      <w:r>
        <w:rPr>
          <w:rFonts w:hint="eastAsia" w:ascii="仿宋" w:hAnsi="仿宋" w:eastAsia="仿宋" w:cs="仿宋"/>
          <w:color w:val="auto"/>
          <w:kern w:val="0"/>
          <w:sz w:val="28"/>
          <w:szCs w:val="28"/>
          <w:highlight w:val="none"/>
          <w:lang w:val="en-US" w:eastAsia="zh-CN"/>
        </w:rPr>
        <w:t>附件1“采购需求”中的</w:t>
      </w:r>
      <w:r>
        <w:rPr>
          <w:rFonts w:hint="eastAsia" w:ascii="仿宋" w:hAnsi="仿宋" w:eastAsia="仿宋" w:cs="仿宋"/>
          <w:color w:val="auto"/>
          <w:kern w:val="0"/>
          <w:sz w:val="28"/>
          <w:szCs w:val="28"/>
          <w:highlight w:val="none"/>
        </w:rPr>
        <w:t>“技术要求”</w:t>
      </w:r>
      <w:r>
        <w:rPr>
          <w:rFonts w:hint="eastAsia" w:ascii="仿宋" w:hAnsi="仿宋" w:eastAsia="仿宋" w:cs="仿宋"/>
          <w:color w:val="auto"/>
          <w:kern w:val="0"/>
          <w:sz w:val="28"/>
          <w:szCs w:val="28"/>
          <w:highlight w:val="none"/>
          <w:lang w:val="en-US" w:eastAsia="zh-CN"/>
        </w:rPr>
        <w:t>、“商务要求”</w:t>
      </w:r>
      <w:r>
        <w:rPr>
          <w:rFonts w:hint="eastAsia" w:ascii="仿宋" w:hAnsi="仿宋" w:eastAsia="仿宋" w:cs="仿宋"/>
          <w:color w:val="auto"/>
          <w:kern w:val="0"/>
          <w:sz w:val="28"/>
          <w:szCs w:val="28"/>
          <w:highlight w:val="none"/>
        </w:rPr>
        <w:t>，对应进行填写。未单独填写的条款，视为默认响应。</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2.若无偏离，可在偏离情况中填“/”；若有偏离，需在偏离情况中进行说明；</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3.若“技术要求”</w:t>
      </w:r>
      <w:r>
        <w:rPr>
          <w:rFonts w:hint="eastAsia" w:ascii="仿宋" w:hAnsi="仿宋" w:eastAsia="仿宋" w:cs="仿宋"/>
          <w:color w:val="auto"/>
          <w:kern w:val="0"/>
          <w:sz w:val="28"/>
          <w:szCs w:val="28"/>
          <w:highlight w:val="none"/>
          <w:lang w:val="en-US" w:eastAsia="zh-CN"/>
        </w:rPr>
        <w:t>、“商务要求”</w:t>
      </w:r>
      <w:r>
        <w:rPr>
          <w:rFonts w:hint="eastAsia" w:ascii="仿宋" w:hAnsi="仿宋" w:eastAsia="仿宋" w:cs="仿宋"/>
          <w:color w:val="auto"/>
          <w:kern w:val="0"/>
          <w:sz w:val="28"/>
          <w:szCs w:val="28"/>
          <w:highlight w:val="none"/>
        </w:rPr>
        <w:t>要求提供证明材料，需按要求提供证明材料。</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供应商名称：XXXX（盖单位公章）</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法定代表人或授权代表签字：</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pPr>
        <w:pageBreakBefore w:val="0"/>
        <w:kinsoku/>
        <w:autoSpaceDE/>
        <w:autoSpaceDN/>
        <w:bidi w:val="0"/>
        <w:spacing w:line="360" w:lineRule="auto"/>
        <w:ind w:firstLine="0" w:firstLineChars="0"/>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br w:type="page"/>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w:t>
      </w:r>
    </w:p>
    <w:p>
      <w:pPr>
        <w:pageBreakBefore w:val="0"/>
        <w:widowControl/>
        <w:shd w:val="clear" w:color="auto" w:fill="FFFFFF"/>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val="0"/>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r>
    </w:tbl>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法定代表人或授权代表签字：</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b/>
          <w:bCs/>
          <w:color w:val="auto"/>
          <w:kern w:val="0"/>
          <w:sz w:val="28"/>
          <w:szCs w:val="28"/>
          <w:highlight w:val="none"/>
        </w:rPr>
        <w:t>:</w:t>
      </w:r>
    </w:p>
    <w:p>
      <w:pPr>
        <w:pageBreakBefore w:val="0"/>
        <w:kinsoku/>
        <w:autoSpaceDE/>
        <w:autoSpaceDN/>
        <w:bidi w:val="0"/>
        <w:spacing w:line="360" w:lineRule="auto"/>
        <w:ind w:firstLine="0" w:firstLineChars="0"/>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br w:type="page"/>
      </w:r>
    </w:p>
    <w:p>
      <w:pPr>
        <w:pStyle w:val="19"/>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p>
    <w:p>
      <w:pPr>
        <w:pStyle w:val="19"/>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授权委托书</w:t>
      </w:r>
    </w:p>
    <w:p>
      <w:pPr>
        <w:pStyle w:val="19"/>
        <w:pageBreakBefore w:val="0"/>
        <w:kinsoku/>
        <w:wordWrap/>
        <w:overflowPunct/>
        <w:topLinePunct w:val="0"/>
        <w:autoSpaceDE/>
        <w:autoSpaceDN/>
        <w:bidi w:val="0"/>
        <w:spacing w:line="360" w:lineRule="auto"/>
        <w:ind w:firstLine="0" w:firstLineChars="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四川省妇幼保健院</w:t>
      </w:r>
      <w:r>
        <w:rPr>
          <w:rFonts w:hint="eastAsia" w:ascii="仿宋" w:hAnsi="仿宋" w:eastAsia="仿宋" w:cs="仿宋"/>
          <w:sz w:val="28"/>
          <w:szCs w:val="28"/>
          <w:highlight w:val="none"/>
        </w:rPr>
        <w:t>：</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本人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（姓名）系</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（供应商名称）的法定代表人（单位负责人），现委托</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（姓名）为我方代理人。代理人在本次采购中所签署的一切文件和处理的一切有关事宜，我公司（单位）均予承认，所产生的法律后果均由我公司（单位）承担。</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委托期限：自本授权委托书签署之日起至响应文件有效期届满之日止。代理人无转委托权。</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供应商名称：XXXX（盖单位公章）</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法定代表人（单位负责人）（签字或加盖个人名章）：XXXX。</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授权代表（代理人）签字：XXXX。</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日    期：XXXX。</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c>
          <w:tcPr>
            <w:tcW w:w="2875"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r>
    </w:tbl>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授权代表（代理人）</w:t>
      </w:r>
      <w:r>
        <w:rPr>
          <w:rFonts w:hint="eastAsia" w:ascii="仿宋" w:hAnsi="仿宋" w:eastAsia="仿宋" w:cs="仿宋"/>
          <w:sz w:val="28"/>
          <w:szCs w:val="28"/>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c>
          <w:tcPr>
            <w:tcW w:w="2875"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r>
    </w:tbl>
    <w:p>
      <w:pPr>
        <w:pageBreakBefore w:val="0"/>
        <w:kinsoku/>
        <w:autoSpaceDE/>
        <w:autoSpaceDN/>
        <w:bidi w:val="0"/>
        <w:spacing w:line="360" w:lineRule="auto"/>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提供有效期内的身份证明材料，例如居民身份证或户口本或军官证或护照等；</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若提供居民身份证，须为正、反面复印件。</w:t>
      </w:r>
    </w:p>
    <w:p>
      <w:pPr>
        <w:pageBreakBefore w:val="0"/>
        <w:widowControl/>
        <w:shd w:val="clear" w:color="auto" w:fill="FFFFFF"/>
        <w:kinsoku/>
        <w:wordWrap w:val="0"/>
        <w:autoSpaceDE/>
        <w:autoSpaceDN/>
        <w:bidi w:val="0"/>
        <w:spacing w:line="360" w:lineRule="auto"/>
        <w:ind w:left="480"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★说明：上述证明文件附有法定代表人、被授权代表身份证复印件（</w:t>
      </w:r>
      <w:r>
        <w:rPr>
          <w:rFonts w:hint="eastAsia" w:ascii="仿宋" w:hAnsi="仿宋" w:eastAsia="仿宋" w:cs="仿宋"/>
          <w:color w:val="auto"/>
          <w:kern w:val="0"/>
          <w:sz w:val="28"/>
          <w:szCs w:val="28"/>
          <w:highlight w:val="none"/>
          <w:lang w:val="en-US" w:eastAsia="zh-CN"/>
        </w:rPr>
        <w:t>双方签字并</w:t>
      </w:r>
      <w:r>
        <w:rPr>
          <w:rFonts w:hint="eastAsia" w:ascii="仿宋" w:hAnsi="仿宋" w:eastAsia="仿宋" w:cs="仿宋"/>
          <w:color w:val="auto"/>
          <w:kern w:val="0"/>
          <w:sz w:val="28"/>
          <w:szCs w:val="28"/>
          <w:highlight w:val="none"/>
        </w:rPr>
        <w:t>加盖公章）时才能生效。</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kern w:val="0"/>
          <w:sz w:val="28"/>
          <w:szCs w:val="28"/>
          <w:highlight w:val="none"/>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法定代表人（单位负责人）身份证明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sz w:val="28"/>
          <w:szCs w:val="28"/>
          <w:highlight w:val="none"/>
          <w:lang w:eastAsia="zh-CN"/>
        </w:rPr>
        <w:t>四川省妇幼保健院</w:t>
      </w:r>
      <w:r>
        <w:rPr>
          <w:rFonts w:hint="eastAsia" w:ascii="仿宋" w:hAnsi="仿宋" w:eastAsia="仿宋" w:cs="仿宋"/>
          <w:sz w:val="28"/>
          <w:szCs w:val="28"/>
          <w:highlight w:val="none"/>
        </w:rPr>
        <w:t>：</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（姓名）系</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（供应商名称）的法定代表人（单位负责人）（职务</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特此证明。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0" w:firstLineChars="0"/>
        <w:jc w:val="left"/>
        <w:textAlignment w:val="auto"/>
        <w:outlineLvl w:val="9"/>
        <w:rPr>
          <w:rFonts w:hint="eastAsia" w:ascii="仿宋" w:hAnsi="仿宋" w:eastAsia="仿宋" w:cs="仿宋"/>
          <w:sz w:val="28"/>
          <w:szCs w:val="28"/>
          <w:highlight w:val="none"/>
          <w:lang w:val="en-US" w:eastAsia="zh-CN"/>
        </w:rPr>
      </w:pP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供应商名称：XXXX（盖单位公章）</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法定代表人（单位负责人）（签字或加盖个人名章）：XXXX。</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日    期：XXXX。</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u w:val="none"/>
          <w:lang w:val="en-US" w:eastAsia="zh-CN"/>
        </w:rPr>
      </w:pP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c>
          <w:tcPr>
            <w:tcW w:w="3398" w:type="dxa"/>
            <w:noWrap w:val="0"/>
            <w:vAlign w:val="top"/>
          </w:tcPr>
          <w:p>
            <w:pPr>
              <w:pageBreakBefore w:val="0"/>
              <w:tabs>
                <w:tab w:val="left" w:pos="5580"/>
              </w:tabs>
              <w:kinsoku/>
              <w:autoSpaceDE/>
              <w:autoSpaceDN/>
              <w:bidi w:val="0"/>
              <w:spacing w:line="360" w:lineRule="auto"/>
              <w:ind w:firstLine="0" w:firstLineChars="0"/>
              <w:jc w:val="left"/>
              <w:rPr>
                <w:rFonts w:hint="eastAsia" w:ascii="仿宋" w:hAnsi="仿宋" w:eastAsia="仿宋" w:cs="仿宋"/>
                <w:color w:val="000000"/>
                <w:sz w:val="28"/>
                <w:szCs w:val="28"/>
                <w:highlight w:val="none"/>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0" w:firstLineChars="0"/>
        <w:jc w:val="left"/>
        <w:textAlignment w:val="auto"/>
        <w:outlineLvl w:val="9"/>
        <w:rPr>
          <w:rFonts w:hint="eastAsia" w:ascii="仿宋" w:hAnsi="仿宋" w:eastAsia="仿宋" w:cs="仿宋"/>
          <w:b/>
          <w:bCs/>
          <w:i w:val="0"/>
          <w:iCs w:val="0"/>
          <w:color w:val="auto"/>
          <w:sz w:val="28"/>
          <w:szCs w:val="28"/>
          <w:highlight w:val="none"/>
          <w:u w:val="none"/>
          <w:lang w:val="en-US" w:eastAsia="zh-CN"/>
        </w:rPr>
      </w:pPr>
    </w:p>
    <w:p>
      <w:pPr>
        <w:pageBreakBefore w:val="0"/>
        <w:kinsoku/>
        <w:autoSpaceDE/>
        <w:autoSpaceDN/>
        <w:bidi w:val="0"/>
        <w:spacing w:line="360" w:lineRule="auto"/>
        <w:ind w:firstLine="0" w:firstLineChars="0"/>
        <w:rPr>
          <w:rFonts w:hint="eastAsia" w:ascii="仿宋" w:hAnsi="仿宋" w:eastAsia="仿宋" w:cs="仿宋"/>
          <w:b/>
          <w:bCs/>
          <w:color w:val="auto"/>
          <w:kern w:val="0"/>
          <w:sz w:val="28"/>
          <w:szCs w:val="28"/>
          <w:highlight w:val="none"/>
        </w:rPr>
      </w:pP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提供有效期内的身份证明材料，例如居民身份证或户口本或军官证或护照等；</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若提供居民身份证，须为正、反面复印件。</w:t>
      </w:r>
    </w:p>
    <w:p>
      <w:pPr>
        <w:pStyle w:val="8"/>
        <w:pageBreakBefore w:val="0"/>
        <w:kinsoku/>
        <w:autoSpaceDE/>
        <w:autoSpaceDN/>
        <w:bidi w:val="0"/>
        <w:spacing w:line="360" w:lineRule="auto"/>
        <w:ind w:firstLine="0" w:firstLineChars="0"/>
        <w:rPr>
          <w:rFonts w:hint="eastAsia" w:ascii="仿宋" w:hAnsi="仿宋" w:eastAsia="仿宋" w:cs="仿宋"/>
          <w:sz w:val="28"/>
          <w:szCs w:val="28"/>
          <w:highlight w:val="none"/>
        </w:rPr>
      </w:pPr>
    </w:p>
    <w:p>
      <w:pPr>
        <w:pageBreakBefore w:val="0"/>
        <w:kinsoku/>
        <w:autoSpaceDE/>
        <w:autoSpaceDN/>
        <w:bidi w:val="0"/>
        <w:spacing w:line="360" w:lineRule="auto"/>
        <w:ind w:firstLine="0" w:firstLineChars="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pPr>
        <w:pStyle w:val="20"/>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7</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承诺函</w:t>
      </w:r>
    </w:p>
    <w:p>
      <w:pPr>
        <w:pStyle w:val="2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shd w:val="clear" w:color="auto" w:fill="FFFFFF"/>
        </w:rPr>
        <w:t>承诺函</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四川省妇幼保健院：</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本供应商</w:t>
      </w:r>
      <w:r>
        <w:rPr>
          <w:rFonts w:hint="eastAsia" w:ascii="仿宋" w:hAnsi="仿宋" w:eastAsia="仿宋" w:cs="仿宋"/>
          <w:sz w:val="28"/>
          <w:szCs w:val="28"/>
          <w:highlight w:val="none"/>
          <w:u w:val="single"/>
        </w:rPr>
        <w:t xml:space="preserve">      （供应商全称）        </w:t>
      </w:r>
      <w:r>
        <w:rPr>
          <w:rFonts w:hint="eastAsia" w:ascii="仿宋" w:hAnsi="仿宋" w:eastAsia="仿宋" w:cs="仿宋"/>
          <w:sz w:val="28"/>
          <w:szCs w:val="28"/>
          <w:highlight w:val="none"/>
        </w:rPr>
        <w:t>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）的磋商活动，现郑重承诺：</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一、具备本项目规定的条件：</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（一）具有独立承担民事责任的能力； </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（二）具有良好的商业信誉和健全的财务会计制度； </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（三）具有履行合同所必需的设备和专业技术能力； </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（四）有依法缴纳税收和社会保障资金的良好记录； </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（五）参加采购活动前三年内，在经营活动中没有重大违法记录；</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（六）法律、行政法规规定的其他条件；</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pageBreakBefore w:val="0"/>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8"/>
          <w:szCs w:val="28"/>
          <w:highlight w:val="none"/>
        </w:rPr>
      </w:pP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        （盖章）</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w:t>
      </w:r>
      <w:r>
        <w:rPr>
          <w:rFonts w:hint="eastAsia" w:ascii="仿宋" w:hAnsi="仿宋" w:eastAsia="仿宋" w:cs="仿宋"/>
          <w:sz w:val="28"/>
          <w:szCs w:val="28"/>
          <w:highlight w:val="none"/>
          <w:u w:val="single"/>
        </w:rPr>
        <w:t>签字或盖章</w:t>
      </w:r>
      <w:r>
        <w:rPr>
          <w:rFonts w:hint="eastAsia" w:ascii="仿宋" w:hAnsi="仿宋" w:eastAsia="仿宋" w:cs="仿宋"/>
          <w:sz w:val="28"/>
          <w:szCs w:val="28"/>
          <w:highlight w:val="none"/>
        </w:rPr>
        <w:t>）：</w:t>
      </w:r>
    </w:p>
    <w:p>
      <w:pPr>
        <w:pageBreakBefore w:val="0"/>
        <w:kinsoku/>
        <w:overflowPunct/>
        <w:topLinePunct w:val="0"/>
        <w:autoSpaceDE/>
        <w:autoSpaceDN/>
        <w:bidi w:val="0"/>
        <w:spacing w:line="360" w:lineRule="auto"/>
        <w:ind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pStyle w:val="9"/>
        <w:pageBreakBefore w:val="0"/>
        <w:kinsoku/>
        <w:autoSpaceDE/>
        <w:autoSpaceDN/>
        <w:bidi w:val="0"/>
        <w:spacing w:line="360" w:lineRule="auto"/>
        <w:ind w:firstLine="0" w:firstLineChars="0"/>
        <w:rPr>
          <w:rFonts w:hint="eastAsia" w:ascii="仿宋" w:hAnsi="仿宋" w:eastAsia="仿宋" w:cs="仿宋"/>
          <w:sz w:val="28"/>
          <w:szCs w:val="28"/>
          <w:highlight w:val="none"/>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center"/>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1、不与其他</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六、采购物资名称：</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60" w:lineRule="auto"/>
        <w:ind w:firstLine="0" w:firstLineChars="0"/>
        <w:jc w:val="left"/>
        <w:textAlignment w:val="auto"/>
        <w:rPr>
          <w:rFonts w:hint="eastAsia" w:ascii="仿宋" w:hAnsi="仿宋" w:eastAsia="仿宋" w:cs="仿宋"/>
          <w:b/>
          <w:bCs/>
          <w:kern w:val="0"/>
          <w:sz w:val="28"/>
          <w:szCs w:val="28"/>
          <w:highlight w:val="none"/>
          <w:shd w:val="clear" w:color="auto" w:fill="FFFFFF"/>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color w:val="auto"/>
          <w:kern w:val="0"/>
          <w:sz w:val="28"/>
          <w:szCs w:val="28"/>
          <w:highlight w:val="none"/>
        </w:rPr>
        <w:t>承诺企业名称（公章）法人代表或委托代理人（承诺人）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附件</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p>
    <w:p>
      <w:pPr>
        <w:pStyle w:val="8"/>
        <w:pageBreakBefore w:val="0"/>
        <w:kinsoku/>
        <w:autoSpaceDE/>
        <w:autoSpaceDN/>
        <w:bidi w:val="0"/>
        <w:spacing w:line="360" w:lineRule="auto"/>
        <w:ind w:firstLine="0" w:firstLineChars="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无围标、串标行为承诺书</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1.不同供应商的投标文件由同一单位或者个人编制；</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2.不同供应商委托同一单位或者个人办理投标事宜；</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3.不同供应商的投标文件载明的项目管理成员或者联系人员为同一人；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4.不同供应商的投标文件异常一致或者投标报价呈规律性差异；</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5.不同供应商的投标文件相互混装；</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6.不同供应商的投标保证金从同一单位或者个人的账户转出；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7.不同供应商的董事、监事、高管、单位负责人为同一人或者存在控股、管理关系的不同单位参加同一采购项目；</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8.供应商之间事先约定由某一特定供应商中标、成交；</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9.供应商之间商定部分供应商放弃参加采购活动或者放弃中标、成交；</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10.法律法规界定的其他围标串标行为。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法人代表或委托代理人（承诺人）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 xml:space="preserve">：（公章）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   年    月    日</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kinsoku/>
        <w:autoSpaceDE/>
        <w:autoSpaceDN/>
        <w:bidi w:val="0"/>
        <w:spacing w:line="360" w:lineRule="auto"/>
        <w:ind w:firstLine="0" w:firstLineChars="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br w:type="page"/>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附件</w:t>
      </w:r>
      <w:r>
        <w:rPr>
          <w:rFonts w:hint="eastAsia" w:ascii="仿宋" w:hAnsi="仿宋" w:eastAsia="仿宋" w:cs="仿宋"/>
          <w:bCs/>
          <w:color w:val="auto"/>
          <w:kern w:val="0"/>
          <w:sz w:val="28"/>
          <w:szCs w:val="28"/>
          <w:highlight w:val="none"/>
          <w:lang w:val="en-US" w:eastAsia="zh-CN"/>
        </w:rPr>
        <w:t>8</w:t>
      </w:r>
      <w:r>
        <w:rPr>
          <w:rFonts w:hint="eastAsia" w:ascii="仿宋" w:hAnsi="仿宋" w:eastAsia="仿宋" w:cs="仿宋"/>
          <w:bCs/>
          <w:color w:val="auto"/>
          <w:kern w:val="0"/>
          <w:sz w:val="28"/>
          <w:szCs w:val="28"/>
          <w:highlight w:val="none"/>
        </w:rPr>
        <w:t>：</w:t>
      </w:r>
    </w:p>
    <w:p>
      <w:pPr>
        <w:pageBreakBefore w:val="0"/>
        <w:widowControl/>
        <w:kinsoku/>
        <w:autoSpaceDE/>
        <w:autoSpaceDN/>
        <w:bidi w:val="0"/>
        <w:spacing w:line="360" w:lineRule="auto"/>
        <w:ind w:firstLine="0" w:firstLineChars="0"/>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供应商遵守招标采购纪律承诺书</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致四川省妇幼保健院：</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我单位作为本次采购项目的供应商，根据</w:t>
      </w:r>
      <w:r>
        <w:rPr>
          <w:rFonts w:hint="eastAsia" w:ascii="仿宋" w:hAnsi="仿宋" w:eastAsia="仿宋" w:cs="仿宋"/>
          <w:color w:val="auto"/>
          <w:kern w:val="0"/>
          <w:sz w:val="28"/>
          <w:szCs w:val="28"/>
          <w:highlight w:val="none"/>
          <w:lang w:val="en-US" w:eastAsia="zh-CN"/>
        </w:rPr>
        <w:t>采购</w:t>
      </w:r>
      <w:r>
        <w:rPr>
          <w:rFonts w:hint="eastAsia" w:ascii="仿宋" w:hAnsi="仿宋" w:eastAsia="仿宋" w:cs="仿宋"/>
          <w:color w:val="auto"/>
          <w:kern w:val="0"/>
          <w:sz w:val="28"/>
          <w:szCs w:val="28"/>
          <w:highlight w:val="none"/>
        </w:rPr>
        <w:t>文件要求，现郑重承诺如下：</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一、参加本次采购活动，我单位不存在与单位负责人为同一人或者存在直接控股、管理关系的其他供应商参与同一合同项下的采购活动的行为。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二、参加本次采购活动，不得直接或者间接从采购人或者采购代理机构处获得其他供应商的相关情况并修改其投标文件或者响应文件。</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三、参加本次采购活动，不得按照采购人的授意撤换、修改投标文件或者响应文件。</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四、参加本次采购活动，不得和本次采购供应商之间协商报价、技术方案等投标文件或者响应文件的实质性内容。</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五、本次采购活动中，不存在属于同一集团、协会、商会等组织成员的供应商按照该组织要求协同参加本次采购活动。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六、参加本次采购活动，不存在与其他供应商之间事先约定由某一特定供应商中标、成交。</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七、参加本次采购活动，不存在与其他供应商商定部分供应商放弃参加采购活动或者放弃中标、成交。</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八、参加本次采购活动，不存在我单位的投标文件或者响应文件由其他参与本项目的单位或个人编制或委托办理投标事宜。</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九、参加本次采购活动，不存在我单位与采购人之间、供应商相互之间，为谋求特定供应商中标、成交或者排斥其他供应商的其他串通行为。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十、与我方存在直接控股关系的单位为：_______________；</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存在管理关系单位为：____________________________。</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供应商名称（单位公章）：                 年    月   日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法定代表人/单位负责人或授权代表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（签字或加盖个人名章）：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1.“负责人”是指单位法定代表人或者法律、行政法规规定代表单位行使职权的主要负责人。</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pageBreakBefore w:val="0"/>
        <w:widowControl/>
        <w:shd w:val="clear" w:color="auto" w:fill="FFFFFF"/>
        <w:kinsoku/>
        <w:wordWrap w:val="0"/>
        <w:autoSpaceDE/>
        <w:autoSpaceDN/>
        <w:bidi w:val="0"/>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color w:val="auto"/>
          <w:kern w:val="0"/>
          <w:sz w:val="28"/>
          <w:szCs w:val="28"/>
          <w:highlight w:val="none"/>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陌若安生" w:date="2025-08-28T16:31:00Z" w:initials="">
    <w:p w14:paraId="29590766">
      <w:pPr>
        <w:pStyle w:val="7"/>
        <w:spacing w:beforeLines="0" w:afterLines="0"/>
        <w:rPr>
          <w:rFonts w:hint="default"/>
          <w:sz w:val="21"/>
          <w:szCs w:val="22"/>
        </w:rPr>
      </w:pPr>
      <w:r>
        <w:rPr>
          <w:rFonts w:hint="eastAsia"/>
          <w:sz w:val="21"/>
          <w:szCs w:val="22"/>
        </w:rPr>
        <w:t>建议明确完整的要求</w:t>
      </w:r>
    </w:p>
  </w:comment>
  <w:comment w:id="1" w:author="莱恩哈特" w:date="2025-09-02T10:52:00Z" w:initials="">
    <w:p w14:paraId="7C405D19">
      <w:pPr>
        <w:pStyle w:val="7"/>
        <w:spacing w:beforeLines="0" w:afterLines="0"/>
        <w:rPr>
          <w:rFonts w:hint="default"/>
          <w:sz w:val="21"/>
          <w:szCs w:val="22"/>
        </w:rPr>
      </w:pPr>
      <w:r>
        <w:rPr>
          <w:rFonts w:hint="eastAsia"/>
          <w:sz w:val="21"/>
          <w:szCs w:val="22"/>
        </w:rPr>
        <w:t>明确内容</w:t>
      </w:r>
    </w:p>
  </w:comment>
  <w:comment w:id="2" w:author="陌若安生" w:date="2025-08-28T16:35:00Z" w:initials="">
    <w:p w14:paraId="0FBE1A04">
      <w:pPr>
        <w:pStyle w:val="7"/>
        <w:spacing w:beforeLines="0" w:afterLines="0"/>
        <w:rPr>
          <w:rFonts w:hint="default"/>
          <w:sz w:val="21"/>
          <w:szCs w:val="22"/>
        </w:rPr>
      </w:pPr>
      <w:r>
        <w:rPr>
          <w:rFonts w:hint="eastAsia"/>
          <w:sz w:val="21"/>
          <w:szCs w:val="22"/>
        </w:rPr>
        <w:t>请确认全文“等”字是否还有其他要求，若无建议删除</w:t>
      </w:r>
    </w:p>
  </w:comment>
  <w:comment w:id="3" w:author="莱恩哈特" w:date="2025-09-02T11:27:00Z" w:initials="">
    <w:p w14:paraId="44003F6C">
      <w:pPr>
        <w:pStyle w:val="7"/>
        <w:spacing w:beforeLines="0" w:afterLines="0"/>
        <w:rPr>
          <w:rFonts w:hint="default"/>
          <w:sz w:val="21"/>
          <w:szCs w:val="22"/>
        </w:rPr>
      </w:pPr>
      <w:r>
        <w:rPr>
          <w:rFonts w:hint="eastAsia"/>
          <w:sz w:val="21"/>
          <w:szCs w:val="22"/>
        </w:rPr>
        <w:t>补完了所有内容</w:t>
      </w:r>
    </w:p>
  </w:comment>
  <w:comment w:id="4" w:author="陌若安生" w:date="2025-08-28T16:34:00Z" w:initials="">
    <w:p w14:paraId="5A2368DF">
      <w:pPr>
        <w:pStyle w:val="7"/>
        <w:spacing w:beforeLines="0" w:afterLines="0"/>
        <w:rPr>
          <w:rFonts w:hint="default"/>
          <w:sz w:val="21"/>
          <w:szCs w:val="22"/>
        </w:rPr>
      </w:pPr>
      <w:r>
        <w:rPr>
          <w:rFonts w:hint="eastAsia"/>
          <w:sz w:val="21"/>
          <w:szCs w:val="22"/>
        </w:rPr>
        <w:t>建议明确哪些格式</w:t>
      </w:r>
    </w:p>
  </w:comment>
  <w:comment w:id="5" w:author="莱恩哈特" w:date="2025-09-02T11:28:00Z" w:initials="">
    <w:p w14:paraId="18703FA3">
      <w:pPr>
        <w:pStyle w:val="7"/>
        <w:spacing w:beforeLines="0" w:afterLines="0"/>
        <w:rPr>
          <w:rFonts w:hint="default"/>
          <w:sz w:val="21"/>
          <w:szCs w:val="22"/>
        </w:rPr>
      </w:pPr>
      <w:r>
        <w:rPr>
          <w:rFonts w:hint="eastAsia"/>
          <w:sz w:val="21"/>
          <w:szCs w:val="22"/>
        </w:rPr>
        <w:t>添加文件格式，需要删除常见格式4个字</w:t>
      </w:r>
    </w:p>
  </w:comment>
  <w:comment w:id="6" w:author="陌若安生" w:date="2025-08-28T16:34:00Z" w:initials="">
    <w:p w14:paraId="754B128F">
      <w:pPr>
        <w:pStyle w:val="7"/>
        <w:spacing w:beforeLines="0" w:afterLines="0"/>
        <w:rPr>
          <w:rFonts w:hint="default"/>
          <w:sz w:val="21"/>
          <w:szCs w:val="22"/>
        </w:rPr>
      </w:pPr>
      <w:r>
        <w:rPr>
          <w:rFonts w:hint="eastAsia"/>
          <w:sz w:val="21"/>
          <w:szCs w:val="22"/>
        </w:rPr>
        <w:t>建议明确最低数量要求</w:t>
      </w:r>
    </w:p>
  </w:comment>
  <w:comment w:id="7" w:author="莱恩哈特" w:date="2025-09-02T11:31:00Z" w:initials="">
    <w:p w14:paraId="26A27DBD">
      <w:pPr>
        <w:pStyle w:val="7"/>
        <w:spacing w:beforeLines="0" w:afterLines="0"/>
        <w:rPr>
          <w:rFonts w:hint="default"/>
          <w:sz w:val="21"/>
          <w:szCs w:val="22"/>
        </w:rPr>
      </w:pPr>
      <w:r>
        <w:rPr>
          <w:rFonts w:hint="eastAsia"/>
          <w:sz w:val="21"/>
          <w:szCs w:val="22"/>
        </w:rPr>
        <w:t>添加</w:t>
      </w:r>
    </w:p>
  </w:comment>
  <w:comment w:id="8" w:author="陌若安生" w:date="2025-08-28T16:34:00Z" w:initials="">
    <w:p w14:paraId="21E828B5">
      <w:pPr>
        <w:pStyle w:val="7"/>
        <w:spacing w:beforeLines="0" w:afterLines="0"/>
        <w:rPr>
          <w:rFonts w:hint="default"/>
          <w:sz w:val="21"/>
          <w:szCs w:val="22"/>
        </w:rPr>
      </w:pPr>
      <w:r>
        <w:rPr>
          <w:rFonts w:hint="eastAsia"/>
          <w:sz w:val="21"/>
          <w:szCs w:val="22"/>
        </w:rPr>
        <w:t>建议明确更新时间</w:t>
      </w:r>
    </w:p>
  </w:comment>
  <w:comment w:id="9" w:author="莱恩哈特" w:date="2025-09-02T11:35:00Z" w:initials="">
    <w:p w14:paraId="38E116FD">
      <w:pPr>
        <w:pStyle w:val="7"/>
        <w:spacing w:beforeLines="0" w:afterLines="0"/>
        <w:rPr>
          <w:rFonts w:hint="default"/>
          <w:sz w:val="21"/>
          <w:szCs w:val="22"/>
        </w:rPr>
      </w:pPr>
      <w:r>
        <w:rPr>
          <w:rFonts w:hint="eastAsia"/>
          <w:sz w:val="21"/>
          <w:szCs w:val="22"/>
        </w:rPr>
        <w:t>修改</w:t>
      </w:r>
    </w:p>
  </w:comment>
  <w:comment w:id="10" w:author="陌若安生" w:date="2025-08-28T16:36:00Z" w:initials="">
    <w:p w14:paraId="21C6263C">
      <w:pPr>
        <w:pStyle w:val="7"/>
        <w:spacing w:beforeLines="0" w:afterLines="0"/>
        <w:rPr>
          <w:rFonts w:hint="default"/>
          <w:sz w:val="21"/>
          <w:szCs w:val="22"/>
        </w:rPr>
      </w:pPr>
      <w:r>
        <w:rPr>
          <w:rFonts w:hint="eastAsia"/>
          <w:sz w:val="21"/>
          <w:szCs w:val="22"/>
        </w:rPr>
        <w:t>建议明确</w:t>
      </w:r>
    </w:p>
  </w:comment>
  <w:comment w:id="11" w:author="莱恩哈特" w:date="2025-09-02T11:48:00Z" w:initials="">
    <w:p w14:paraId="6D8A6E48">
      <w:pPr>
        <w:pStyle w:val="7"/>
        <w:spacing w:beforeLines="0" w:afterLines="0"/>
        <w:rPr>
          <w:rFonts w:hint="default"/>
          <w:sz w:val="21"/>
          <w:szCs w:val="22"/>
        </w:rPr>
      </w:pPr>
      <w:r>
        <w:rPr>
          <w:rFonts w:hint="eastAsia"/>
          <w:sz w:val="21"/>
          <w:szCs w:val="22"/>
        </w:rPr>
        <w:t>已修改，请删除划线原文</w:t>
      </w:r>
    </w:p>
  </w:comment>
  <w:comment w:id="12" w:author="陌若安生" w:date="2025-08-28T16:37:00Z" w:initials="">
    <w:p w14:paraId="45471ADE">
      <w:pPr>
        <w:pStyle w:val="7"/>
        <w:spacing w:beforeLines="0" w:afterLines="0"/>
        <w:rPr>
          <w:rFonts w:hint="default"/>
          <w:sz w:val="21"/>
          <w:szCs w:val="22"/>
        </w:rPr>
      </w:pPr>
      <w:r>
        <w:rPr>
          <w:rFonts w:hint="eastAsia"/>
          <w:sz w:val="21"/>
          <w:szCs w:val="22"/>
        </w:rPr>
        <w:t>建议明确格式要求</w:t>
      </w:r>
    </w:p>
  </w:comment>
  <w:comment w:id="13" w:author="莱恩哈特" w:date="2025-09-02T11:36:00Z" w:initials="">
    <w:p w14:paraId="501E53D0">
      <w:pPr>
        <w:pStyle w:val="7"/>
        <w:spacing w:beforeLines="0" w:afterLines="0"/>
        <w:rPr>
          <w:rFonts w:hint="default"/>
          <w:sz w:val="21"/>
          <w:szCs w:val="22"/>
        </w:rPr>
      </w:pPr>
      <w:r>
        <w:rPr>
          <w:rFonts w:hint="eastAsia"/>
          <w:sz w:val="21"/>
          <w:szCs w:val="22"/>
        </w:rPr>
        <w:t>已修改</w:t>
      </w:r>
    </w:p>
  </w:comment>
  <w:comment w:id="14" w:author="陌若安生" w:date="2025-08-28T16:38:00Z" w:initials="">
    <w:p w14:paraId="6D0F2FEA">
      <w:pPr>
        <w:pStyle w:val="7"/>
        <w:spacing w:beforeLines="0" w:afterLines="0"/>
        <w:rPr>
          <w:rFonts w:hint="default"/>
          <w:sz w:val="21"/>
          <w:szCs w:val="22"/>
        </w:rPr>
      </w:pPr>
      <w:r>
        <w:rPr>
          <w:rFonts w:hint="eastAsia"/>
          <w:sz w:val="21"/>
          <w:szCs w:val="22"/>
        </w:rPr>
        <w:t>建议明确对接接口信息</w:t>
      </w:r>
    </w:p>
  </w:comment>
  <w:comment w:id="15" w:author="莱恩哈特" w:date="2025-09-02T11:37:00Z" w:initials="">
    <w:p w14:paraId="08944FEF">
      <w:pPr>
        <w:pStyle w:val="7"/>
        <w:spacing w:beforeLines="0" w:afterLines="0"/>
        <w:rPr>
          <w:rFonts w:hint="default"/>
          <w:sz w:val="21"/>
          <w:szCs w:val="22"/>
        </w:rPr>
      </w:pPr>
      <w:r>
        <w:rPr>
          <w:rFonts w:hint="eastAsia"/>
          <w:sz w:val="21"/>
          <w:szCs w:val="22"/>
        </w:rPr>
        <w:t>对接接口可定制化，对接按对接文档处理即可</w:t>
      </w:r>
    </w:p>
  </w:comment>
  <w:comment w:id="16" w:author="陌若安生" w:date="2025-08-28T16:38:00Z" w:initials="">
    <w:p w14:paraId="54006A45">
      <w:pPr>
        <w:pStyle w:val="7"/>
      </w:pPr>
      <w:r>
        <w:rPr>
          <w:rFonts w:hint="eastAsia"/>
        </w:rPr>
        <w:t>核实描述</w:t>
      </w:r>
    </w:p>
  </w:comment>
  <w:comment w:id="17" w:author="陌若安生" w:date="2025-08-28T16:39:00Z" w:initials="">
    <w:p w14:paraId="14F41555">
      <w:pPr>
        <w:pStyle w:val="7"/>
      </w:pPr>
      <w:r>
        <w:rPr>
          <w:rFonts w:hint="eastAsia"/>
        </w:rPr>
        <w:t>维护？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590766" w15:done="0"/>
  <w15:commentEx w15:paraId="7C405D19" w15:done="0"/>
  <w15:commentEx w15:paraId="0FBE1A04" w15:done="0"/>
  <w15:commentEx w15:paraId="44003F6C" w15:done="0"/>
  <w15:commentEx w15:paraId="5A2368DF" w15:done="0"/>
  <w15:commentEx w15:paraId="18703FA3" w15:done="0"/>
  <w15:commentEx w15:paraId="754B128F" w15:done="0"/>
  <w15:commentEx w15:paraId="26A27DBD" w15:done="0"/>
  <w15:commentEx w15:paraId="21E828B5" w15:done="0"/>
  <w15:commentEx w15:paraId="38E116FD" w15:done="0"/>
  <w15:commentEx w15:paraId="21C6263C" w15:done="0"/>
  <w15:commentEx w15:paraId="6D8A6E48" w15:done="0"/>
  <w15:commentEx w15:paraId="45471ADE" w15:done="0"/>
  <w15:commentEx w15:paraId="501E53D0" w15:done="0"/>
  <w15:commentEx w15:paraId="6D0F2FEA" w15:done="0"/>
  <w15:commentEx w15:paraId="08944FEF" w15:done="0"/>
  <w15:commentEx w15:paraId="54006A45" w15:done="0"/>
  <w15:commentEx w15:paraId="14F415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44F88"/>
    <w:multiLevelType w:val="singleLevel"/>
    <w:tmpl w:val="81344F88"/>
    <w:lvl w:ilvl="0" w:tentative="0">
      <w:start w:val="1"/>
      <w:numFmt w:val="chineseCounting"/>
      <w:suff w:val="nothing"/>
      <w:lvlText w:val="%1、"/>
      <w:lvlJc w:val="left"/>
      <w:pPr>
        <w:ind w:left="-2"/>
      </w:pPr>
      <w:rPr>
        <w:rFonts w:hint="eastAsia"/>
      </w:rPr>
    </w:lvl>
  </w:abstractNum>
  <w:abstractNum w:abstractNumId="1">
    <w:nsid w:val="D1E1223E"/>
    <w:multiLevelType w:val="singleLevel"/>
    <w:tmpl w:val="D1E1223E"/>
    <w:lvl w:ilvl="0" w:tentative="0">
      <w:start w:val="1"/>
      <w:numFmt w:val="decimal"/>
      <w:lvlText w:val="%1."/>
      <w:lvlJc w:val="left"/>
      <w:pPr>
        <w:tabs>
          <w:tab w:val="left" w:pos="312"/>
        </w:tabs>
      </w:pPr>
    </w:lvl>
  </w:abstractNum>
  <w:abstractNum w:abstractNumId="2">
    <w:nsid w:val="122A8C59"/>
    <w:multiLevelType w:val="singleLevel"/>
    <w:tmpl w:val="122A8C59"/>
    <w:lvl w:ilvl="0" w:tentative="0">
      <w:start w:val="1"/>
      <w:numFmt w:val="decimal"/>
      <w:lvlText w:val="%1."/>
      <w:lvlJc w:val="left"/>
      <w:pPr>
        <w:tabs>
          <w:tab w:val="left" w:pos="312"/>
        </w:tabs>
      </w:pPr>
    </w:lvl>
  </w:abstractNum>
  <w:abstractNum w:abstractNumId="3">
    <w:nsid w:val="346C5CA9"/>
    <w:multiLevelType w:val="multilevel"/>
    <w:tmpl w:val="346C5CA9"/>
    <w:lvl w:ilvl="0" w:tentative="0">
      <w:start w:val="1"/>
      <w:numFmt w:val="bullet"/>
      <w:pStyle w:val="18"/>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若安生">
    <w15:presenceInfo w15:providerId="WPS Office" w15:userId="4030923126"/>
  </w15:person>
  <w15:person w15:author="莱恩哈特">
    <w15:presenceInfo w15:providerId="None" w15:userId="莱恩哈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87A8B"/>
    <w:rsid w:val="0A4707FD"/>
    <w:rsid w:val="0D8D69ED"/>
    <w:rsid w:val="0F8825C6"/>
    <w:rsid w:val="14FC0436"/>
    <w:rsid w:val="1B281F85"/>
    <w:rsid w:val="1B662AAD"/>
    <w:rsid w:val="1FD60202"/>
    <w:rsid w:val="20140D2A"/>
    <w:rsid w:val="27941805"/>
    <w:rsid w:val="31842C2C"/>
    <w:rsid w:val="370276D6"/>
    <w:rsid w:val="3F4B7D4A"/>
    <w:rsid w:val="42B20202"/>
    <w:rsid w:val="43D67F5B"/>
    <w:rsid w:val="48C12218"/>
    <w:rsid w:val="48C24FF6"/>
    <w:rsid w:val="4DB6131A"/>
    <w:rsid w:val="56867584"/>
    <w:rsid w:val="5F4A19DE"/>
    <w:rsid w:val="5FED4DAE"/>
    <w:rsid w:val="62060167"/>
    <w:rsid w:val="6D6B47C4"/>
    <w:rsid w:val="73345415"/>
    <w:rsid w:val="734D097C"/>
    <w:rsid w:val="756845CD"/>
    <w:rsid w:val="788A2AA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14:ligatures w14:val="standardContextual"/>
    </w:rPr>
  </w:style>
  <w:style w:type="paragraph" w:styleId="4">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5">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qFormat/>
    <w:uiPriority w:val="0"/>
    <w:pPr>
      <w:ind w:firstLine="420" w:firstLineChars="200"/>
    </w:pPr>
    <w:rPr>
      <w:rFonts w:ascii="Times New Roman"/>
    </w:rPr>
  </w:style>
  <w:style w:type="paragraph" w:styleId="7">
    <w:name w:val="annotation text"/>
    <w:basedOn w:val="1"/>
    <w:semiHidden/>
    <w:unhideWhenUsed/>
    <w:qFormat/>
    <w:uiPriority w:val="0"/>
    <w:pPr>
      <w:jc w:val="left"/>
    </w:pPr>
  </w:style>
  <w:style w:type="paragraph" w:styleId="8">
    <w:name w:val="Body Text"/>
    <w:basedOn w:val="1"/>
    <w:next w:val="1"/>
    <w:qFormat/>
    <w:uiPriority w:val="0"/>
    <w:pPr>
      <w:spacing w:after="120"/>
    </w:pPr>
  </w:style>
  <w:style w:type="paragraph" w:styleId="9">
    <w:name w:val="Body Text Indent 2"/>
    <w:basedOn w:val="1"/>
    <w:qFormat/>
    <w:uiPriority w:val="0"/>
    <w:pPr>
      <w:spacing w:after="120" w:afterLines="0" w:line="480" w:lineRule="auto"/>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8"/>
    <w:semiHidden/>
    <w:unhideWhenUsed/>
    <w:qFormat/>
    <w:uiPriority w:val="99"/>
    <w:pPr>
      <w:ind w:firstLine="420" w:firstLineChars="1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99"/>
    <w:pPr>
      <w:ind w:firstLine="420" w:firstLineChars="200"/>
    </w:pPr>
  </w:style>
  <w:style w:type="paragraph" w:customStyle="1" w:styleId="17">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8">
    <w:name w:val="U_编号2"/>
    <w:basedOn w:val="1"/>
    <w:qFormat/>
    <w:uiPriority w:val="0"/>
    <w:pPr>
      <w:numPr>
        <w:ilvl w:val="0"/>
        <w:numId w:val="1"/>
      </w:numPr>
      <w:spacing w:beforeLines="10" w:line="300" w:lineRule="auto"/>
      <w:ind w:left="1124"/>
    </w:pPr>
    <w:rPr>
      <w:sz w:val="24"/>
      <w:szCs w:val="20"/>
    </w:rPr>
  </w:style>
  <w:style w:type="paragraph" w:customStyle="1" w:styleId="19">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0">
    <w:name w:val="GW-正文"/>
    <w:basedOn w:val="1"/>
    <w:qFormat/>
    <w:uiPriority w:val="0"/>
    <w:pPr>
      <w:spacing w:line="360" w:lineRule="auto"/>
      <w:ind w:firstLine="200" w:firstLineChars="200"/>
    </w:pPr>
    <w:rPr>
      <w:rFonts w:eastAsia="仿宋_GB2312"/>
      <w:sz w:val="24"/>
      <w:szCs w:val="24"/>
    </w:rPr>
  </w:style>
  <w:style w:type="paragraph" w:customStyle="1" w:styleId="21">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2">
    <w:name w:val="列表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9112</Words>
  <Characters>9570</Characters>
  <Lines>0</Lines>
  <Paragraphs>0</Paragraphs>
  <TotalTime>2</TotalTime>
  <ScaleCrop>false</ScaleCrop>
  <LinksUpToDate>false</LinksUpToDate>
  <CharactersWithSpaces>9631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嫣然一竹</cp:lastModifiedBy>
  <dcterms:modified xsi:type="dcterms:W3CDTF">2025-09-17T06:33:33Z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