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cs="宋体"/>
          <w:b/>
          <w:bCs/>
          <w:i w:val="0"/>
          <w:caps w:val="0"/>
          <w:color w:val="auto"/>
          <w:spacing w:val="0"/>
          <w:sz w:val="24"/>
          <w:szCs w:val="24"/>
          <w:shd w:val="clear" w:color="auto" w:fill="FFFFFF"/>
          <w:lang w:val="en-US" w:eastAsia="zh-CN"/>
        </w:rPr>
        <w:t>（一）</w:t>
      </w:r>
      <w:r>
        <w:rPr>
          <w:rFonts w:hint="eastAsia" w:ascii="宋体" w:hAnsi="宋体" w:eastAsia="宋体" w:cs="宋体"/>
          <w:b/>
          <w:bCs/>
          <w:i w:val="0"/>
          <w:caps w:val="0"/>
          <w:color w:val="auto"/>
          <w:spacing w:val="0"/>
          <w:sz w:val="24"/>
          <w:szCs w:val="24"/>
          <w:shd w:val="clear" w:color="auto" w:fill="FFFFFF"/>
          <w:lang w:val="en-US" w:eastAsia="zh-CN"/>
        </w:rPr>
        <w:t>采购</w:t>
      </w:r>
      <w:r>
        <w:rPr>
          <w:rFonts w:hint="eastAsia" w:ascii="宋体" w:hAnsi="宋体" w:eastAsia="宋体" w:cs="宋体"/>
          <w:b/>
          <w:bCs/>
          <w:i w:val="0"/>
          <w:caps w:val="0"/>
          <w:color w:val="auto"/>
          <w:spacing w:val="0"/>
          <w:sz w:val="24"/>
          <w:szCs w:val="24"/>
          <w:shd w:val="clear" w:color="auto" w:fill="FFFFFF"/>
        </w:rPr>
        <w:t>需求</w:t>
      </w:r>
    </w:p>
    <w:p>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pPr>
        <w:bidi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1.项目名称：制服类（工作服）</w:t>
      </w:r>
    </w:p>
    <w:p>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pPr>
        <w:bidi w:val="0"/>
        <w:spacing w:line="360" w:lineRule="auto"/>
        <w:ind w:firstLine="480" w:firstLineChars="200"/>
        <w:rPr>
          <w:rFonts w:hint="default"/>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本项目拟一招3年，</w:t>
      </w:r>
      <w:r>
        <w:rPr>
          <w:rFonts w:hint="eastAsia" w:ascii="宋体" w:hAnsi="宋体" w:cs="宋体"/>
          <w:b w:val="0"/>
          <w:bCs w:val="0"/>
          <w:sz w:val="24"/>
          <w:szCs w:val="24"/>
          <w:lang w:val="en-US" w:eastAsia="zh-CN"/>
        </w:rPr>
        <w:t>项目</w:t>
      </w:r>
      <w:r>
        <w:rPr>
          <w:rFonts w:hint="eastAsia" w:ascii="宋体" w:hAnsi="宋体" w:eastAsia="宋体" w:cs="宋体"/>
          <w:b w:val="0"/>
          <w:bCs w:val="0"/>
          <w:sz w:val="24"/>
          <w:szCs w:val="24"/>
          <w:lang w:val="en-US" w:eastAsia="zh-CN"/>
        </w:rPr>
        <w:t>预算45万元/年</w:t>
      </w:r>
      <w:r>
        <w:rPr>
          <w:rFonts w:hint="eastAsia" w:ascii="宋体" w:hAnsi="宋体" w:cs="宋体"/>
          <w:b w:val="0"/>
          <w:bCs w:val="0"/>
          <w:sz w:val="24"/>
          <w:szCs w:val="24"/>
          <w:lang w:val="en-US" w:eastAsia="zh-CN"/>
        </w:rPr>
        <w:t>。</w:t>
      </w:r>
    </w:p>
    <w:p>
      <w:pPr>
        <w:bidi w:val="0"/>
        <w:spacing w:line="360" w:lineRule="auto"/>
        <w:rPr>
          <w:rFonts w:hint="default" w:ascii="黑体" w:hAnsi="黑体" w:eastAsia="黑体" w:cs="Times New Roman"/>
          <w:b/>
          <w:bCs/>
          <w:color w:val="000000"/>
          <w:sz w:val="24"/>
          <w:szCs w:val="24"/>
          <w:vertAlign w:val="baseline"/>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采购</w:t>
      </w:r>
      <w:r>
        <w:rPr>
          <w:rFonts w:hint="eastAsia" w:ascii="黑体" w:hAnsi="黑体" w:eastAsia="黑体" w:cs="Times New Roman"/>
          <w:b/>
          <w:bCs/>
          <w:color w:val="000000"/>
          <w:sz w:val="24"/>
          <w:szCs w:val="24"/>
          <w:vertAlign w:val="baseline"/>
          <w:lang w:val="en-US" w:eastAsia="zh-CN"/>
        </w:rPr>
        <w:t>品类明细表及单价最高限价</w:t>
      </w:r>
    </w:p>
    <w:tbl>
      <w:tblPr>
        <w:tblStyle w:val="14"/>
        <w:tblW w:w="8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125"/>
        <w:gridCol w:w="1838"/>
        <w:gridCol w:w="1062"/>
        <w:gridCol w:w="1338"/>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黑体" w:hAnsi="黑体" w:eastAsia="黑体" w:cs="黑体"/>
              </w:rPr>
            </w:pPr>
            <w:r>
              <w:rPr>
                <w:rFonts w:hint="eastAsia" w:ascii="黑体" w:hAnsi="黑体" w:eastAsia="黑体" w:cs="黑体"/>
                <w:lang w:val="en-US" w:eastAsia="zh-CN"/>
              </w:rPr>
              <w:t>类别</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品名</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规格</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单位</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单价最高限价（元）</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服装类</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医生工作服冬装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132.00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长装长袖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护士冬装上衣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100.00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短装上衣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护士冬装裤</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条</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55.00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护士孕妇冬装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155.00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lang w:val="en-US" w:eastAsia="zh-CN"/>
              </w:rPr>
            </w:pPr>
            <w:r>
              <w:rPr>
                <w:rFonts w:hint="eastAsia" w:ascii="黑体" w:hAnsi="黑体" w:eastAsia="黑体" w:cs="黑体"/>
                <w:lang w:val="en-US" w:eastAsia="zh-CN"/>
              </w:rPr>
              <w:t>长装长袖+裤子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医生孕妇冬装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132.00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lang w:val="en-US" w:eastAsia="zh-CN"/>
              </w:rPr>
            </w:pPr>
            <w:r>
              <w:rPr>
                <w:rFonts w:hint="eastAsia" w:ascii="黑体" w:hAnsi="黑体" w:eastAsia="黑体" w:cs="黑体"/>
                <w:lang w:val="en-US" w:eastAsia="zh-CN"/>
              </w:rPr>
              <w:t>长装长袖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医生工作服夏装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长装短袖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护士夏装上衣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95.00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短装上衣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护士夏装裤</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条</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47.00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护士孕妇夏装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140.00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lang w:val="en-US" w:eastAsia="zh-CN"/>
              </w:rPr>
            </w:pPr>
            <w:r>
              <w:rPr>
                <w:rFonts w:hint="eastAsia" w:ascii="黑体" w:hAnsi="黑体" w:eastAsia="黑体" w:cs="黑体"/>
                <w:lang w:val="en-US" w:eastAsia="zh-CN"/>
              </w:rPr>
              <w:t>长装短袖+裤子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医生孕妇夏装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125.00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lang w:val="en-US" w:eastAsia="zh-CN"/>
              </w:rPr>
            </w:pPr>
            <w:r>
              <w:rPr>
                <w:rFonts w:hint="eastAsia" w:ascii="黑体" w:hAnsi="黑体" w:eastAsia="黑体" w:cs="黑体"/>
                <w:lang w:val="en-US" w:eastAsia="zh-CN"/>
              </w:rPr>
              <w:t>长装短袖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120春秋季外套</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套</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164.00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短装上衣+裤子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120夏季套头衫</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套</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146.00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短装上衣+裤子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120冬季套头衫</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套</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172.00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短装上衣+裤子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120应急执勤马甲</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106.00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120棉衣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368.00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礼仪大衣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815.00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礼仪西服</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534.00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礼仪马甲</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143.00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礼仪西裤</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条</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159.00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礼仪包裙</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条</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礼仪长袖衬衣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141.00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礼仪短袖衬衣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132.00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礼仪短袖连衣裙</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量身定制</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246.00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羽绒服马甲</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338.00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志愿者马甲</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57.00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工勤服冬装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套</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111.00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上衣+裤子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工勤服夏装</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套</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102.00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上衣+裤子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床上用品类</w:t>
            </w: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羽丝棉枕芯</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45cm*75cm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30.00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盖絮</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150cm*200cm-5斤</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床</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109.00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垫絮</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90cm*200cm-4斤</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床</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99.00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值班室枕套</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50cm*80cm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22.00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值班室床单</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150cm*230cm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床</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53.00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left="418" w:leftChars="199" w:firstLine="0" w:firstLineChars="0"/>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值班室被套</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160cm*230cm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床</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81.00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rPr>
            </w:pPr>
            <w:r>
              <w:rPr>
                <w:rFonts w:hint="eastAsia" w:ascii="黑体" w:hAnsi="黑体" w:eastAsia="黑体" w:cs="黑体"/>
                <w:lang w:val="en-US" w:eastAsia="zh-CN"/>
              </w:rPr>
              <w:t>其他品类</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护士鞋（四季）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根据需求定制</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双</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120.00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头花</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均码</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污物袋</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95*85*140</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59.00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手术布帽</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均码</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双层桌布</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200cm*230cm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张</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151.00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CellMar>
            <w:top w:w="0" w:type="dxa"/>
            <w:left w:w="108" w:type="dxa"/>
            <w:bottom w:w="0" w:type="dxa"/>
            <w:right w:w="108"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双层巡回服</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S-5XL</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66.00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约束带</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30cm*50cm加栓带两条</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lang w:val="en-US" w:eastAsia="zh-CN"/>
              </w:rPr>
            </w:pPr>
            <w:r>
              <w:rPr>
                <w:rFonts w:hint="eastAsia" w:ascii="黑体" w:hAnsi="黑体" w:eastAsia="黑体" w:cs="黑体"/>
                <w:lang w:val="en-US" w:eastAsia="zh-CN"/>
              </w:rPr>
              <w:t>根</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lang w:val="en-US" w:eastAsia="zh-CN"/>
              </w:rPr>
            </w:pPr>
            <w:r>
              <w:rPr>
                <w:rFonts w:hint="eastAsia" w:ascii="黑体" w:hAnsi="黑体" w:eastAsia="黑体" w:cs="黑体"/>
                <w:lang w:val="en-US" w:eastAsia="zh-CN"/>
              </w:rPr>
              <w:t>27.00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包被</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均码</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46.00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新生儿帽</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均码</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顶</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6.00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新生儿内穿衣</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均码</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套</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32.00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新生儿鸟槽棒</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150cm*6cm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28.00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新生儿鸟巢套</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45cm*75cm</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个</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19.00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沙袋及沙袋套</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20*20*20</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米</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27.00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体位套</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根据需求定制</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米</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31.00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避光罩</w:t>
            </w:r>
          </w:p>
        </w:tc>
        <w:tc>
          <w:tcPr>
            <w:tcW w:w="1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根据需求定制</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米</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lang w:val="en-US" w:eastAsia="zh-CN"/>
              </w:rPr>
              <w:t>13.00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ind w:right="372" w:rightChars="177"/>
              <w:jc w:val="center"/>
              <w:rPr>
                <w:rFonts w:hint="eastAsia" w:ascii="黑体" w:hAnsi="黑体" w:eastAsia="黑体" w:cs="黑体"/>
              </w:rPr>
            </w:pPr>
          </w:p>
        </w:tc>
      </w:tr>
    </w:tbl>
    <w:p>
      <w:pPr>
        <w:pStyle w:val="2"/>
        <w:rPr>
          <w:rFonts w:hint="eastAsia"/>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ascii="宋体" w:hAnsi="宋体" w:cs="宋体"/>
          <w:b/>
          <w:bCs/>
          <w:sz w:val="24"/>
          <w:szCs w:val="24"/>
          <w:lang w:val="en-US" w:eastAsia="zh-CN"/>
        </w:rPr>
      </w:pPr>
    </w:p>
    <w:p>
      <w:pPr>
        <w:rPr>
          <w:rFonts w:hint="eastAsia"/>
          <w:lang w:val="en-US" w:eastAsia="zh-CN"/>
        </w:rPr>
      </w:pPr>
      <w:r>
        <w:rPr>
          <w:rFonts w:hint="eastAsia" w:ascii="宋体" w:hAnsi="宋体" w:cs="宋体"/>
          <w:b/>
          <w:bCs/>
          <w:sz w:val="24"/>
          <w:szCs w:val="24"/>
          <w:lang w:val="en-US" w:eastAsia="zh-CN"/>
        </w:rPr>
        <w:t>三、技术服务</w:t>
      </w:r>
      <w:r>
        <w:rPr>
          <w:rFonts w:hint="eastAsia" w:ascii="宋体" w:hAnsi="宋体" w:eastAsia="宋体" w:cs="宋体"/>
          <w:b/>
          <w:bCs/>
          <w:sz w:val="24"/>
          <w:szCs w:val="24"/>
          <w:lang w:val="en-US" w:eastAsia="zh-CN"/>
        </w:rPr>
        <w:t>要求</w:t>
      </w:r>
    </w:p>
    <w:tbl>
      <w:tblPr>
        <w:tblStyle w:val="14"/>
        <w:tblW w:w="8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1694"/>
        <w:gridCol w:w="5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类别</w:t>
            </w: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品名</w:t>
            </w:r>
          </w:p>
        </w:tc>
        <w:tc>
          <w:tcPr>
            <w:tcW w:w="5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服装类</w:t>
            </w: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医生工作服冬装</w:t>
            </w:r>
          </w:p>
        </w:tc>
        <w:tc>
          <w:tcPr>
            <w:tcW w:w="580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both"/>
              <w:textAlignment w:val="center"/>
              <w:rPr>
                <w:rFonts w:hint="eastAsia" w:ascii="宋体" w:hAnsi="宋体" w:eastAsia="宋体" w:cs="宋体"/>
              </w:rPr>
            </w:pPr>
            <w:r>
              <w:rPr>
                <w:rFonts w:hint="eastAsia" w:ascii="宋体" w:hAnsi="宋体" w:eastAsia="宋体" w:cs="宋体"/>
                <w:i w:val="0"/>
                <w:iCs w:val="0"/>
                <w:color w:val="auto"/>
                <w:kern w:val="0"/>
                <w:sz w:val="22"/>
                <w:szCs w:val="22"/>
                <w:u w:val="none"/>
                <w:lang w:val="en-US" w:eastAsia="zh-CN" w:bidi="ar"/>
              </w:rPr>
              <w:t>1.成分含量：92%聚酯纤维（±2%）/7%棉（±2%）/1%导电丝；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4.克重（g/㎡）：240±10；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5.密度（根/10cm）：经向635±5，纬向395±5；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6.撕破强力：经向≥35N，纬向≥28N；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7.洗前吸湿速干性：浸湿时间≤20s，≥3级；吸水速率：≥30.1%/s，≥3级；最大浸湿半径：≥12.1mm，≥3级；液态水扩散速度：≥2.1mm/s，≥3级；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8.遮光率≥80%；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10.防螨性能（驱避率）≥70%；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12.电荷面密度≤4.0μC/㎡；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13.防紫外线性能：UPF≥40、T（UVA）＜5%；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15.耐氯漂色牢度≥4级，耐水色牢度：变色、沾色≥4级，耐干摩色牢度：≥4级，耐汗渍色牢度：变色、沾色≥4级，耐皂洗色牢度：变色、沾色≥4级，耐酚黄变≥4级，耐光汗复合色牢度（酸、碱）：变色≥4级。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护士冬装上衣</w:t>
            </w:r>
          </w:p>
        </w:tc>
        <w:tc>
          <w:tcPr>
            <w:tcW w:w="58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护士冬装裤</w:t>
            </w:r>
          </w:p>
        </w:tc>
        <w:tc>
          <w:tcPr>
            <w:tcW w:w="58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护士孕妇冬装</w:t>
            </w:r>
          </w:p>
        </w:tc>
        <w:tc>
          <w:tcPr>
            <w:tcW w:w="58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医生孕妇冬装</w:t>
            </w:r>
          </w:p>
        </w:tc>
        <w:tc>
          <w:tcPr>
            <w:tcW w:w="580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09"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医生工作服夏装</w:t>
            </w:r>
          </w:p>
        </w:tc>
        <w:tc>
          <w:tcPr>
            <w:tcW w:w="5803"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suppressLineNumbers w:val="0"/>
              <w:kinsoku/>
              <w:wordWrap/>
              <w:overflowPunct/>
              <w:topLinePunct w:val="0"/>
              <w:autoSpaceDN/>
              <w:bidi w:val="0"/>
              <w:spacing w:line="240" w:lineRule="auto"/>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1.成份含量：99%聚酯纤维/1%导电丝；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4.克重（g/㎡）：210±10；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7.静电压半衰期≤3.0s；</w:t>
            </w:r>
          </w:p>
          <w:p>
            <w:pPr>
              <w:keepNext w:val="0"/>
              <w:keepLines w:val="0"/>
              <w:pageBreakBefore w:val="0"/>
              <w:widowControl/>
              <w:numPr>
                <w:ilvl w:val="0"/>
                <w:numId w:val="0"/>
              </w:numPr>
              <w:suppressLineNumbers w:val="0"/>
              <w:kinsoku/>
              <w:wordWrap/>
              <w:overflowPunct/>
              <w:topLinePunct w:val="0"/>
              <w:autoSpaceDN/>
              <w:bidi w:val="0"/>
              <w:spacing w:line="24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8.电荷面密度≤2.0μC/㎡；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9.可萃取重金属含量（mg/kg）：镉≤0.1，钴≤4.0，镍≤4.0，铬≤0.5，砷≤1.0，汞≤0.02，铅≤0.2，铜≤2.0，锑≤3.0；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10.耐水色牢度：变色、沾色≥4级，耐干摩、湿摩色牢度：≥4级。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09"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护士夏装上衣</w:t>
            </w:r>
          </w:p>
        </w:tc>
        <w:tc>
          <w:tcPr>
            <w:tcW w:w="58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09"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护士夏装裤</w:t>
            </w:r>
          </w:p>
        </w:tc>
        <w:tc>
          <w:tcPr>
            <w:tcW w:w="58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09"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护士孕妇夏装</w:t>
            </w:r>
          </w:p>
        </w:tc>
        <w:tc>
          <w:tcPr>
            <w:tcW w:w="58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09"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医生孕妇夏装</w:t>
            </w:r>
          </w:p>
        </w:tc>
        <w:tc>
          <w:tcPr>
            <w:tcW w:w="58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120春秋季外套</w:t>
            </w:r>
          </w:p>
        </w:tc>
        <w:tc>
          <w:tcPr>
            <w:tcW w:w="58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1.成分含量：92%聚酯纤维（±2%）/7%棉（±2%）/1%导电丝；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4.克重（g/㎡）：240±10；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5.密度（根/10cm）：经向635±5，纬向395±5；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6.撕破强力：经向≥35N，纬向≥28N；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7.洗前吸湿速干性：浸湿时间≤20s，≥3级；吸水速率：≥30.1%/s，≥3级；最大浸湿半径：≥12.1mm，≥3级；液态水扩散速度：≥2.1mm/s，≥3级；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8.遮光率≥80%；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10.防螨性能（驱避率）≥70%；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12.电荷面密度≤4.0μC/㎡；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13.防紫外线性能：UPF≥40，T（UVA）＜5%；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耐氯漂色牢度：≥4级，耐水色牢度：变色、沾色≥4级，耐干摩色牢度：≥4级，耐汗渍色牢度：变色、沾色≥4级，耐皂洗色牢度：变色、沾色≥4级，耐酚黄变≥4级，耐光汗复合色牢度（酸、碱）：变色≥3-4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120夏季套头衫</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1.成份含量：99%聚酯纤维/1%导电丝；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4.克重（g/㎡）：210±10；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7.静电压半衰期≤3.0s；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8.电荷面密度≤2.0μC/㎡；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9.可萃取重金属含量（mg/kg）：镉≤0.1，钴≤4.0，镍≤4.0，铬≤0.5，砷≤1.0，汞≤0.02，铅≤0.2，铜≤2.0，锑≤3.0；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10.耐水色牢度：变色、沾色≥4级，耐干摩、湿摩色牢度：≥4级。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120冬季套头衫</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1.成分含量：92%聚酯纤维（±2%）/7%棉（±2%）/1%导电丝；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4.克重（g/㎡）：240±10；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5.密度（根/10cm）：经向635±5，纬向395±5；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6.撕破强力：经向≥35N，纬向≥28N；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7.洗前吸湿速干性：浸湿时间≤20s，≥3级；吸水速率：≥30.1%/s，≥3级；最大浸湿半径：≥12.1mm，≥3级；液态水扩散速度：≥2.1mm/s，≥3级；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8.遮光率≥80%；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10.防螨性能（驱避率）≥70%；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12.电荷面密度≤4.0μC/㎡；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13.防紫外线性能 UPF≥40，T（UVA）＜5%；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耐氯漂色牢度：≥4级，耐水色牢度：变色、沾色≥4级，耐干摩色牢度：≥4级，耐汗渍色牢度：变色、沾色≥4级，耐皂洗色牢度：变色、沾色≥4级，耐酚黄变≥4级，耐光汗复合色牢度（酸、碱）：变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120应急执勤马甲</w:t>
            </w:r>
          </w:p>
        </w:tc>
        <w:tc>
          <w:tcPr>
            <w:tcW w:w="5803" w:type="dxa"/>
            <w:tcBorders>
              <w:top w:val="single" w:color="000000" w:sz="4" w:space="0"/>
              <w:left w:val="single" w:color="000000" w:sz="4" w:space="0"/>
              <w:bottom w:val="single" w:color="000000" w:sz="4" w:space="0"/>
              <w:right w:val="single" w:color="000000" w:sz="4" w:space="0"/>
            </w:tcBorders>
            <w:noWrap/>
            <w:vAlign w:val="center"/>
          </w:tcPr>
          <w:p>
            <w:pPr>
              <w:pStyle w:val="4"/>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1.面料：100%聚酯纤维；</w:t>
            </w:r>
          </w:p>
          <w:p>
            <w:pPr>
              <w:pStyle w:val="4"/>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2.规格：≥70D×70D；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3.克重：≥160g/㎡；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4.表面抗湿性：≥3级；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5.洗后静水压：≥99.9kpa。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120棉衣</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1.成分含量：100%聚酯纤维；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4.断裂强力：经向≥1200N，纬向≥500N；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5.撕破强力：经向≥50N，纬向≥10N；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7.耐干摩、湿摩色牢度≥4级。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礼仪大衣</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1.成分含量：90%羊毛/10%羊绒；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4.克重（g/㎡）：460±5；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5.起毛起球≥4级；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6.耐摩擦色牢度：干摩≥4级。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礼仪西服</w:t>
            </w:r>
          </w:p>
        </w:tc>
        <w:tc>
          <w:tcPr>
            <w:tcW w:w="58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1.成分含量：70%羊毛±3%/29.5%聚纤±3%/0.5%导电；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2.克重（g/㎡）：300±5；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5.起毛起球：≥3-4级。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礼仪马甲</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礼仪西裤</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礼仪包裙</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礼仪长袖衬衣</w:t>
            </w:r>
          </w:p>
        </w:tc>
        <w:tc>
          <w:tcPr>
            <w:tcW w:w="58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4.可分解有害芳香胺染料：禁用；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5.克重（g/㎡）：125±5；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6.密度（根/10cm）：经向675±5，纬向370±5；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7.织物线密度：经向6.0×2tex（±5%），纬向6.0×2tex（±5%）；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8.撕裂强力：经向≥10N，纬向≥8N；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9.水洗尺寸变化率：经向±2%，纬向±2%；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耐皂洗色牢度：变色、沾色≥4级，耐酸汗渍色牢度：变色、沾色≥4级，耐碱汗渍洗色牢度：变色、沾色≥4级，耐光色牢度：≥4级，耐干摩擦色牢度：经向≥4级、纬向≥4级，耐湿摩擦色牢度：经向≥4级、纬向≥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礼仪短袖衬衣</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礼仪短袖连衣裙</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1.成分含量：100%聚酯纤维；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2.可分解有害芳香胺染料：禁用；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6.纱支（Denier旦尼尔）：经向160±5，纬向200±5；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7.密度（根/10cm）：经向515±5，纬向375±5；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8.水洗尺寸变化：经向±2%，纬向±2%；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9.耐水洗色牢度：变色、沾色≥4级，耐摩擦色牢度：干摩≥4级，耐酸汗渍色牢度：变色、沾色≥4级，耐碱汗渍洗色牢度：变色、沾色≥4级。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羽绒服马甲</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1.面料成分含量：锦纶86%/氨纶14%；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2.里料成分含量：聚酯纤维100%；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3.胆料：聚酯纤维100%；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4.填充物：白鸭绒；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5.含绒量：≥88%；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6.绒子含量：≥80%；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7.防钻绒性：9根；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8.清洁度：＞1000mm。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志愿者马甲</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5.可分解致癌芳香胺染料（mg/kg）：禁用。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工勤服冬装</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1.成分含量：65%棉/35%聚酯纤维（±5%）；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4.密度（根/10cm）：经向325±5，纬向558±5。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工勤服夏装</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1.成分含量：65%聚酯纤维/35%棉（±5%）；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3.甲醛含量：≤75mg/kg；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4.密度（根/10cm）：经向300±5，纬向510±5。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床上用品类</w:t>
            </w: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羽丝棉枕芯</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1.面料成分含量：100%纯棉；</w:t>
            </w:r>
          </w:p>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2.填充物成分含量：聚酯纤维100%；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3.总重量：≥600g；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5.PH值范围：4.0-8.5。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盖絮</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1.含杂率：≤0.6%；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2.网纱：面纱3层，左筋≥20道，右筋≥20道，竖筋≥15道，密度≥20根/10cm；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3.研磨率≥90%；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4.传播疾病虫、卵：无；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6.原料：细绒棉；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7.等级：一级及以上；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8.短纤维（≤13mm）含量：≤25%。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垫絮</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1.含杂率：≤0.8%。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2.网纱：面纱3层，密度≥13根/10cm。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3.研磨率≥80%。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4.传播疾病虫、卵：无；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6.原料：细绒棉；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7.等级：一级及以上；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8.短纤维（≤13mm）含量：≤25%。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值班室枕套</w:t>
            </w:r>
          </w:p>
        </w:tc>
        <w:tc>
          <w:tcPr>
            <w:tcW w:w="58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4.克重（g/㎡）：145±5；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5.线密度：经纱35S(±2S)，纬纱35S(±2S)；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7.密度（根/10cm）：经向540±5，纬向270±5；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8.可分解有害芳香胺染料：禁用；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9.耐皂洗色牢度：变色、沾色≥4级，耐摩擦色牢度：干摩、湿摩≥4级，耐酸汗渍色牢度：变色、沾色≥4级，耐碱汗渍色牢度：变色、沾色≥4级，耐水色牢度：变色、沾色≥4级。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值班室床单</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值班室被套</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护士鞋（四季）</w:t>
            </w:r>
          </w:p>
        </w:tc>
        <w:tc>
          <w:tcPr>
            <w:tcW w:w="58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1.鞋面：牛皮，质地柔软，厚度1.2-1.8mm，内衬材质为头层牛皮；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2.鞋底：舒适，防滑，静音、高弹性，滑贴，耐磨，鞋跟适中3-3.5cm；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3.鞋垫：吸湿、导汗、防臭性能；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4.颜色：白色。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头花</w:t>
            </w:r>
          </w:p>
        </w:tc>
        <w:tc>
          <w:tcPr>
            <w:tcW w:w="5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缎带+防滑钢夹。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污物袋</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2.纱支：≥21S*21S（±2S）；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p>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4.甲醛（mg/kg）：≤75；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7.克重（g/㎡）：195±5；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8.密度（根/10cm）：经向455±5，纬向225±5；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9.断裂强力：经向≥1100N，纬向≥550N；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10.撕破强力：经向≥15N，纬向≥15N；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11.顶破强力：≥950N；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12.起毛起球：≥4级；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13.静电压半衰期≤5.0s；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14.电荷面密度≤3μc/㎡；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15.可萃取重金属含量：镉≤0.1，钴≤4.0，镍≤4.0，铬≤2.0，砷≤1.0，汞≤0.02，铅≤1.0，铜≤50.0，锑≤30.0；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16.耐水色牢度：变色、沾色≥4级，耐摩擦色牢度：≥4级，耐酸汗渍色牢度：变色、沾色≥4级，耐碱汗渍色牢度：变色、沾色≥4级。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手术布帽</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2.纱支：23S*23S（±2S）；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7.密度（根/10cm）：经向270±5，纬向230±5；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耐皂洗色牢度：变色、沾色≥4级，耐摩擦色牢度：干摩、湿摩≥4级，耐酸汗渍色牢度：变色、沾色≥4级，耐碱汗渍色牢度：变色、沾色≥4级，耐水洗色牢度：变色、沾色≥4级，耐碱斑色牢度：变色、沾色≥4级，耐酸斑色牢度：变色、沾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双层桌布</w:t>
            </w:r>
          </w:p>
        </w:tc>
        <w:tc>
          <w:tcPr>
            <w:tcW w:w="580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2.纱支：20s*20s（±2s）；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4.甲醛（mg/kg）：≤75；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7.克重（g/㎡）：175±5；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8.密度（根/10cm）：经向455±5，纬向215±5；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9.断裂强力：经向≥1100N，纬向≥500N；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10.撕破强力：经向≥15N，纬向≥13N；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11.静电压半衰期≤5.0s；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12.电荷面密度≤7μc/㎡；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13.耐水色牢度：变色、沾色≥4级，耐摩擦色牢度：≥4级，耐酸汗渍色牢度：变色、沾色≥4级，耐碱汗渍色牢度：变色、沾色≥4级，耐次氯酸盐漂白色牢度≥3级。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双层巡回服</w:t>
            </w:r>
          </w:p>
        </w:tc>
        <w:tc>
          <w:tcPr>
            <w:tcW w:w="5803"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约束带</w:t>
            </w:r>
          </w:p>
        </w:tc>
        <w:tc>
          <w:tcPr>
            <w:tcW w:w="580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包被</w:t>
            </w:r>
          </w:p>
        </w:tc>
        <w:tc>
          <w:tcPr>
            <w:tcW w:w="58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2.甲醛含量（mg/kg）≤20。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新生儿帽</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新生儿内穿衣</w:t>
            </w:r>
          </w:p>
        </w:tc>
        <w:tc>
          <w:tcPr>
            <w:tcW w:w="58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spacing w:line="240" w:lineRule="auto"/>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新生儿鸟槽棒</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1.面料：防水面料100%聚酯纤维；</w:t>
            </w:r>
          </w:p>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2.里料：100%聚酯纤维。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新生儿鸟巢套</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1.100%棉纱支：经纱≥20S±2.5%，纬纱≥20S±2.5%；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3.甲醛含量（mg/kg）:≤75；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4.PH 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沙袋及沙袋套</w:t>
            </w:r>
          </w:p>
        </w:tc>
        <w:tc>
          <w:tcPr>
            <w:tcW w:w="5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1.成分含量：100%棉；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2.纱支：≥21S*21S（±2S）；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3.PH值：4.0-8.5；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4.甲醛含量（mg/kg）：≤75；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5.异味：无异味；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6.可分解致癌芳香胺染料（mg/kg）：禁用；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7.克重（g/㎡）：195±5；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8.密度（根/10cm）：经向455±5，纬向225±5；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9.断裂强力：经向≥1100N，纬向≥550N；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10.撕破强力：经向≥15N，纬向≥15N；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11.顶破强力：≥950N。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12.起毛起球：≥4级；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13.静电压半衰期≤5.0s；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14.电荷面密度≤3μc/㎡；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15.可萃取重金属含量：镉≤0.1，钴≤4.0，镍≤4.0，铬≤2.0，砷≤1.0，汞≤0.02，铅≤1.0，铜≤50.0，锑≤30.0。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16.耐水色牢度：变色、沾色≥4级，耐摩擦色牢度：≥4级，耐酸汗渍色牢度：变色、沾色≥4级，耐碱汗渍色牢度：变色、沾色≥4级。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体位套</w:t>
            </w:r>
          </w:p>
        </w:tc>
        <w:tc>
          <w:tcPr>
            <w:tcW w:w="5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spacing w:line="240" w:lineRule="auto"/>
              <w:jc w:val="center"/>
              <w:rPr>
                <w:rFonts w:hint="eastAsia" w:ascii="宋体" w:hAnsi="宋体" w:eastAsia="宋体" w:cs="宋体"/>
                <w:i w:val="0"/>
                <w:iCs w:val="0"/>
                <w:color w:val="auto"/>
                <w:sz w:val="22"/>
                <w:szCs w:val="22"/>
                <w:u w:val="none"/>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避光罩</w:t>
            </w:r>
          </w:p>
        </w:tc>
        <w:tc>
          <w:tcPr>
            <w:tcW w:w="5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涂银避光布100%聚酯纤维。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30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w:t>
            </w:r>
          </w:p>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1.以上</w:t>
            </w:r>
            <w:r>
              <w:rPr>
                <w:rFonts w:hint="eastAsia" w:ascii="宋体" w:hAnsi="宋体" w:cs="宋体"/>
                <w:i w:val="0"/>
                <w:iCs w:val="0"/>
                <w:color w:val="auto"/>
                <w:kern w:val="0"/>
                <w:sz w:val="22"/>
                <w:szCs w:val="22"/>
                <w:u w:val="none"/>
                <w:lang w:val="en-US" w:eastAsia="zh-CN" w:bidi="ar"/>
              </w:rPr>
              <w:t>纺织类产品要求</w:t>
            </w:r>
            <w:r>
              <w:rPr>
                <w:rFonts w:hint="eastAsia" w:ascii="宋体" w:hAnsi="宋体" w:eastAsia="宋体" w:cs="宋体"/>
                <w:i w:val="0"/>
                <w:iCs w:val="0"/>
                <w:color w:val="auto"/>
                <w:kern w:val="0"/>
                <w:sz w:val="22"/>
                <w:szCs w:val="22"/>
                <w:u w:val="none"/>
                <w:lang w:val="en-US" w:eastAsia="zh-CN" w:bidi="ar"/>
              </w:rPr>
              <w:t>对金黄色葡萄球菌及大肠杆菌的抑菌率&gt;70%</w:t>
            </w:r>
            <w:r>
              <w:rPr>
                <w:rFonts w:hint="eastAsia" w:ascii="宋体" w:hAnsi="宋体" w:cs="宋体"/>
                <w:i w:val="0"/>
                <w:iCs w:val="0"/>
                <w:color w:val="auto"/>
                <w:kern w:val="0"/>
                <w:sz w:val="22"/>
                <w:szCs w:val="22"/>
                <w:u w:val="none"/>
                <w:lang w:val="en-US" w:eastAsia="zh-CN" w:bidi="ar"/>
              </w:rPr>
              <w:t>，或</w:t>
            </w:r>
            <w:r>
              <w:rPr>
                <w:rFonts w:hint="eastAsia" w:ascii="宋体" w:hAnsi="宋体" w:eastAsia="宋体" w:cs="宋体"/>
                <w:i w:val="0"/>
                <w:iCs w:val="0"/>
                <w:color w:val="auto"/>
                <w:kern w:val="0"/>
                <w:sz w:val="22"/>
                <w:szCs w:val="22"/>
                <w:u w:val="none"/>
                <w:lang w:val="en-US" w:eastAsia="zh-CN" w:bidi="ar"/>
              </w:rPr>
              <w:t>对白色念珠菌的抑菌率&gt;60%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样品具有抗菌效果。。</w:t>
            </w:r>
          </w:p>
          <w:p>
            <w:pPr>
              <w:keepNext w:val="0"/>
              <w:keepLines w:val="0"/>
              <w:pageBreakBefore w:val="0"/>
              <w:widowControl/>
              <w:suppressLineNumbers w:val="0"/>
              <w:kinsoku/>
              <w:wordWrap/>
              <w:overflowPunct/>
              <w:topLinePunct w:val="0"/>
              <w:autoSpaceDN/>
              <w:bidi w:val="0"/>
              <w:spacing w:line="24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供应商在</w:t>
            </w:r>
            <w:r>
              <w:rPr>
                <w:rFonts w:hint="eastAsia" w:ascii="宋体" w:hAnsi="宋体" w:eastAsia="宋体" w:cs="宋体"/>
                <w:b w:val="0"/>
                <w:bCs w:val="0"/>
                <w:color w:val="auto"/>
                <w:sz w:val="22"/>
                <w:szCs w:val="22"/>
                <w:highlight w:val="none"/>
                <w:lang w:val="en-US" w:eastAsia="zh-CN" w:bidi="ar"/>
              </w:rPr>
              <w:t>中标后</w:t>
            </w:r>
            <w:r>
              <w:rPr>
                <w:rFonts w:hint="eastAsia" w:ascii="宋体" w:hAnsi="宋体" w:cs="宋体"/>
                <w:b w:val="0"/>
                <w:bCs w:val="0"/>
                <w:color w:val="auto"/>
                <w:sz w:val="22"/>
                <w:szCs w:val="22"/>
                <w:highlight w:val="none"/>
                <w:lang w:val="en-US" w:eastAsia="zh-CN" w:bidi="ar"/>
              </w:rPr>
              <w:t>的15个工作日内</w:t>
            </w:r>
            <w:r>
              <w:rPr>
                <w:rFonts w:hint="eastAsia" w:ascii="宋体" w:hAnsi="宋体" w:eastAsia="宋体" w:cs="宋体"/>
                <w:b w:val="0"/>
                <w:bCs w:val="0"/>
                <w:color w:val="auto"/>
                <w:sz w:val="22"/>
                <w:szCs w:val="22"/>
                <w:highlight w:val="none"/>
                <w:lang w:val="en-US" w:eastAsia="zh-CN" w:bidi="ar"/>
              </w:rPr>
              <w:t>提供</w:t>
            </w:r>
            <w:r>
              <w:rPr>
                <w:rFonts w:hint="eastAsia" w:ascii="宋体" w:hAnsi="宋体" w:cs="宋体"/>
                <w:b w:val="0"/>
                <w:bCs w:val="0"/>
                <w:color w:val="auto"/>
                <w:sz w:val="22"/>
                <w:szCs w:val="22"/>
                <w:highlight w:val="none"/>
                <w:lang w:val="en-US" w:eastAsia="zh-CN" w:bidi="ar"/>
              </w:rPr>
              <w:t>医生工作服、护士工作服</w:t>
            </w:r>
            <w:r>
              <w:rPr>
                <w:rFonts w:hint="eastAsia" w:ascii="宋体" w:hAnsi="宋体" w:eastAsia="宋体" w:cs="宋体"/>
                <w:b w:val="0"/>
                <w:bCs w:val="0"/>
                <w:color w:val="auto"/>
                <w:sz w:val="22"/>
                <w:szCs w:val="22"/>
                <w:highlight w:val="none"/>
                <w:lang w:val="en-US" w:eastAsia="zh-CN" w:bidi="ar"/>
              </w:rPr>
              <w:t>面料经国家认监委认证认可的第三方检测机构出具的合格的面料检测报告及全国认证认可信息公共服务平台检测报告查询截图，并加盖</w:t>
            </w:r>
            <w:r>
              <w:rPr>
                <w:rFonts w:hint="eastAsia" w:ascii="宋体" w:hAnsi="宋体" w:eastAsia="宋体" w:cs="宋体"/>
                <w:b w:val="0"/>
                <w:bCs w:val="0"/>
                <w:color w:val="auto"/>
                <w:kern w:val="0"/>
                <w:sz w:val="22"/>
                <w:szCs w:val="22"/>
                <w:highlight w:val="none"/>
                <w:lang w:bidi="ar"/>
              </w:rPr>
              <w:t>投标</w:t>
            </w:r>
            <w:r>
              <w:rPr>
                <w:rFonts w:hint="eastAsia" w:ascii="宋体" w:hAnsi="宋体" w:eastAsia="宋体" w:cs="宋体"/>
                <w:b w:val="0"/>
                <w:bCs w:val="0"/>
                <w:color w:val="auto"/>
                <w:kern w:val="0"/>
                <w:sz w:val="22"/>
                <w:szCs w:val="22"/>
                <w:highlight w:val="none"/>
                <w:lang w:val="en-US" w:eastAsia="zh-CN" w:bidi="ar"/>
              </w:rPr>
              <w:t>人</w:t>
            </w:r>
            <w:r>
              <w:rPr>
                <w:rFonts w:hint="eastAsia" w:ascii="宋体" w:hAnsi="宋体" w:eastAsia="宋体" w:cs="宋体"/>
                <w:b w:val="0"/>
                <w:bCs w:val="0"/>
                <w:color w:val="auto"/>
                <w:sz w:val="22"/>
                <w:szCs w:val="22"/>
                <w:highlight w:val="none"/>
                <w:lang w:val="en-US" w:eastAsia="zh-CN" w:bidi="ar"/>
              </w:rPr>
              <w:t>公章。</w:t>
            </w:r>
          </w:p>
        </w:tc>
      </w:tr>
    </w:tbl>
    <w:p>
      <w:pPr>
        <w:pStyle w:val="2"/>
        <w:rPr>
          <w:rFonts w:hint="eastAsia"/>
          <w:lang w:val="en-US" w:eastAsia="zh-CN"/>
        </w:rPr>
      </w:pPr>
    </w:p>
    <w:p>
      <w:pPr>
        <w:bidi w:val="0"/>
        <w:spacing w:line="360" w:lineRule="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、商务要求</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1.服务期限：3年，合同一年一签。</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2.服务地点：成都市武侯区沙堰西二街290号、成都市双流区岐黄二路1515号、成都市金牛区抚琴西路338号。</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3.服务要求：</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（1）服装面料需进行预缩水处理。 </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（2）服装制作平整，针眼距离均匀，无起皱、变形、断线、跳针、浮线，无漏剪线头。</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（3）服装应配置水洗标包含科室、姓名、尺码信息，并按采购人需求添加医院logo，在服装使用寿命周期内，水洗标上文字及医院logo不应发生脱色、模糊和脱落等现象。</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投标人接到采购人订单通知后在7日（1-200件）或10日（200件以上）内交货，如需要到采购人现场确定尺寸、样式等事宜的，投标人应在1天内到达采购人指定地点。紧急情况下按采购人要求及时完成相应工作内容。</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（5）质保期不少于1年，质保期内提供质量“三包”服务，退换货、尺寸修改5天内完成。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4.付款方式及条件：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4.1</w:t>
      </w:r>
      <w:r>
        <w:rPr>
          <w:rFonts w:hint="eastAsia" w:ascii="宋体" w:hAnsi="宋体" w:eastAsia="宋体" w:cs="宋体"/>
          <w:b w:val="0"/>
          <w:bCs w:val="0"/>
          <w:kern w:val="2"/>
          <w:sz w:val="24"/>
          <w:szCs w:val="24"/>
          <w:lang w:val="en-US" w:eastAsia="zh-CN" w:bidi="ar-SA"/>
        </w:rPr>
        <w:t>该合同为固定单价合同，合同签订后依照合同单价及实际送货量支付货款。若中标供应商履行合同金额已达采购项目的预算金额合同自动终止，中标供应商理解并同意，因单价合同据实结算，实际合同支付金额可能小于预算金额:中标供应商不应超项目预算金额供货及实施其它计价配套服务</w:t>
      </w:r>
      <w:r>
        <w:rPr>
          <w:rFonts w:hint="eastAsia" w:ascii="宋体" w:hAnsi="宋体" w:cs="宋体"/>
          <w:b w:val="0"/>
          <w:bCs w:val="0"/>
          <w:kern w:val="2"/>
          <w:sz w:val="24"/>
          <w:szCs w:val="24"/>
          <w:lang w:val="en-US" w:eastAsia="zh-CN" w:bidi="ar-SA"/>
        </w:rPr>
        <w:t>。</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4.2采购人在验收合格后并收到投标人合法有效发票后30个工作日内支付，每</w:t>
      </w:r>
      <w:bookmarkStart w:id="0" w:name="_GoBack"/>
      <w:bookmarkEnd w:id="0"/>
      <w:r>
        <w:rPr>
          <w:rFonts w:hint="eastAsia" w:ascii="宋体" w:hAnsi="宋体" w:cs="宋体"/>
          <w:b w:val="0"/>
          <w:bCs w:val="0"/>
          <w:sz w:val="24"/>
          <w:szCs w:val="24"/>
          <w:lang w:val="en-US" w:eastAsia="zh-CN"/>
        </w:rPr>
        <w:t>年合同支付金额不超过450000元。</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5.报价要求：本项目按照“单价统一折扣"进行报价，例如：投标人报价90%，即九折，折扣不得超过100%。投标人的报价应考虑完成本项目所有要求的费用，采购人不得另行支付。</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履约保证金:签订合同前，投标人采用银行转账方式向采购人缴纳履约保证金30000元，履约保证金在合同履行后投标人若无相关违约责任，甲方在30个工作日内一次性无息退还。如有以下情形，履约保障金不予退还：（1）拒绝履行合同义务；（2）擅自转让/分包项目；（3）提供假冒伪劣产品或服务。</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收款人：四川省妇幼保健院</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银行名称及账号：建设银行金河支行 51001508608050696923</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7.违约责任：</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（1）投标人如存在可能影响中标、成交结果、合同履行的失信行为，将按合同总金额的5%扣除失信违约金，如果失信违约金不足以弥补采购人损失的，由投标人向采购人足额赔偿经济损失。 </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（2）投标人提供的货物材质不合格或响应、配送、退换货不及时的，每发生一次罚款500元，累计三次采购人有权解除合同，同时投标人需向采购人支付50000元违约金。</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五、样品提供要求</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（一）投标人提供医生工作服夏装、护士夏装上衣、护士夏装裤、护士孕妇夏装、医生孕妇冬装五种货物的样品（每样1件均码），评审委员会根据投标人的样品，按以下要求进行评审：</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1.样品版型合理、线条平顺；</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2.样品线迹均匀，无漏线脱线；</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3.样品无色差、无异味、无疵点；</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4.样品无反翘、无止口外露；</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5.样品无跳针浮线、无线头、左右对称；</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6.扣眼应匀整、完全、扣子及扣眼正对。</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★（二）送样要求</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提供单独的纸质样品清单，注明项目名称、采购项目编号、样品名称及数量、投标人名称，与样品摆放在一起。样品上不得有可以识别投标人的任何标志与标识。评审采用盲样，由现场监督在评审前随机编号进入评审。</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评审结束以后，未中标的投标人应在结果公告发布之日起5个工作日内自行取回样品。5个工作日后未取回样品的视为自动放弃样品的所有权，采购人有权自行处置相关样品。中标人的样品由采购人保存，用于履约验收的参考。采购人对投标人所递交样品的包装、污损不负任何责任。</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3.投标人须自备评审结束以后样品封样的纸箱和封箱带等所需物品。</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4.样品的生产、安装、运输费、保管费等一切费用由投标人自理。</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（注：“★”要求为实质性要求，投标人应在投标文件中进行实质性响应，否则作无效响应处理。）</w:t>
      </w:r>
    </w:p>
    <w:p>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六、</w:t>
      </w:r>
      <w:r>
        <w:rPr>
          <w:rFonts w:hint="eastAsia" w:ascii="宋体" w:hAnsi="宋体" w:eastAsia="宋体" w:cs="宋体"/>
          <w:b w:val="0"/>
          <w:bCs w:val="0"/>
          <w:color w:val="auto"/>
          <w:kern w:val="0"/>
          <w:sz w:val="24"/>
          <w:szCs w:val="24"/>
          <w:highlight w:val="none"/>
          <w:lang w:val="en-US" w:eastAsia="zh-CN"/>
        </w:rPr>
        <w:t>《响应文件》的评审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2.评审方法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本项采用</w:t>
      </w:r>
      <w:r>
        <w:rPr>
          <w:rFonts w:hint="eastAsia" w:ascii="宋体" w:hAnsi="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综合评分明细表</w:t>
      </w:r>
    </w:p>
    <w:tbl>
      <w:tblPr>
        <w:tblStyle w:val="15"/>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05"/>
        <w:gridCol w:w="863"/>
        <w:gridCol w:w="421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3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auto"/>
                <w:sz w:val="24"/>
                <w:szCs w:val="24"/>
                <w:highlight w:val="none"/>
              </w:rPr>
              <w:t>序号</w:t>
            </w:r>
          </w:p>
        </w:tc>
        <w:tc>
          <w:tcPr>
            <w:tcW w:w="1405"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auto"/>
                <w:sz w:val="24"/>
                <w:szCs w:val="24"/>
                <w:highlight w:val="none"/>
              </w:rPr>
              <w:t>评分因素</w:t>
            </w:r>
          </w:p>
        </w:tc>
        <w:tc>
          <w:tcPr>
            <w:tcW w:w="86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auto"/>
                <w:sz w:val="24"/>
                <w:szCs w:val="24"/>
                <w:highlight w:val="none"/>
              </w:rPr>
              <w:t>分值</w:t>
            </w:r>
          </w:p>
        </w:tc>
        <w:tc>
          <w:tcPr>
            <w:tcW w:w="421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4"/>
                <w:szCs w:val="24"/>
                <w:highlight w:val="none"/>
              </w:rPr>
              <w:t>评分标准</w:t>
            </w:r>
          </w:p>
        </w:tc>
        <w:tc>
          <w:tcPr>
            <w:tcW w:w="134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32" w:type="dxa"/>
            <w:noWrap w:val="0"/>
            <w:vAlign w:val="center"/>
          </w:tcPr>
          <w:p>
            <w:pPr>
              <w:spacing w:line="400" w:lineRule="exact"/>
              <w:ind w:firstLine="28"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1"/>
                <w:szCs w:val="21"/>
              </w:rPr>
              <w:t>1</w:t>
            </w:r>
          </w:p>
        </w:tc>
        <w:tc>
          <w:tcPr>
            <w:tcW w:w="1405"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color w:val="auto"/>
                <w:sz w:val="21"/>
                <w:szCs w:val="21"/>
              </w:rPr>
              <w:t>报价30%</w:t>
            </w:r>
          </w:p>
        </w:tc>
        <w:tc>
          <w:tcPr>
            <w:tcW w:w="863" w:type="dxa"/>
            <w:noWrap w:val="0"/>
            <w:vAlign w:val="center"/>
          </w:tcPr>
          <w:p>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分</w:t>
            </w:r>
          </w:p>
        </w:tc>
        <w:tc>
          <w:tcPr>
            <w:tcW w:w="4217" w:type="dxa"/>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color w:val="auto"/>
                <w:sz w:val="21"/>
                <w:szCs w:val="21"/>
              </w:rPr>
              <w:t>以本次有效</w:t>
            </w:r>
            <w:r>
              <w:rPr>
                <w:rFonts w:hint="eastAsia" w:ascii="宋体" w:hAnsi="宋体" w:eastAsia="宋体" w:cs="宋体"/>
                <w:color w:val="auto"/>
                <w:sz w:val="21"/>
                <w:szCs w:val="21"/>
                <w:lang w:val="en-US" w:eastAsia="zh-CN"/>
              </w:rPr>
              <w:t>折扣报价</w:t>
            </w:r>
            <w:r>
              <w:rPr>
                <w:rFonts w:hint="eastAsia" w:ascii="宋体" w:hAnsi="宋体" w:eastAsia="宋体" w:cs="宋体"/>
                <w:color w:val="auto"/>
                <w:sz w:val="21"/>
                <w:szCs w:val="21"/>
              </w:rPr>
              <w:t>最低的为基准价，其价格分为满分。其他投标人的价格分统一按照下列公式计算:投标报价得分=(评标基准价</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100</w:t>
            </w:r>
            <w:r>
              <w:rPr>
                <w:rFonts w:hint="eastAsia" w:ascii="宋体" w:hAnsi="宋体" w:eastAsia="宋体" w:cs="宋体"/>
                <w:color w:val="auto"/>
                <w:sz w:val="21"/>
                <w:szCs w:val="21"/>
                <w:lang w:eastAsia="zh-CN"/>
              </w:rPr>
              <w:t>。</w:t>
            </w:r>
          </w:p>
        </w:tc>
        <w:tc>
          <w:tcPr>
            <w:tcW w:w="1341"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32" w:type="dxa"/>
            <w:noWrap w:val="0"/>
            <w:vAlign w:val="center"/>
          </w:tcPr>
          <w:p>
            <w:pPr>
              <w:spacing w:line="400" w:lineRule="exact"/>
              <w:ind w:firstLine="28"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1"/>
                <w:szCs w:val="21"/>
              </w:rPr>
              <w:t>2</w:t>
            </w:r>
          </w:p>
        </w:tc>
        <w:tc>
          <w:tcPr>
            <w:tcW w:w="14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技术参数及服务</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w:t>
            </w:r>
          </w:p>
        </w:tc>
        <w:tc>
          <w:tcPr>
            <w:tcW w:w="8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24分</w:t>
            </w:r>
          </w:p>
        </w:tc>
        <w:tc>
          <w:tcPr>
            <w:tcW w:w="4217"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完全满足</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文件技术</w:t>
            </w:r>
            <w:r>
              <w:rPr>
                <w:rFonts w:hint="eastAsia" w:ascii="宋体" w:hAnsi="宋体" w:eastAsia="宋体" w:cs="宋体"/>
                <w:color w:val="auto"/>
                <w:sz w:val="21"/>
                <w:szCs w:val="21"/>
                <w:lang w:val="en-US" w:eastAsia="zh-CN"/>
              </w:rPr>
              <w:t>参数及</w:t>
            </w:r>
            <w:r>
              <w:rPr>
                <w:rFonts w:hint="eastAsia" w:ascii="宋体" w:hAnsi="宋体" w:eastAsia="宋体" w:cs="宋体"/>
                <w:color w:val="auto"/>
                <w:sz w:val="21"/>
                <w:szCs w:val="21"/>
              </w:rPr>
              <w:t>服务要求的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没有负偏离）得</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分，负偏离一项扣</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分，扣完为止。</w:t>
            </w:r>
          </w:p>
        </w:tc>
        <w:tc>
          <w:tcPr>
            <w:tcW w:w="1341"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32" w:type="dxa"/>
            <w:noWrap w:val="0"/>
            <w:vAlign w:val="center"/>
          </w:tcPr>
          <w:p>
            <w:pPr>
              <w:spacing w:line="400" w:lineRule="exact"/>
              <w:ind w:firstLine="28"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1"/>
                <w:szCs w:val="21"/>
              </w:rPr>
              <w:t>3</w:t>
            </w:r>
          </w:p>
        </w:tc>
        <w:tc>
          <w:tcPr>
            <w:tcW w:w="14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c>
          <w:tcPr>
            <w:tcW w:w="8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c>
          <w:tcPr>
            <w:tcW w:w="4217" w:type="dxa"/>
            <w:noWrap w:val="0"/>
            <w:vAlign w:val="center"/>
          </w:tcPr>
          <w:p>
            <w:pPr>
              <w:numPr>
                <w:ilvl w:val="0"/>
                <w:numId w:val="0"/>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根据投标人所响应产品销售业绩（2023年1月1日（含）至今）进行评审，每提供一个业绩得2分，最多得8分。 </w:t>
            </w:r>
          </w:p>
          <w:p>
            <w:pPr>
              <w:pStyle w:val="2"/>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注：业绩时间以销售合同签订时间为准或中标/成交通知书发放时间为准。</w:t>
            </w:r>
          </w:p>
        </w:tc>
        <w:tc>
          <w:tcPr>
            <w:tcW w:w="1341" w:type="dxa"/>
            <w:noWrap w:val="0"/>
            <w:vAlign w:val="center"/>
          </w:tcPr>
          <w:p>
            <w:pPr>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1"/>
                <w:szCs w:val="21"/>
              </w:rPr>
              <w:t>提供销售合同或中标/成交通知书复印件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32" w:type="dxa"/>
            <w:noWrap w:val="0"/>
            <w:vAlign w:val="center"/>
          </w:tcPr>
          <w:p>
            <w:pPr>
              <w:spacing w:line="400" w:lineRule="exact"/>
              <w:ind w:firstLine="28"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1"/>
                <w:szCs w:val="21"/>
                <w:lang w:val="en-US" w:eastAsia="zh-CN"/>
              </w:rPr>
              <w:t>4</w:t>
            </w:r>
          </w:p>
        </w:tc>
        <w:tc>
          <w:tcPr>
            <w:tcW w:w="14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样品18%</w:t>
            </w:r>
          </w:p>
        </w:tc>
        <w:tc>
          <w:tcPr>
            <w:tcW w:w="8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tc>
        <w:tc>
          <w:tcPr>
            <w:tcW w:w="4217" w:type="dxa"/>
            <w:noWrap w:val="0"/>
            <w:vAlign w:val="center"/>
          </w:tcPr>
          <w:p>
            <w:pPr>
              <w:numPr>
                <w:ilvl w:val="0"/>
                <w:numId w:val="0"/>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对投标人</w:t>
            </w:r>
            <w:r>
              <w:rPr>
                <w:rFonts w:hint="eastAsia" w:ascii="宋体" w:hAnsi="宋体" w:eastAsia="宋体" w:cs="宋体"/>
                <w:color w:val="auto"/>
                <w:sz w:val="21"/>
                <w:szCs w:val="21"/>
                <w:lang w:eastAsia="zh-Hans"/>
              </w:rPr>
              <w:t>提供的样品根据以下标准进行评审：</w:t>
            </w:r>
            <w:r>
              <w:rPr>
                <w:rFonts w:hint="eastAsia" w:ascii="宋体" w:hAnsi="宋体" w:eastAsia="宋体" w:cs="宋体"/>
                <w:color w:val="auto"/>
                <w:sz w:val="21"/>
                <w:szCs w:val="21"/>
                <w:lang w:val="en-US" w:eastAsia="zh-CN"/>
              </w:rPr>
              <w:t>（1）样品版型合理、线条平顺；（2）样品线迹均匀，无漏线脱线；（3）样品无色差、无异味、无疵点；（4）样品无反翘、无止口外露；（5）样品无跳针浮线、无线头、左右对称；（6）扣眼应匀整、完全、扣子及扣眼正对。样品评审得分：第一名</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第二名得14分，第三名得10分，第四名及以后，得6分。</w:t>
            </w:r>
            <w:r>
              <w:rPr>
                <w:rFonts w:hint="eastAsia" w:ascii="宋体" w:hAnsi="宋体" w:eastAsia="宋体" w:cs="宋体"/>
                <w:color w:val="auto"/>
                <w:sz w:val="21"/>
                <w:szCs w:val="21"/>
              </w:rPr>
              <w:t>未提供样品此项不得分。</w:t>
            </w:r>
          </w:p>
        </w:tc>
        <w:tc>
          <w:tcPr>
            <w:tcW w:w="1341"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32" w:type="dxa"/>
            <w:noWrap w:val="0"/>
            <w:vAlign w:val="center"/>
          </w:tcPr>
          <w:p>
            <w:pPr>
              <w:spacing w:line="400" w:lineRule="exact"/>
              <w:ind w:firstLine="28"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1"/>
                <w:szCs w:val="21"/>
                <w:lang w:val="en-US" w:eastAsia="zh-CN"/>
              </w:rPr>
              <w:t>5</w:t>
            </w:r>
          </w:p>
        </w:tc>
        <w:tc>
          <w:tcPr>
            <w:tcW w:w="14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项目实施</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c>
          <w:tcPr>
            <w:tcW w:w="8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4217" w:type="dxa"/>
            <w:noWrap w:val="0"/>
            <w:vAlign w:val="center"/>
          </w:tcPr>
          <w:p>
            <w:pPr>
              <w:numPr>
                <w:ilvl w:val="0"/>
                <w:numId w:val="0"/>
              </w:num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投标人在响应文件中提供的项目实施方案根据本项目需求和特点，对以下内容进行评审：（1）原料供应方案；（2）质量控制措施；（3）供货方案；（4）运输配送方案及进度措施；（5）测量方案。全部提供且符合项目需求的，得10分； 每缺一项或与本项目内容不符的扣2分，所提供的方案如有不完整、不科学、不明确或存在逻辑错误等情况，每存在一种情况扣1分。</w:t>
            </w:r>
          </w:p>
        </w:tc>
        <w:tc>
          <w:tcPr>
            <w:tcW w:w="1341" w:type="dxa"/>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83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405"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eastAsia="zh-CN"/>
              </w:rPr>
              <w:t>售后</w:t>
            </w:r>
            <w:r>
              <w:rPr>
                <w:rFonts w:hint="eastAsia" w:ascii="宋体" w:hAnsi="宋体" w:eastAsia="宋体" w:cs="宋体"/>
                <w:color w:val="auto"/>
                <w:lang w:val="en-US" w:eastAsia="zh-CN"/>
              </w:rPr>
              <w:t>服务方案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c>
          <w:tcPr>
            <w:tcW w:w="8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4217" w:type="dxa"/>
            <w:noWrap w:val="0"/>
            <w:vAlign w:val="center"/>
          </w:tcPr>
          <w:p>
            <w:pPr>
              <w:numPr>
                <w:ilvl w:val="0"/>
                <w:numId w:val="0"/>
              </w:num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在响应文</w:t>
            </w:r>
            <w:r>
              <w:rPr>
                <w:rFonts w:hint="eastAsia" w:ascii="宋体" w:hAnsi="宋体" w:eastAsia="宋体" w:cs="宋体"/>
                <w:color w:val="auto"/>
                <w:sz w:val="21"/>
                <w:szCs w:val="21"/>
                <w:lang w:val="en-US" w:eastAsia="zh-CN"/>
              </w:rPr>
              <w:t>件中提供的售后服务方案根据本项目需求和特点，对以下内容进行评审：(1)售后服务人员配置；(2)售后服务计划；(3)售后服务保障措施；(4)服装修改方案；(5)退换货方案。全部提供且符合项目需求的，得10分； 每缺一项或与本项目内容不符的扣2分，所提供的方案如有不完整、不科学、不明确或存在逻辑错误等情况，每存在一种情况扣1分。</w:t>
            </w:r>
          </w:p>
        </w:tc>
        <w:tc>
          <w:tcPr>
            <w:tcW w:w="13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pPr>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br w:type="page"/>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pPr>
        <w:pStyle w:val="10"/>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pPr>
        <w:rPr>
          <w:rFonts w:hint="eastAsia" w:ascii="宋体" w:hAnsi="宋体" w:cs="宋体"/>
          <w:b/>
          <w:bCs/>
          <w:color w:val="auto"/>
          <w:kern w:val="0"/>
          <w:sz w:val="24"/>
          <w:szCs w:val="24"/>
          <w:highlight w:val="none"/>
          <w:u w:val="single"/>
          <w:lang w:val="en-US" w:eastAsia="zh-CN"/>
        </w:rPr>
      </w:pPr>
    </w:p>
    <w:p>
      <w:pPr>
        <w:pStyle w:val="10"/>
        <w:rPr>
          <w:rFonts w:hint="default"/>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default"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r>
        <w:rPr>
          <w:rFonts w:hint="eastAsia" w:ascii="宋体" w:hAnsi="宋体" w:cs="宋体"/>
          <w:color w:val="auto"/>
          <w:kern w:val="0"/>
          <w:sz w:val="24"/>
          <w:szCs w:val="24"/>
          <w:highlight w:val="none"/>
          <w:lang w:val="en-US" w:eastAsia="zh-CN"/>
        </w:rPr>
        <w:t>（一次）</w:t>
      </w:r>
    </w:p>
    <w:tbl>
      <w:tblPr>
        <w:tblStyle w:val="21"/>
        <w:tblW w:w="77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2065"/>
        <w:gridCol w:w="2450"/>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065" w:type="dxa"/>
            <w:vAlign w:val="top"/>
          </w:tcPr>
          <w:p>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2450" w:type="dxa"/>
            <w:vAlign w:val="top"/>
          </w:tcPr>
          <w:p>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品牌/生产厂家</w:t>
            </w:r>
          </w:p>
        </w:tc>
        <w:tc>
          <w:tcPr>
            <w:tcW w:w="2450" w:type="dxa"/>
            <w:vAlign w:val="top"/>
          </w:tcPr>
          <w:p>
            <w:pPr>
              <w:pStyle w:val="20"/>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报价（折扣率%）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96" w:type="dxa"/>
            <w:vAlign w:val="top"/>
          </w:tcPr>
          <w:p>
            <w:pPr>
              <w:pStyle w:val="17"/>
              <w:numPr>
                <w:ilvl w:val="0"/>
                <w:numId w:val="0"/>
              </w:numPr>
              <w:ind w:leftChars="0"/>
              <w:jc w:val="center"/>
              <w:rPr>
                <w:rFonts w:hint="eastAsia" w:hAnsi="宋体"/>
                <w:lang w:val="en-US" w:eastAsia="zh-CN"/>
              </w:rPr>
            </w:pPr>
            <w:r>
              <w:rPr>
                <w:rFonts w:hint="eastAsia" w:hAnsi="宋体"/>
                <w:lang w:val="en-US" w:eastAsia="zh-CN"/>
              </w:rPr>
              <w:t>1</w:t>
            </w:r>
          </w:p>
        </w:tc>
        <w:tc>
          <w:tcPr>
            <w:tcW w:w="2065" w:type="dxa"/>
            <w:shd w:val="clear" w:color="auto" w:fill="FFFFFF" w:themeFill="background1"/>
            <w:vAlign w:val="top"/>
          </w:tcPr>
          <w:p>
            <w:pPr>
              <w:pStyle w:val="17"/>
              <w:numPr>
                <w:ilvl w:val="0"/>
                <w:numId w:val="0"/>
              </w:numPr>
              <w:ind w:leftChars="0"/>
              <w:jc w:val="center"/>
              <w:rPr>
                <w:rFonts w:hint="eastAsia" w:hAnsi="宋体"/>
                <w:lang w:val="en-US" w:eastAsia="zh-CN"/>
              </w:rPr>
            </w:pPr>
          </w:p>
        </w:tc>
        <w:tc>
          <w:tcPr>
            <w:tcW w:w="2450" w:type="dxa"/>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c>
          <w:tcPr>
            <w:tcW w:w="2450" w:type="dxa"/>
            <w:shd w:val="clear" w:color="auto" w:fill="FFFFFF" w:themeFill="background1"/>
            <w:vAlign w:val="center"/>
          </w:tcPr>
          <w:p>
            <w:pPr>
              <w:pStyle w:val="20"/>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w:t>
      </w:r>
      <w:r>
        <w:rPr>
          <w:rFonts w:hint="eastAsia" w:ascii="宋体" w:hAnsi="宋体" w:cs="宋体"/>
          <w:color w:val="auto"/>
          <w:kern w:val="0"/>
          <w:sz w:val="24"/>
          <w:szCs w:val="24"/>
          <w:highlight w:val="none"/>
          <w:lang w:val="en-US" w:eastAsia="zh-CN"/>
        </w:rPr>
        <w:t>单独密封</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活动的合法代表，以我方名义全权处理该项目有关</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zh-CN"/>
        </w:rPr>
        <w:t>、签订合同以及执行合同等一切事宜。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pPr>
        <w:pStyle w:val="22"/>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pPr>
        <w:pStyle w:val="2"/>
        <w:rPr>
          <w:rFonts w:hint="default"/>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p>
    <w:p>
      <w:pPr>
        <w:pStyle w:val="11"/>
        <w:keepNext w:val="0"/>
        <w:keepLines w:val="0"/>
        <w:pageBreakBefore w:val="0"/>
        <w:widowControl/>
        <w:suppressLineNumbers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w:t>
      </w:r>
    </w:p>
    <w:p>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4"/>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注：供应商必须据实填写，不得虚假应答，否则将取消其报价或成交资格。如与</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文件所列★相关条款有偏离条款，请将偏离条款逐条应答。未明确偏离的条款，视为默认接受，供应商不得籍未作应答而拒不接受。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r>
        <w:rPr>
          <w:rFonts w:hint="eastAsia" w:ascii="宋体" w:hAnsi="宋体" w:eastAsia="宋体" w:cs="宋体"/>
          <w:color w:val="auto"/>
          <w:sz w:val="24"/>
          <w:szCs w:val="24"/>
        </w:rPr>
        <w:t>若</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文件中有要求提供证明材料的★相关条款应当在此表中列出并应答。</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 《</w:t>
      </w:r>
      <w:r>
        <w:rPr>
          <w:rFonts w:hint="eastAsia" w:ascii="宋体"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br w:type="page"/>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w:t>
      </w:r>
      <w:r>
        <w:rPr>
          <w:rFonts w:hint="eastAsia" w:ascii="宋体" w:hAnsi="宋体" w:cs="宋体"/>
          <w:b w:val="0"/>
          <w:i w:val="0"/>
          <w:caps w:val="0"/>
          <w:color w:val="auto"/>
          <w:spacing w:val="0"/>
          <w:w w:val="100"/>
          <w:sz w:val="24"/>
          <w:szCs w:val="24"/>
          <w:highlight w:val="none"/>
          <w:lang w:eastAsia="zh-CN"/>
        </w:rPr>
        <w:t>供应商</w:t>
      </w:r>
      <w:r>
        <w:rPr>
          <w:rFonts w:hint="eastAsia" w:ascii="宋体" w:hAnsi="宋体" w:eastAsia="宋体" w:cs="宋体"/>
          <w:b w:val="0"/>
          <w:i w:val="0"/>
          <w:caps w:val="0"/>
          <w:color w:val="auto"/>
          <w:spacing w:val="0"/>
          <w:w w:val="100"/>
          <w:sz w:val="24"/>
          <w:szCs w:val="24"/>
          <w:highlight w:val="none"/>
        </w:rPr>
        <w:t>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3"/>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3"/>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附件5</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名称</w:t>
      </w:r>
      <w:r>
        <w:rPr>
          <w:rFonts w:hint="eastAsia" w:ascii="宋体" w:hAnsi="宋体" w:eastAsia="宋体" w:cs="宋体"/>
          <w:color w:val="auto"/>
          <w:sz w:val="24"/>
          <w:szCs w:val="24"/>
          <w:highlight w:val="none"/>
          <w:lang w:val="en-US" w:eastAsia="zh-CN"/>
        </w:rPr>
        <w:t xml:space="preserve">：（公章）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7"/>
        <w:numPr>
          <w:ilvl w:val="0"/>
          <w:numId w:val="0"/>
        </w:numPr>
        <w:ind w:left="1680" w:leftChars="0"/>
        <w:rPr>
          <w:rFonts w:hint="default"/>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10EECAEC"/>
    <w:multiLevelType w:val="singleLevel"/>
    <w:tmpl w:val="10EECAEC"/>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B62F5C"/>
    <w:rsid w:val="01FE6BD3"/>
    <w:rsid w:val="02554005"/>
    <w:rsid w:val="02FE6776"/>
    <w:rsid w:val="04865C14"/>
    <w:rsid w:val="04B7134B"/>
    <w:rsid w:val="0A325E03"/>
    <w:rsid w:val="0BF65853"/>
    <w:rsid w:val="0E2A3E4A"/>
    <w:rsid w:val="0FC95E75"/>
    <w:rsid w:val="110F482C"/>
    <w:rsid w:val="121A7943"/>
    <w:rsid w:val="13F910D3"/>
    <w:rsid w:val="14C02123"/>
    <w:rsid w:val="150B2214"/>
    <w:rsid w:val="1C831556"/>
    <w:rsid w:val="1FEA0D76"/>
    <w:rsid w:val="20D451E9"/>
    <w:rsid w:val="22297D19"/>
    <w:rsid w:val="2239241F"/>
    <w:rsid w:val="224805CD"/>
    <w:rsid w:val="22E9628F"/>
    <w:rsid w:val="251B38EF"/>
    <w:rsid w:val="26164632"/>
    <w:rsid w:val="27CE5741"/>
    <w:rsid w:val="29506857"/>
    <w:rsid w:val="2B4E089B"/>
    <w:rsid w:val="2DD66DE3"/>
    <w:rsid w:val="2E462777"/>
    <w:rsid w:val="2EAA00A6"/>
    <w:rsid w:val="343B728A"/>
    <w:rsid w:val="34AD7EA2"/>
    <w:rsid w:val="35926D62"/>
    <w:rsid w:val="36482F72"/>
    <w:rsid w:val="371B2276"/>
    <w:rsid w:val="38B9097C"/>
    <w:rsid w:val="39D64F8F"/>
    <w:rsid w:val="3C046D30"/>
    <w:rsid w:val="3DF17D30"/>
    <w:rsid w:val="3F056573"/>
    <w:rsid w:val="3F135889"/>
    <w:rsid w:val="408908EE"/>
    <w:rsid w:val="426A4E5F"/>
    <w:rsid w:val="428A38B6"/>
    <w:rsid w:val="435747A7"/>
    <w:rsid w:val="43EE6A01"/>
    <w:rsid w:val="441929DC"/>
    <w:rsid w:val="45940E0F"/>
    <w:rsid w:val="45EE3F48"/>
    <w:rsid w:val="46075BC9"/>
    <w:rsid w:val="477D3E56"/>
    <w:rsid w:val="47B03B5B"/>
    <w:rsid w:val="47C82CF5"/>
    <w:rsid w:val="4922747B"/>
    <w:rsid w:val="4D951D36"/>
    <w:rsid w:val="4F080938"/>
    <w:rsid w:val="4F9059A1"/>
    <w:rsid w:val="504A47C7"/>
    <w:rsid w:val="50E23A41"/>
    <w:rsid w:val="51CC7A09"/>
    <w:rsid w:val="52FA4C60"/>
    <w:rsid w:val="54645881"/>
    <w:rsid w:val="55EC5708"/>
    <w:rsid w:val="560D3D1A"/>
    <w:rsid w:val="57BB6C94"/>
    <w:rsid w:val="580D36D0"/>
    <w:rsid w:val="58D64F0E"/>
    <w:rsid w:val="5BD9413E"/>
    <w:rsid w:val="5C414DE8"/>
    <w:rsid w:val="5CE951D8"/>
    <w:rsid w:val="60BA5126"/>
    <w:rsid w:val="633D37C8"/>
    <w:rsid w:val="642C665D"/>
    <w:rsid w:val="652C3ACE"/>
    <w:rsid w:val="65655FC8"/>
    <w:rsid w:val="66D03901"/>
    <w:rsid w:val="68A47FBA"/>
    <w:rsid w:val="6B996D13"/>
    <w:rsid w:val="6BA32EA6"/>
    <w:rsid w:val="6F4F5991"/>
    <w:rsid w:val="6F756ED1"/>
    <w:rsid w:val="70DF0F9F"/>
    <w:rsid w:val="719974E5"/>
    <w:rsid w:val="71C35F39"/>
    <w:rsid w:val="72162E3A"/>
    <w:rsid w:val="727608D5"/>
    <w:rsid w:val="72CA79DF"/>
    <w:rsid w:val="74FD4DFC"/>
    <w:rsid w:val="75F3408F"/>
    <w:rsid w:val="769E4528"/>
    <w:rsid w:val="7794703F"/>
    <w:rsid w:val="7CFC7D9A"/>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annotation text"/>
    <w:basedOn w:val="1"/>
    <w:unhideWhenUsed/>
    <w:qFormat/>
    <w:uiPriority w:val="99"/>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List Bullet 5"/>
    <w:basedOn w:val="1"/>
    <w:qFormat/>
    <w:uiPriority w:val="0"/>
    <w:pPr>
      <w:numPr>
        <w:ilvl w:val="0"/>
        <w:numId w:val="1"/>
      </w:numPr>
    </w:pPr>
  </w:style>
  <w:style w:type="paragraph" w:styleId="8">
    <w:name w:val="Body Text Indent 2"/>
    <w:basedOn w:val="1"/>
    <w:qFormat/>
    <w:uiPriority w:val="0"/>
    <w:pPr>
      <w:widowControl w:val="0"/>
      <w:ind w:firstLine="540" w:firstLineChars="257"/>
      <w:jc w:val="both"/>
    </w:pPr>
    <w:rPr>
      <w:kern w:val="2"/>
      <w:sz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标题 5（有编号）（绿盟科技）"/>
    <w:basedOn w:val="1"/>
    <w:next w:val="19"/>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Table Text"/>
    <w:basedOn w:val="1"/>
    <w:semiHidden/>
    <w:qFormat/>
    <w:uiPriority w:val="0"/>
    <w:rPr>
      <w:rFonts w:ascii="宋体" w:hAnsi="宋体" w:eastAsia="宋体" w:cs="宋体"/>
      <w:sz w:val="16"/>
      <w:szCs w:val="16"/>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GW-正文"/>
    <w:basedOn w:val="1"/>
    <w:qFormat/>
    <w:uiPriority w:val="0"/>
    <w:pPr>
      <w:spacing w:line="360" w:lineRule="auto"/>
      <w:ind w:firstLine="200" w:firstLineChars="200"/>
    </w:pPr>
    <w:rPr>
      <w:rFonts w:eastAsia="仿宋_GB2312"/>
      <w:sz w:val="24"/>
      <w:szCs w:val="24"/>
    </w:rPr>
  </w:style>
  <w:style w:type="character" w:customStyle="1" w:styleId="23">
    <w:name w:val="font61"/>
    <w:basedOn w:val="16"/>
    <w:qFormat/>
    <w:uiPriority w:val="0"/>
    <w:rPr>
      <w:rFonts w:hint="eastAsia" w:ascii="宋体" w:hAnsi="宋体" w:eastAsia="宋体" w:cs="宋体"/>
      <w:b/>
      <w:color w:val="000000"/>
      <w:sz w:val="24"/>
      <w:szCs w:val="24"/>
      <w:u w:val="none"/>
    </w:rPr>
  </w:style>
  <w:style w:type="character" w:customStyle="1" w:styleId="24">
    <w:name w:val="font131"/>
    <w:basedOn w:val="16"/>
    <w:qFormat/>
    <w:uiPriority w:val="0"/>
    <w:rPr>
      <w:rFonts w:hint="eastAsia" w:ascii="宋体" w:hAnsi="宋体" w:eastAsia="宋体" w:cs="宋体"/>
      <w:color w:val="000000"/>
      <w:kern w:val="0"/>
      <w:sz w:val="20"/>
      <w:szCs w:val="20"/>
      <w:u w:val="none"/>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10871</Words>
  <Characters>12789</Characters>
  <Lines>0</Lines>
  <Paragraphs>0</Paragraphs>
  <TotalTime>0</TotalTime>
  <ScaleCrop>false</ScaleCrop>
  <LinksUpToDate>false</LinksUpToDate>
  <CharactersWithSpaces>13185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2025-07-30T15:06:00Z</dcterms:created>
  <dc:creator>罗珊珊</dc:creator>
  <cp:lastModifiedBy>姗姗</cp:lastModifiedBy>
  <dcterms:modified xsi:type="dcterms:W3CDTF">2025-09-18T01:03:14Z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19FE7B3145C64BB78116D2C87BD1F1A4_13</vt:lpwstr>
  </property>
  <property fmtid="{D5CDD505-2E9C-101B-9397-08002B2CF9AE}" pid="4" name="KSOTemplateDocerSaveRecord">
    <vt:lpwstr>eyJoZGlkIjoiODcwZmE0ZmU3Y2M1ZWQ5MWU4OTc0ZDQ0OGMzYzM2NmMiLCJ1c2VySWQiOiIxMzE0MjM0OTg5In0=</vt:lpwstr>
  </property>
</Properties>
</file>