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Segoe UI" w:eastAsia="仿宋_GB2312" w:cs="Segoe UI"/>
          <w:b/>
          <w:bCs/>
          <w:color w:val="000000" w:themeColor="text1"/>
          <w:kern w:val="0"/>
          <w:sz w:val="28"/>
          <w:szCs w:val="28"/>
          <w14:textFill>
            <w14:solidFill>
              <w14:schemeClr w14:val="tx1"/>
            </w14:solidFill>
          </w14:textFill>
        </w:rPr>
      </w:pPr>
      <w:r>
        <w:rPr>
          <w:rFonts w:hint="eastAsia" w:ascii="仿宋_GB2312" w:hAnsi="Segoe UI" w:eastAsia="仿宋_GB2312" w:cs="Segoe UI"/>
          <w:b/>
          <w:bCs/>
          <w:color w:val="000000" w:themeColor="text1"/>
          <w:kern w:val="0"/>
          <w:sz w:val="28"/>
          <w:szCs w:val="28"/>
          <w14:textFill>
            <w14:solidFill>
              <w14:schemeClr w14:val="tx1"/>
            </w14:solidFill>
          </w14:textFill>
        </w:rPr>
        <w:t>附件1：采购需求</w:t>
      </w:r>
    </w:p>
    <w:p>
      <w:pPr>
        <w:widowControl/>
        <w:tabs>
          <w:tab w:val="left" w:pos="3573"/>
        </w:tabs>
        <w:spacing w:line="360" w:lineRule="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bookmarkStart w:id="0" w:name="_Toc217446094"/>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前提：本章中标注“</w:t>
      </w:r>
      <w:r>
        <w:rPr>
          <w:rFonts w:hint="eastAsia" w:ascii="仿宋_GB2312" w:hAnsi="仿宋_GB2312" w:eastAsia="仿宋_GB2312" w:cs="仿宋_GB2312"/>
          <w:color w:val="000000" w:themeColor="text1"/>
          <w:spacing w:val="8"/>
          <w:kern w:val="0"/>
          <w:sz w:val="24"/>
          <w:szCs w:val="24"/>
          <w:lang w:val="en-US" w:eastAsia="zh-CN" w:bidi="ar-SA"/>
          <w14:textFill>
            <w14:solidFill>
              <w14:schemeClr w14:val="tx1"/>
            </w14:solidFill>
          </w14:textFill>
        </w:rPr>
        <w:t>★</w:t>
      </w: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”号的条款为本项目的实质性要求，供应商应全部满足，否则其响应文件作无效响应处理。“▲”符号的条款为本项目的重要参数条款，未标识符号的条款为一般参数条款。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一、采购项目编号：2025-ZZRSB-001(比）</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宋体" w:hAnsi="宋体" w:eastAsia="宋体" w:cs="仿宋"/>
          <w:b/>
          <w:bCs/>
          <w:kern w:val="0"/>
          <w:sz w:val="24"/>
          <w:szCs w:val="24"/>
          <w:lang w:val="en-US" w:eastAsia="zh-CN" w:bidi="ar-SA"/>
        </w:rPr>
        <w:t>二、采购清单：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宋体" w:hAnsi="宋体" w:eastAsia="宋体" w:cs="仿宋"/>
          <w:b/>
          <w:bCs/>
          <w:kern w:val="0"/>
          <w:sz w:val="24"/>
          <w:szCs w:val="24"/>
          <w:lang w:val="en-US" w:eastAsia="zh-CN" w:bidi="ar-SA"/>
        </w:rPr>
        <w:t>1.年度采购预算：</w:t>
      </w: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3年合计3.3万元</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 xml:space="preserve">2. </w:t>
      </w:r>
      <w:bookmarkEnd w:id="0"/>
      <w:bookmarkStart w:id="1" w:name="_Toc217446095"/>
      <w:r>
        <w:rPr>
          <w:rFonts w:hint="eastAsia" w:ascii="宋体" w:hAnsi="宋体" w:eastAsia="宋体" w:cs="仿宋"/>
          <w:b/>
          <w:bCs/>
          <w:kern w:val="0"/>
          <w:sz w:val="24"/>
          <w:szCs w:val="24"/>
          <w:lang w:val="en-US" w:eastAsia="zh-CN" w:bidi="ar-SA"/>
        </w:rPr>
        <w:t>项目清单及技术要求：</w:t>
      </w:r>
    </w:p>
    <w:tbl>
      <w:tblPr>
        <w:tblStyle w:val="13"/>
        <w:tblW w:w="44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1478"/>
        <w:gridCol w:w="1803"/>
        <w:gridCol w:w="2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21" w:type="pct"/>
            <w:vMerge w:val="restart"/>
            <w:noWrap w:val="0"/>
            <w:vAlign w:val="center"/>
          </w:tcPr>
          <w:p>
            <w:pPr>
              <w:widowControl/>
              <w:wordWrap w:val="0"/>
              <w:spacing w:line="270" w:lineRule="atLeast"/>
              <w:jc w:val="center"/>
              <w:rPr>
                <w:rFonts w:hint="eastAsia" w:ascii="宋体" w:hAnsi="宋体" w:cs="Segoe UI"/>
                <w:b/>
                <w:bCs/>
                <w:kern w:val="0"/>
                <w:sz w:val="18"/>
                <w:szCs w:val="18"/>
                <w:lang w:val="en-US" w:eastAsia="zh-CN"/>
              </w:rPr>
            </w:pPr>
            <w:r>
              <w:rPr>
                <w:rFonts w:hint="eastAsia" w:ascii="宋体" w:hAnsi="宋体" w:cs="Segoe UI"/>
                <w:b/>
                <w:bCs/>
                <w:kern w:val="0"/>
                <w:sz w:val="18"/>
                <w:szCs w:val="18"/>
                <w:lang w:val="en-US" w:eastAsia="zh-CN"/>
              </w:rPr>
              <w:t>项目清单及</w:t>
            </w:r>
          </w:p>
          <w:p>
            <w:pPr>
              <w:widowControl/>
              <w:wordWrap w:val="0"/>
              <w:spacing w:line="270" w:lineRule="atLeast"/>
              <w:jc w:val="center"/>
              <w:rPr>
                <w:rFonts w:hint="default" w:eastAsia="宋体"/>
                <w:color w:val="000000"/>
                <w:lang w:val="en-US" w:eastAsia="zh-CN"/>
              </w:rPr>
            </w:pPr>
            <w:r>
              <w:rPr>
                <w:rFonts w:hint="eastAsia" w:ascii="宋体" w:hAnsi="宋体" w:eastAsia="宋体" w:cs="Segoe UI"/>
                <w:b/>
                <w:bCs/>
                <w:kern w:val="0"/>
                <w:sz w:val="18"/>
                <w:szCs w:val="18"/>
                <w:lang w:val="en-US" w:eastAsia="zh-CN"/>
              </w:rPr>
              <w:t>服务范围</w:t>
            </w:r>
          </w:p>
        </w:tc>
        <w:tc>
          <w:tcPr>
            <w:tcW w:w="955" w:type="pct"/>
            <w:noWrap w:val="0"/>
            <w:vAlign w:val="center"/>
          </w:tcPr>
          <w:p>
            <w:pPr>
              <w:autoSpaceDE w:val="0"/>
              <w:autoSpaceDN w:val="0"/>
              <w:jc w:val="center"/>
              <w:rPr>
                <w:rFonts w:ascii="宋体" w:hAnsi="宋体"/>
                <w:b/>
                <w:sz w:val="18"/>
                <w:szCs w:val="18"/>
              </w:rPr>
            </w:pPr>
            <w:r>
              <w:rPr>
                <w:rFonts w:ascii="宋体" w:hAnsi="宋体"/>
                <w:b/>
                <w:sz w:val="18"/>
                <w:szCs w:val="18"/>
              </w:rPr>
              <w:t>产品名称</w:t>
            </w:r>
          </w:p>
        </w:tc>
        <w:tc>
          <w:tcPr>
            <w:tcW w:w="1165" w:type="pct"/>
            <w:noWrap w:val="0"/>
            <w:vAlign w:val="center"/>
          </w:tcPr>
          <w:p>
            <w:pPr>
              <w:autoSpaceDE w:val="0"/>
              <w:autoSpaceDN w:val="0"/>
              <w:jc w:val="center"/>
              <w:rPr>
                <w:rFonts w:hint="default" w:ascii="宋体" w:hAnsi="宋体"/>
                <w:b/>
                <w:sz w:val="18"/>
                <w:szCs w:val="18"/>
                <w:lang w:val="en-US"/>
              </w:rPr>
            </w:pPr>
            <w:r>
              <w:rPr>
                <w:rFonts w:hint="eastAsia" w:ascii="宋体" w:hAnsi="宋体"/>
                <w:b/>
                <w:sz w:val="18"/>
                <w:szCs w:val="18"/>
              </w:rPr>
              <w:t>预估年</w:t>
            </w:r>
            <w:r>
              <w:rPr>
                <w:rFonts w:hint="eastAsia" w:ascii="宋体" w:hAnsi="宋体"/>
                <w:b/>
                <w:sz w:val="18"/>
                <w:szCs w:val="18"/>
                <w:lang w:val="en-US" w:eastAsia="zh-CN"/>
              </w:rPr>
              <w:t>度代管量</w:t>
            </w:r>
          </w:p>
        </w:tc>
        <w:tc>
          <w:tcPr>
            <w:tcW w:w="1857" w:type="pct"/>
            <w:noWrap w:val="0"/>
            <w:vAlign w:val="center"/>
          </w:tcPr>
          <w:p>
            <w:pPr>
              <w:autoSpaceDE w:val="0"/>
              <w:autoSpaceDN w:val="0"/>
              <w:jc w:val="center"/>
              <w:rPr>
                <w:rFonts w:hint="default" w:ascii="宋体" w:hAnsi="宋体" w:eastAsiaTheme="minorEastAsia"/>
                <w:b/>
                <w:sz w:val="18"/>
                <w:szCs w:val="18"/>
                <w:lang w:val="en-US" w:eastAsia="zh-CN"/>
              </w:rPr>
            </w:pPr>
            <w:r>
              <w:rPr>
                <w:rFonts w:hint="eastAsia" w:ascii="宋体" w:hAnsi="宋体"/>
                <w:b/>
                <w:sz w:val="18"/>
                <w:szCs w:val="18"/>
                <w:lang w:val="en-US" w:eastAsia="zh-CN"/>
              </w:rPr>
              <w:t>服务范围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021" w:type="pct"/>
            <w:vMerge w:val="continue"/>
            <w:noWrap w:val="0"/>
            <w:vAlign w:val="center"/>
          </w:tcPr>
          <w:p>
            <w:pPr>
              <w:spacing w:line="420" w:lineRule="exact"/>
              <w:jc w:val="center"/>
              <w:rPr>
                <w:rFonts w:hint="eastAsia" w:cs="宋体"/>
                <w:color w:val="000000"/>
                <w:kern w:val="0"/>
              </w:rPr>
            </w:pPr>
          </w:p>
        </w:tc>
        <w:tc>
          <w:tcPr>
            <w:tcW w:w="955" w:type="pct"/>
            <w:noWrap w:val="0"/>
            <w:vAlign w:val="center"/>
          </w:tcPr>
          <w:p>
            <w:pPr>
              <w:widowControl/>
              <w:wordWrap w:val="0"/>
              <w:spacing w:line="270" w:lineRule="atLeast"/>
              <w:jc w:val="center"/>
              <w:rPr>
                <w:rFonts w:hint="default" w:ascii="宋体" w:hAnsi="宋体" w:cs="Segoe UI"/>
                <w:kern w:val="0"/>
                <w:sz w:val="18"/>
                <w:szCs w:val="18"/>
                <w:lang w:val="en-US" w:eastAsia="zh-CN"/>
              </w:rPr>
            </w:pPr>
            <w:r>
              <w:rPr>
                <w:rFonts w:hint="eastAsia" w:ascii="宋体" w:hAnsi="宋体" w:cs="Segoe UI"/>
                <w:kern w:val="0"/>
                <w:sz w:val="18"/>
                <w:szCs w:val="18"/>
                <w:lang w:val="en-US" w:eastAsia="zh-CN"/>
              </w:rPr>
              <w:t>人事档案代管项目</w:t>
            </w:r>
          </w:p>
        </w:tc>
        <w:tc>
          <w:tcPr>
            <w:tcW w:w="1165" w:type="pct"/>
            <w:noWrap w:val="0"/>
            <w:vAlign w:val="center"/>
          </w:tcPr>
          <w:p>
            <w:pPr>
              <w:widowControl/>
              <w:wordWrap w:val="0"/>
              <w:spacing w:line="270" w:lineRule="atLeast"/>
              <w:ind w:firstLine="180" w:firstLineChars="100"/>
              <w:jc w:val="center"/>
              <w:rPr>
                <w:rFonts w:hint="default" w:ascii="宋体" w:hAnsi="宋体" w:cs="Segoe UI"/>
                <w:kern w:val="0"/>
                <w:sz w:val="18"/>
                <w:szCs w:val="18"/>
                <w:lang w:val="en-US" w:eastAsia="zh-CN"/>
              </w:rPr>
            </w:pPr>
            <w:r>
              <w:rPr>
                <w:rFonts w:hint="eastAsia" w:ascii="宋体" w:hAnsi="宋体" w:cs="Segoe UI"/>
                <w:kern w:val="0"/>
                <w:sz w:val="18"/>
                <w:szCs w:val="18"/>
                <w:lang w:val="en-US" w:eastAsia="zh-CN"/>
              </w:rPr>
              <w:t>200份</w:t>
            </w:r>
          </w:p>
        </w:tc>
        <w:tc>
          <w:tcPr>
            <w:tcW w:w="18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default" w:ascii="宋体" w:hAnsi="宋体" w:cs="Segoe UI"/>
                <w:kern w:val="0"/>
                <w:sz w:val="18"/>
                <w:szCs w:val="18"/>
                <w:lang w:val="en-US" w:eastAsia="zh-CN"/>
              </w:rPr>
            </w:pPr>
            <w:r>
              <w:rPr>
                <w:rFonts w:hint="eastAsia" w:ascii="宋体" w:hAnsi="宋体" w:cs="Segoe UI"/>
                <w:b w:val="0"/>
                <w:bCs w:val="0"/>
                <w:kern w:val="0"/>
                <w:sz w:val="18"/>
                <w:szCs w:val="18"/>
                <w:lang w:val="en-US" w:eastAsia="zh-CN"/>
              </w:rPr>
              <w:t>★提供人事档案保管、转入转出、档案信息咨询、查阅及使用服务。</w:t>
            </w:r>
          </w:p>
        </w:tc>
      </w:tr>
      <w:bookmarkEnd w:id="1"/>
    </w:tbl>
    <w:p>
      <w:pPr>
        <w:pStyle w:val="4"/>
        <w:numPr>
          <w:ilvl w:val="0"/>
          <w:numId w:val="0"/>
        </w:numPr>
        <w:shd w:val="clear"/>
        <w:spacing w:after="0" w:line="360" w:lineRule="auto"/>
        <w:ind w:firstLine="482" w:firstLineChars="200"/>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三、技术要求</w:t>
      </w:r>
    </w:p>
    <w:p>
      <w:pPr>
        <w:widowControl/>
        <w:tabs>
          <w:tab w:val="left" w:pos="3573"/>
        </w:tabs>
        <w:spacing w:line="360" w:lineRule="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 xml:space="preserve">   ★1.存储条件满足中华人民共和国档案行业标准《档案保管外包服务管理规范DA/T67-2017》。（提供承诺函并加盖公章）</w:t>
      </w:r>
    </w:p>
    <w:p>
      <w:pPr>
        <w:widowControl/>
        <w:tabs>
          <w:tab w:val="left" w:pos="3573"/>
        </w:tabs>
        <w:spacing w:line="360" w:lineRule="auto"/>
        <w:ind w:firstLine="512" w:firstLineChars="200"/>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▲2.库房建筑为钢混或框架结构，场地权属清晰，保证在托管期间无法律纠纷。如为租赁库房，租赁期不得低于本项目服务期。（提供证明材料或承诺函并加盖公章）</w:t>
      </w:r>
    </w:p>
    <w:p>
      <w:pPr>
        <w:widowControl/>
        <w:tabs>
          <w:tab w:val="left" w:pos="3573"/>
        </w:tabs>
        <w:spacing w:line="360" w:lineRule="auto"/>
        <w:ind w:firstLine="512" w:firstLineChars="200"/>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★3.按照《中华人民共和国档案法实施条例》相关要求，库房符合“防火、防盗、防水、防光、防尘、防有害气体、防有害生物以及温湿度调控”等“八防”标准。（提供相应图片资料）。</w:t>
      </w:r>
    </w:p>
    <w:p>
      <w:pPr>
        <w:widowControl/>
        <w:tabs>
          <w:tab w:val="left" w:pos="3573"/>
        </w:tabs>
        <w:spacing w:line="360" w:lineRule="auto"/>
        <w:ind w:firstLine="512" w:firstLineChars="200"/>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★4.提供转运车辆，有专人负责。转运过程中安全责任由供应商承担。</w:t>
      </w:r>
    </w:p>
    <w:p>
      <w:pPr>
        <w:widowControl/>
        <w:tabs>
          <w:tab w:val="left" w:pos="3573"/>
        </w:tabs>
        <w:spacing w:line="360" w:lineRule="auto"/>
        <w:ind w:firstLine="512" w:firstLineChars="200"/>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★5.提供对档案交接、打包、搬运、装车、转运、卸车、入库等服务。负责将采购人原始人事档案按份转运至托管库房，过程中发生的所有费用均包含在报价合计中。</w:t>
      </w:r>
    </w:p>
    <w:p>
      <w:pPr>
        <w:widowControl/>
        <w:tabs>
          <w:tab w:val="left" w:pos="3573"/>
        </w:tabs>
        <w:spacing w:line="360" w:lineRule="auto"/>
        <w:ind w:firstLine="512" w:firstLineChars="200"/>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▲6.供应商应在接到采购人代管通知后一周内安排档案运输和入库工作。</w:t>
      </w:r>
    </w:p>
    <w:p>
      <w:pPr>
        <w:widowControl/>
        <w:tabs>
          <w:tab w:val="left" w:pos="3573"/>
        </w:tabs>
        <w:spacing w:line="360" w:lineRule="auto"/>
        <w:ind w:firstLine="512" w:firstLineChars="200"/>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▲7.有完善的档案存储库房安全管理、交接、保管、信息保密、查借阅等制度。</w:t>
      </w:r>
    </w:p>
    <w:p>
      <w:pPr>
        <w:widowControl/>
        <w:tabs>
          <w:tab w:val="left" w:pos="3573"/>
        </w:tabs>
        <w:spacing w:line="360" w:lineRule="auto"/>
        <w:ind w:firstLine="512" w:firstLineChars="200"/>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★8.供应商应确保所代管档案内容保密，未经许可不得擅自开启和翻阅、不泄露档案信息，履行保密责任。（提供承诺函并加盖公章）</w:t>
      </w:r>
    </w:p>
    <w:p>
      <w:pPr>
        <w:widowControl/>
        <w:tabs>
          <w:tab w:val="left" w:pos="3573"/>
        </w:tabs>
        <w:spacing w:line="360" w:lineRule="auto"/>
        <w:ind w:firstLine="512" w:firstLineChars="200"/>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▲9.按要求提供档案代管量、调阅量、转入转出量等信息报表服务。</w:t>
      </w:r>
    </w:p>
    <w:p>
      <w:pPr>
        <w:widowControl/>
        <w:tabs>
          <w:tab w:val="left" w:pos="3573"/>
        </w:tabs>
        <w:spacing w:line="360" w:lineRule="auto"/>
        <w:ind w:firstLine="512" w:firstLineChars="200"/>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▲10.每年不限档案转入转出数量，费用包含在报价里。</w:t>
      </w:r>
    </w:p>
    <w:p>
      <w:pPr>
        <w:widowControl/>
        <w:tabs>
          <w:tab w:val="left" w:pos="3573"/>
        </w:tabs>
        <w:spacing w:line="360" w:lineRule="auto"/>
        <w:ind w:firstLine="512" w:firstLineChars="200"/>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▲11.合同执行期满后，供应商经与采购人核对无误后，将所保管的全部档案转运至指定地点，费用包含在报价里。</w:t>
      </w:r>
    </w:p>
    <w:p>
      <w:pPr>
        <w:widowControl/>
        <w:tabs>
          <w:tab w:val="left" w:pos="3573"/>
        </w:tabs>
        <w:spacing w:line="360" w:lineRule="auto"/>
        <w:ind w:firstLine="512" w:firstLineChars="200"/>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12.具有档案管理服务类相关证书，如环境管理体系认证证书、信息安全管理体系认证证书等（提供证明材料并加盖公章）。</w:t>
      </w:r>
    </w:p>
    <w:p>
      <w:pPr>
        <w:pStyle w:val="4"/>
        <w:shd w:val="clear"/>
        <w:spacing w:after="0" w:line="360" w:lineRule="auto"/>
        <w:ind w:firstLine="176" w:firstLineChars="98"/>
        <w:rPr>
          <w:rFonts w:hint="eastAsia" w:ascii="宋体" w:hAnsi="宋体" w:eastAsia="宋体" w:cs="仿宋"/>
          <w:sz w:val="24"/>
          <w:szCs w:val="24"/>
        </w:rPr>
      </w:pPr>
      <w:r>
        <w:rPr>
          <w:rFonts w:hint="eastAsia" w:ascii="宋体" w:hAnsi="宋体" w:cs="Segoe UI"/>
          <w:b w:val="0"/>
          <w:bCs w:val="0"/>
          <w:kern w:val="0"/>
          <w:sz w:val="18"/>
          <w:szCs w:val="18"/>
          <w:lang w:val="en-US" w:eastAsia="zh-CN"/>
        </w:rPr>
        <w:t>★</w:t>
      </w:r>
      <w:r>
        <w:rPr>
          <w:rFonts w:hint="eastAsia" w:ascii="宋体" w:hAnsi="宋体" w:eastAsia="宋体" w:cs="仿宋"/>
          <w:sz w:val="24"/>
          <w:szCs w:val="24"/>
          <w:lang w:val="en-US" w:eastAsia="zh-CN"/>
        </w:rPr>
        <w:t>商务</w:t>
      </w:r>
      <w:r>
        <w:rPr>
          <w:rFonts w:hint="eastAsia" w:ascii="宋体" w:hAnsi="宋体" w:eastAsia="宋体" w:cs="仿宋"/>
          <w:sz w:val="24"/>
          <w:szCs w:val="24"/>
        </w:rPr>
        <w:t>要求</w:t>
      </w:r>
    </w:p>
    <w:p>
      <w:pPr>
        <w:widowControl/>
        <w:tabs>
          <w:tab w:val="left" w:pos="3573"/>
        </w:tabs>
        <w:spacing w:line="360" w:lineRule="auto"/>
        <w:ind w:firstLine="512" w:firstLineChars="200"/>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1.服务期限：合同签订后，自代管之日起3年，合同一年一签。3年实际结算不超过采购预算总价。</w:t>
      </w:r>
    </w:p>
    <w:p>
      <w:pPr>
        <w:widowControl/>
        <w:tabs>
          <w:tab w:val="left" w:pos="3573"/>
        </w:tabs>
        <w:spacing w:line="360" w:lineRule="auto"/>
        <w:ind w:firstLine="512" w:firstLineChars="200"/>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2.付款方式：根据实际档案代管数量付款。每年服务期结束前一周，根据实际人事档案代管数量，实际付款金额=实际代管数量*单价，由供应商开具发票并提出付款申请后30个工作日内采购人支付实际费用的100%。</w:t>
      </w:r>
    </w:p>
    <w:p>
      <w:pPr>
        <w:widowControl/>
        <w:tabs>
          <w:tab w:val="left" w:pos="3573"/>
        </w:tabs>
        <w:spacing w:line="360" w:lineRule="auto"/>
        <w:ind w:firstLine="512" w:firstLineChars="200"/>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3.报价要求：按照单价报价，份/年，代管费报价单含代管费、搬运费、运输费等完成本项目服务的一切费用，采购人不额外支付费用。</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b/>
          <w:bCs/>
          <w:color w:val="000000" w:themeColor="text1"/>
          <w:kern w:val="0"/>
          <w:sz w:val="28"/>
          <w:szCs w:val="28"/>
          <w14:textFill>
            <w14:solidFill>
              <w14:schemeClr w14:val="tx1"/>
            </w14:solidFill>
          </w14:textFill>
        </w:rPr>
        <w:t>附件2：评审办法</w:t>
      </w:r>
      <w:r>
        <w:rPr>
          <w:rFonts w:hint="eastAsia" w:ascii="仿宋_GB2312" w:hAnsi="Segoe UI" w:eastAsia="仿宋_GB2312" w:cs="Segoe UI"/>
          <w:b/>
          <w:bCs/>
          <w:color w:val="000000" w:themeColor="text1"/>
          <w:kern w:val="0"/>
          <w:sz w:val="28"/>
          <w:szCs w:val="28"/>
          <w:lang w:eastAsia="zh-CN"/>
          <w14:textFill>
            <w14:solidFill>
              <w14:schemeClr w14:val="tx1"/>
            </w14:solidFill>
          </w14:textFill>
        </w:rPr>
        <w:t>：</w:t>
      </w: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本项目采用综合评分法，</w:t>
      </w:r>
      <w:r>
        <w:rPr>
          <w:rFonts w:hint="eastAsia" w:ascii="仿宋_GB2312" w:hAnsi="Segoe UI" w:eastAsia="仿宋_GB2312" w:cs="Segoe UI"/>
          <w:color w:val="000000" w:themeColor="text1"/>
          <w:spacing w:val="8"/>
          <w:kern w:val="0"/>
          <w:sz w:val="24"/>
          <w:szCs w:val="24"/>
          <w:lang w:val="zh-CN" w:eastAsia="zh-CN" w:bidi="ar-SA"/>
          <w14:textFill>
            <w14:solidFill>
              <w14:schemeClr w14:val="tx1"/>
            </w14:solidFill>
          </w14:textFill>
        </w:rPr>
        <w:t>评审委员会</w:t>
      </w: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将对各投标人的报价、技术服务、实施方案、设施及人员条件、履约能力等方面进行综合评审，对实质上响应招标文件的投标人，由评委进行综合打分。经统计得出各投标人的最终评审分（计算结果按四舍五入取小数点后二位），按最终评审分由高到低顺序排列。根据上述评标原则，分值安排如下：</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Segoe UI" w:eastAsia="仿宋_GB2312" w:cs="Segoe UI"/>
          <w:b/>
          <w:bCs/>
          <w:color w:val="000000" w:themeColor="text1"/>
          <w:kern w:val="0"/>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Segoe UI" w:eastAsia="仿宋_GB2312" w:cs="Segoe UI"/>
          <w:b/>
          <w:bCs/>
          <w:color w:val="000000" w:themeColor="text1"/>
          <w:kern w:val="0"/>
          <w:sz w:val="28"/>
          <w:szCs w:val="28"/>
          <w:lang w:val="en-US" w:eastAsia="zh-CN"/>
          <w14:textFill>
            <w14:solidFill>
              <w14:schemeClr w14:val="tx1"/>
            </w14:solidFill>
          </w14:textFill>
        </w:rPr>
      </w:pPr>
      <w:r>
        <w:rPr>
          <w:rFonts w:hint="eastAsia" w:ascii="仿宋_GB2312" w:hAnsi="Segoe UI" w:eastAsia="仿宋_GB2312" w:cs="Segoe UI"/>
          <w:b/>
          <w:bCs/>
          <w:color w:val="000000" w:themeColor="text1"/>
          <w:kern w:val="0"/>
          <w:sz w:val="28"/>
          <w:szCs w:val="28"/>
          <w:lang w:val="en-US" w:eastAsia="zh-CN"/>
          <w14:textFill>
            <w14:solidFill>
              <w14:schemeClr w14:val="tx1"/>
            </w14:solidFill>
          </w14:textFill>
        </w:rPr>
        <w:t>综合评分明细表</w:t>
      </w:r>
    </w:p>
    <w:tbl>
      <w:tblPr>
        <w:tblStyle w:val="13"/>
        <w:tblW w:w="52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037"/>
        <w:gridCol w:w="638"/>
        <w:gridCol w:w="6034"/>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310"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序号</w:t>
            </w:r>
          </w:p>
        </w:tc>
        <w:tc>
          <w:tcPr>
            <w:tcW w:w="561" w:type="pct"/>
            <w:noWrap w:val="0"/>
            <w:vAlign w:val="center"/>
          </w:tcPr>
          <w:p>
            <w:pPr>
              <w:widowControl/>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评分因素</w:t>
            </w:r>
          </w:p>
        </w:tc>
        <w:tc>
          <w:tcPr>
            <w:tcW w:w="345"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分值</w:t>
            </w:r>
          </w:p>
        </w:tc>
        <w:tc>
          <w:tcPr>
            <w:tcW w:w="3266"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评分标准</w:t>
            </w:r>
          </w:p>
        </w:tc>
        <w:tc>
          <w:tcPr>
            <w:tcW w:w="516"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310" w:type="pct"/>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1</w:t>
            </w:r>
          </w:p>
        </w:tc>
        <w:tc>
          <w:tcPr>
            <w:tcW w:w="561"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报价</w:t>
            </w:r>
          </w:p>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20</w:t>
            </w:r>
            <w:r>
              <w:rPr>
                <w:rFonts w:hint="eastAsia" w:ascii="宋体" w:hAnsi="宋体" w:cs="Segoe UI"/>
                <w:color w:val="000000"/>
                <w:kern w:val="0"/>
                <w:sz w:val="18"/>
                <w:szCs w:val="18"/>
              </w:rPr>
              <w:t>%</w:t>
            </w:r>
          </w:p>
        </w:tc>
        <w:tc>
          <w:tcPr>
            <w:tcW w:w="345"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20</w:t>
            </w:r>
          </w:p>
        </w:tc>
        <w:tc>
          <w:tcPr>
            <w:tcW w:w="3266" w:type="pct"/>
            <w:noWrap w:val="0"/>
            <w:vAlign w:val="center"/>
          </w:tcPr>
          <w:p>
            <w:pPr>
              <w:widowControl/>
              <w:wordWrap w:val="0"/>
              <w:spacing w:line="270" w:lineRule="atLeast"/>
              <w:jc w:val="left"/>
              <w:rPr>
                <w:rFonts w:hint="eastAsia" w:ascii="宋体" w:hAnsi="宋体" w:cs="Segoe UI" w:eastAsiaTheme="minorEastAsia"/>
                <w:b/>
                <w:kern w:val="0"/>
                <w:sz w:val="18"/>
                <w:szCs w:val="18"/>
                <w:lang w:val="en-US" w:eastAsia="zh-CN" w:bidi="ar-SA"/>
              </w:rPr>
            </w:pPr>
            <w:bookmarkStart w:id="7" w:name="_GoBack"/>
            <w:bookmarkEnd w:id="7"/>
            <w:r>
              <w:rPr>
                <w:rFonts w:hint="eastAsia" w:ascii="宋体" w:hAnsi="宋体" w:cs="Segoe UI"/>
                <w:color w:val="000000"/>
                <w:kern w:val="0"/>
                <w:sz w:val="18"/>
                <w:szCs w:val="18"/>
                <w:lang w:val="en-US" w:eastAsia="zh-CN"/>
              </w:rPr>
              <w:t>满足比选文件要求且最终最低的报价为基准价，其价格分为满分。其他投标人的价格分统--按照下列公式计算:最终报价得分=(基准价/比选后最终报价)x权重x100(保留两位小数)。</w:t>
            </w:r>
          </w:p>
        </w:tc>
        <w:tc>
          <w:tcPr>
            <w:tcW w:w="516" w:type="pct"/>
            <w:noWrap w:val="0"/>
            <w:vAlign w:val="center"/>
          </w:tcPr>
          <w:p>
            <w:pPr>
              <w:widowControl/>
              <w:numPr>
                <w:ilvl w:val="0"/>
                <w:numId w:val="0"/>
              </w:numPr>
              <w:wordWrap w:val="0"/>
              <w:spacing w:line="270" w:lineRule="atLeast"/>
              <w:jc w:val="center"/>
              <w:rPr>
                <w:rFonts w:hint="eastAsia" w:ascii="宋体" w:hAnsi="宋体" w:cs="Segoe UI"/>
                <w:kern w:val="0"/>
                <w:sz w:val="18"/>
                <w:szCs w:val="18"/>
                <w:lang w:val="en-US" w:eastAsia="zh-CN"/>
              </w:rPr>
            </w:pPr>
          </w:p>
          <w:p>
            <w:pPr>
              <w:widowControl/>
              <w:numPr>
                <w:ilvl w:val="0"/>
                <w:numId w:val="0"/>
              </w:numPr>
              <w:wordWrap w:val="0"/>
              <w:spacing w:line="270" w:lineRule="atLeast"/>
              <w:jc w:val="center"/>
              <w:rPr>
                <w:rFonts w:ascii="宋体" w:hAnsi="宋体" w:cs="Segoe UI"/>
                <w:kern w:val="0"/>
                <w:sz w:val="18"/>
                <w:szCs w:val="18"/>
                <w:lang w:val="en-US" w:eastAsia="zh-CN" w:bidi="ar-SA"/>
              </w:rPr>
            </w:pPr>
            <w:r>
              <w:rPr>
                <w:rFonts w:hint="eastAsia" w:ascii="宋体" w:hAnsi="宋体" w:cs="Segoe UI"/>
                <w:kern w:val="0"/>
                <w:sz w:val="18"/>
                <w:szCs w:val="18"/>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310" w:type="pct"/>
            <w:noWrap w:val="0"/>
            <w:vAlign w:val="center"/>
          </w:tcPr>
          <w:p>
            <w:pPr>
              <w:widowControl/>
              <w:wordWrap w:val="0"/>
              <w:spacing w:line="270" w:lineRule="atLeast"/>
              <w:jc w:val="center"/>
              <w:rPr>
                <w:rFonts w:hint="eastAsia" w:ascii="宋体" w:hAnsi="宋体" w:cs="Segoe UI" w:eastAsiaTheme="minorEastAsia"/>
                <w:color w:val="000000"/>
                <w:kern w:val="0"/>
                <w:sz w:val="18"/>
                <w:szCs w:val="18"/>
                <w:lang w:val="en-US" w:eastAsia="zh-CN"/>
              </w:rPr>
            </w:pPr>
            <w:r>
              <w:rPr>
                <w:rFonts w:hint="eastAsia" w:ascii="宋体" w:hAnsi="宋体" w:cs="Segoe UI"/>
                <w:color w:val="000000"/>
                <w:kern w:val="0"/>
                <w:sz w:val="18"/>
                <w:szCs w:val="18"/>
                <w:lang w:val="en-US" w:eastAsia="zh-CN"/>
              </w:rPr>
              <w:t>2</w:t>
            </w:r>
          </w:p>
        </w:tc>
        <w:tc>
          <w:tcPr>
            <w:tcW w:w="561" w:type="pct"/>
            <w:noWrap w:val="0"/>
            <w:vAlign w:val="center"/>
          </w:tcPr>
          <w:p>
            <w:pPr>
              <w:widowControl/>
              <w:wordWrap w:val="0"/>
              <w:spacing w:line="270" w:lineRule="atLeast"/>
              <w:jc w:val="center"/>
              <w:rPr>
                <w:rFonts w:hint="eastAsia" w:ascii="宋体" w:hAnsi="宋体" w:cs="Segoe UI"/>
                <w:color w:val="000000"/>
                <w:kern w:val="0"/>
                <w:sz w:val="18"/>
                <w:szCs w:val="18"/>
                <w:lang w:val="nl-NL" w:eastAsia="nl-NL"/>
              </w:rPr>
            </w:pPr>
            <w:r>
              <w:rPr>
                <w:rFonts w:hint="eastAsia" w:ascii="宋体" w:hAnsi="宋体" w:cs="Segoe UI"/>
                <w:color w:val="000000"/>
                <w:kern w:val="0"/>
                <w:sz w:val="18"/>
                <w:szCs w:val="18"/>
                <w:lang w:val="nl-NL" w:eastAsia="nl-NL"/>
              </w:rPr>
              <w:t>技术</w:t>
            </w:r>
            <w:r>
              <w:rPr>
                <w:rFonts w:hint="eastAsia" w:ascii="宋体" w:hAnsi="宋体" w:cs="Segoe UI"/>
                <w:color w:val="000000"/>
                <w:kern w:val="0"/>
                <w:sz w:val="18"/>
                <w:szCs w:val="18"/>
                <w:lang w:val="en-US" w:eastAsia="zh-CN"/>
              </w:rPr>
              <w:t>服务</w:t>
            </w:r>
            <w:r>
              <w:rPr>
                <w:rFonts w:hint="eastAsia" w:ascii="宋体" w:hAnsi="宋体" w:cs="Segoe UI"/>
                <w:color w:val="000000"/>
                <w:kern w:val="0"/>
                <w:sz w:val="18"/>
                <w:szCs w:val="18"/>
                <w:lang w:val="nl-NL" w:eastAsia="nl-NL"/>
              </w:rPr>
              <w:t>要求</w:t>
            </w:r>
          </w:p>
          <w:p>
            <w:pPr>
              <w:widowControl/>
              <w:wordWrap w:val="0"/>
              <w:spacing w:line="270" w:lineRule="atLeast"/>
              <w:jc w:val="center"/>
              <w:rPr>
                <w:rFonts w:hint="eastAsia"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30%</w:t>
            </w:r>
          </w:p>
        </w:tc>
        <w:tc>
          <w:tcPr>
            <w:tcW w:w="345"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30</w:t>
            </w:r>
          </w:p>
        </w:tc>
        <w:tc>
          <w:tcPr>
            <w:tcW w:w="3266" w:type="pct"/>
            <w:noWrap w:val="0"/>
            <w:vAlign w:val="center"/>
          </w:tcPr>
          <w:p>
            <w:pPr>
              <w:widowControl/>
              <w:wordWrap w:val="0"/>
              <w:spacing w:line="270" w:lineRule="atLeast"/>
              <w:jc w:val="left"/>
              <w:rPr>
                <w:rFonts w:hint="eastAsia"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★为实质性条款，必须全部满足，不允许负偏离。▲为重要参数（共6条），完全符合得满分，不满足或负偏离一项扣3分，扣完为止。一般条款共1项，提供相关认证证书1项得1分，最高不超过3分。</w:t>
            </w:r>
          </w:p>
        </w:tc>
        <w:tc>
          <w:tcPr>
            <w:tcW w:w="516" w:type="pct"/>
            <w:noWrap w:val="0"/>
            <w:vAlign w:val="center"/>
          </w:tcPr>
          <w:p>
            <w:pPr>
              <w:widowControl/>
              <w:wordWrap w:val="0"/>
              <w:spacing w:line="270" w:lineRule="atLeast"/>
              <w:jc w:val="center"/>
              <w:rPr>
                <w:rFonts w:hint="eastAsia" w:ascii="宋体" w:hAnsi="宋体" w:cs="Segoe UI"/>
                <w:kern w:val="0"/>
                <w:sz w:val="18"/>
                <w:szCs w:val="18"/>
                <w:lang w:val="en-US" w:eastAsia="zh-CN"/>
              </w:rPr>
            </w:pPr>
            <w:r>
              <w:rPr>
                <w:rFonts w:hint="eastAsia" w:ascii="宋体" w:hAnsi="宋体" w:cs="Segoe UI"/>
                <w:kern w:val="0"/>
                <w:sz w:val="18"/>
                <w:szCs w:val="18"/>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310" w:type="pct"/>
            <w:noWrap w:val="0"/>
            <w:vAlign w:val="center"/>
          </w:tcPr>
          <w:p>
            <w:pPr>
              <w:widowControl/>
              <w:wordWrap w:val="0"/>
              <w:spacing w:line="270" w:lineRule="atLeast"/>
              <w:jc w:val="center"/>
              <w:rPr>
                <w:rFonts w:hint="eastAsia" w:ascii="宋体" w:hAnsi="宋体" w:cs="Segoe UI" w:eastAsiaTheme="minorEastAsia"/>
                <w:color w:val="000000"/>
                <w:kern w:val="0"/>
                <w:sz w:val="18"/>
                <w:szCs w:val="18"/>
                <w:lang w:val="en-US" w:eastAsia="zh-CN"/>
              </w:rPr>
            </w:pPr>
            <w:r>
              <w:rPr>
                <w:rFonts w:hint="eastAsia" w:ascii="宋体" w:hAnsi="宋体" w:cs="Segoe UI"/>
                <w:color w:val="000000"/>
                <w:kern w:val="0"/>
                <w:sz w:val="18"/>
                <w:szCs w:val="18"/>
                <w:lang w:val="en-US" w:eastAsia="zh-CN"/>
              </w:rPr>
              <w:t>3</w:t>
            </w:r>
          </w:p>
        </w:tc>
        <w:tc>
          <w:tcPr>
            <w:tcW w:w="561"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实施方案</w:t>
            </w:r>
          </w:p>
          <w:p>
            <w:pPr>
              <w:widowControl/>
              <w:wordWrap w:val="0"/>
              <w:spacing w:line="270" w:lineRule="atLeast"/>
              <w:jc w:val="center"/>
              <w:rPr>
                <w:rFonts w:hint="eastAsia"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30%</w:t>
            </w:r>
          </w:p>
        </w:tc>
        <w:tc>
          <w:tcPr>
            <w:tcW w:w="345" w:type="pct"/>
            <w:noWrap w:val="0"/>
            <w:vAlign w:val="center"/>
          </w:tcPr>
          <w:p>
            <w:pPr>
              <w:widowControl/>
              <w:wordWrap w:val="0"/>
              <w:spacing w:line="270" w:lineRule="atLeast"/>
              <w:jc w:val="center"/>
              <w:rPr>
                <w:rFonts w:hint="default"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30</w:t>
            </w:r>
          </w:p>
        </w:tc>
        <w:tc>
          <w:tcPr>
            <w:tcW w:w="3266" w:type="pct"/>
            <w:noWrap w:val="0"/>
            <w:vAlign w:val="center"/>
          </w:tcPr>
          <w:p>
            <w:pPr>
              <w:widowControl/>
              <w:wordWrap w:val="0"/>
              <w:spacing w:line="270" w:lineRule="atLeast"/>
              <w:jc w:val="left"/>
              <w:rPr>
                <w:rFonts w:hint="eastAsia"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根据供应商提供的项目方案进行评审，包含：1.标准人事档案存储方案；2.服务流程；3.专业人员配置；4.安全保障措施；5.档案管理制度。符合本项目实际情况、有利于项目实施的得30分。每缺少一项或提供的方案与本项目无关的扣6分；每有一项存在缺陷(缺陷是指:内容涉及的规范或标准错误、套用其他项目内容、内容与本项目无关、内容不利于项目实施的任意一种情形）的扣3分，分值扣完为止。</w:t>
            </w:r>
          </w:p>
        </w:tc>
        <w:tc>
          <w:tcPr>
            <w:tcW w:w="516" w:type="pct"/>
            <w:noWrap w:val="0"/>
            <w:vAlign w:val="center"/>
          </w:tcPr>
          <w:p>
            <w:pPr>
              <w:widowControl/>
              <w:wordWrap w:val="0"/>
              <w:spacing w:line="270" w:lineRule="atLeast"/>
              <w:jc w:val="center"/>
              <w:rPr>
                <w:rFonts w:hint="default"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310" w:type="pct"/>
            <w:noWrap w:val="0"/>
            <w:vAlign w:val="center"/>
          </w:tcPr>
          <w:p>
            <w:pPr>
              <w:widowControl/>
              <w:wordWrap w:val="0"/>
              <w:spacing w:line="270" w:lineRule="atLeast"/>
              <w:jc w:val="center"/>
              <w:rPr>
                <w:rFonts w:hint="default"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4</w:t>
            </w:r>
          </w:p>
        </w:tc>
        <w:tc>
          <w:tcPr>
            <w:tcW w:w="561"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设施及人员条件</w:t>
            </w:r>
          </w:p>
          <w:p>
            <w:pPr>
              <w:widowControl/>
              <w:wordWrap w:val="0"/>
              <w:spacing w:line="270" w:lineRule="atLeast"/>
              <w:jc w:val="center"/>
              <w:rPr>
                <w:rFonts w:hint="eastAsia"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15%</w:t>
            </w:r>
          </w:p>
        </w:tc>
        <w:tc>
          <w:tcPr>
            <w:tcW w:w="345" w:type="pct"/>
            <w:noWrap w:val="0"/>
            <w:vAlign w:val="center"/>
          </w:tcPr>
          <w:p>
            <w:pPr>
              <w:widowControl/>
              <w:wordWrap w:val="0"/>
              <w:spacing w:line="270" w:lineRule="atLeast"/>
              <w:jc w:val="center"/>
              <w:rPr>
                <w:rFonts w:hint="default"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15</w:t>
            </w:r>
          </w:p>
        </w:tc>
        <w:tc>
          <w:tcPr>
            <w:tcW w:w="3266" w:type="pct"/>
            <w:noWrap w:val="0"/>
            <w:vAlign w:val="center"/>
          </w:tcPr>
          <w:p>
            <w:pPr>
              <w:widowControl/>
              <w:wordWrap w:val="0"/>
              <w:spacing w:line="270" w:lineRule="atLeast"/>
              <w:jc w:val="left"/>
              <w:rPr>
                <w:rFonts w:hint="default"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提供标准人事档案存放设备的得10分；管理人员取得国家级档案管理职业资格证或职称的得2分；具备独立机要通道资质的得3分。</w:t>
            </w:r>
          </w:p>
        </w:tc>
        <w:tc>
          <w:tcPr>
            <w:tcW w:w="516"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310" w:type="pct"/>
            <w:noWrap w:val="0"/>
            <w:vAlign w:val="center"/>
          </w:tcPr>
          <w:p>
            <w:pPr>
              <w:widowControl/>
              <w:wordWrap w:val="0"/>
              <w:spacing w:line="270" w:lineRule="atLeast"/>
              <w:jc w:val="center"/>
              <w:rPr>
                <w:rFonts w:hint="eastAsia" w:ascii="宋体" w:hAnsi="宋体" w:cs="Segoe UI" w:eastAsiaTheme="minorEastAsia"/>
                <w:color w:val="000000"/>
                <w:kern w:val="0"/>
                <w:sz w:val="18"/>
                <w:szCs w:val="18"/>
                <w:lang w:val="en-US" w:eastAsia="zh-CN"/>
              </w:rPr>
            </w:pPr>
            <w:r>
              <w:rPr>
                <w:rFonts w:hint="eastAsia" w:ascii="宋体" w:hAnsi="宋体" w:cs="Segoe UI"/>
                <w:color w:val="000000"/>
                <w:kern w:val="0"/>
                <w:sz w:val="18"/>
                <w:szCs w:val="18"/>
                <w:lang w:val="en-US" w:eastAsia="zh-CN"/>
              </w:rPr>
              <w:t>5</w:t>
            </w:r>
          </w:p>
        </w:tc>
        <w:tc>
          <w:tcPr>
            <w:tcW w:w="561"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履约能力5%</w:t>
            </w:r>
          </w:p>
        </w:tc>
        <w:tc>
          <w:tcPr>
            <w:tcW w:w="345" w:type="pct"/>
            <w:noWrap w:val="0"/>
            <w:vAlign w:val="center"/>
          </w:tcPr>
          <w:p>
            <w:pPr>
              <w:widowControl/>
              <w:wordWrap w:val="0"/>
              <w:spacing w:line="270" w:lineRule="atLeast"/>
              <w:jc w:val="center"/>
              <w:rPr>
                <w:rFonts w:hint="default"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5</w:t>
            </w:r>
          </w:p>
        </w:tc>
        <w:tc>
          <w:tcPr>
            <w:tcW w:w="3266" w:type="pct"/>
            <w:noWrap w:val="0"/>
            <w:vAlign w:val="center"/>
          </w:tcPr>
          <w:p>
            <w:pPr>
              <w:widowControl/>
              <w:wordWrap w:val="0"/>
              <w:spacing w:line="270" w:lineRule="atLeast"/>
              <w:jc w:val="left"/>
              <w:rPr>
                <w:rFonts w:hint="default"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供应商提供自2022年8月1日（含）至今（以合同签订日期为准）的类似项目业绩</w:t>
            </w:r>
            <w:r>
              <w:rPr>
                <w:rFonts w:hint="eastAsia" w:ascii="宋体" w:hAnsi="宋体" w:cs="Segoe UI"/>
                <w:color w:val="000000"/>
                <w:kern w:val="0"/>
                <w:sz w:val="18"/>
                <w:szCs w:val="18"/>
                <w:lang w:val="nl-NL" w:eastAsia="nl-NL"/>
              </w:rPr>
              <w:t>，每有一个得</w:t>
            </w:r>
            <w:r>
              <w:rPr>
                <w:rFonts w:hint="eastAsia" w:ascii="宋体" w:hAnsi="宋体" w:cs="Segoe UI"/>
                <w:color w:val="000000"/>
                <w:kern w:val="0"/>
                <w:sz w:val="18"/>
                <w:szCs w:val="18"/>
                <w:lang w:val="en-US" w:eastAsia="zh-CN"/>
              </w:rPr>
              <w:t>1</w:t>
            </w:r>
            <w:r>
              <w:rPr>
                <w:rFonts w:hint="eastAsia" w:ascii="宋体" w:hAnsi="宋体" w:cs="Segoe UI"/>
                <w:color w:val="000000"/>
                <w:kern w:val="0"/>
                <w:sz w:val="18"/>
                <w:szCs w:val="18"/>
                <w:lang w:val="nl-NL" w:eastAsia="nl-NL"/>
              </w:rPr>
              <w:t>分，最多得</w:t>
            </w:r>
            <w:r>
              <w:rPr>
                <w:rFonts w:hint="eastAsia" w:ascii="宋体" w:hAnsi="宋体" w:cs="Segoe UI"/>
                <w:color w:val="000000"/>
                <w:kern w:val="0"/>
                <w:sz w:val="18"/>
                <w:szCs w:val="18"/>
                <w:lang w:val="en-US" w:eastAsia="zh-CN"/>
              </w:rPr>
              <w:t>5</w:t>
            </w:r>
            <w:r>
              <w:rPr>
                <w:rFonts w:hint="eastAsia" w:ascii="宋体" w:hAnsi="宋体" w:cs="Segoe UI"/>
                <w:color w:val="000000"/>
                <w:kern w:val="0"/>
                <w:sz w:val="18"/>
                <w:szCs w:val="18"/>
                <w:lang w:val="nl-NL" w:eastAsia="nl-NL"/>
              </w:rPr>
              <w:t>分。</w:t>
            </w:r>
            <w:r>
              <w:rPr>
                <w:rFonts w:hint="eastAsia" w:ascii="宋体" w:hAnsi="宋体" w:cs="Segoe UI"/>
                <w:color w:val="000000"/>
                <w:kern w:val="0"/>
                <w:sz w:val="18"/>
                <w:szCs w:val="18"/>
                <w:lang w:val="nl-NL" w:eastAsia="zh-CN"/>
              </w:rPr>
              <w:t>（</w:t>
            </w:r>
            <w:r>
              <w:rPr>
                <w:rFonts w:hint="eastAsia" w:ascii="宋体" w:hAnsi="宋体" w:cs="Segoe UI"/>
                <w:color w:val="000000"/>
                <w:kern w:val="0"/>
                <w:sz w:val="18"/>
                <w:szCs w:val="18"/>
                <w:lang w:val="nl-NL" w:eastAsia="nl-NL"/>
              </w:rPr>
              <w:t>注：需提供合同复印件加盖</w:t>
            </w:r>
            <w:r>
              <w:rPr>
                <w:rFonts w:hint="eastAsia" w:ascii="宋体" w:hAnsi="宋体" w:cs="Segoe UI"/>
                <w:color w:val="000000"/>
                <w:kern w:val="0"/>
                <w:sz w:val="18"/>
                <w:szCs w:val="18"/>
                <w:lang w:val="en-US" w:eastAsia="zh-CN"/>
              </w:rPr>
              <w:t>投标人</w:t>
            </w:r>
            <w:r>
              <w:rPr>
                <w:rFonts w:hint="eastAsia" w:ascii="宋体" w:hAnsi="宋体" w:cs="Segoe UI"/>
                <w:color w:val="000000"/>
                <w:kern w:val="0"/>
                <w:sz w:val="18"/>
                <w:szCs w:val="18"/>
                <w:lang w:val="nl-NL" w:eastAsia="nl-NL"/>
              </w:rPr>
              <w:t>公章，不提供不得分</w:t>
            </w:r>
            <w:r>
              <w:rPr>
                <w:rFonts w:hint="eastAsia" w:ascii="宋体" w:hAnsi="宋体" w:cs="Segoe UI"/>
                <w:color w:val="000000"/>
                <w:kern w:val="0"/>
                <w:sz w:val="18"/>
                <w:szCs w:val="18"/>
                <w:lang w:val="nl-NL" w:eastAsia="zh-CN"/>
              </w:rPr>
              <w:t>）</w:t>
            </w:r>
          </w:p>
        </w:tc>
        <w:tc>
          <w:tcPr>
            <w:tcW w:w="516" w:type="pct"/>
            <w:noWrap w:val="0"/>
            <w:vAlign w:val="center"/>
          </w:tcPr>
          <w:p>
            <w:pPr>
              <w:widowControl/>
              <w:wordWrap w:val="0"/>
              <w:spacing w:line="270" w:lineRule="atLeast"/>
              <w:jc w:val="center"/>
              <w:rPr>
                <w:rFonts w:hint="default"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客观分</w:t>
            </w:r>
          </w:p>
        </w:tc>
      </w:tr>
    </w:tbl>
    <w:p>
      <w:pPr>
        <w:pStyle w:val="7"/>
        <w:rPr>
          <w:rFonts w:hint="default"/>
          <w:lang w:val="en-US" w:eastAsia="zh-CN"/>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8"/>
          <w:szCs w:val="28"/>
          <w14:textFill>
            <w14:solidFill>
              <w14:schemeClr w14:val="tx1"/>
            </w14:solidFill>
          </w14:textFill>
        </w:rPr>
      </w:pPr>
      <w:r>
        <w:rPr>
          <w:rFonts w:hint="eastAsia" w:ascii="仿宋_GB2312" w:hAnsi="Segoe UI" w:eastAsia="仿宋_GB2312" w:cs="Segoe UI"/>
          <w:b/>
          <w:bCs/>
          <w:color w:val="000000" w:themeColor="text1"/>
          <w:kern w:val="0"/>
          <w:sz w:val="28"/>
          <w:szCs w:val="28"/>
          <w14:textFill>
            <w14:solidFill>
              <w14:schemeClr w14:val="tx1"/>
            </w14:solidFill>
          </w14:textFill>
        </w:rPr>
        <w:t>附件3：</w:t>
      </w:r>
      <w:r>
        <w:rPr>
          <w:rFonts w:hint="eastAsia" w:ascii="仿宋_GB2312" w:hAnsi="Segoe UI" w:eastAsia="仿宋_GB2312" w:cs="Segoe UI"/>
          <w:b/>
          <w:bCs/>
          <w:color w:val="000000" w:themeColor="text1"/>
          <w:kern w:val="0"/>
          <w:sz w:val="28"/>
          <w:szCs w:val="28"/>
          <w:lang w:val="en-US" w:eastAsia="zh-CN"/>
          <w14:textFill>
            <w14:solidFill>
              <w14:schemeClr w14:val="tx1"/>
            </w14:solidFill>
          </w14:textFill>
        </w:rPr>
        <w:t>资格证明</w:t>
      </w:r>
      <w:r>
        <w:rPr>
          <w:rFonts w:hint="eastAsia" w:ascii="仿宋_GB2312" w:hAnsi="Segoe UI" w:eastAsia="仿宋_GB2312" w:cs="Segoe UI"/>
          <w:b/>
          <w:bCs/>
          <w:color w:val="000000" w:themeColor="text1"/>
          <w:kern w:val="0"/>
          <w:sz w:val="28"/>
          <w:szCs w:val="28"/>
          <w14:textFill>
            <w14:solidFill>
              <w14:schemeClr w14:val="tx1"/>
            </w14:solidFill>
          </w14:textFill>
        </w:rPr>
        <w:t>文件装订顺序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1.封面（注明包号、项目名称、公司名称、联系人、联系电话、加盖公司印章）。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2.目录。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3.有效的营业执照（副本）复印件。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4.授权参加本次采购活动的供应商代表证明。(供应商代表为“授权代表”时，提供授权委托书（格式见附件5-5）及身份证复印件；供应商代表为“法定代表人（单位负责人）”时，提供法定代表人（单位负责人）身份证明（格式见附件5-6）)。</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5.具有良好的商业信誉和健全的财务会计制度，提供承诺函。(格式自拟)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6.具有履行合同所必须的设备和专业技术能力，提供承诺函。(格式自拟)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7.具有依法缴纳税收和社会保障资金的良好记录，提供承诺函。(格式自拟)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8.参加本次采购活动前三年内，在经营活动中没有重大违法记录；没有因安全事故、质量事故、违规等被政府有关部门记录，提供承诺函。(格式自拟)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9.供应商负责人为同一人或者存在控股、管理关系的不同单位，均视为同一参会供应商，不得重复参加采购，提供承诺函。(格式自拟)</w:t>
      </w:r>
    </w:p>
    <w:p>
      <w:pPr>
        <w:keepNext w:val="0"/>
        <w:keepLines w:val="0"/>
        <w:pageBreakBefore w:val="0"/>
        <w:widowControl/>
        <w:kinsoku/>
        <w:wordWrap/>
        <w:overflowPunct/>
        <w:topLinePunct w:val="0"/>
        <w:autoSpaceDE/>
        <w:autoSpaceDN/>
        <w:bidi w:val="0"/>
        <w:adjustRightInd w:val="0"/>
        <w:snapToGrid w:val="0"/>
        <w:spacing w:line="400" w:lineRule="exact"/>
        <w:ind w:firstLine="800" w:firstLineChars="200"/>
        <w:textAlignment w:val="auto"/>
        <w:rPr>
          <w:rFonts w:hint="eastAsia" w:ascii="仿宋" w:hAnsi="仿宋" w:eastAsia="仿宋" w:cs="仿宋"/>
          <w:bCs/>
          <w:kern w:val="0"/>
          <w:sz w:val="40"/>
          <w:szCs w:val="44"/>
          <w:highlight w:val="none"/>
          <w:shd w:val="clear" w:color="auto" w:fill="FFFFFF"/>
        </w:rPr>
      </w:pPr>
      <w:r>
        <w:rPr>
          <w:rFonts w:hint="eastAsia" w:ascii="仿宋" w:hAnsi="仿宋" w:eastAsia="仿宋" w:cs="仿宋"/>
          <w:bCs/>
          <w:kern w:val="0"/>
          <w:sz w:val="40"/>
          <w:szCs w:val="44"/>
          <w:highlight w:val="none"/>
          <w:shd w:val="clear" w:color="auto" w:fill="FFFFFF"/>
        </w:rPr>
        <w:br w:type="page"/>
      </w:r>
    </w:p>
    <w:p>
      <w:pPr>
        <w:widowControl/>
        <w:shd w:val="clear" w:color="auto"/>
        <w:wordWrap w:val="0"/>
        <w:spacing w:line="270" w:lineRule="atLeast"/>
        <w:jc w:val="left"/>
        <w:rPr>
          <w:rFonts w:hint="eastAsia" w:ascii="仿宋_GB2312" w:hAnsi="Segoe UI" w:eastAsia="仿宋_GB2312" w:cs="Segoe UI"/>
          <w:b/>
          <w:bCs/>
          <w:color w:val="000000" w:themeColor="text1"/>
          <w:kern w:val="0"/>
          <w:sz w:val="28"/>
          <w:szCs w:val="28"/>
          <w:lang w:val="en-US" w:eastAsia="zh-CN"/>
          <w14:textFill>
            <w14:solidFill>
              <w14:schemeClr w14:val="tx1"/>
            </w14:solidFill>
          </w14:textFill>
        </w:rPr>
      </w:pPr>
      <w:r>
        <w:rPr>
          <w:rFonts w:hint="eastAsia" w:ascii="仿宋_GB2312" w:hAnsi="Segoe UI" w:eastAsia="仿宋_GB2312" w:cs="Segoe UI"/>
          <w:b/>
          <w:bCs/>
          <w:color w:val="000000" w:themeColor="text1"/>
          <w:kern w:val="0"/>
          <w:sz w:val="28"/>
          <w:szCs w:val="28"/>
          <w14:textFill>
            <w14:solidFill>
              <w14:schemeClr w14:val="tx1"/>
            </w14:solidFill>
          </w14:textFill>
        </w:rPr>
        <w:t>附件</w:t>
      </w:r>
      <w:r>
        <w:rPr>
          <w:rFonts w:hint="eastAsia" w:ascii="仿宋_GB2312" w:hAnsi="Segoe UI" w:eastAsia="仿宋_GB2312" w:cs="Segoe UI"/>
          <w:b/>
          <w:bCs/>
          <w:color w:val="000000" w:themeColor="text1"/>
          <w:kern w:val="0"/>
          <w:sz w:val="28"/>
          <w:szCs w:val="28"/>
          <w:lang w:val="en-US" w:eastAsia="zh-CN"/>
          <w14:textFill>
            <w14:solidFill>
              <w14:schemeClr w14:val="tx1"/>
            </w14:solidFill>
          </w14:textFill>
        </w:rPr>
        <w:t>4：采购响应文件装订顺序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1.封面（注明包号、项目名称、公司名称、联系人、联系电话、加盖公司印章）。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2.目录。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3.报价一览表（格式见附件5-1）。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4.技术、商务要求偏离表（格式见附件5-3）。</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5.售后服务承诺。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6.反商业贿赂承诺书（格式见附件6）。</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7.禁止围标、串标情况承诺函（格式见附件7）。</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8.供应商遵守招标采购纪律承诺书（格式见附件8）。</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9.行业相关规范或标准（如有）。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10.供应商认为需要提供的其它资料。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pPr>
      <w:r>
        <w:rPr>
          <w:rFonts w:hint="eastAsia" w:ascii="仿宋_GB2312" w:hAnsi="Segoe UI" w:eastAsia="仿宋_GB2312" w:cs="Segoe UI"/>
          <w:color w:val="000000" w:themeColor="text1"/>
          <w:spacing w:val="8"/>
          <w:kern w:val="0"/>
          <w:sz w:val="24"/>
          <w:szCs w:val="24"/>
          <w:lang w:val="en-US" w:eastAsia="zh-CN" w:bidi="ar-SA"/>
          <w14:textFill>
            <w14:solidFill>
              <w14:schemeClr w14:val="tx1"/>
            </w14:solidFill>
          </w14:textFill>
        </w:rPr>
        <w:t>11.封底。</w:t>
      </w:r>
    </w:p>
    <w:p>
      <w:pPr>
        <w:keepNext w:val="0"/>
        <w:keepLines w:val="0"/>
        <w:pageBreakBefore w:val="0"/>
        <w:kinsoku/>
        <w:wordWrap/>
        <w:overflowPunct/>
        <w:topLinePunct w:val="0"/>
        <w:autoSpaceDE/>
        <w:autoSpaceDN/>
        <w:bidi w:val="0"/>
        <w:adjustRightInd w:val="0"/>
        <w:snapToGrid w:val="0"/>
        <w:spacing w:line="400" w:lineRule="exact"/>
        <w:ind w:firstLine="442" w:firstLineChars="200"/>
        <w:textAlignment w:val="auto"/>
        <w:rPr>
          <w:rFonts w:hint="eastAsia" w:ascii="仿宋" w:hAnsi="仿宋" w:eastAsia="仿宋" w:cs="仿宋"/>
          <w:b/>
          <w:bCs/>
          <w:kern w:val="0"/>
          <w:sz w:val="22"/>
          <w:szCs w:val="24"/>
          <w:highlight w:val="none"/>
          <w:shd w:val="clear" w:color="auto" w:fill="FFFFFF"/>
        </w:rPr>
      </w:pPr>
      <w:r>
        <w:rPr>
          <w:rFonts w:hint="eastAsia" w:ascii="仿宋" w:hAnsi="仿宋" w:eastAsia="仿宋" w:cs="仿宋"/>
          <w:b/>
          <w:bCs/>
          <w:kern w:val="0"/>
          <w:sz w:val="22"/>
          <w:szCs w:val="24"/>
          <w:highlight w:val="none"/>
          <w:shd w:val="clear" w:color="auto" w:fill="FFFFFF"/>
        </w:rPr>
        <w:t>注：请务必按以上顺序装订资料，如有非中文资料，请同时提供中文翻译件。</w:t>
      </w:r>
    </w:p>
    <w:p>
      <w:pPr>
        <w:pStyle w:val="2"/>
        <w:rPr>
          <w:rFonts w:hint="eastAsia"/>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8"/>
          <w:szCs w:val="28"/>
          <w14:textFill>
            <w14:solidFill>
              <w14:schemeClr w14:val="tx1"/>
            </w14:solidFill>
          </w14:textFill>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8"/>
          <w:szCs w:val="28"/>
          <w14:textFill>
            <w14:solidFill>
              <w14:schemeClr w14:val="tx1"/>
            </w14:solidFill>
          </w14:textFill>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8"/>
          <w:szCs w:val="28"/>
          <w:lang w:val="en-US" w:eastAsia="zh-CN"/>
          <w14:textFill>
            <w14:solidFill>
              <w14:schemeClr w14:val="tx1"/>
            </w14:solidFill>
          </w14:textFill>
        </w:rPr>
      </w:pPr>
      <w:r>
        <w:rPr>
          <w:rFonts w:hint="eastAsia" w:ascii="仿宋_GB2312" w:hAnsi="Segoe UI" w:eastAsia="仿宋_GB2312" w:cs="Segoe UI"/>
          <w:b/>
          <w:bCs/>
          <w:color w:val="000000" w:themeColor="text1"/>
          <w:kern w:val="0"/>
          <w:sz w:val="28"/>
          <w:szCs w:val="28"/>
          <w14:textFill>
            <w14:solidFill>
              <w14:schemeClr w14:val="tx1"/>
            </w14:solidFill>
          </w14:textFill>
        </w:rPr>
        <w:t>附件</w:t>
      </w:r>
      <w:r>
        <w:rPr>
          <w:rFonts w:hint="eastAsia" w:ascii="仿宋_GB2312" w:hAnsi="Segoe UI" w:eastAsia="仿宋_GB2312" w:cs="Segoe UI"/>
          <w:b/>
          <w:bCs/>
          <w:color w:val="000000" w:themeColor="text1"/>
          <w:kern w:val="0"/>
          <w:sz w:val="28"/>
          <w:szCs w:val="28"/>
          <w:lang w:val="en-US" w:eastAsia="zh-CN"/>
          <w14:textFill>
            <w14:solidFill>
              <w14:schemeClr w14:val="tx1"/>
            </w14:solidFill>
          </w14:textFill>
        </w:rPr>
        <w:t>5</w:t>
      </w:r>
      <w:r>
        <w:rPr>
          <w:rFonts w:hint="eastAsia" w:ascii="仿宋_GB2312" w:hAnsi="Segoe UI" w:eastAsia="仿宋_GB2312" w:cs="Segoe UI"/>
          <w:b/>
          <w:bCs/>
          <w:color w:val="000000" w:themeColor="text1"/>
          <w:kern w:val="0"/>
          <w:sz w:val="28"/>
          <w:szCs w:val="28"/>
          <w14:textFill>
            <w14:solidFill>
              <w14:schemeClr w14:val="tx1"/>
            </w14:solidFill>
          </w14:textFill>
        </w:rPr>
        <w:t>：</w:t>
      </w:r>
      <w:r>
        <w:rPr>
          <w:rFonts w:hint="eastAsia" w:ascii="仿宋_GB2312" w:hAnsi="Segoe UI" w:eastAsia="仿宋_GB2312" w:cs="Segoe UI"/>
          <w:b/>
          <w:bCs/>
          <w:color w:val="000000" w:themeColor="text1"/>
          <w:kern w:val="0"/>
          <w:sz w:val="28"/>
          <w:szCs w:val="28"/>
          <w:lang w:val="en-US" w:eastAsia="zh-CN"/>
          <w14:textFill>
            <w14:solidFill>
              <w14:schemeClr w14:val="tx1"/>
            </w14:solidFill>
          </w14:textFill>
        </w:rPr>
        <w:t>主要表格格式</w:t>
      </w:r>
    </w:p>
    <w:p>
      <w:pPr>
        <w:widowControl/>
        <w:shd w:val="clear"/>
        <w:jc w:val="left"/>
        <w:rPr>
          <w:rFonts w:hint="eastAsia" w:ascii="仿宋_GB2312" w:hAnsi="Segoe UI" w:eastAsia="仿宋_GB2312" w:cs="Segoe UI"/>
          <w:b/>
          <w:bCs/>
          <w:color w:val="000000" w:themeColor="text1"/>
          <w:kern w:val="0"/>
          <w:sz w:val="28"/>
          <w:szCs w:val="28"/>
          <w14:textFill>
            <w14:solidFill>
              <w14:schemeClr w14:val="tx1"/>
            </w14:solidFill>
          </w14:textFill>
        </w:rPr>
      </w:pPr>
      <w:r>
        <w:rPr>
          <w:rFonts w:hint="eastAsia" w:ascii="仿宋_GB2312" w:hAnsi="Segoe UI" w:eastAsia="仿宋_GB2312" w:cs="Segoe UI"/>
          <w:b/>
          <w:bCs/>
          <w:color w:val="000000" w:themeColor="text1"/>
          <w:kern w:val="0"/>
          <w:sz w:val="28"/>
          <w:szCs w:val="28"/>
          <w14:textFill>
            <w14:solidFill>
              <w14:schemeClr w14:val="tx1"/>
            </w14:solidFill>
          </w14:textFill>
        </w:rPr>
        <w:t>附件</w:t>
      </w:r>
      <w:r>
        <w:rPr>
          <w:rFonts w:hint="eastAsia" w:ascii="仿宋_GB2312" w:hAnsi="Segoe UI" w:eastAsia="仿宋_GB2312" w:cs="Segoe UI"/>
          <w:b/>
          <w:bCs/>
          <w:color w:val="000000" w:themeColor="text1"/>
          <w:kern w:val="0"/>
          <w:sz w:val="28"/>
          <w:szCs w:val="28"/>
          <w:lang w:val="en-US" w:eastAsia="zh-CN"/>
          <w14:textFill>
            <w14:solidFill>
              <w14:schemeClr w14:val="tx1"/>
            </w14:solidFill>
          </w14:textFill>
        </w:rPr>
        <w:t>:5-1</w:t>
      </w:r>
      <w:r>
        <w:rPr>
          <w:rFonts w:hint="eastAsia" w:ascii="仿宋_GB2312" w:hAnsi="Segoe UI" w:eastAsia="仿宋_GB2312" w:cs="Segoe UI"/>
          <w:b/>
          <w:bCs/>
          <w:color w:val="000000" w:themeColor="text1"/>
          <w:kern w:val="0"/>
          <w:sz w:val="28"/>
          <w:szCs w:val="28"/>
          <w14:textFill>
            <w14:solidFill>
              <w14:schemeClr w14:val="tx1"/>
            </w14:solidFill>
          </w14:textFill>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eastAsia" w:ascii="方正小标宋简体" w:hAnsi="方正小标宋简体" w:eastAsia="方正小标宋简体" w:cs="方正小标宋简体"/>
          <w:b w:val="0"/>
          <w:i w:val="0"/>
          <w:caps w:val="0"/>
          <w:color w:val="auto"/>
          <w:spacing w:val="0"/>
          <w:sz w:val="28"/>
          <w:szCs w:val="28"/>
          <w:shd w:val="clear" w:fill="FFFFFF"/>
          <w:lang w:val="zh-CN" w:eastAsia="zh-CN"/>
        </w:rPr>
      </w:pPr>
      <w:r>
        <w:rPr>
          <w:rFonts w:hint="eastAsia" w:ascii="方正小标宋简体" w:hAnsi="方正小标宋简体" w:eastAsia="方正小标宋简体" w:cs="方正小标宋简体"/>
          <w:b w:val="0"/>
          <w:i w:val="0"/>
          <w:caps w:val="0"/>
          <w:color w:val="auto"/>
          <w:spacing w:val="0"/>
          <w:sz w:val="28"/>
          <w:szCs w:val="28"/>
          <w:shd w:val="clear" w:fill="FFFFFF"/>
          <w:lang w:val="zh-CN" w:eastAsia="zh-CN"/>
        </w:rPr>
        <w:t>报价一览表</w:t>
      </w:r>
    </w:p>
    <w:p>
      <w:pPr>
        <w:jc w:val="center"/>
        <w:rPr>
          <w:rFonts w:ascii="宋体" w:hAnsi="宋体"/>
          <w:b/>
          <w:color w:val="auto"/>
          <w:sz w:val="24"/>
        </w:rPr>
      </w:pPr>
    </w:p>
    <w:tbl>
      <w:tblPr>
        <w:tblStyle w:val="13"/>
        <w:tblW w:w="10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2302"/>
        <w:gridCol w:w="2633"/>
        <w:gridCol w:w="2798"/>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序号</w:t>
            </w:r>
          </w:p>
        </w:tc>
        <w:tc>
          <w:tcPr>
            <w:tcW w:w="23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项目名称</w:t>
            </w:r>
          </w:p>
        </w:tc>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单价（元</w:t>
            </w:r>
            <w:r>
              <w:rPr>
                <w:rFonts w:hint="eastAsia" w:ascii="宋体" w:hAnsi="宋体" w:eastAsia="宋体" w:cs="宋体"/>
                <w:color w:val="auto"/>
                <w:sz w:val="20"/>
                <w:szCs w:val="20"/>
                <w:lang w:val="en-US" w:eastAsia="zh-CN"/>
              </w:rPr>
              <w:t>/份/年</w:t>
            </w:r>
            <w:r>
              <w:rPr>
                <w:rFonts w:hint="eastAsia" w:ascii="宋体" w:hAnsi="宋体" w:eastAsia="宋体" w:cs="宋体"/>
                <w:color w:val="auto"/>
                <w:sz w:val="20"/>
                <w:szCs w:val="20"/>
              </w:rPr>
              <w:t>）</w:t>
            </w:r>
          </w:p>
        </w:tc>
        <w:tc>
          <w:tcPr>
            <w:tcW w:w="27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总价</w:t>
            </w:r>
          </w:p>
        </w:tc>
        <w:tc>
          <w:tcPr>
            <w:tcW w:w="15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Theme="minorEastAsia"/>
                <w:color w:val="auto"/>
                <w:sz w:val="20"/>
                <w:szCs w:val="18"/>
                <w:lang w:val="en-US" w:eastAsia="zh-CN"/>
              </w:rPr>
            </w:pPr>
            <w:r>
              <w:rPr>
                <w:rFonts w:hint="eastAsia" w:ascii="宋体" w:hAnsi="宋体"/>
                <w:color w:val="auto"/>
                <w:sz w:val="20"/>
                <w:szCs w:val="18"/>
                <w:lang w:val="en-US" w:eastAsia="zh-CN"/>
              </w:rPr>
              <w:t>1</w:t>
            </w:r>
          </w:p>
        </w:tc>
        <w:tc>
          <w:tcPr>
            <w:tcW w:w="230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Theme="minorEastAsia"/>
                <w:color w:val="auto"/>
                <w:sz w:val="20"/>
                <w:szCs w:val="18"/>
                <w:lang w:val="en-US" w:eastAsia="zh-CN"/>
              </w:rPr>
            </w:pPr>
            <w:r>
              <w:rPr>
                <w:rFonts w:hint="eastAsia" w:ascii="宋体" w:hAnsi="宋体"/>
                <w:color w:val="auto"/>
                <w:sz w:val="20"/>
                <w:szCs w:val="18"/>
                <w:lang w:val="en-US" w:eastAsia="zh-CN"/>
              </w:rPr>
              <w:t>四川省妇幼保健院人事档案代管项目</w:t>
            </w:r>
          </w:p>
        </w:tc>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0"/>
                <w:szCs w:val="18"/>
              </w:rPr>
            </w:pPr>
          </w:p>
        </w:tc>
        <w:tc>
          <w:tcPr>
            <w:tcW w:w="27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 w:val="20"/>
                <w:szCs w:val="18"/>
                <w:lang w:val="en-US" w:eastAsia="zh-CN"/>
              </w:rPr>
            </w:pPr>
            <w:r>
              <w:rPr>
                <w:rFonts w:hint="eastAsia" w:ascii="宋体" w:hAnsi="宋体"/>
                <w:color w:val="auto"/>
                <w:sz w:val="20"/>
                <w:szCs w:val="18"/>
                <w:lang w:val="en-US" w:eastAsia="zh-CN"/>
              </w:rPr>
              <w:t>据实结算，最高总价</w:t>
            </w:r>
          </w:p>
          <w:p>
            <w:pPr>
              <w:jc w:val="center"/>
              <w:rPr>
                <w:rFonts w:hint="default" w:ascii="宋体" w:hAnsi="宋体"/>
                <w:color w:val="auto"/>
                <w:sz w:val="20"/>
                <w:szCs w:val="18"/>
                <w:lang w:val="en-US" w:eastAsia="zh-CN"/>
              </w:rPr>
            </w:pPr>
            <w:r>
              <w:rPr>
                <w:rFonts w:hint="eastAsia" w:ascii="宋体" w:hAnsi="宋体"/>
                <w:color w:val="auto"/>
                <w:sz w:val="20"/>
                <w:szCs w:val="18"/>
                <w:lang w:val="en-US" w:eastAsia="zh-CN"/>
              </w:rPr>
              <w:t>限价1.1万元</w:t>
            </w:r>
          </w:p>
        </w:tc>
        <w:tc>
          <w:tcPr>
            <w:tcW w:w="15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 w:val="20"/>
                <w:szCs w:val="18"/>
                <w:lang w:val="en-US" w:eastAsia="zh-CN"/>
              </w:rPr>
            </w:pPr>
          </w:p>
        </w:tc>
      </w:tr>
    </w:tbl>
    <w:p>
      <w:pPr>
        <w:rPr>
          <w:rFonts w:hint="default" w:ascii="仿宋" w:hAnsi="仿宋" w:eastAsia="仿宋" w:cs="仿宋"/>
          <w:b w:val="0"/>
          <w:i w:val="0"/>
          <w:caps w:val="0"/>
          <w:color w:val="auto"/>
          <w:spacing w:val="0"/>
          <w:sz w:val="32"/>
          <w:szCs w:val="32"/>
          <w:shd w:val="clear" w:fill="FFFFFF"/>
          <w:lang w:val="en-US" w:eastAsia="zh-CN"/>
        </w:rPr>
      </w:pPr>
    </w:p>
    <w:p>
      <w:pPr>
        <w:pStyle w:val="2"/>
        <w:rPr>
          <w:rFonts w:hint="eastAsia"/>
          <w:lang w:val="en-US" w:eastAsia="zh-CN"/>
        </w:rPr>
      </w:pPr>
    </w:p>
    <w:p>
      <w:pPr>
        <w:widowControl/>
        <w:shd w:val="clear" w:color="auto" w:fill="FFFFFF"/>
        <w:wordWrap w:val="0"/>
        <w:spacing w:line="360" w:lineRule="auto"/>
        <w:jc w:val="left"/>
        <w:rPr>
          <w:rFonts w:hint="eastAsia" w:ascii="仿宋" w:hAnsi="仿宋" w:eastAsia="仿宋" w:cs="仿宋"/>
          <w:color w:val="auto"/>
          <w:kern w:val="0"/>
          <w:sz w:val="18"/>
          <w:szCs w:val="18"/>
          <w:highlight w:val="none"/>
        </w:rPr>
      </w:pPr>
      <w:bookmarkStart w:id="2" w:name="_Toc21163"/>
      <w:bookmarkStart w:id="3" w:name="_Toc15614"/>
      <w:bookmarkStart w:id="4" w:name="_Toc9234"/>
      <w:bookmarkStart w:id="5" w:name="_Toc3414"/>
      <w:bookmarkStart w:id="6" w:name="_Toc21676"/>
      <w:r>
        <w:rPr>
          <w:rFonts w:hint="eastAsia" w:ascii="仿宋" w:hAnsi="仿宋" w:eastAsia="仿宋" w:cs="仿宋"/>
          <w:color w:val="auto"/>
          <w:kern w:val="0"/>
          <w:sz w:val="24"/>
          <w:szCs w:val="24"/>
          <w:highlight w:val="none"/>
        </w:rPr>
        <w:t>供应商名称：（盖章）</w:t>
      </w:r>
    </w:p>
    <w:p>
      <w:pPr>
        <w:widowControl/>
        <w:shd w:val="clear" w:color="auto" w:fill="FFFFFF"/>
        <w:wordWrap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法定代表人或授权代表（签字）：</w:t>
      </w:r>
    </w:p>
    <w:p>
      <w:pPr>
        <w:widowControl/>
        <w:shd w:val="clear" w:color="auto" w:fill="FFFFFF"/>
        <w:wordWrap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p>
    <w:p>
      <w:pPr>
        <w:widowControl/>
        <w:shd w:val="clear" w:color="auto" w:fill="FFFFFF"/>
        <w:wordWrap w:val="0"/>
        <w:spacing w:line="400" w:lineRule="atLeast"/>
        <w:jc w:val="left"/>
        <w:rPr>
          <w:rFonts w:hint="eastAsia" w:ascii="仿宋" w:hAnsi="仿宋" w:eastAsia="仿宋" w:cs="仿宋"/>
          <w:b/>
          <w:bCs/>
          <w:color w:val="auto"/>
          <w:kern w:val="0"/>
          <w:sz w:val="24"/>
          <w:szCs w:val="24"/>
          <w:highlight w:val="none"/>
        </w:rPr>
      </w:pPr>
    </w:p>
    <w:p>
      <w:pPr>
        <w:widowControl/>
        <w:shd w:val="clear" w:color="auto" w:fill="FFFFFF"/>
        <w:wordWrap w:val="0"/>
        <w:spacing w:line="400" w:lineRule="atLeast"/>
        <w:jc w:val="left"/>
        <w:rPr>
          <w:rFonts w:hint="eastAsia" w:ascii="仿宋" w:hAnsi="仿宋" w:eastAsia="仿宋" w:cs="仿宋"/>
          <w:b/>
          <w:bCs/>
          <w:color w:val="auto"/>
          <w:kern w:val="0"/>
          <w:sz w:val="24"/>
          <w:szCs w:val="24"/>
          <w:highlight w:val="none"/>
        </w:rPr>
      </w:pPr>
    </w:p>
    <w:p>
      <w:pPr>
        <w:widowControl/>
        <w:shd w:val="clear" w:color="auto" w:fill="FFFFFF"/>
        <w:wordWrap w:val="0"/>
        <w:spacing w:line="400" w:lineRule="atLeast"/>
        <w:jc w:val="left"/>
        <w:rPr>
          <w:rFonts w:hint="eastAsia" w:ascii="仿宋" w:hAnsi="仿宋" w:eastAsia="仿宋" w:cs="仿宋"/>
          <w:b/>
          <w:bCs/>
          <w:color w:val="auto"/>
          <w:kern w:val="0"/>
          <w:sz w:val="24"/>
          <w:szCs w:val="24"/>
          <w:highlight w:val="none"/>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8"/>
          <w:szCs w:val="28"/>
          <w14:textFill>
            <w14:solidFill>
              <w14:schemeClr w14:val="tx1"/>
            </w14:solidFill>
          </w14:textFill>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8"/>
          <w:szCs w:val="28"/>
          <w14:textFill>
            <w14:solidFill>
              <w14:schemeClr w14:val="tx1"/>
            </w14:solidFill>
          </w14:textFill>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8"/>
          <w:szCs w:val="28"/>
          <w14:textFill>
            <w14:solidFill>
              <w14:schemeClr w14:val="tx1"/>
            </w14:solidFill>
          </w14:textFill>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8"/>
          <w:szCs w:val="28"/>
          <w14:textFill>
            <w14:solidFill>
              <w14:schemeClr w14:val="tx1"/>
            </w14:solidFill>
          </w14:textFill>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8"/>
          <w:szCs w:val="28"/>
          <w14:textFill>
            <w14:solidFill>
              <w14:schemeClr w14:val="tx1"/>
            </w14:solidFill>
          </w14:textFill>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8"/>
          <w:szCs w:val="28"/>
          <w14:textFill>
            <w14:solidFill>
              <w14:schemeClr w14:val="tx1"/>
            </w14:solidFill>
          </w14:textFill>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8"/>
          <w:szCs w:val="28"/>
          <w14:textFill>
            <w14:solidFill>
              <w14:schemeClr w14:val="tx1"/>
            </w14:solidFill>
          </w14:textFill>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8"/>
          <w:szCs w:val="28"/>
          <w:lang w:val="en-US" w:eastAsia="zh-CN"/>
          <w14:textFill>
            <w14:solidFill>
              <w14:schemeClr w14:val="tx1"/>
            </w14:solidFill>
          </w14:textFill>
        </w:rPr>
      </w:pPr>
      <w:r>
        <w:rPr>
          <w:rFonts w:hint="eastAsia" w:ascii="仿宋_GB2312" w:hAnsi="Segoe UI" w:eastAsia="仿宋_GB2312" w:cs="Segoe UI"/>
          <w:b/>
          <w:bCs/>
          <w:color w:val="000000" w:themeColor="text1"/>
          <w:kern w:val="0"/>
          <w:sz w:val="28"/>
          <w:szCs w:val="28"/>
          <w14:textFill>
            <w14:solidFill>
              <w14:schemeClr w14:val="tx1"/>
            </w14:solidFill>
          </w14:textFill>
        </w:rPr>
        <w:t>附件</w:t>
      </w:r>
      <w:r>
        <w:rPr>
          <w:rFonts w:hint="eastAsia" w:ascii="仿宋_GB2312" w:hAnsi="Segoe UI" w:eastAsia="仿宋_GB2312" w:cs="Segoe UI"/>
          <w:b/>
          <w:bCs/>
          <w:color w:val="000000" w:themeColor="text1"/>
          <w:kern w:val="0"/>
          <w:sz w:val="28"/>
          <w:szCs w:val="28"/>
          <w:lang w:val="en-US" w:eastAsia="zh-CN"/>
          <w14:textFill>
            <w14:solidFill>
              <w14:schemeClr w14:val="tx1"/>
            </w14:solidFill>
          </w14:textFill>
        </w:rPr>
        <w:t>5</w:t>
      </w:r>
      <w:r>
        <w:rPr>
          <w:rFonts w:hint="eastAsia" w:ascii="仿宋_GB2312" w:hAnsi="Segoe UI" w:eastAsia="仿宋_GB2312" w:cs="Segoe UI"/>
          <w:b/>
          <w:bCs/>
          <w:color w:val="000000" w:themeColor="text1"/>
          <w:kern w:val="0"/>
          <w:sz w:val="28"/>
          <w:szCs w:val="28"/>
          <w14:textFill>
            <w14:solidFill>
              <w14:schemeClr w14:val="tx1"/>
            </w14:solidFill>
          </w14:textFill>
        </w:rPr>
        <w:t>-</w:t>
      </w:r>
      <w:r>
        <w:rPr>
          <w:rFonts w:hint="eastAsia" w:ascii="仿宋_GB2312" w:hAnsi="Segoe UI" w:eastAsia="仿宋_GB2312" w:cs="Segoe UI"/>
          <w:b/>
          <w:bCs/>
          <w:color w:val="000000" w:themeColor="text1"/>
          <w:kern w:val="0"/>
          <w:sz w:val="28"/>
          <w:szCs w:val="28"/>
          <w:lang w:val="en-US" w:eastAsia="zh-CN"/>
          <w14:textFill>
            <w14:solidFill>
              <w14:schemeClr w14:val="tx1"/>
            </w14:solidFill>
          </w14:textFill>
        </w:rPr>
        <w:t>2</w:t>
      </w:r>
      <w:r>
        <w:rPr>
          <w:rFonts w:hint="eastAsia" w:ascii="仿宋_GB2312" w:hAnsi="Segoe UI" w:eastAsia="仿宋_GB2312" w:cs="Segoe UI"/>
          <w:b/>
          <w:bCs/>
          <w:color w:val="000000" w:themeColor="text1"/>
          <w:kern w:val="0"/>
          <w:sz w:val="28"/>
          <w:szCs w:val="28"/>
          <w14:textFill>
            <w14:solidFill>
              <w14:schemeClr w14:val="tx1"/>
            </w14:solidFill>
          </w14:textFill>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eastAsia" w:ascii="方正小标宋简体" w:hAnsi="方正小标宋简体" w:eastAsia="方正小标宋简体" w:cs="方正小标宋简体"/>
          <w:b w:val="0"/>
          <w:i w:val="0"/>
          <w:caps w:val="0"/>
          <w:color w:val="auto"/>
          <w:spacing w:val="0"/>
          <w:sz w:val="28"/>
          <w:szCs w:val="28"/>
          <w:shd w:val="clear" w:fill="FFFFFF"/>
          <w:lang w:val="zh-CN" w:eastAsia="zh-CN"/>
        </w:rPr>
      </w:pPr>
      <w:r>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t>最后</w:t>
      </w:r>
      <w:r>
        <w:rPr>
          <w:rFonts w:hint="eastAsia" w:ascii="方正小标宋简体" w:hAnsi="方正小标宋简体" w:eastAsia="方正小标宋简体" w:cs="方正小标宋简体"/>
          <w:b w:val="0"/>
          <w:i w:val="0"/>
          <w:caps w:val="0"/>
          <w:color w:val="auto"/>
          <w:spacing w:val="0"/>
          <w:sz w:val="28"/>
          <w:szCs w:val="28"/>
          <w:shd w:val="clear" w:fill="FFFFFF"/>
          <w:lang w:val="zh-CN" w:eastAsia="zh-CN"/>
        </w:rPr>
        <w:t>报价表</w:t>
      </w:r>
    </w:p>
    <w:p>
      <w:pPr>
        <w:jc w:val="center"/>
        <w:rPr>
          <w:rFonts w:ascii="宋体" w:hAnsi="宋体"/>
          <w:b/>
          <w:color w:val="auto"/>
          <w:sz w:val="24"/>
        </w:rPr>
      </w:pPr>
    </w:p>
    <w:tbl>
      <w:tblPr>
        <w:tblStyle w:val="13"/>
        <w:tblW w:w="10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2302"/>
        <w:gridCol w:w="2633"/>
        <w:gridCol w:w="2638"/>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序号</w:t>
            </w:r>
          </w:p>
        </w:tc>
        <w:tc>
          <w:tcPr>
            <w:tcW w:w="23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项目名称</w:t>
            </w:r>
          </w:p>
        </w:tc>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单价（元</w:t>
            </w:r>
            <w:r>
              <w:rPr>
                <w:rFonts w:hint="eastAsia" w:ascii="宋体" w:hAnsi="宋体" w:eastAsia="宋体" w:cs="宋体"/>
                <w:color w:val="auto"/>
                <w:sz w:val="18"/>
                <w:szCs w:val="18"/>
                <w:lang w:val="en-US" w:eastAsia="zh-CN"/>
              </w:rPr>
              <w:t>/份/年</w:t>
            </w:r>
            <w:r>
              <w:rPr>
                <w:rFonts w:hint="eastAsia" w:ascii="宋体" w:hAnsi="宋体" w:eastAsia="宋体" w:cs="宋体"/>
                <w:color w:val="auto"/>
                <w:sz w:val="18"/>
                <w:szCs w:val="18"/>
              </w:rPr>
              <w:t>）</w:t>
            </w:r>
          </w:p>
        </w:tc>
        <w:tc>
          <w:tcPr>
            <w:tcW w:w="2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总价</w:t>
            </w:r>
          </w:p>
        </w:tc>
        <w:tc>
          <w:tcPr>
            <w:tcW w:w="1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Theme="minorEastAsia"/>
                <w:color w:val="auto"/>
                <w:sz w:val="18"/>
                <w:szCs w:val="16"/>
                <w:lang w:val="en-US" w:eastAsia="zh-CN"/>
              </w:rPr>
            </w:pPr>
            <w:r>
              <w:rPr>
                <w:rFonts w:hint="eastAsia" w:ascii="宋体" w:hAnsi="宋体"/>
                <w:color w:val="auto"/>
                <w:sz w:val="18"/>
                <w:szCs w:val="16"/>
                <w:lang w:val="en-US" w:eastAsia="zh-CN"/>
              </w:rPr>
              <w:t>1</w:t>
            </w:r>
          </w:p>
        </w:tc>
        <w:tc>
          <w:tcPr>
            <w:tcW w:w="230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Theme="minorEastAsia"/>
                <w:color w:val="auto"/>
                <w:sz w:val="18"/>
                <w:szCs w:val="16"/>
                <w:lang w:val="en-US" w:eastAsia="zh-CN"/>
              </w:rPr>
            </w:pPr>
            <w:r>
              <w:rPr>
                <w:rFonts w:hint="eastAsia" w:ascii="宋体" w:hAnsi="宋体"/>
                <w:color w:val="auto"/>
                <w:sz w:val="18"/>
                <w:szCs w:val="16"/>
                <w:lang w:val="en-US" w:eastAsia="zh-CN"/>
              </w:rPr>
              <w:t>四川省妇幼保健院人事档案代管项目</w:t>
            </w:r>
          </w:p>
        </w:tc>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18"/>
                <w:szCs w:val="16"/>
              </w:rPr>
            </w:pPr>
          </w:p>
        </w:tc>
        <w:tc>
          <w:tcPr>
            <w:tcW w:w="26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 w:val="18"/>
                <w:szCs w:val="16"/>
                <w:lang w:val="en-US" w:eastAsia="zh-CN"/>
              </w:rPr>
            </w:pPr>
            <w:r>
              <w:rPr>
                <w:rFonts w:hint="eastAsia" w:ascii="宋体" w:hAnsi="宋体"/>
                <w:color w:val="auto"/>
                <w:sz w:val="18"/>
                <w:szCs w:val="16"/>
                <w:lang w:val="en-US" w:eastAsia="zh-CN"/>
              </w:rPr>
              <w:t>据实结算，最高总价</w:t>
            </w:r>
          </w:p>
          <w:p>
            <w:pPr>
              <w:jc w:val="center"/>
              <w:rPr>
                <w:rFonts w:hint="default" w:ascii="宋体" w:hAnsi="宋体" w:eastAsiaTheme="minorEastAsia"/>
                <w:color w:val="auto"/>
                <w:sz w:val="18"/>
                <w:szCs w:val="16"/>
                <w:lang w:val="en-US" w:eastAsia="zh-CN"/>
              </w:rPr>
            </w:pPr>
            <w:r>
              <w:rPr>
                <w:rFonts w:hint="eastAsia" w:ascii="宋体" w:hAnsi="宋体"/>
                <w:color w:val="auto"/>
                <w:sz w:val="18"/>
                <w:szCs w:val="16"/>
                <w:lang w:val="en-US" w:eastAsia="zh-CN"/>
              </w:rPr>
              <w:t>限价1.1万元</w:t>
            </w:r>
          </w:p>
        </w:tc>
        <w:tc>
          <w:tcPr>
            <w:tcW w:w="16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18"/>
                <w:szCs w:val="16"/>
              </w:rPr>
            </w:pPr>
          </w:p>
        </w:tc>
      </w:tr>
    </w:tbl>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仿宋" w:hAnsi="仿宋" w:eastAsia="仿宋" w:cs="仿宋"/>
          <w:color w:val="auto"/>
          <w:kern w:val="0"/>
          <w:sz w:val="30"/>
          <w:szCs w:val="30"/>
          <w:highlight w:val="none"/>
          <w:u w:val="single"/>
          <w:lang w:val="en-US" w:eastAsia="zh-CN"/>
        </w:rPr>
      </w:pPr>
    </w:p>
    <w:p>
      <w:pPr>
        <w:spacing w:before="80" w:line="222" w:lineRule="auto"/>
        <w:ind w:left="134"/>
        <w:rPr>
          <w:rFonts w:ascii="仿宋" w:hAnsi="仿宋" w:eastAsia="仿宋" w:cs="仿宋"/>
          <w:sz w:val="28"/>
          <w:szCs w:val="28"/>
        </w:rPr>
      </w:pPr>
      <w:r>
        <w:rPr>
          <w:rFonts w:ascii="仿宋" w:hAnsi="仿宋" w:eastAsia="仿宋" w:cs="仿宋"/>
          <w:spacing w:val="-5"/>
          <w:sz w:val="28"/>
          <w:szCs w:val="28"/>
        </w:rPr>
        <w:t>注：</w:t>
      </w:r>
      <w:r>
        <w:rPr>
          <w:rFonts w:ascii="Times New Roman" w:hAnsi="Times New Roman" w:eastAsia="Times New Roman" w:cs="Times New Roman"/>
          <w:spacing w:val="-5"/>
          <w:sz w:val="28"/>
          <w:szCs w:val="28"/>
        </w:rPr>
        <w:t>1</w:t>
      </w:r>
      <w:r>
        <w:rPr>
          <w:rFonts w:ascii="Times New Roman" w:hAnsi="Times New Roman" w:eastAsia="Times New Roman" w:cs="Times New Roman"/>
          <w:spacing w:val="-29"/>
          <w:sz w:val="28"/>
          <w:szCs w:val="28"/>
        </w:rPr>
        <w:t xml:space="preserve"> </w:t>
      </w:r>
      <w:r>
        <w:rPr>
          <w:rFonts w:ascii="仿宋" w:hAnsi="仿宋" w:eastAsia="仿宋" w:cs="仿宋"/>
          <w:spacing w:val="-5"/>
          <w:sz w:val="28"/>
          <w:szCs w:val="28"/>
        </w:rPr>
        <w:t>、其他需要承诺的事宜；</w:t>
      </w:r>
    </w:p>
    <w:p>
      <w:pPr>
        <w:spacing w:before="64" w:line="232" w:lineRule="auto"/>
        <w:ind w:left="137" w:right="143" w:firstLine="535"/>
        <w:rPr>
          <w:rFonts w:ascii="仿宋" w:hAnsi="仿宋" w:eastAsia="仿宋" w:cs="仿宋"/>
          <w:sz w:val="31"/>
          <w:szCs w:val="31"/>
        </w:rPr>
      </w:pPr>
      <w:r>
        <w:rPr>
          <w:rFonts w:ascii="Times New Roman" w:hAnsi="Times New Roman" w:eastAsia="Times New Roman" w:cs="Times New Roman"/>
          <w:spacing w:val="-3"/>
          <w:sz w:val="28"/>
          <w:szCs w:val="28"/>
        </w:rPr>
        <w:t>2</w:t>
      </w:r>
      <w:r>
        <w:rPr>
          <w:rFonts w:ascii="Times New Roman" w:hAnsi="Times New Roman" w:eastAsia="Times New Roman" w:cs="Times New Roman"/>
          <w:spacing w:val="-11"/>
          <w:sz w:val="28"/>
          <w:szCs w:val="28"/>
        </w:rPr>
        <w:t xml:space="preserve"> </w:t>
      </w:r>
      <w:r>
        <w:rPr>
          <w:rFonts w:ascii="仿宋" w:hAnsi="仿宋" w:eastAsia="仿宋" w:cs="仿宋"/>
          <w:spacing w:val="-3"/>
          <w:sz w:val="28"/>
          <w:szCs w:val="28"/>
        </w:rPr>
        <w:t>、</w:t>
      </w:r>
      <w:r>
        <w:rPr>
          <w:rFonts w:ascii="仿宋" w:hAnsi="仿宋" w:eastAsia="仿宋" w:cs="仿宋"/>
          <w:b/>
          <w:bCs/>
          <w:spacing w:val="-3"/>
          <w:sz w:val="28"/>
          <w:szCs w:val="28"/>
        </w:rPr>
        <w:t>此表不放在响应文件中</w:t>
      </w:r>
      <w:r>
        <w:rPr>
          <w:rFonts w:ascii="仿宋" w:hAnsi="仿宋" w:eastAsia="仿宋" w:cs="仿宋"/>
          <w:spacing w:val="-3"/>
          <w:sz w:val="28"/>
          <w:szCs w:val="28"/>
        </w:rPr>
        <w:t>，请供应商提前盖章留存后在资格性</w:t>
      </w:r>
      <w:r>
        <w:rPr>
          <w:rFonts w:ascii="仿宋" w:hAnsi="仿宋" w:eastAsia="仿宋" w:cs="仿宋"/>
          <w:sz w:val="28"/>
          <w:szCs w:val="28"/>
        </w:rPr>
        <w:t xml:space="preserve"> </w:t>
      </w:r>
      <w:r>
        <w:rPr>
          <w:rFonts w:ascii="仿宋" w:hAnsi="仿宋" w:eastAsia="仿宋" w:cs="仿宋"/>
          <w:spacing w:val="-3"/>
          <w:sz w:val="28"/>
          <w:szCs w:val="28"/>
        </w:rPr>
        <w:t>与响应性审查结束并通过后，</w:t>
      </w:r>
      <w:r>
        <w:rPr>
          <w:rFonts w:ascii="仿宋" w:hAnsi="仿宋" w:eastAsia="仿宋" w:cs="仿宋"/>
          <w:b/>
          <w:bCs/>
          <w:spacing w:val="-3"/>
          <w:sz w:val="28"/>
          <w:szCs w:val="28"/>
        </w:rPr>
        <w:t>密封现场递交</w:t>
      </w:r>
      <w:r>
        <w:rPr>
          <w:rFonts w:ascii="仿宋" w:hAnsi="仿宋" w:eastAsia="仿宋" w:cs="仿宋"/>
          <w:b/>
          <w:bCs/>
          <w:spacing w:val="-3"/>
          <w:sz w:val="31"/>
          <w:szCs w:val="31"/>
        </w:rPr>
        <w:t>。</w:t>
      </w:r>
    </w:p>
    <w:p>
      <w:pPr>
        <w:spacing w:before="56" w:line="244" w:lineRule="auto"/>
        <w:ind w:left="126" w:right="13" w:firstLine="552"/>
        <w:rPr>
          <w:rFonts w:ascii="仿宋" w:hAnsi="仿宋" w:eastAsia="仿宋" w:cs="仿宋"/>
          <w:sz w:val="28"/>
          <w:szCs w:val="28"/>
        </w:rPr>
      </w:pPr>
      <w:r>
        <w:rPr>
          <w:rFonts w:ascii="Times New Roman" w:hAnsi="Times New Roman" w:eastAsia="Times New Roman" w:cs="Times New Roman"/>
          <w:spacing w:val="-5"/>
          <w:sz w:val="28"/>
          <w:szCs w:val="28"/>
        </w:rPr>
        <w:t>3</w:t>
      </w:r>
      <w:r>
        <w:rPr>
          <w:rFonts w:ascii="仿宋" w:hAnsi="仿宋" w:eastAsia="仿宋" w:cs="仿宋"/>
          <w:spacing w:val="-5"/>
          <w:sz w:val="28"/>
          <w:szCs w:val="28"/>
        </w:rPr>
        <w:t>、报价均包含项目组成员涉及本项目所有的人工</w:t>
      </w:r>
      <w:r>
        <w:rPr>
          <w:rFonts w:ascii="仿宋" w:hAnsi="仿宋" w:eastAsia="仿宋" w:cs="仿宋"/>
          <w:spacing w:val="-6"/>
          <w:sz w:val="28"/>
          <w:szCs w:val="28"/>
        </w:rPr>
        <w:t>成本、差旅费、</w:t>
      </w:r>
      <w:r>
        <w:rPr>
          <w:rFonts w:ascii="仿宋" w:hAnsi="仿宋" w:eastAsia="仿宋" w:cs="仿宋"/>
          <w:sz w:val="28"/>
          <w:szCs w:val="28"/>
        </w:rPr>
        <w:t xml:space="preserve"> </w:t>
      </w:r>
      <w:r>
        <w:rPr>
          <w:rFonts w:ascii="仿宋" w:hAnsi="仿宋" w:eastAsia="仿宋" w:cs="仿宋"/>
          <w:spacing w:val="-1"/>
          <w:sz w:val="28"/>
          <w:szCs w:val="28"/>
        </w:rPr>
        <w:t>税金及管理费用等，及采购文件规定的全部响应内容。</w:t>
      </w:r>
    </w:p>
    <w:p>
      <w:pPr>
        <w:spacing w:before="60" w:line="223" w:lineRule="auto"/>
        <w:ind w:left="671"/>
        <w:rPr>
          <w:rFonts w:ascii="仿宋" w:hAnsi="仿宋" w:eastAsia="仿宋" w:cs="仿宋"/>
          <w:sz w:val="28"/>
          <w:szCs w:val="28"/>
        </w:rPr>
      </w:pPr>
      <w:r>
        <w:rPr>
          <w:rFonts w:ascii="Times New Roman" w:hAnsi="Times New Roman" w:eastAsia="Times New Roman" w:cs="Times New Roman"/>
          <w:spacing w:val="-2"/>
          <w:sz w:val="28"/>
          <w:szCs w:val="28"/>
        </w:rPr>
        <w:t>4</w:t>
      </w:r>
      <w:r>
        <w:rPr>
          <w:rFonts w:ascii="Times New Roman" w:hAnsi="Times New Roman" w:eastAsia="Times New Roman" w:cs="Times New Roman"/>
          <w:spacing w:val="-19"/>
          <w:sz w:val="28"/>
          <w:szCs w:val="28"/>
        </w:rPr>
        <w:t xml:space="preserve"> </w:t>
      </w:r>
      <w:r>
        <w:rPr>
          <w:rFonts w:ascii="仿宋" w:hAnsi="仿宋" w:eastAsia="仿宋" w:cs="仿宋"/>
          <w:spacing w:val="-2"/>
          <w:sz w:val="28"/>
          <w:szCs w:val="28"/>
        </w:rPr>
        <w:t>、最后报价一览表应当签字（或盖章）确认或者加盖公章。</w:t>
      </w:r>
    </w:p>
    <w:p>
      <w:pPr>
        <w:pStyle w:val="7"/>
        <w:spacing w:line="370" w:lineRule="auto"/>
      </w:pPr>
    </w:p>
    <w:p>
      <w:pPr>
        <w:spacing w:before="91" w:line="223" w:lineRule="auto"/>
        <w:ind w:left="694"/>
        <w:rPr>
          <w:rFonts w:ascii="仿宋" w:hAnsi="仿宋" w:eastAsia="仿宋" w:cs="仿宋"/>
          <w:sz w:val="28"/>
          <w:szCs w:val="28"/>
        </w:rPr>
      </w:pPr>
      <w:r>
        <w:rPr>
          <w:rFonts w:ascii="仿宋" w:hAnsi="仿宋" w:eastAsia="仿宋" w:cs="仿宋"/>
          <w:spacing w:val="-3"/>
          <w:sz w:val="28"/>
          <w:szCs w:val="28"/>
        </w:rPr>
        <w:t>法定代表或授权代表签字：</w:t>
      </w:r>
    </w:p>
    <w:p>
      <w:pPr>
        <w:spacing w:before="60" w:line="222" w:lineRule="auto"/>
        <w:ind w:left="684"/>
        <w:rPr>
          <w:rFonts w:ascii="仿宋" w:hAnsi="仿宋" w:eastAsia="仿宋" w:cs="仿宋"/>
          <w:sz w:val="28"/>
          <w:szCs w:val="28"/>
        </w:rPr>
      </w:pPr>
      <w:r>
        <w:rPr>
          <w:rFonts w:ascii="仿宋" w:hAnsi="仿宋" w:eastAsia="仿宋" w:cs="仿宋"/>
          <w:spacing w:val="2"/>
          <w:sz w:val="28"/>
          <w:szCs w:val="28"/>
        </w:rPr>
        <w:t>供应商名称</w:t>
      </w:r>
      <w:r>
        <w:rPr>
          <w:rFonts w:ascii="仿宋" w:hAnsi="仿宋" w:eastAsia="仿宋" w:cs="仿宋"/>
          <w:spacing w:val="-19"/>
          <w:sz w:val="28"/>
          <w:szCs w:val="28"/>
        </w:rPr>
        <w:t>：</w:t>
      </w:r>
      <w:r>
        <w:rPr>
          <w:rFonts w:ascii="仿宋" w:hAnsi="仿宋" w:eastAsia="仿宋" w:cs="仿宋"/>
          <w:sz w:val="28"/>
          <w:szCs w:val="28"/>
        </w:rPr>
        <w:t xml:space="preserve">         </w:t>
      </w:r>
      <w:r>
        <w:rPr>
          <w:rFonts w:ascii="仿宋" w:hAnsi="仿宋" w:eastAsia="仿宋" w:cs="仿宋"/>
          <w:spacing w:val="-19"/>
          <w:sz w:val="28"/>
          <w:szCs w:val="28"/>
        </w:rPr>
        <w:t>（</w:t>
      </w:r>
      <w:r>
        <w:rPr>
          <w:rFonts w:ascii="仿宋" w:hAnsi="仿宋" w:eastAsia="仿宋" w:cs="仿宋"/>
          <w:spacing w:val="2"/>
          <w:sz w:val="28"/>
          <w:szCs w:val="28"/>
        </w:rPr>
        <w:t>盖章）</w:t>
      </w:r>
    </w:p>
    <w:p>
      <w:pPr>
        <w:spacing w:before="64" w:line="224" w:lineRule="auto"/>
        <w:ind w:left="744"/>
        <w:rPr>
          <w:rFonts w:ascii="仿宋" w:hAnsi="仿宋" w:eastAsia="仿宋" w:cs="仿宋"/>
          <w:sz w:val="28"/>
          <w:szCs w:val="28"/>
        </w:rPr>
      </w:pPr>
      <w:r>
        <w:rPr>
          <w:rFonts w:ascii="仿宋" w:hAnsi="仿宋" w:eastAsia="仿宋" w:cs="仿宋"/>
          <w:spacing w:val="-32"/>
          <w:sz w:val="28"/>
          <w:szCs w:val="28"/>
        </w:rPr>
        <w:t>日</w:t>
      </w:r>
      <w:r>
        <w:rPr>
          <w:rFonts w:ascii="仿宋" w:hAnsi="仿宋" w:eastAsia="仿宋" w:cs="仿宋"/>
          <w:spacing w:val="4"/>
          <w:sz w:val="28"/>
          <w:szCs w:val="28"/>
        </w:rPr>
        <w:t xml:space="preserve">    </w:t>
      </w:r>
      <w:r>
        <w:rPr>
          <w:rFonts w:ascii="仿宋" w:hAnsi="仿宋" w:eastAsia="仿宋" w:cs="仿宋"/>
          <w:spacing w:val="-32"/>
          <w:sz w:val="28"/>
          <w:szCs w:val="28"/>
        </w:rPr>
        <w:t>期：</w:t>
      </w:r>
    </w:p>
    <w:p>
      <w:pPr>
        <w:spacing w:line="224" w:lineRule="auto"/>
        <w:rPr>
          <w:rFonts w:ascii="仿宋" w:hAnsi="仿宋" w:eastAsia="仿宋" w:cs="仿宋"/>
          <w:sz w:val="28"/>
          <w:szCs w:val="28"/>
        </w:rPr>
        <w:sectPr>
          <w:footerReference r:id="rId3" w:type="default"/>
          <w:pgSz w:w="11906" w:h="16839"/>
          <w:pgMar w:top="400" w:right="1692" w:bottom="1251" w:left="1692" w:header="0" w:footer="939" w:gutter="0"/>
        </w:sect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8"/>
          <w:szCs w:val="28"/>
          <w14:textFill>
            <w14:solidFill>
              <w14:schemeClr w14:val="tx1"/>
            </w14:solidFill>
          </w14:textFill>
        </w:rPr>
      </w:pPr>
      <w:r>
        <w:rPr>
          <w:rFonts w:hint="eastAsia" w:ascii="仿宋_GB2312" w:hAnsi="Segoe UI" w:eastAsia="仿宋_GB2312" w:cs="Segoe UI"/>
          <w:b/>
          <w:bCs/>
          <w:color w:val="000000" w:themeColor="text1"/>
          <w:kern w:val="0"/>
          <w:sz w:val="28"/>
          <w:szCs w:val="28"/>
          <w14:textFill>
            <w14:solidFill>
              <w14:schemeClr w14:val="tx1"/>
            </w14:solidFill>
          </w14:textFill>
        </w:rPr>
        <w:t>附件</w:t>
      </w:r>
      <w:r>
        <w:rPr>
          <w:rFonts w:hint="eastAsia" w:ascii="仿宋_GB2312" w:hAnsi="Segoe UI" w:eastAsia="仿宋_GB2312" w:cs="Segoe UI"/>
          <w:b/>
          <w:bCs/>
          <w:color w:val="000000" w:themeColor="text1"/>
          <w:kern w:val="0"/>
          <w:sz w:val="28"/>
          <w:szCs w:val="28"/>
          <w:lang w:val="en-US" w:eastAsia="zh-CN"/>
          <w14:textFill>
            <w14:solidFill>
              <w14:schemeClr w14:val="tx1"/>
            </w14:solidFill>
          </w14:textFill>
        </w:rPr>
        <w:t>5</w:t>
      </w:r>
      <w:r>
        <w:rPr>
          <w:rFonts w:hint="eastAsia" w:ascii="仿宋_GB2312" w:hAnsi="Segoe UI" w:eastAsia="仿宋_GB2312" w:cs="Segoe UI"/>
          <w:b/>
          <w:bCs/>
          <w:color w:val="000000" w:themeColor="text1"/>
          <w:kern w:val="0"/>
          <w:sz w:val="28"/>
          <w:szCs w:val="28"/>
          <w14:textFill>
            <w14:solidFill>
              <w14:schemeClr w14:val="tx1"/>
            </w14:solidFill>
          </w14:textFill>
        </w:rPr>
        <w:t>-</w:t>
      </w:r>
      <w:r>
        <w:rPr>
          <w:rFonts w:hint="eastAsia" w:ascii="仿宋_GB2312" w:hAnsi="Segoe UI" w:eastAsia="仿宋_GB2312" w:cs="Segoe UI"/>
          <w:b/>
          <w:bCs/>
          <w:color w:val="000000" w:themeColor="text1"/>
          <w:kern w:val="0"/>
          <w:sz w:val="28"/>
          <w:szCs w:val="28"/>
          <w:lang w:val="en-US" w:eastAsia="zh-CN"/>
          <w14:textFill>
            <w14:solidFill>
              <w14:schemeClr w14:val="tx1"/>
            </w14:solidFill>
          </w14:textFill>
        </w:rPr>
        <w:t>3</w:t>
      </w:r>
      <w:r>
        <w:rPr>
          <w:rFonts w:hint="eastAsia" w:ascii="仿宋_GB2312" w:hAnsi="Segoe UI" w:eastAsia="仿宋_GB2312" w:cs="Segoe UI"/>
          <w:b/>
          <w:bCs/>
          <w:color w:val="000000" w:themeColor="text1"/>
          <w:kern w:val="0"/>
          <w:sz w:val="28"/>
          <w:szCs w:val="28"/>
          <w14:textFill>
            <w14:solidFill>
              <w14:schemeClr w14:val="tx1"/>
            </w14:solidFill>
          </w14:textFill>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pPr>
      <w:r>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t>技术、商务要求偏离表</w:t>
      </w:r>
    </w:p>
    <w:tbl>
      <w:tblPr>
        <w:tblStyle w:val="13"/>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lang w:val="en-US" w:eastAsia="zh-CN"/>
              </w:rPr>
              <w:t>采购文件</w:t>
            </w:r>
            <w:r>
              <w:rPr>
                <w:rFonts w:hint="eastAsia" w:ascii="仿宋" w:hAnsi="仿宋" w:eastAsia="仿宋" w:cs="仿宋"/>
                <w:color w:val="auto"/>
                <w:kern w:val="0"/>
                <w:sz w:val="24"/>
                <w:szCs w:val="24"/>
                <w:highlight w:val="none"/>
              </w:rPr>
              <w:t>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lang w:val="en-US" w:eastAsia="zh-CN"/>
              </w:rPr>
              <w:t>供应商</w:t>
            </w:r>
            <w:r>
              <w:rPr>
                <w:rFonts w:hint="eastAsia" w:ascii="仿宋" w:hAnsi="仿宋" w:eastAsia="仿宋" w:cs="仿宋"/>
                <w:color w:val="auto"/>
                <w:kern w:val="0"/>
                <w:sz w:val="24"/>
                <w:szCs w:val="24"/>
                <w:highlight w:val="none"/>
              </w:rPr>
              <w:t>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r>
    </w:tbl>
    <w:p>
      <w:pPr>
        <w:widowControl/>
        <w:shd w:val="clear" w:color="auto" w:fill="FFFFFF"/>
        <w:wordWrap w:val="0"/>
        <w:spacing w:line="360" w:lineRule="auto"/>
        <w:ind w:firstLine="480"/>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注：</w:t>
      </w:r>
    </w:p>
    <w:p>
      <w:pPr>
        <w:widowControl/>
        <w:shd w:val="clear" w:color="auto" w:fill="FFFFFF"/>
        <w:wordWrap w:val="0"/>
        <w:spacing w:line="360" w:lineRule="auto"/>
        <w:ind w:firstLine="420"/>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1.供应商根据</w:t>
      </w:r>
      <w:r>
        <w:rPr>
          <w:rFonts w:hint="eastAsia" w:ascii="仿宋" w:hAnsi="仿宋" w:eastAsia="仿宋" w:cs="仿宋"/>
          <w:color w:val="auto"/>
          <w:kern w:val="0"/>
          <w:sz w:val="22"/>
          <w:highlight w:val="none"/>
          <w:lang w:val="en-US" w:eastAsia="zh-CN"/>
        </w:rPr>
        <w:t>附件1“采购需求”中的</w:t>
      </w:r>
      <w:r>
        <w:rPr>
          <w:rFonts w:hint="eastAsia" w:ascii="仿宋" w:hAnsi="仿宋" w:eastAsia="仿宋" w:cs="仿宋"/>
          <w:color w:val="auto"/>
          <w:kern w:val="0"/>
          <w:sz w:val="22"/>
          <w:highlight w:val="none"/>
        </w:rPr>
        <w:t>“技术要求”</w:t>
      </w:r>
      <w:r>
        <w:rPr>
          <w:rFonts w:hint="eastAsia" w:ascii="仿宋" w:hAnsi="仿宋" w:eastAsia="仿宋" w:cs="仿宋"/>
          <w:color w:val="auto"/>
          <w:kern w:val="0"/>
          <w:sz w:val="22"/>
          <w:highlight w:val="none"/>
          <w:lang w:val="en-US" w:eastAsia="zh-CN"/>
        </w:rPr>
        <w:t>、“商务要求”</w:t>
      </w:r>
      <w:r>
        <w:rPr>
          <w:rFonts w:hint="eastAsia" w:ascii="仿宋" w:hAnsi="仿宋" w:eastAsia="仿宋" w:cs="仿宋"/>
          <w:color w:val="auto"/>
          <w:kern w:val="0"/>
          <w:sz w:val="22"/>
          <w:highlight w:val="none"/>
        </w:rPr>
        <w:t>，对应进行填写。未单独填写的条款，视为默认响应。</w:t>
      </w:r>
    </w:p>
    <w:p>
      <w:pPr>
        <w:widowControl/>
        <w:shd w:val="clear" w:color="auto" w:fill="FFFFFF"/>
        <w:wordWrap w:val="0"/>
        <w:spacing w:line="360" w:lineRule="auto"/>
        <w:ind w:firstLine="420"/>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2.若无偏离，可在偏离情况中填“/”；若有偏离，需在偏离情况中进行说明；</w:t>
      </w:r>
    </w:p>
    <w:p>
      <w:pPr>
        <w:widowControl/>
        <w:shd w:val="clear" w:color="auto" w:fill="FFFFFF"/>
        <w:wordWrap w:val="0"/>
        <w:spacing w:line="360" w:lineRule="auto"/>
        <w:ind w:firstLine="420"/>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3.若“技术要求”</w:t>
      </w:r>
      <w:r>
        <w:rPr>
          <w:rFonts w:hint="eastAsia" w:ascii="仿宋" w:hAnsi="仿宋" w:eastAsia="仿宋" w:cs="仿宋"/>
          <w:color w:val="auto"/>
          <w:kern w:val="0"/>
          <w:sz w:val="22"/>
          <w:highlight w:val="none"/>
          <w:lang w:val="en-US" w:eastAsia="zh-CN"/>
        </w:rPr>
        <w:t>、“商务要求”</w:t>
      </w:r>
      <w:r>
        <w:rPr>
          <w:rFonts w:hint="eastAsia" w:ascii="仿宋" w:hAnsi="仿宋" w:eastAsia="仿宋" w:cs="仿宋"/>
          <w:color w:val="auto"/>
          <w:kern w:val="0"/>
          <w:sz w:val="22"/>
          <w:highlight w:val="none"/>
        </w:rPr>
        <w:t>要求提供证明材料，需按要求提供证明材料。</w:t>
      </w:r>
    </w:p>
    <w:p>
      <w:pPr>
        <w:widowControl/>
        <w:shd w:val="clear" w:color="auto" w:fill="FFFFFF"/>
        <w:wordWrap w:val="0"/>
        <w:spacing w:line="360" w:lineRule="auto"/>
        <w:ind w:firstLine="420"/>
        <w:jc w:val="left"/>
        <w:rPr>
          <w:rFonts w:hint="eastAsia" w:ascii="仿宋" w:hAnsi="仿宋" w:eastAsia="仿宋" w:cs="仿宋"/>
          <w:color w:val="auto"/>
          <w:kern w:val="0"/>
          <w:sz w:val="22"/>
          <w:highlight w:val="none"/>
        </w:rPr>
      </w:pPr>
    </w:p>
    <w:p>
      <w:pPr>
        <w:widowControl/>
        <w:shd w:val="clear" w:color="auto" w:fill="FFFFFF"/>
        <w:wordWrap w:val="0"/>
        <w:spacing w:line="360" w:lineRule="auto"/>
        <w:ind w:firstLine="420"/>
        <w:jc w:val="left"/>
        <w:rPr>
          <w:rFonts w:hint="eastAsia" w:ascii="仿宋" w:hAnsi="仿宋" w:eastAsia="仿宋" w:cs="仿宋"/>
          <w:color w:val="auto"/>
          <w:kern w:val="0"/>
          <w:sz w:val="22"/>
          <w:highlight w:val="none"/>
        </w:rPr>
      </w:pPr>
    </w:p>
    <w:p>
      <w:pPr>
        <w:widowControl/>
        <w:shd w:val="clear" w:color="auto" w:fill="FFFFFF"/>
        <w:wordWrap w:val="0"/>
        <w:spacing w:line="360" w:lineRule="auto"/>
        <w:ind w:firstLine="420"/>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供应商名称：XXXX（盖单位公章）</w:t>
      </w:r>
    </w:p>
    <w:p>
      <w:pPr>
        <w:widowControl/>
        <w:shd w:val="clear" w:color="auto" w:fill="FFFFFF"/>
        <w:wordWrap w:val="0"/>
        <w:spacing w:line="360" w:lineRule="auto"/>
        <w:ind w:firstLine="42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2"/>
          <w:highlight w:val="none"/>
        </w:rPr>
        <w:t>法定代表人或授权代表签字：</w:t>
      </w:r>
    </w:p>
    <w:p>
      <w:pPr>
        <w:widowControl/>
        <w:shd w:val="clear" w:color="auto" w:fill="FFFFFF"/>
        <w:wordWrap w:val="0"/>
        <w:spacing w:line="360" w:lineRule="auto"/>
        <w:ind w:firstLine="36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2"/>
          <w:highlight w:val="none"/>
        </w:rPr>
        <w:t>日期:</w:t>
      </w:r>
    </w:p>
    <w:p>
      <w:pPr>
        <w:spacing w:line="360" w:lineRule="auto"/>
        <w:rPr>
          <w:rFonts w:hint="eastAsia" w:ascii="仿宋" w:hAnsi="仿宋" w:eastAsia="仿宋" w:cs="仿宋"/>
          <w:b/>
          <w:bCs/>
          <w:kern w:val="0"/>
          <w:sz w:val="28"/>
          <w:szCs w:val="32"/>
          <w:highlight w:val="none"/>
          <w:shd w:val="clear" w:color="auto" w:fill="FFFFFF"/>
        </w:rPr>
      </w:pPr>
      <w:r>
        <w:rPr>
          <w:rFonts w:hint="eastAsia" w:ascii="仿宋" w:hAnsi="仿宋" w:eastAsia="仿宋" w:cs="仿宋"/>
          <w:b/>
          <w:bCs/>
          <w:kern w:val="0"/>
          <w:sz w:val="28"/>
          <w:szCs w:val="32"/>
          <w:highlight w:val="none"/>
          <w:shd w:val="clear" w:color="auto" w:fill="FFFFFF"/>
        </w:rPr>
        <w:br w:type="page"/>
      </w:r>
    </w:p>
    <w:p>
      <w:pPr>
        <w:widowControl/>
        <w:shd w:val="clear" w:color="auto"/>
        <w:wordWrap w:val="0"/>
        <w:spacing w:line="270" w:lineRule="atLeast"/>
        <w:jc w:val="left"/>
        <w:rPr>
          <w:rFonts w:hint="eastAsia" w:ascii="仿宋_GB2312" w:hAnsi="Segoe UI" w:eastAsia="仿宋_GB2312" w:cs="Segoe UI"/>
          <w:b/>
          <w:bCs/>
          <w:color w:val="000000" w:themeColor="text1"/>
          <w:kern w:val="0"/>
          <w:sz w:val="28"/>
          <w:szCs w:val="28"/>
          <w14:textFill>
            <w14:solidFill>
              <w14:schemeClr w14:val="tx1"/>
            </w14:solidFill>
          </w14:textFill>
        </w:rPr>
      </w:pPr>
      <w:r>
        <w:rPr>
          <w:rFonts w:hint="eastAsia" w:ascii="仿宋_GB2312" w:hAnsi="Segoe UI" w:eastAsia="仿宋_GB2312" w:cs="Segoe UI"/>
          <w:b/>
          <w:bCs/>
          <w:color w:val="000000" w:themeColor="text1"/>
          <w:kern w:val="0"/>
          <w:sz w:val="28"/>
          <w:szCs w:val="28"/>
          <w14:textFill>
            <w14:solidFill>
              <w14:schemeClr w14:val="tx1"/>
            </w14:solidFill>
          </w14:textFill>
        </w:rPr>
        <w:t>附件</w:t>
      </w:r>
      <w:r>
        <w:rPr>
          <w:rFonts w:hint="eastAsia" w:ascii="仿宋_GB2312" w:hAnsi="Segoe UI" w:eastAsia="仿宋_GB2312" w:cs="Segoe UI"/>
          <w:b/>
          <w:bCs/>
          <w:color w:val="000000" w:themeColor="text1"/>
          <w:kern w:val="0"/>
          <w:sz w:val="28"/>
          <w:szCs w:val="28"/>
          <w:lang w:val="en-US" w:eastAsia="zh-CN"/>
          <w14:textFill>
            <w14:solidFill>
              <w14:schemeClr w14:val="tx1"/>
            </w14:solidFill>
          </w14:textFill>
        </w:rPr>
        <w:t>5</w:t>
      </w:r>
      <w:r>
        <w:rPr>
          <w:rFonts w:hint="eastAsia" w:ascii="仿宋_GB2312" w:hAnsi="Segoe UI" w:eastAsia="仿宋_GB2312" w:cs="Segoe UI"/>
          <w:b/>
          <w:bCs/>
          <w:color w:val="000000" w:themeColor="text1"/>
          <w:kern w:val="0"/>
          <w:sz w:val="28"/>
          <w:szCs w:val="28"/>
          <w14:textFill>
            <w14:solidFill>
              <w14:schemeClr w14:val="tx1"/>
            </w14:solidFill>
          </w14:textFill>
        </w:rPr>
        <w:t>-</w:t>
      </w:r>
      <w:r>
        <w:rPr>
          <w:rFonts w:hint="eastAsia" w:ascii="仿宋_GB2312" w:hAnsi="Segoe UI" w:eastAsia="仿宋_GB2312" w:cs="Segoe UI"/>
          <w:b/>
          <w:bCs/>
          <w:color w:val="000000" w:themeColor="text1"/>
          <w:kern w:val="0"/>
          <w:sz w:val="28"/>
          <w:szCs w:val="28"/>
          <w:lang w:val="en-US" w:eastAsia="zh-CN"/>
          <w14:textFill>
            <w14:solidFill>
              <w14:schemeClr w14:val="tx1"/>
            </w14:solidFill>
          </w14:textFill>
        </w:rPr>
        <w:t>4</w:t>
      </w:r>
      <w:r>
        <w:rPr>
          <w:rFonts w:hint="eastAsia" w:ascii="仿宋_GB2312" w:hAnsi="Segoe UI" w:eastAsia="仿宋_GB2312" w:cs="Segoe UI"/>
          <w:b/>
          <w:bCs/>
          <w:color w:val="000000" w:themeColor="text1"/>
          <w:kern w:val="0"/>
          <w:sz w:val="28"/>
          <w:szCs w:val="28"/>
          <w14:textFill>
            <w14:solidFill>
              <w14:schemeClr w14:val="tx1"/>
            </w14:solidFill>
          </w14:textFill>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pPr>
      <w:r>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t>用户情况表</w:t>
      </w:r>
    </w:p>
    <w:tbl>
      <w:tblPr>
        <w:tblStyle w:val="13"/>
        <w:tblW w:w="8220" w:type="dxa"/>
        <w:jc w:val="center"/>
        <w:tblLayout w:type="autofit"/>
        <w:tblCellMar>
          <w:top w:w="0" w:type="dxa"/>
          <w:left w:w="0" w:type="dxa"/>
          <w:bottom w:w="0" w:type="dxa"/>
          <w:right w:w="0" w:type="dxa"/>
        </w:tblCellMar>
      </w:tblPr>
      <w:tblGrid>
        <w:gridCol w:w="723"/>
        <w:gridCol w:w="1500"/>
        <w:gridCol w:w="1497"/>
        <w:gridCol w:w="1260"/>
        <w:gridCol w:w="2160"/>
        <w:gridCol w:w="1080"/>
      </w:tblGrid>
      <w:tr>
        <w:tblPrEx>
          <w:tblCellMar>
            <w:top w:w="0" w:type="dxa"/>
            <w:left w:w="0" w:type="dxa"/>
            <w:bottom w:w="0" w:type="dxa"/>
            <w:right w:w="0" w:type="dxa"/>
          </w:tblCellMar>
        </w:tblPrEx>
        <w:trPr>
          <w:trHeight w:val="420" w:hRule="atLeast"/>
          <w:jc w:val="center"/>
        </w:trPr>
        <w:tc>
          <w:tcPr>
            <w:tcW w:w="723"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序号</w:t>
            </w:r>
          </w:p>
        </w:tc>
        <w:tc>
          <w:tcPr>
            <w:tcW w:w="1500"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用户名称</w:t>
            </w:r>
          </w:p>
        </w:tc>
        <w:tc>
          <w:tcPr>
            <w:tcW w:w="1497"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项目名称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备注</w:t>
            </w:r>
          </w:p>
        </w:tc>
      </w:tr>
      <w:tr>
        <w:tblPrEx>
          <w:tblCellMar>
            <w:top w:w="0" w:type="dxa"/>
            <w:left w:w="0" w:type="dxa"/>
            <w:bottom w:w="0" w:type="dxa"/>
            <w:right w:w="0" w:type="dxa"/>
          </w:tblCellMar>
        </w:tblPrEx>
        <w:trPr>
          <w:trHeight w:val="300"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24"/>
                <w:szCs w:val="24"/>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24"/>
                <w:szCs w:val="24"/>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r>
      <w:tr>
        <w:tblPrEx>
          <w:tblCellMar>
            <w:top w:w="0" w:type="dxa"/>
            <w:left w:w="0" w:type="dxa"/>
            <w:bottom w:w="0" w:type="dxa"/>
            <w:right w:w="0" w:type="dxa"/>
          </w:tblCellMar>
        </w:tblPrEx>
        <w:trPr>
          <w:trHeight w:val="300"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24"/>
                <w:szCs w:val="24"/>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24"/>
                <w:szCs w:val="24"/>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r>
      <w:tr>
        <w:tblPrEx>
          <w:tblCellMar>
            <w:top w:w="0" w:type="dxa"/>
            <w:left w:w="0" w:type="dxa"/>
            <w:bottom w:w="0" w:type="dxa"/>
            <w:right w:w="0" w:type="dxa"/>
          </w:tblCellMar>
        </w:tblPrEx>
        <w:trPr>
          <w:trHeight w:val="10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24"/>
                <w:szCs w:val="24"/>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24"/>
                <w:szCs w:val="24"/>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r>
      <w:tr>
        <w:tblPrEx>
          <w:tblCellMar>
            <w:top w:w="0" w:type="dxa"/>
            <w:left w:w="0" w:type="dxa"/>
            <w:bottom w:w="0" w:type="dxa"/>
            <w:right w:w="0" w:type="dxa"/>
          </w:tblCellMar>
        </w:tblPrEx>
        <w:trPr>
          <w:trHeight w:val="10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24"/>
                <w:szCs w:val="24"/>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24"/>
                <w:szCs w:val="24"/>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r>
      <w:tr>
        <w:tblPrEx>
          <w:tblCellMar>
            <w:top w:w="0" w:type="dxa"/>
            <w:left w:w="0" w:type="dxa"/>
            <w:bottom w:w="0" w:type="dxa"/>
            <w:right w:w="0" w:type="dxa"/>
          </w:tblCellMar>
        </w:tblPrEx>
        <w:trPr>
          <w:trHeight w:val="10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24"/>
                <w:szCs w:val="24"/>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24"/>
                <w:szCs w:val="24"/>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r>
      <w:tr>
        <w:tblPrEx>
          <w:tblCellMar>
            <w:top w:w="0" w:type="dxa"/>
            <w:left w:w="0" w:type="dxa"/>
            <w:bottom w:w="0" w:type="dxa"/>
            <w:right w:w="0" w:type="dxa"/>
          </w:tblCellMar>
        </w:tblPrEx>
        <w:trPr>
          <w:trHeight w:val="37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24"/>
                <w:szCs w:val="24"/>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24"/>
                <w:szCs w:val="24"/>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r>
      <w:tr>
        <w:tblPrEx>
          <w:tblCellMar>
            <w:top w:w="0" w:type="dxa"/>
            <w:left w:w="0" w:type="dxa"/>
            <w:bottom w:w="0" w:type="dxa"/>
            <w:right w:w="0" w:type="dxa"/>
          </w:tblCellMar>
        </w:tblPrEx>
        <w:trPr>
          <w:trHeight w:val="37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24"/>
                <w:szCs w:val="24"/>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24"/>
                <w:szCs w:val="24"/>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r>
      <w:tr>
        <w:tblPrEx>
          <w:tblCellMar>
            <w:top w:w="0" w:type="dxa"/>
            <w:left w:w="0" w:type="dxa"/>
            <w:bottom w:w="0" w:type="dxa"/>
            <w:right w:w="0" w:type="dxa"/>
          </w:tblCellMar>
        </w:tblPrEx>
        <w:trPr>
          <w:trHeight w:val="375" w:hRule="atLeast"/>
          <w:jc w:val="center"/>
        </w:trPr>
        <w:tc>
          <w:tcPr>
            <w:tcW w:w="72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24"/>
                <w:szCs w:val="24"/>
                <w:highlight w:val="none"/>
              </w:rPr>
            </w:pPr>
          </w:p>
        </w:tc>
        <w:tc>
          <w:tcPr>
            <w:tcW w:w="1500"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497"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24"/>
                <w:szCs w:val="24"/>
                <w:highlight w:val="none"/>
              </w:rPr>
            </w:pP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tc>
      </w:tr>
    </w:tbl>
    <w:p>
      <w:pPr>
        <w:widowControl/>
        <w:shd w:val="clear" w:color="auto" w:fill="FFFFFF"/>
        <w:wordWrap w:val="0"/>
        <w:spacing w:line="270" w:lineRule="atLeast"/>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p>
      <w:pPr>
        <w:widowControl/>
        <w:shd w:val="clear" w:color="auto" w:fill="FFFFFF"/>
        <w:wordWrap w:val="0"/>
        <w:ind w:firstLine="48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 </w:t>
      </w:r>
    </w:p>
    <w:p>
      <w:pPr>
        <w:widowControl/>
        <w:shd w:val="clear" w:color="auto" w:fill="FFFFFF"/>
        <w:wordWrap w:val="0"/>
        <w:ind w:firstLine="48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法定代表人或授权代表签字：</w:t>
      </w:r>
    </w:p>
    <w:p>
      <w:pPr>
        <w:widowControl/>
        <w:shd w:val="clear" w:color="auto" w:fill="FFFFFF"/>
        <w:wordWrap w:val="0"/>
        <w:spacing w:line="270" w:lineRule="atLeast"/>
        <w:ind w:firstLine="449"/>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24"/>
          <w:szCs w:val="24"/>
          <w:highlight w:val="none"/>
        </w:rPr>
        <w:t>日期</w:t>
      </w:r>
      <w:r>
        <w:rPr>
          <w:rFonts w:hint="eastAsia" w:ascii="仿宋" w:hAnsi="仿宋" w:eastAsia="仿宋" w:cs="仿宋"/>
          <w:b/>
          <w:bCs/>
          <w:color w:val="auto"/>
          <w:kern w:val="0"/>
          <w:sz w:val="24"/>
          <w:szCs w:val="24"/>
          <w:highlight w:val="none"/>
        </w:rPr>
        <w:t>:</w:t>
      </w:r>
    </w:p>
    <w:p>
      <w:pPr>
        <w:widowControl/>
        <w:shd w:val="clear" w:color="auto"/>
        <w:wordWrap w:val="0"/>
        <w:spacing w:line="270" w:lineRule="atLeast"/>
        <w:jc w:val="left"/>
        <w:rPr>
          <w:rFonts w:hint="eastAsia" w:ascii="仿宋_GB2312" w:hAnsi="Segoe UI" w:eastAsia="仿宋_GB2312" w:cs="Segoe UI"/>
          <w:b/>
          <w:bCs/>
          <w:color w:val="000000" w:themeColor="text1"/>
          <w:kern w:val="0"/>
          <w:sz w:val="28"/>
          <w:szCs w:val="28"/>
          <w14:textFill>
            <w14:solidFill>
              <w14:schemeClr w14:val="tx1"/>
            </w14:solidFill>
          </w14:textFill>
        </w:rPr>
      </w:pPr>
      <w:r>
        <w:rPr>
          <w:rFonts w:hint="eastAsia" w:ascii="仿宋" w:hAnsi="仿宋" w:eastAsia="仿宋" w:cs="仿宋"/>
          <w:b/>
          <w:bCs/>
          <w:kern w:val="0"/>
          <w:sz w:val="28"/>
          <w:szCs w:val="32"/>
          <w:highlight w:val="none"/>
          <w:shd w:val="clear" w:color="auto" w:fill="FFFFFF"/>
        </w:rPr>
        <w:br w:type="page"/>
      </w:r>
      <w:r>
        <w:rPr>
          <w:rFonts w:hint="eastAsia" w:ascii="仿宋_GB2312" w:hAnsi="Segoe UI" w:eastAsia="仿宋_GB2312" w:cs="Segoe UI"/>
          <w:b/>
          <w:bCs/>
          <w:color w:val="000000" w:themeColor="text1"/>
          <w:kern w:val="0"/>
          <w:sz w:val="28"/>
          <w:szCs w:val="28"/>
          <w14:textFill>
            <w14:solidFill>
              <w14:schemeClr w14:val="tx1"/>
            </w14:solidFill>
          </w14:textFill>
        </w:rPr>
        <w:t>附件</w:t>
      </w:r>
      <w:r>
        <w:rPr>
          <w:rFonts w:hint="eastAsia" w:ascii="仿宋_GB2312" w:hAnsi="Segoe UI" w:eastAsia="仿宋_GB2312" w:cs="Segoe UI"/>
          <w:b/>
          <w:bCs/>
          <w:color w:val="000000" w:themeColor="text1"/>
          <w:kern w:val="0"/>
          <w:sz w:val="28"/>
          <w:szCs w:val="28"/>
          <w:lang w:val="en-US" w:eastAsia="zh-CN"/>
          <w14:textFill>
            <w14:solidFill>
              <w14:schemeClr w14:val="tx1"/>
            </w14:solidFill>
          </w14:textFill>
        </w:rPr>
        <w:t>5</w:t>
      </w:r>
      <w:r>
        <w:rPr>
          <w:rFonts w:hint="eastAsia" w:ascii="仿宋_GB2312" w:hAnsi="Segoe UI" w:eastAsia="仿宋_GB2312" w:cs="Segoe UI"/>
          <w:b/>
          <w:bCs/>
          <w:color w:val="000000" w:themeColor="text1"/>
          <w:kern w:val="0"/>
          <w:sz w:val="28"/>
          <w:szCs w:val="28"/>
          <w14:textFill>
            <w14:solidFill>
              <w14:schemeClr w14:val="tx1"/>
            </w14:solidFill>
          </w14:textFill>
        </w:rPr>
        <w:t>-</w:t>
      </w:r>
      <w:r>
        <w:rPr>
          <w:rFonts w:hint="eastAsia" w:ascii="仿宋_GB2312" w:hAnsi="Segoe UI" w:eastAsia="仿宋_GB2312" w:cs="Segoe UI"/>
          <w:b/>
          <w:bCs/>
          <w:color w:val="000000" w:themeColor="text1"/>
          <w:kern w:val="0"/>
          <w:sz w:val="28"/>
          <w:szCs w:val="28"/>
          <w:lang w:val="en-US" w:eastAsia="zh-CN"/>
          <w14:textFill>
            <w14:solidFill>
              <w14:schemeClr w14:val="tx1"/>
            </w14:solidFill>
          </w14:textFill>
        </w:rPr>
        <w:t>5</w:t>
      </w:r>
      <w:r>
        <w:rPr>
          <w:rFonts w:hint="eastAsia" w:ascii="仿宋_GB2312" w:hAnsi="Segoe UI" w:eastAsia="仿宋_GB2312" w:cs="Segoe UI"/>
          <w:b/>
          <w:bCs/>
          <w:color w:val="000000" w:themeColor="text1"/>
          <w:kern w:val="0"/>
          <w:sz w:val="28"/>
          <w:szCs w:val="28"/>
          <w14:textFill>
            <w14:solidFill>
              <w14:schemeClr w14:val="tx1"/>
            </w14:solidFill>
          </w14:textFill>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pPr>
      <w:r>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t>授权委托书</w:t>
      </w:r>
    </w:p>
    <w:p>
      <w:pPr>
        <w:pStyle w:val="26"/>
        <w:pageBreakBefore w:val="0"/>
        <w:kinsoku/>
        <w:wordWrap/>
        <w:overflowPunct/>
        <w:topLinePunct w:val="0"/>
        <w:bidi w:val="0"/>
        <w:spacing w:line="360" w:lineRule="auto"/>
        <w:jc w:val="center"/>
        <w:rPr>
          <w:rFonts w:hint="eastAsia"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（若供应商代表为“授权代表”时，提供此委托书）</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四川省妇幼保健院</w:t>
      </w:r>
      <w:r>
        <w:rPr>
          <w:rFonts w:hint="eastAsia" w:ascii="仿宋" w:hAnsi="仿宋" w:eastAsia="仿宋" w:cs="仿宋"/>
          <w:sz w:val="24"/>
          <w:highlight w:val="none"/>
        </w:rPr>
        <w:t>：</w:t>
      </w: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本人</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eastAsia="zh-CN"/>
        </w:rPr>
        <w:t>（姓名）系</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eastAsia="zh-CN"/>
        </w:rPr>
        <w:t>（供应商名称）的法定代表人（单位负责人），现委托</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eastAsia="zh-CN"/>
        </w:rPr>
        <w:t>（姓名）为我方代理人。代理人在本次采购中所签署的一切文件和处理的一切有关事宜，我公司（单位）均予承认，所产生的法律后果均由我公司（单位）承担。</w:t>
      </w: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委托期限：自本授权委托书签署之日起至响应文件有效期届满之日止。代理人无转委托权。</w:t>
      </w: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供应商名称：XXXX（盖单位公章）</w:t>
      </w: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法定代表人（单位负责人）（签字或加盖个人名章）：XXXX。</w:t>
      </w: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授权代表（代理人）签字：XXXX。</w:t>
      </w: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日    期：XXXX。</w:t>
      </w: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法定代表人（单位负责人）有效期内的居民身份证正反面</w:t>
      </w:r>
    </w:p>
    <w:tbl>
      <w:tblPr>
        <w:tblStyle w:val="13"/>
        <w:tblW w:w="5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4"/>
        <w:gridCol w:w="2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3" w:hRule="atLeast"/>
          <w:jc w:val="center"/>
        </w:trPr>
        <w:tc>
          <w:tcPr>
            <w:tcW w:w="2964" w:type="dxa"/>
            <w:noWrap w:val="0"/>
            <w:vAlign w:val="top"/>
          </w:tcPr>
          <w:p>
            <w:pPr>
              <w:tabs>
                <w:tab w:val="left" w:pos="5580"/>
              </w:tabs>
              <w:spacing w:line="360" w:lineRule="auto"/>
              <w:jc w:val="left"/>
              <w:rPr>
                <w:rFonts w:hint="eastAsia" w:ascii="仿宋" w:hAnsi="仿宋" w:eastAsia="仿宋" w:cs="仿宋"/>
                <w:color w:val="000000"/>
                <w:sz w:val="24"/>
                <w:szCs w:val="20"/>
                <w:highlight w:val="none"/>
              </w:rPr>
            </w:pPr>
          </w:p>
        </w:tc>
        <w:tc>
          <w:tcPr>
            <w:tcW w:w="2875" w:type="dxa"/>
            <w:noWrap w:val="0"/>
            <w:vAlign w:val="top"/>
          </w:tcPr>
          <w:p>
            <w:pPr>
              <w:tabs>
                <w:tab w:val="left" w:pos="5580"/>
              </w:tabs>
              <w:spacing w:line="360" w:lineRule="auto"/>
              <w:jc w:val="left"/>
              <w:rPr>
                <w:rFonts w:hint="eastAsia" w:ascii="仿宋" w:hAnsi="仿宋" w:eastAsia="仿宋" w:cs="仿宋"/>
                <w:color w:val="000000"/>
                <w:sz w:val="24"/>
                <w:szCs w:val="20"/>
                <w:highlight w:val="none"/>
              </w:rPr>
            </w:pPr>
          </w:p>
        </w:tc>
      </w:tr>
    </w:tbl>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授权代表（代理人）</w:t>
      </w:r>
      <w:r>
        <w:rPr>
          <w:rFonts w:hint="eastAsia" w:ascii="仿宋" w:hAnsi="仿宋" w:eastAsia="仿宋" w:cs="仿宋"/>
          <w:sz w:val="24"/>
          <w:highlight w:val="none"/>
          <w:lang w:val="en-US" w:eastAsia="zh-CN"/>
        </w:rPr>
        <w:t>有效期内的居民身份证正反面</w:t>
      </w:r>
    </w:p>
    <w:tbl>
      <w:tblPr>
        <w:tblStyle w:val="13"/>
        <w:tblW w:w="5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4"/>
        <w:gridCol w:w="2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3" w:hRule="atLeast"/>
          <w:jc w:val="center"/>
        </w:trPr>
        <w:tc>
          <w:tcPr>
            <w:tcW w:w="2964" w:type="dxa"/>
            <w:noWrap w:val="0"/>
            <w:vAlign w:val="top"/>
          </w:tcPr>
          <w:p>
            <w:pPr>
              <w:tabs>
                <w:tab w:val="left" w:pos="5580"/>
              </w:tabs>
              <w:spacing w:line="360" w:lineRule="auto"/>
              <w:jc w:val="left"/>
              <w:rPr>
                <w:rFonts w:hint="eastAsia" w:ascii="仿宋" w:hAnsi="仿宋" w:eastAsia="仿宋" w:cs="仿宋"/>
                <w:color w:val="000000"/>
                <w:sz w:val="24"/>
                <w:szCs w:val="20"/>
                <w:highlight w:val="none"/>
              </w:rPr>
            </w:pPr>
          </w:p>
        </w:tc>
        <w:tc>
          <w:tcPr>
            <w:tcW w:w="2875" w:type="dxa"/>
            <w:noWrap w:val="0"/>
            <w:vAlign w:val="top"/>
          </w:tcPr>
          <w:p>
            <w:pPr>
              <w:tabs>
                <w:tab w:val="left" w:pos="5580"/>
              </w:tabs>
              <w:spacing w:line="360" w:lineRule="auto"/>
              <w:jc w:val="left"/>
              <w:rPr>
                <w:rFonts w:hint="eastAsia" w:ascii="仿宋" w:hAnsi="仿宋" w:eastAsia="仿宋" w:cs="仿宋"/>
                <w:color w:val="000000"/>
                <w:sz w:val="24"/>
                <w:szCs w:val="20"/>
                <w:highlight w:val="none"/>
              </w:rPr>
            </w:pPr>
          </w:p>
        </w:tc>
      </w:tr>
    </w:tbl>
    <w:p>
      <w:pPr>
        <w:ind w:firstLine="720" w:firstLineChars="30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注：</w:t>
      </w:r>
      <w:r>
        <w:rPr>
          <w:rFonts w:hint="eastAsia" w:ascii="仿宋" w:hAnsi="仿宋" w:eastAsia="仿宋" w:cs="仿宋"/>
          <w:sz w:val="24"/>
          <w:highlight w:val="none"/>
          <w:lang w:val="en-US" w:eastAsia="zh-CN"/>
        </w:rPr>
        <w:t>1.</w:t>
      </w:r>
      <w:r>
        <w:rPr>
          <w:rFonts w:hint="eastAsia" w:ascii="仿宋" w:hAnsi="仿宋" w:eastAsia="仿宋" w:cs="仿宋"/>
          <w:sz w:val="24"/>
          <w:highlight w:val="none"/>
          <w:lang w:eastAsia="zh-CN"/>
        </w:rPr>
        <w:t>提供有效期内的身份证明材料，例如居民身份证或户口本或军官证或护照等；</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若提供居民身份证，须为正、反面复印件。</w:t>
      </w:r>
    </w:p>
    <w:p>
      <w:pPr>
        <w:widowControl/>
        <w:shd w:val="clear" w:color="auto" w:fill="FFFFFF"/>
        <w:wordWrap w:val="0"/>
        <w:spacing w:line="270" w:lineRule="atLeast"/>
        <w:ind w:left="480" w:hanging="36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★说明：上述证明文件附有法定代表人、被授权代表身份证复印件（</w:t>
      </w:r>
      <w:r>
        <w:rPr>
          <w:rFonts w:hint="eastAsia" w:ascii="仿宋" w:hAnsi="仿宋" w:eastAsia="仿宋" w:cs="仿宋"/>
          <w:color w:val="auto"/>
          <w:kern w:val="0"/>
          <w:sz w:val="24"/>
          <w:szCs w:val="24"/>
          <w:highlight w:val="none"/>
          <w:lang w:val="en-US" w:eastAsia="zh-CN"/>
        </w:rPr>
        <w:t>双方签字并</w:t>
      </w:r>
      <w:r>
        <w:rPr>
          <w:rFonts w:hint="eastAsia" w:ascii="仿宋" w:hAnsi="仿宋" w:eastAsia="仿宋" w:cs="仿宋"/>
          <w:color w:val="auto"/>
          <w:kern w:val="0"/>
          <w:sz w:val="24"/>
          <w:szCs w:val="24"/>
          <w:highlight w:val="none"/>
        </w:rPr>
        <w:t>加盖公章）时才能生效。</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仿宋_GB2312" w:hAnsi="Segoe UI" w:eastAsia="仿宋_GB2312" w:cs="Segoe UI"/>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auto"/>
          <w:kern w:val="0"/>
          <w:sz w:val="24"/>
          <w:szCs w:val="24"/>
          <w:highlight w:val="none"/>
        </w:rPr>
        <w:br w:type="page"/>
      </w:r>
      <w:r>
        <w:rPr>
          <w:rFonts w:hint="eastAsia" w:ascii="仿宋_GB2312" w:hAnsi="Segoe UI" w:eastAsia="仿宋_GB2312" w:cs="Segoe UI"/>
          <w:b/>
          <w:bCs/>
          <w:color w:val="000000" w:themeColor="text1"/>
          <w:kern w:val="0"/>
          <w:sz w:val="28"/>
          <w:szCs w:val="28"/>
          <w:lang w:val="en-US" w:eastAsia="zh-CN" w:bidi="ar-SA"/>
          <w14:textFill>
            <w14:solidFill>
              <w14:schemeClr w14:val="tx1"/>
            </w14:solidFill>
          </w14:textFill>
        </w:rPr>
        <w:t>附件5-6：</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pPr>
      <w:r>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t>法定代表人（单位负责人）身份证明</w:t>
      </w:r>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center"/>
        <w:textAlignment w:val="auto"/>
        <w:outlineLvl w:val="9"/>
        <w:rPr>
          <w:rFonts w:hint="eastAsia"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（若供应商代表为“法定代表人（单位负责人）”时，提供此证明）</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4"/>
          <w:highlight w:val="none"/>
          <w:lang w:eastAsia="zh-CN"/>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sz w:val="24"/>
          <w:highlight w:val="none"/>
          <w:lang w:eastAsia="zh-CN"/>
        </w:rPr>
        <w:t>四川省妇幼保健院</w:t>
      </w:r>
      <w:r>
        <w:rPr>
          <w:rFonts w:hint="eastAsia" w:ascii="仿宋" w:hAnsi="仿宋" w:eastAsia="仿宋" w:cs="仿宋"/>
          <w:sz w:val="24"/>
          <w:highlight w:val="none"/>
        </w:rPr>
        <w:t>：</w:t>
      </w: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en-US" w:eastAsia="zh-CN"/>
        </w:rPr>
        <w:t>（姓名）系</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en-US" w:eastAsia="zh-CN"/>
        </w:rPr>
        <w:t>（供应商名称）的法定代表人（单位负责人）（职务</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en-US" w:eastAsia="zh-CN"/>
        </w:rPr>
        <w:t>）。</w:t>
      </w: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特此证明。</w:t>
      </w:r>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left"/>
        <w:textAlignment w:val="auto"/>
        <w:outlineLvl w:val="9"/>
        <w:rPr>
          <w:rFonts w:hint="eastAsia" w:ascii="仿宋" w:hAnsi="仿宋" w:eastAsia="仿宋" w:cs="仿宋"/>
          <w:highlight w:val="none"/>
          <w:lang w:val="en-US" w:eastAsia="zh-CN"/>
        </w:rPr>
      </w:pP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供应商名称：XXXX（盖单位公章）</w:t>
      </w: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法定代表人（单位负责人）（签字或加盖个人名章）：XXXX。</w:t>
      </w: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日    期：XXXX。</w:t>
      </w:r>
    </w:p>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left"/>
        <w:textAlignment w:val="auto"/>
        <w:outlineLvl w:val="9"/>
        <w:rPr>
          <w:rFonts w:hint="eastAsia" w:ascii="仿宋" w:hAnsi="仿宋" w:eastAsia="仿宋" w:cs="仿宋"/>
          <w:b w:val="0"/>
          <w:bCs w:val="0"/>
          <w:color w:val="auto"/>
          <w:sz w:val="24"/>
          <w:szCs w:val="24"/>
          <w:highlight w:val="none"/>
          <w:u w:val="none"/>
          <w:lang w:val="en-US" w:eastAsia="zh-CN"/>
        </w:rPr>
      </w:pPr>
    </w:p>
    <w:p>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法定代表人（单位负责人）有效期内的居民身份证正反面</w:t>
      </w:r>
    </w:p>
    <w:tbl>
      <w:tblPr>
        <w:tblStyle w:val="13"/>
        <w:tblW w:w="68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01"/>
        <w:gridCol w:w="3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3" w:hRule="atLeast"/>
          <w:jc w:val="center"/>
        </w:trPr>
        <w:tc>
          <w:tcPr>
            <w:tcW w:w="3501" w:type="dxa"/>
            <w:noWrap w:val="0"/>
            <w:vAlign w:val="top"/>
          </w:tcPr>
          <w:p>
            <w:pPr>
              <w:tabs>
                <w:tab w:val="left" w:pos="5580"/>
              </w:tabs>
              <w:spacing w:line="360" w:lineRule="auto"/>
              <w:jc w:val="left"/>
              <w:rPr>
                <w:rFonts w:hint="eastAsia" w:ascii="仿宋" w:hAnsi="仿宋" w:eastAsia="仿宋" w:cs="仿宋"/>
                <w:color w:val="000000"/>
                <w:sz w:val="24"/>
                <w:szCs w:val="20"/>
                <w:highlight w:val="none"/>
              </w:rPr>
            </w:pPr>
          </w:p>
        </w:tc>
        <w:tc>
          <w:tcPr>
            <w:tcW w:w="3398" w:type="dxa"/>
            <w:noWrap w:val="0"/>
            <w:vAlign w:val="top"/>
          </w:tcPr>
          <w:p>
            <w:pPr>
              <w:tabs>
                <w:tab w:val="left" w:pos="5580"/>
              </w:tabs>
              <w:spacing w:line="360" w:lineRule="auto"/>
              <w:jc w:val="left"/>
              <w:rPr>
                <w:rFonts w:hint="eastAsia" w:ascii="仿宋" w:hAnsi="仿宋" w:eastAsia="仿宋" w:cs="仿宋"/>
                <w:color w:val="000000"/>
                <w:sz w:val="24"/>
                <w:szCs w:val="20"/>
                <w:highlight w:val="none"/>
              </w:rPr>
            </w:pPr>
          </w:p>
        </w:tc>
      </w:tr>
    </w:tbl>
    <w:p>
      <w:pPr>
        <w:pStyle w:val="1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2" w:firstLineChars="200"/>
        <w:jc w:val="left"/>
        <w:textAlignment w:val="auto"/>
        <w:outlineLvl w:val="9"/>
        <w:rPr>
          <w:rFonts w:hint="eastAsia" w:ascii="仿宋" w:hAnsi="仿宋" w:eastAsia="仿宋" w:cs="仿宋"/>
          <w:b/>
          <w:bCs/>
          <w:i w:val="0"/>
          <w:iCs w:val="0"/>
          <w:color w:val="auto"/>
          <w:sz w:val="24"/>
          <w:szCs w:val="24"/>
          <w:highlight w:val="none"/>
          <w:u w:val="none"/>
          <w:lang w:val="en-US" w:eastAsia="zh-CN"/>
        </w:rPr>
      </w:pPr>
    </w:p>
    <w:p>
      <w:pPr>
        <w:rPr>
          <w:rFonts w:hint="eastAsia" w:ascii="仿宋" w:hAnsi="仿宋" w:eastAsia="仿宋" w:cs="仿宋"/>
          <w:b/>
          <w:bCs/>
          <w:color w:val="auto"/>
          <w:kern w:val="0"/>
          <w:sz w:val="24"/>
          <w:szCs w:val="24"/>
          <w:highlight w:val="none"/>
        </w:rPr>
      </w:pPr>
      <w:r>
        <w:rPr>
          <w:rFonts w:hint="eastAsia" w:ascii="仿宋" w:hAnsi="仿宋" w:eastAsia="仿宋" w:cs="仿宋"/>
          <w:sz w:val="24"/>
          <w:highlight w:val="none"/>
          <w:lang w:eastAsia="zh-CN"/>
        </w:rPr>
        <w:t>注：</w:t>
      </w:r>
      <w:r>
        <w:rPr>
          <w:rFonts w:hint="eastAsia" w:ascii="仿宋" w:hAnsi="仿宋" w:eastAsia="仿宋" w:cs="仿宋"/>
          <w:sz w:val="24"/>
          <w:highlight w:val="none"/>
          <w:lang w:val="en-US" w:eastAsia="zh-CN"/>
        </w:rPr>
        <w:t>1.</w:t>
      </w:r>
      <w:r>
        <w:rPr>
          <w:rFonts w:hint="eastAsia" w:ascii="仿宋" w:hAnsi="仿宋" w:eastAsia="仿宋" w:cs="仿宋"/>
          <w:sz w:val="24"/>
          <w:highlight w:val="none"/>
          <w:lang w:eastAsia="zh-CN"/>
        </w:rPr>
        <w:t>提供有效期内的身份证明材料，例如居民身份证或户口本或军官证或护照等；</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若提供居民身份证，须为正、反面复印件。</w:t>
      </w:r>
    </w:p>
    <w:p>
      <w:pPr>
        <w:pStyle w:val="7"/>
        <w:rPr>
          <w:rFonts w:hint="eastAsia" w:ascii="仿宋" w:hAnsi="仿宋" w:eastAsia="仿宋" w:cs="仿宋"/>
          <w:highlight w:val="none"/>
        </w:rPr>
      </w:pPr>
    </w:p>
    <w:p>
      <w:pP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br w:type="page"/>
      </w:r>
    </w:p>
    <w:p>
      <w:pPr>
        <w:pStyle w:val="27"/>
        <w:pageBreakBefore w:val="0"/>
        <w:kinsoku/>
        <w:overflowPunct/>
        <w:topLinePunct w:val="0"/>
        <w:autoSpaceDE/>
        <w:autoSpaceDN/>
        <w:bidi w:val="0"/>
        <w:snapToGrid w:val="0"/>
        <w:spacing w:before="156" w:beforeLines="50" w:after="312" w:afterLines="100" w:line="360" w:lineRule="auto"/>
        <w:ind w:firstLine="0" w:firstLineChars="0"/>
        <w:jc w:val="left"/>
        <w:textAlignment w:val="auto"/>
        <w:rPr>
          <w:rFonts w:hint="eastAsia" w:ascii="仿宋_GB2312" w:hAnsi="Segoe UI" w:eastAsia="仿宋_GB2312" w:cs="Segoe UI"/>
          <w:b/>
          <w:bCs/>
          <w:color w:val="000000" w:themeColor="text1"/>
          <w:kern w:val="0"/>
          <w:sz w:val="28"/>
          <w:szCs w:val="28"/>
          <w:lang w:val="en-US" w:eastAsia="zh-CN" w:bidi="ar-SA"/>
          <w14:textFill>
            <w14:solidFill>
              <w14:schemeClr w14:val="tx1"/>
            </w14:solidFill>
          </w14:textFill>
        </w:rPr>
      </w:pPr>
      <w:r>
        <w:rPr>
          <w:rFonts w:hint="eastAsia" w:ascii="仿宋_GB2312" w:hAnsi="Segoe UI" w:eastAsia="仿宋_GB2312" w:cs="Segoe UI"/>
          <w:b/>
          <w:bCs/>
          <w:color w:val="000000" w:themeColor="text1"/>
          <w:kern w:val="0"/>
          <w:sz w:val="28"/>
          <w:szCs w:val="28"/>
          <w:lang w:val="en-US" w:eastAsia="zh-CN" w:bidi="ar-SA"/>
          <w14:textFill>
            <w14:solidFill>
              <w14:schemeClr w14:val="tx1"/>
            </w14:solidFill>
          </w14:textFill>
        </w:rPr>
        <w:t>附件5-7：承诺函</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pPr>
      <w:r>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t>承诺函</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四川省妇幼保健院：</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 xml:space="preserve">本供应商      （供应商全称）        参加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 xml:space="preserve">   （项目编号            ）的磋商活动，现郑重承诺：</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一、具备本项目规定的条件：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 xml:space="preserve">（一）具有独立承担民事责任的能力；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 xml:space="preserve">（二）具有良好的商业信誉和健全的财务会计制度；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 xml:space="preserve">（三）具有履行合同所必需的设备和专业技术能力；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 xml:space="preserve">（四）有依法缴纳税收和社会保障资金的良好记录；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（五）参加采购活动前三年内，在经营活动中没有重大违法记录；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（六）法律、行政法规规定的其他条件；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承诺成交后签订合同前按采购人要求提交技术参数相关佐证材料。</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三、参加本次磋商采购活动，不存在与单位负责人为同一人或者存在直接控股、管理关系的其他供应商参与同一合同项下的采购活动的行为。本单位未参与本采购项目前期咨询论证，不属于禁止参加本项目磋商的供应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四、参加本次磋商采购活动，不存在和其他供应商在同一合同项下的采购项目中，同时委托同一个自然人、同一家庭的人员、同一单位的人员作为代理人的行为。</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五、本单位未被对列入按财库[2016]125号规定的失信被执行人、重大税收违法案件当事人名单、政府采购严重违法失信行为记录名单及其他不符合《中华人民共和国政府采购法》第二十二条规定条件的供应商。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六、国家或行业主管部门对采购产品的技术标准、质量标准和资格资质条件等有强制性规定的，我方承诺符合其要求。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本公司对上述承诺的内容事项真实性负责。如经查实上述承诺的内容事项存在虚假，本单位愿意接受以提供虚假材料谋取成交追究法律责任。</w:t>
      </w:r>
      <w:r>
        <w:rPr>
          <w:rFonts w:hint="eastAsia" w:ascii="仿宋" w:hAnsi="仿宋" w:eastAsia="仿宋" w:cs="仿宋"/>
          <w:sz w:val="24"/>
          <w:highlight w:val="none"/>
          <w:lang w:eastAsia="zh-CN"/>
        </w:rPr>
        <w:tab/>
      </w:r>
      <w:r>
        <w:rPr>
          <w:rFonts w:hint="eastAsia" w:ascii="仿宋" w:hAnsi="仿宋" w:eastAsia="仿宋" w:cs="仿宋"/>
          <w:sz w:val="24"/>
          <w:highlight w:val="none"/>
          <w:lang w:eastAsia="zh-CN"/>
        </w:rPr>
        <w:tab/>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4"/>
          <w:highlight w:val="none"/>
          <w:lang w:eastAsia="zh-CN"/>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供应商名称：        （盖章）</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法定代表人或授权代表（签字或盖章）：</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日 期：</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4"/>
          <w:highlight w:val="none"/>
          <w:lang w:eastAsia="zh-CN"/>
        </w:rPr>
        <w:sectPr>
          <w:pgSz w:w="11906" w:h="16838"/>
          <w:pgMar w:top="1440" w:right="1800" w:bottom="1440" w:left="1800" w:header="851" w:footer="992" w:gutter="0"/>
          <w:cols w:space="425" w:num="1"/>
          <w:docGrid w:type="lines" w:linePitch="312" w:charSpace="0"/>
        </w:sectPr>
      </w:pPr>
    </w:p>
    <w:bookmarkEnd w:id="2"/>
    <w:bookmarkEnd w:id="3"/>
    <w:bookmarkEnd w:id="4"/>
    <w:bookmarkEnd w:id="5"/>
    <w:bookmarkEnd w:id="6"/>
    <w:p>
      <w:pPr>
        <w:pStyle w:val="27"/>
        <w:pageBreakBefore w:val="0"/>
        <w:kinsoku/>
        <w:overflowPunct/>
        <w:topLinePunct w:val="0"/>
        <w:autoSpaceDE/>
        <w:autoSpaceDN/>
        <w:bidi w:val="0"/>
        <w:snapToGrid w:val="0"/>
        <w:spacing w:before="156" w:beforeLines="50" w:after="312" w:afterLines="100" w:line="360" w:lineRule="auto"/>
        <w:ind w:firstLine="0" w:firstLineChars="0"/>
        <w:jc w:val="left"/>
        <w:textAlignment w:val="auto"/>
        <w:rPr>
          <w:rFonts w:hint="eastAsia" w:ascii="仿宋_GB2312" w:hAnsi="Segoe UI" w:eastAsia="仿宋_GB2312" w:cs="Segoe UI"/>
          <w:b/>
          <w:bCs/>
          <w:color w:val="000000" w:themeColor="text1"/>
          <w:kern w:val="0"/>
          <w:sz w:val="28"/>
          <w:szCs w:val="28"/>
          <w:lang w:val="en-US" w:eastAsia="zh-CN" w:bidi="ar-SA"/>
          <w14:textFill>
            <w14:solidFill>
              <w14:schemeClr w14:val="tx1"/>
            </w14:solidFill>
          </w14:textFill>
        </w:rPr>
      </w:pPr>
      <w:r>
        <w:rPr>
          <w:rFonts w:hint="eastAsia" w:ascii="仿宋_GB2312" w:hAnsi="Segoe UI" w:eastAsia="仿宋_GB2312" w:cs="Segoe UI"/>
          <w:b/>
          <w:bCs/>
          <w:color w:val="000000" w:themeColor="text1"/>
          <w:kern w:val="0"/>
          <w:sz w:val="28"/>
          <w:szCs w:val="28"/>
          <w:lang w:val="en-US" w:eastAsia="zh-CN" w:bidi="ar-SA"/>
          <w14:textFill>
            <w14:solidFill>
              <w14:schemeClr w14:val="tx1"/>
            </w14:solidFill>
          </w14:textFill>
        </w:rPr>
        <w:t>附件6：</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pPr>
      <w:r>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t>反商业贿赂承诺书</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二、本厂家、商家、公司保证在药品、医疗器械、设备、物资、基建工程竞标工作及药品、试剂销售等工作中承诺做到：</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1、不与其他供应商相互串通投标报价，损害贵院的合法权益；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2、不与招标人串通投标，损害国家利益、社会公共利益或他人的合法权益；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3、不以向招标人或者评标委员会成员行贿的手段谋取中标；</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4、竞标报价不违反相关法律的规定，也不以他人名义投标或者以其他方式弄虚作假，骗取中标；</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5、保证不以其他任何方式扰乱贵院的招标工作；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6、保证不在药品销售、医疗器械、设备、物资、基建工程竞标中采取账外暗中给予回扣的手段腐蚀、贿赂医护、药剂人员、干部等其他相关人员；</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8、保证不让贵院临床科室、药剂部门以及有关人员登记、统计医生处方或为此提供方便，干扰贵院的正常工作秩序；</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9、保证不以其他任何不正当竞争手段推销药品、医疗器械、设备、物资。</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三、本厂家、商家、公司保证竭力维护贵院的声誉，不做任何有损贵院形象的事情。</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五、对本厂家、商家、公司及本厂家、商家、公司工作人员采取以上手段竞标、促销等，干扰贵院正常工作秩序，损害贵院形象的，本厂家、商家、公司保证：</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2、对本厂家、商家、公司相关工作人员作出严肃处理；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六、采购物资名称：</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 本《承诺书》一式二份（一份由承诺人自存；一份随投标文件装订）</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sectPr>
          <w:pgSz w:w="11906" w:h="16838"/>
          <w:pgMar w:top="1020" w:right="1800" w:bottom="1440" w:left="1800" w:header="851" w:footer="992" w:gutter="0"/>
          <w:cols w:space="425" w:num="1"/>
          <w:docGrid w:type="lines" w:linePitch="312" w:charSpace="0"/>
        </w:sectPr>
      </w:pPr>
      <w:r>
        <w:rPr>
          <w:rFonts w:hint="eastAsia" w:ascii="仿宋" w:hAnsi="仿宋" w:eastAsia="仿宋" w:cs="仿宋"/>
          <w:sz w:val="24"/>
          <w:highlight w:val="none"/>
          <w:lang w:eastAsia="zh-CN"/>
        </w:rPr>
        <w:t>承诺企业名称（公章）法人代表或委托代理人（承诺人）</w:t>
      </w:r>
    </w:p>
    <w:p>
      <w:pPr>
        <w:pStyle w:val="27"/>
        <w:pageBreakBefore w:val="0"/>
        <w:kinsoku/>
        <w:overflowPunct/>
        <w:topLinePunct w:val="0"/>
        <w:autoSpaceDE/>
        <w:autoSpaceDN/>
        <w:bidi w:val="0"/>
        <w:snapToGrid w:val="0"/>
        <w:spacing w:before="156" w:beforeLines="50" w:after="312" w:afterLines="100" w:line="360" w:lineRule="auto"/>
        <w:ind w:firstLine="0" w:firstLineChars="0"/>
        <w:jc w:val="left"/>
        <w:textAlignment w:val="auto"/>
        <w:rPr>
          <w:rFonts w:hint="eastAsia" w:ascii="仿宋_GB2312" w:hAnsi="Segoe UI" w:eastAsia="仿宋_GB2312" w:cs="Segoe UI"/>
          <w:b/>
          <w:bCs/>
          <w:color w:val="000000" w:themeColor="text1"/>
          <w:kern w:val="0"/>
          <w:sz w:val="28"/>
          <w:szCs w:val="28"/>
          <w:lang w:val="en-US" w:eastAsia="zh-CN" w:bidi="ar-SA"/>
          <w14:textFill>
            <w14:solidFill>
              <w14:schemeClr w14:val="tx1"/>
            </w14:solidFill>
          </w14:textFill>
        </w:rPr>
      </w:pPr>
      <w:r>
        <w:rPr>
          <w:rFonts w:hint="eastAsia" w:ascii="仿宋_GB2312" w:hAnsi="Segoe UI" w:eastAsia="仿宋_GB2312" w:cs="Segoe UI"/>
          <w:b/>
          <w:bCs/>
          <w:color w:val="000000" w:themeColor="text1"/>
          <w:kern w:val="0"/>
          <w:sz w:val="28"/>
          <w:szCs w:val="28"/>
          <w:lang w:val="en-US" w:eastAsia="zh-CN" w:bidi="ar-SA"/>
          <w14:textFill>
            <w14:solidFill>
              <w14:schemeClr w14:val="tx1"/>
            </w14:solidFill>
          </w14:textFill>
        </w:rPr>
        <w:t>附件7：</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pPr>
      <w:r>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t xml:space="preserve"> 无围标、串标行为承诺书</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本公司郑重承诺：我公司自觉遵守《中华人民共和国政府采购法》和《中华人民共和国政府采购法实施条例》的有关规定，我公司在参加本次项目（项目名称：XXXXXXX）采购活动中，无以下围标、串标行为：</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1.不同供应商的投标文件由同一单位或者个人编制；</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2.不同供应商委托同一单位或者个人办理投标事宜；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3.不同供应商的投标文件载明的项目管理成员或者联系人员为同一人；</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4.不同供应商的投标文件异常一致或者投标报价呈规律性差异；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5.不同供应商的投标文件相互混装；</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6.不同供应商的投标保证金从同一单位或者个人的账户转出；</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7.不同供应商的董事、监事、高管、单位负责人为同一人或者存在控股、管理关系的不同单位参加同一采购项目；</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8.供应商之间事先约定由某一特定供应商中标、成交；</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9.供应商之间商定部分供应商放弃参加采购活动或者放弃中标、成交；</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10.法律法规界定的其他围标串标行为。</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供应商法人代表或委托代理人（承诺人）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 xml:space="preserve">供应商：（公章）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日期：   年    月    日</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br w:type="page"/>
      </w:r>
    </w:p>
    <w:p>
      <w:pPr>
        <w:pStyle w:val="27"/>
        <w:pageBreakBefore w:val="0"/>
        <w:kinsoku/>
        <w:overflowPunct/>
        <w:topLinePunct w:val="0"/>
        <w:autoSpaceDE/>
        <w:autoSpaceDN/>
        <w:bidi w:val="0"/>
        <w:snapToGrid w:val="0"/>
        <w:spacing w:before="156" w:beforeLines="50" w:after="312" w:afterLines="100" w:line="360" w:lineRule="auto"/>
        <w:ind w:firstLine="0" w:firstLineChars="0"/>
        <w:jc w:val="left"/>
        <w:textAlignment w:val="auto"/>
        <w:rPr>
          <w:rFonts w:hint="eastAsia" w:ascii="仿宋_GB2312" w:hAnsi="Segoe UI" w:eastAsia="仿宋_GB2312" w:cs="Segoe UI"/>
          <w:b/>
          <w:bCs/>
          <w:color w:val="000000" w:themeColor="text1"/>
          <w:kern w:val="0"/>
          <w:sz w:val="28"/>
          <w:szCs w:val="28"/>
          <w:lang w:val="en-US" w:eastAsia="zh-CN" w:bidi="ar-SA"/>
          <w14:textFill>
            <w14:solidFill>
              <w14:schemeClr w14:val="tx1"/>
            </w14:solidFill>
          </w14:textFill>
        </w:rPr>
      </w:pPr>
      <w:r>
        <w:rPr>
          <w:rFonts w:hint="eastAsia" w:ascii="仿宋_GB2312" w:hAnsi="Segoe UI" w:eastAsia="仿宋_GB2312" w:cs="Segoe UI"/>
          <w:b/>
          <w:bCs/>
          <w:color w:val="000000" w:themeColor="text1"/>
          <w:kern w:val="0"/>
          <w:sz w:val="28"/>
          <w:szCs w:val="28"/>
          <w:lang w:val="en-US" w:eastAsia="zh-CN" w:bidi="ar-SA"/>
          <w14:textFill>
            <w14:solidFill>
              <w14:schemeClr w14:val="tx1"/>
            </w14:solidFill>
          </w14:textFill>
        </w:rPr>
        <w:t>附件8：</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pPr>
      <w:r>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t>供应商遵守招标采购纪律承诺书</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致四川省妇幼保健院：</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我单位作为本次采购项目的供应商，根据</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lang w:eastAsia="zh-CN"/>
        </w:rPr>
        <w:t>文件要求，现郑重承诺如下：</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一、参加本次采购活动，我单位不存在与单位负责人为同一人或者存在直接控股、管理关系的其他供应商参与同一合同项下的采购活动的行为。</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二、参加本次采购活动，不得直接或者间接从采购人或者采购代理机构处获得其他供应商的相关情况并修改其投标文件或者响应文件。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三、参加本次采购活动，不得按照采购人的授意撤换、修改投标文件或者响应文件。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四、参加本次采购活动，不得和本次采购供应商之间协商报价、技术方案等投标文件或者响应文件的实质性内容。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五、本次采购活动中，不存在属于同一集团、协会、商会等组织成员的供应商按照该组织要求协同参加本次采购活动。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六、参加本次采购活动，不存在与其他供应商之间事先约定由某一特定供应商中标、成交。</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七、参加本次采购活动，不存在与其他供应商商定部分供应商放弃参加采购活动或者放弃中标、成交。</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八、参加本次采购活动，不存在我单位的投标文件或者响应文件由其他参与本项目的单位或个人编制或委托办理投标事宜。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九、参加本次采购活动，不存在我单位与采购人之间、供应商相互之间，为谋求特定供应商中标、成交或者排斥其他供应商的其他串通行为。</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十、与我方存在直接控股关系的单位为：_______________；</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存在管理关系单位为：____________________________。</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 xml:space="preserve">供应商名称（单位公章）：                 年    月   日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法定代表人/单位负责人或授权代表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 xml:space="preserve">（签字或加盖个人名章）：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1.“负责人”是指单位法定代表人或者法律、行政法规规定代表单位行使职权的主要负责人。</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3.“管理关系”是指与不具有出资持股关系的单位之间存在的其他管理与被管理关系。</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highlight w:val="none"/>
          <w:lang w:eastAsia="zh-CN"/>
        </w:rPr>
      </w:pPr>
    </w:p>
    <w:p>
      <w:pPr>
        <w:rPr>
          <w:rFonts w:hint="eastAsia" w:ascii="仿宋" w:hAnsi="仿宋" w:eastAsia="仿宋" w:cs="仿宋"/>
          <w:highlight w:val="none"/>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1" w:lineRule="auto"/>
      <w:ind w:left="127"/>
      <w:rPr>
        <w:rFonts w:ascii="宋体" w:hAnsi="宋体" w:eastAsia="宋体" w:cs="宋体"/>
        <w:sz w:val="24"/>
        <w:szCs w:val="24"/>
      </w:rPr>
    </w:pPr>
    <w:r>
      <w:rPr>
        <w:rFonts w:ascii="宋体" w:hAnsi="宋体" w:eastAsia="宋体" w:cs="宋体"/>
        <w:spacing w:val="-5"/>
        <w:sz w:val="24"/>
        <w:szCs w:val="24"/>
      </w:rPr>
      <w:t>-</w:t>
    </w:r>
    <w:r>
      <w:rPr>
        <w:rFonts w:ascii="宋体" w:hAnsi="宋体" w:eastAsia="宋体" w:cs="宋体"/>
        <w:spacing w:val="12"/>
        <w:sz w:val="24"/>
        <w:szCs w:val="24"/>
      </w:rPr>
      <w:t xml:space="preserve"> </w:t>
    </w:r>
    <w:r>
      <w:rPr>
        <w:rFonts w:ascii="宋体" w:hAnsi="宋体" w:eastAsia="宋体" w:cs="宋体"/>
        <w:spacing w:val="-5"/>
        <w:sz w:val="24"/>
        <w:szCs w:val="24"/>
      </w:rPr>
      <w:t>26</w:t>
    </w:r>
    <w:r>
      <w:rPr>
        <w:rFonts w:ascii="宋体" w:hAnsi="宋体" w:eastAsia="宋体" w:cs="宋体"/>
        <w:spacing w:val="7"/>
        <w:sz w:val="24"/>
        <w:szCs w:val="24"/>
      </w:rPr>
      <w:t xml:space="preserve"> </w:t>
    </w:r>
    <w:r>
      <w:rPr>
        <w:rFonts w:ascii="宋体" w:hAnsi="宋体" w:eastAsia="宋体" w:cs="宋体"/>
        <w:spacing w:val="-5"/>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7394E"/>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1457125"/>
    <w:rsid w:val="022669F2"/>
    <w:rsid w:val="024E0D6C"/>
    <w:rsid w:val="053A5330"/>
    <w:rsid w:val="07953CAB"/>
    <w:rsid w:val="07B925A7"/>
    <w:rsid w:val="0BF815CE"/>
    <w:rsid w:val="0D7D551E"/>
    <w:rsid w:val="0E0C720C"/>
    <w:rsid w:val="0E911C5D"/>
    <w:rsid w:val="0E9A50FE"/>
    <w:rsid w:val="0FF534BF"/>
    <w:rsid w:val="10954EC2"/>
    <w:rsid w:val="11811400"/>
    <w:rsid w:val="11CC58B9"/>
    <w:rsid w:val="12A81059"/>
    <w:rsid w:val="13485B4A"/>
    <w:rsid w:val="14456F80"/>
    <w:rsid w:val="1590024E"/>
    <w:rsid w:val="16D74F44"/>
    <w:rsid w:val="195D2073"/>
    <w:rsid w:val="1A37043E"/>
    <w:rsid w:val="1B59785A"/>
    <w:rsid w:val="1D6C7B6D"/>
    <w:rsid w:val="1EBF6869"/>
    <w:rsid w:val="1F67059B"/>
    <w:rsid w:val="21F26A46"/>
    <w:rsid w:val="224C33B7"/>
    <w:rsid w:val="228C2840"/>
    <w:rsid w:val="26D9225C"/>
    <w:rsid w:val="272816FC"/>
    <w:rsid w:val="28203DA9"/>
    <w:rsid w:val="2BFF1F7F"/>
    <w:rsid w:val="2C930845"/>
    <w:rsid w:val="2E811DD5"/>
    <w:rsid w:val="357C4381"/>
    <w:rsid w:val="364F4E7F"/>
    <w:rsid w:val="365344A5"/>
    <w:rsid w:val="37972F5F"/>
    <w:rsid w:val="38BB478A"/>
    <w:rsid w:val="396510AC"/>
    <w:rsid w:val="3DE334AA"/>
    <w:rsid w:val="3ED3727D"/>
    <w:rsid w:val="405F3E1B"/>
    <w:rsid w:val="41ED2BFC"/>
    <w:rsid w:val="41EE0E8D"/>
    <w:rsid w:val="4669398D"/>
    <w:rsid w:val="477915F2"/>
    <w:rsid w:val="48983A5D"/>
    <w:rsid w:val="4AE36A9A"/>
    <w:rsid w:val="4B7A520A"/>
    <w:rsid w:val="4C5E41EC"/>
    <w:rsid w:val="4E1A3864"/>
    <w:rsid w:val="4EE10A0C"/>
    <w:rsid w:val="4FDD037A"/>
    <w:rsid w:val="51CB3FD0"/>
    <w:rsid w:val="52373124"/>
    <w:rsid w:val="53914C7E"/>
    <w:rsid w:val="54EF164B"/>
    <w:rsid w:val="5536063D"/>
    <w:rsid w:val="55F211D3"/>
    <w:rsid w:val="56183BA8"/>
    <w:rsid w:val="577B25E6"/>
    <w:rsid w:val="57A645F4"/>
    <w:rsid w:val="59BF720F"/>
    <w:rsid w:val="5C452678"/>
    <w:rsid w:val="5CCE2199"/>
    <w:rsid w:val="5F543376"/>
    <w:rsid w:val="5FEC0FA4"/>
    <w:rsid w:val="60130234"/>
    <w:rsid w:val="60795DD8"/>
    <w:rsid w:val="61956C64"/>
    <w:rsid w:val="61DB5EE7"/>
    <w:rsid w:val="623D5263"/>
    <w:rsid w:val="62FA0171"/>
    <w:rsid w:val="637366D0"/>
    <w:rsid w:val="63E72E68"/>
    <w:rsid w:val="64ED5044"/>
    <w:rsid w:val="65C660EF"/>
    <w:rsid w:val="65DA011F"/>
    <w:rsid w:val="66D20681"/>
    <w:rsid w:val="672307FB"/>
    <w:rsid w:val="672843F4"/>
    <w:rsid w:val="6A052BEC"/>
    <w:rsid w:val="6A38583D"/>
    <w:rsid w:val="6C0F1984"/>
    <w:rsid w:val="6CF82393"/>
    <w:rsid w:val="6F981A3F"/>
    <w:rsid w:val="701306BF"/>
    <w:rsid w:val="710D63F2"/>
    <w:rsid w:val="716610EA"/>
    <w:rsid w:val="71D57369"/>
    <w:rsid w:val="73873B69"/>
    <w:rsid w:val="75233D75"/>
    <w:rsid w:val="77490A08"/>
    <w:rsid w:val="78BA1DAC"/>
    <w:rsid w:val="799A6260"/>
    <w:rsid w:val="7A036A71"/>
    <w:rsid w:val="7C560E66"/>
    <w:rsid w:val="7DFC578F"/>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5"/>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jc w:val="left"/>
    </w:pPr>
    <w:rPr>
      <w:sz w:val="18"/>
      <w:szCs w:val="18"/>
    </w:rPr>
  </w:style>
  <w:style w:type="paragraph" w:styleId="5">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6">
    <w:name w:val="annotation text"/>
    <w:basedOn w:val="1"/>
    <w:link w:val="21"/>
    <w:semiHidden/>
    <w:unhideWhenUsed/>
    <w:qFormat/>
    <w:uiPriority w:val="99"/>
    <w:pPr>
      <w:jc w:val="left"/>
    </w:pPr>
  </w:style>
  <w:style w:type="paragraph" w:styleId="7">
    <w:name w:val="Body Text"/>
    <w:basedOn w:val="1"/>
    <w:next w:val="1"/>
    <w:unhideWhenUsed/>
    <w:qFormat/>
    <w:uiPriority w:val="99"/>
    <w:pPr>
      <w:spacing w:after="120"/>
    </w:pPr>
  </w:style>
  <w:style w:type="paragraph" w:styleId="8">
    <w:name w:val="Body Text Indent 2"/>
    <w:basedOn w:val="1"/>
    <w:semiHidden/>
    <w:unhideWhenUsed/>
    <w:qFormat/>
    <w:uiPriority w:val="99"/>
    <w:pPr>
      <w:spacing w:after="120" w:line="480" w:lineRule="auto"/>
      <w:ind w:left="420" w:leftChars="200"/>
    </w:pPr>
  </w:style>
  <w:style w:type="paragraph" w:styleId="9">
    <w:name w:val="Balloon Text"/>
    <w:basedOn w:val="1"/>
    <w:link w:val="23"/>
    <w:semiHidden/>
    <w:unhideWhenUsed/>
    <w:qFormat/>
    <w:uiPriority w:val="99"/>
    <w:rPr>
      <w:sz w:val="18"/>
      <w:szCs w:val="18"/>
    </w:rPr>
  </w:style>
  <w:style w:type="paragraph" w:styleId="10">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6"/>
    <w:next w:val="6"/>
    <w:link w:val="22"/>
    <w:semiHidden/>
    <w:unhideWhenUsed/>
    <w:qFormat/>
    <w:uiPriority w:val="99"/>
    <w:rPr>
      <w:b/>
      <w:bCs/>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Emphasis"/>
    <w:basedOn w:val="15"/>
    <w:qFormat/>
    <w:uiPriority w:val="20"/>
    <w:rPr>
      <w:i/>
    </w:rPr>
  </w:style>
  <w:style w:type="character" w:styleId="17">
    <w:name w:val="annotation reference"/>
    <w:basedOn w:val="15"/>
    <w:semiHidden/>
    <w:unhideWhenUsed/>
    <w:qFormat/>
    <w:uiPriority w:val="99"/>
    <w:rPr>
      <w:sz w:val="21"/>
      <w:szCs w:val="21"/>
    </w:rPr>
  </w:style>
  <w:style w:type="character" w:customStyle="1" w:styleId="18">
    <w:name w:val="页眉 Char"/>
    <w:basedOn w:val="15"/>
    <w:link w:val="10"/>
    <w:semiHidden/>
    <w:qFormat/>
    <w:uiPriority w:val="99"/>
    <w:rPr>
      <w:sz w:val="18"/>
      <w:szCs w:val="18"/>
    </w:rPr>
  </w:style>
  <w:style w:type="character" w:customStyle="1" w:styleId="19">
    <w:name w:val="页脚 Char"/>
    <w:basedOn w:val="15"/>
    <w:link w:val="2"/>
    <w:semiHidden/>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批注文字 Char"/>
    <w:basedOn w:val="15"/>
    <w:link w:val="6"/>
    <w:semiHidden/>
    <w:qFormat/>
    <w:uiPriority w:val="99"/>
  </w:style>
  <w:style w:type="character" w:customStyle="1" w:styleId="22">
    <w:name w:val="批注主题 Char"/>
    <w:basedOn w:val="21"/>
    <w:link w:val="12"/>
    <w:semiHidden/>
    <w:qFormat/>
    <w:uiPriority w:val="99"/>
    <w:rPr>
      <w:b/>
      <w:bCs/>
    </w:rPr>
  </w:style>
  <w:style w:type="character" w:customStyle="1" w:styleId="23">
    <w:name w:val="批注框文本 Char"/>
    <w:basedOn w:val="15"/>
    <w:link w:val="9"/>
    <w:semiHidden/>
    <w:qFormat/>
    <w:uiPriority w:val="99"/>
    <w:rPr>
      <w:sz w:val="18"/>
      <w:szCs w:val="18"/>
    </w:rPr>
  </w:style>
  <w:style w:type="character" w:customStyle="1" w:styleId="24">
    <w:name w:val="fontstyle01"/>
    <w:basedOn w:val="15"/>
    <w:qFormat/>
    <w:uiPriority w:val="0"/>
    <w:rPr>
      <w:rFonts w:ascii="SegoeUI" w:hAnsi="SegoeUI" w:eastAsia="SegoeUI" w:cs="SegoeUI"/>
      <w:color w:val="333333"/>
      <w:sz w:val="16"/>
      <w:szCs w:val="16"/>
    </w:rPr>
  </w:style>
  <w:style w:type="character" w:customStyle="1" w:styleId="25">
    <w:name w:val="fontstyle11"/>
    <w:basedOn w:val="15"/>
    <w:qFormat/>
    <w:uiPriority w:val="0"/>
    <w:rPr>
      <w:rFonts w:ascii="MicrosoftYaHei" w:hAnsi="MicrosoftYaHei" w:eastAsia="MicrosoftYaHei" w:cs="MicrosoftYaHei"/>
      <w:color w:val="333333"/>
      <w:sz w:val="16"/>
      <w:szCs w:val="16"/>
    </w:rPr>
  </w:style>
  <w:style w:type="paragraph" w:customStyle="1" w:styleId="26">
    <w:name w:val="_正文段落"/>
    <w:basedOn w:val="1"/>
    <w:qFormat/>
    <w:uiPriority w:val="0"/>
    <w:pPr>
      <w:spacing w:beforeLines="15" w:afterLines="15" w:line="360" w:lineRule="auto"/>
      <w:ind w:firstLine="200" w:firstLineChars="200"/>
    </w:pPr>
    <w:rPr>
      <w:rFonts w:ascii="宋体" w:eastAsia="仿宋_GB2312"/>
      <w:kern w:val="0"/>
      <w:sz w:val="28"/>
    </w:rPr>
  </w:style>
  <w:style w:type="paragraph" w:customStyle="1" w:styleId="27">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21</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徐小丝</cp:lastModifiedBy>
  <cp:lastPrinted>2025-08-28T07:00:00Z</cp:lastPrinted>
  <dcterms:modified xsi:type="dcterms:W3CDTF">2025-09-03T02:47:49Z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