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维修开展地点：晋阳院区</w:t>
      </w:r>
      <w:r>
        <w:rPr>
          <w:rFonts w:ascii="宋体" w:hAnsi="宋体" w:eastAsia="宋体" w:cs="宋体"/>
          <w:sz w:val="24"/>
          <w:szCs w:val="24"/>
        </w:rPr>
        <w:t>门诊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耳鼻喉科检查室</w:t>
      </w: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1.须进行风机盘管改造，以及维修中所需要的其他部件。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2.确定该区域无使用需求后（一般为17：30），立即进行维修工作，保证次日可以正常使用。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3.维修更换后须保障该区域制冷效果。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>1．质保期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bCs/>
          <w:sz w:val="24"/>
          <w:highlight w:val="none"/>
        </w:rPr>
        <w:t>验收合格后至少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一年</w:t>
      </w:r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2．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Theme="minorEastAsia" w:hAnsi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Theme="minorEastAsia" w:hAnsiTheme="minorEastAsia"/>
          <w:bCs/>
          <w:sz w:val="24"/>
          <w:highlight w:val="none"/>
        </w:rPr>
        <w:t>后，收到采购人通知后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1日</w:t>
      </w:r>
      <w:r>
        <w:rPr>
          <w:rFonts w:hint="eastAsia" w:asciiTheme="minorEastAsia" w:hAnsiTheme="minorEastAsia"/>
          <w:bCs/>
          <w:sz w:val="24"/>
          <w:highlight w:val="none"/>
        </w:rPr>
        <w:t>内完成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  <w:highlight w:val="none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1"/>
        <w:tblW w:w="791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1155"/>
        <w:gridCol w:w="1335"/>
        <w:gridCol w:w="1881"/>
        <w:gridCol w:w="14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风机盘管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金属软管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铜球阀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辅助材料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旧盘管拆除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5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9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9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u w:val="single"/>
          <w:lang w:val="zh-CN"/>
        </w:rPr>
      </w:pP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0F5628C2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63B447E"/>
    <w:rsid w:val="27156822"/>
    <w:rsid w:val="27781803"/>
    <w:rsid w:val="278F0112"/>
    <w:rsid w:val="297612E9"/>
    <w:rsid w:val="2C8513EB"/>
    <w:rsid w:val="31AB702D"/>
    <w:rsid w:val="341F19A0"/>
    <w:rsid w:val="34A63079"/>
    <w:rsid w:val="356F701A"/>
    <w:rsid w:val="36073C35"/>
    <w:rsid w:val="380E0326"/>
    <w:rsid w:val="38950F74"/>
    <w:rsid w:val="3CBE15E0"/>
    <w:rsid w:val="3D6657A8"/>
    <w:rsid w:val="40DD693C"/>
    <w:rsid w:val="42C5392E"/>
    <w:rsid w:val="494E5D24"/>
    <w:rsid w:val="495F69CC"/>
    <w:rsid w:val="49A6228A"/>
    <w:rsid w:val="4A0014A9"/>
    <w:rsid w:val="4A2630EC"/>
    <w:rsid w:val="4BEB15E8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6">
    <w:name w:val="annotation text"/>
    <w:basedOn w:val="1"/>
    <w:link w:val="22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3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标题 2 Char"/>
    <w:basedOn w:val="13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批注文字 Char"/>
    <w:basedOn w:val="13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正文首行缩进两字符"/>
    <w:basedOn w:val="1"/>
    <w:qFormat/>
    <w:uiPriority w:val="0"/>
    <w:pPr>
      <w:ind w:firstLine="200"/>
    </w:p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8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hasee</cp:lastModifiedBy>
  <dcterms:modified xsi:type="dcterms:W3CDTF">2025-08-28T09:13:20Z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