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val="en-US" w:eastAsia="zh-CN"/>
        </w:rPr>
        <w:t>药房药架及病房门帘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药房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药架及病房门帘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采购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晋阳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院区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1.药架：双向药架，药架单侧大小为长约1米，宽0.5米，高2米，分五层。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2.门帘：可收放卷帘，遮光，具体尺寸需现场测量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21"/>
        <w:spacing w:line="360" w:lineRule="auto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参考图</w:t>
      </w:r>
    </w:p>
    <w:p>
      <w:pPr>
        <w:pStyle w:val="21"/>
        <w:spacing w:line="360" w:lineRule="auto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62230</wp:posOffset>
            </wp:positionV>
            <wp:extent cx="2315845" cy="3296920"/>
            <wp:effectExtent l="0" t="0" r="8255" b="1778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360045</wp:posOffset>
            </wp:positionV>
            <wp:extent cx="2620010" cy="3010535"/>
            <wp:effectExtent l="0" t="0" r="8890" b="18415"/>
            <wp:wrapSquare wrapText="bothSides"/>
            <wp:docPr id="1" name="图片 1" descr="d6d7bd3b243ebb92d65d254b606e262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d7bd3b243ebb92d65d254b606e2620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 xml:space="preserve">              门帘</w:t>
      </w:r>
      <w:bookmarkStart w:id="0" w:name="_GoBack"/>
      <w:bookmarkEnd w:id="0"/>
    </w:p>
    <w:p>
      <w:pPr>
        <w:pStyle w:val="21"/>
        <w:spacing w:line="360" w:lineRule="auto"/>
        <w:ind w:firstLine="1680" w:firstLineChars="6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药架</w:t>
      </w:r>
    </w:p>
    <w:p>
      <w:pPr>
        <w:pStyle w:val="21"/>
        <w:spacing w:line="360" w:lineRule="auto"/>
        <w:rPr>
          <w:rFonts w:hint="eastAsia" w:ascii="黑体" w:hAnsi="黑体" w:eastAsia="黑体"/>
          <w:sz w:val="28"/>
          <w:szCs w:val="28"/>
        </w:rPr>
      </w:pP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089F2029"/>
    <w:rsid w:val="0A6C0BF4"/>
    <w:rsid w:val="161436A8"/>
    <w:rsid w:val="18D038B8"/>
    <w:rsid w:val="25850238"/>
    <w:rsid w:val="4D085149"/>
    <w:rsid w:val="545D5807"/>
    <w:rsid w:val="54E31B80"/>
    <w:rsid w:val="5BD20EBE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2966</Words>
  <Characters>3045</Characters>
  <Lines>20</Lines>
  <Paragraphs>5</Paragraphs>
  <TotalTime>4</TotalTime>
  <ScaleCrop>false</ScaleCrop>
  <LinksUpToDate>false</LinksUpToDate>
  <CharactersWithSpaces>3167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hasee</cp:lastModifiedBy>
  <dcterms:modified xsi:type="dcterms:W3CDTF">2025-08-26T08:18:17Z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