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遴选内容</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952"/>
        <w:gridCol w:w="1856"/>
        <w:gridCol w:w="2412"/>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48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93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210"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98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48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宋体" w:hAnsi="宋体" w:eastAsia="宋体" w:cs="宋体"/>
                <w:b w:val="0"/>
                <w:bCs/>
                <w:i w:val="0"/>
                <w:color w:val="000000"/>
                <w:sz w:val="20"/>
                <w:szCs w:val="20"/>
                <w:u w:val="none"/>
                <w:lang w:val="en-US" w:eastAsia="zh-CN"/>
              </w:rPr>
              <w:t>2025年第三批次医用耗材</w:t>
            </w:r>
            <w:bookmarkStart w:id="34" w:name="_GoBack"/>
            <w:bookmarkEnd w:id="34"/>
          </w:p>
        </w:tc>
        <w:tc>
          <w:tcPr>
            <w:tcW w:w="93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210"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98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1623"/>
        <w:gridCol w:w="2052"/>
        <w:gridCol w:w="2016"/>
        <w:gridCol w:w="653"/>
        <w:gridCol w:w="1150"/>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524"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序号</w:t>
            </w:r>
          </w:p>
        </w:tc>
        <w:tc>
          <w:tcPr>
            <w:tcW w:w="162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产品名称</w:t>
            </w:r>
          </w:p>
        </w:tc>
        <w:tc>
          <w:tcPr>
            <w:tcW w:w="20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生产厂家</w:t>
            </w:r>
          </w:p>
        </w:tc>
        <w:tc>
          <w:tcPr>
            <w:tcW w:w="2016"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型号</w:t>
            </w:r>
          </w:p>
        </w:tc>
        <w:tc>
          <w:tcPr>
            <w:tcW w:w="6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计价单位</w:t>
            </w:r>
          </w:p>
        </w:tc>
        <w:tc>
          <w:tcPr>
            <w:tcW w:w="11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限高单价（元）</w:t>
            </w:r>
          </w:p>
        </w:tc>
        <w:tc>
          <w:tcPr>
            <w:tcW w:w="180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一次性使用内窥镜保护套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华世浩霖（江苏）医疗科技有限公司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HL-NT-22-14-25-0C</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辽械注准20212060088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一次性使用内窥镜保护套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华世浩霖（江苏）医疗科技有限公司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HL-NT-34-14-25-0C</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辽械注准20212060088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一次性内窥镜套管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邦士医疗科技股份有限公司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DNS-033-060（0°）、DNS-043-100（0°）、DNS-34-300-R</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苏械注准20232061189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w:t>
            </w:r>
          </w:p>
        </w:tc>
        <w:tc>
          <w:tcPr>
            <w:tcW w:w="1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交联透明质酸钠宫腔防粘连凝胶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浙江景嘉医疗科技有限公司</w:t>
            </w:r>
          </w:p>
        </w:tc>
        <w:tc>
          <w:tcPr>
            <w:tcW w:w="20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3ml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国械注准20233141570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w:t>
            </w:r>
          </w:p>
        </w:tc>
        <w:tc>
          <w:tcPr>
            <w:tcW w:w="1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无菌保护套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扬州众仁医疗器械有限公司</w:t>
            </w:r>
          </w:p>
        </w:tc>
        <w:tc>
          <w:tcPr>
            <w:tcW w:w="20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12*180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苏械注准20212140085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w:t>
            </w:r>
          </w:p>
        </w:tc>
        <w:tc>
          <w:tcPr>
            <w:tcW w:w="1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无菌保护套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扬州众仁医疗器械有限公司</w:t>
            </w:r>
          </w:p>
        </w:tc>
        <w:tc>
          <w:tcPr>
            <w:tcW w:w="20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20*180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rPr>
              <w:t>苏械注准20212140085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w:t>
            </w:r>
          </w:p>
        </w:tc>
        <w:tc>
          <w:tcPr>
            <w:tcW w:w="1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医用无菌保护套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扬州恩普医疗科技有限公司</w:t>
            </w:r>
          </w:p>
        </w:tc>
        <w:tc>
          <w:tcPr>
            <w:tcW w:w="20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A-II 14×150cm、A-II 14×200cm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苏械注准20232141818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w:t>
            </w:r>
          </w:p>
        </w:tc>
        <w:tc>
          <w:tcPr>
            <w:tcW w:w="1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医用无菌保护套</w:t>
            </w:r>
          </w:p>
        </w:tc>
        <w:tc>
          <w:tcPr>
            <w:tcW w:w="20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扬州恩普医疗科技有限公司</w:t>
            </w:r>
          </w:p>
        </w:tc>
        <w:tc>
          <w:tcPr>
            <w:tcW w:w="20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A-II 14×230cm、A-II 20×150cm、A-II 20×180cm、A-II 20×200cm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苏械注准20232141818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医用无菌保护套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扬州恩普医疗科技有限公司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A-II 20×230cm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苏械注准20232141818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一次性使用引流袋</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苏州伟康医疗器械有限公司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负压IV型-FX-3500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苏械注准20172140999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负压引流器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苏州陆氏医疗科技有限公司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袋式3000ML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3.65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苏苏械20160768号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一次性使用神经丛刺激针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江苏省华星医疗器械实业有限公司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21G 0.8*60mm、21G 0.8*80mm、21G 0.8*100mm、21G 0.8*130mm、22G 0.7*60mm、22G 0.7*80mm、22G 0.7*100mm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国械注准20233081735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一次性使用有创血压传感器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荆州市益海科技有限公司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YH-DPT-SBS</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国械注准20243070091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一次性使用乳腺定位丝及其导引针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浙江伽奈维医疗科技有限公司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GW-J 20-147、GW-Y 20-107、GW-Y 20-137、GW-Y 20-77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浙械注准20192020431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一次性使用乳腺定位丝及其导引针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浙江伽奈维医疗科技有限公司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GW-J 20-77、GW-J 20-97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浙械注准20192020431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一次性使用乳腺穿刺定位针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浙江伽奈维医疗科技有限公司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GW-Q 20-107、GW-Q 18-140、GW-Q 20-140、GW-QS 20-30、GW-QS 20-50、GW-QS 20-77、GW-QS 20-107、GW-QS 20-140、GW-QS 18-120、GW-QS 18-140、GW-QS 18-150、GW-Q 20-77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浙械注准20192020432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可吸收胶原蛋白缝合线</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湖南然元医用高科技蛋白线有限公司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4-0 15cm ▼ 3/8 6×13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3/8 6×15</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3/8 8×19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3/8 9×24</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3/8 10×28</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3/8 7×19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3/8 6×15</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3/8 6×15(针材质为：12Cr18Ni9）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3/8 6×15(针材质为：30Cr13）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1/2 6×10(针材质为：12Cr18Ni9）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3/8 6×13(针材质为：30Cr13）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3/8 6×15(针材质为：12Cr18Ni9）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1/2 6×12(针材质为：30Cr13）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 15cm ▼ 3/8 6×13(针材质为：12Cr18Ni9）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4×9(针材质为：12Cr18Ni9）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6-0 15cm ⊙ 3/8 4×10(针材质为：30Cr13）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5-0 15cm ⊙ 3/8 5×10(针材质为：30Cr13）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4-0T 15cm ▼ 3/8 6×15(针材质为：30Cr13）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3/8 7×19(针材质为：12Cr18Ni9）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3/8 7×19(针材质为：30Cr13）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3/8 8×19(针材质为：30Cr13）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3/8 10×28(针材质为：12Cr18Ni9）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3/8 10×28(针材质为：30Cr13）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1 15cm ▼ 1/2 10×20(针材质为：30Cr13）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9×18(针材质为：30Cr13）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3-0 15cm ▼ 1/2 7×12(针材质为：30Cr13）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3/8 8×19(针材质为：12Cr18Ni9）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3/8 9×24(针材质为：12Cr18Ni9）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3/8 9×24(针材质为：30Cr13）</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0 15cm ⊙ 1/2 9×16(针材质为：12Cr18Ni9）</w:t>
            </w:r>
            <w:r>
              <w:rPr>
                <w:rFonts w:hint="eastAsia" w:ascii="宋体" w:hAnsi="宋体" w:eastAsia="宋体" w:cs="宋体"/>
                <w:b w:val="0"/>
                <w:bCs/>
                <w:i w:val="0"/>
                <w:color w:val="000000"/>
                <w:sz w:val="20"/>
                <w:szCs w:val="20"/>
                <w:u w:val="none"/>
                <w:lang w:eastAsia="zh-CN"/>
              </w:rPr>
              <w:t>、</w:t>
            </w:r>
            <w:r>
              <w:rPr>
                <w:rFonts w:hint="eastAsia" w:ascii="宋体" w:hAnsi="宋体" w:eastAsia="宋体" w:cs="宋体"/>
                <w:b w:val="0"/>
                <w:bCs/>
                <w:i w:val="0"/>
                <w:color w:val="000000"/>
                <w:sz w:val="20"/>
                <w:szCs w:val="20"/>
                <w:u w:val="none"/>
              </w:rPr>
              <w:t>2-0 15cm ▼ 1/2 8×14(针材质为：12Cr18Ni9）</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279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国械注准20173024672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耐高压植入式给药装置及附件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巴德血管通道系统公司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8806061</w:t>
            </w:r>
            <w:r>
              <w:rPr>
                <w:rFonts w:hint="eastAsia" w:ascii="宋体" w:hAnsi="宋体" w:eastAsia="宋体" w:cs="宋体"/>
                <w:b w:val="0"/>
                <w:bCs/>
                <w:i w:val="0"/>
                <w:color w:val="000000"/>
                <w:sz w:val="20"/>
                <w:szCs w:val="20"/>
                <w:u w:val="none"/>
                <w:lang w:eastAsia="zh-CN"/>
              </w:rPr>
              <w:t>、8806060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2663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国械注进20163142409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3"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耐高压植入式给药装置及附件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巴德血管通道系统公司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8808561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4430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国械注进20163142410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耐高压植入式给药装置</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巴德血管通道系统公司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1606062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4430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国械注进20233140239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耐高压植入式给药装置及附件</w:t>
            </w:r>
          </w:p>
        </w:tc>
        <w:tc>
          <w:tcPr>
            <w:tcW w:w="20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巴德血管通道系统公司</w:t>
            </w:r>
          </w:p>
        </w:tc>
        <w:tc>
          <w:tcPr>
            <w:tcW w:w="20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8716001</w:t>
            </w:r>
            <w:r>
              <w:rPr>
                <w:rFonts w:hint="eastAsia" w:ascii="宋体" w:hAnsi="宋体" w:eastAsia="宋体" w:cs="宋体"/>
                <w:b w:val="0"/>
                <w:bCs/>
                <w:i w:val="0"/>
                <w:color w:val="000000"/>
                <w:sz w:val="20"/>
                <w:szCs w:val="20"/>
                <w:u w:val="none"/>
                <w:lang w:eastAsia="zh-CN"/>
              </w:rPr>
              <w:t>、8706060</w:t>
            </w:r>
          </w:p>
        </w:tc>
        <w:tc>
          <w:tcPr>
            <w:tcW w:w="6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2663</w:t>
            </w:r>
          </w:p>
        </w:tc>
        <w:tc>
          <w:tcPr>
            <w:tcW w:w="18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国械注进20163142409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22</w:t>
            </w:r>
          </w:p>
        </w:tc>
        <w:tc>
          <w:tcPr>
            <w:tcW w:w="162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植入式给药装置</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巴德血管通道系统公司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0655640C</w:t>
            </w:r>
            <w:r>
              <w:rPr>
                <w:rFonts w:hint="eastAsia" w:ascii="宋体" w:hAnsi="宋体" w:eastAsia="宋体" w:cs="宋体"/>
                <w:b w:val="0"/>
                <w:bCs/>
                <w:i w:val="0"/>
                <w:color w:val="000000"/>
                <w:sz w:val="20"/>
                <w:szCs w:val="20"/>
                <w:u w:val="none"/>
                <w:lang w:eastAsia="zh-CN"/>
              </w:rPr>
              <w:t>、</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2420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国械注进20233140180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23</w:t>
            </w:r>
          </w:p>
        </w:tc>
        <w:tc>
          <w:tcPr>
            <w:tcW w:w="162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rPr>
              <w:t>植入式给药装置</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rPr>
              <w:t>巴德血管通道系统公司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0605640C</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2420.9</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国械注进20233140180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一次性使用植入式给药装置留置针</w:t>
            </w:r>
          </w:p>
        </w:tc>
        <w:tc>
          <w:tcPr>
            <w:tcW w:w="20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巴德血管通道系统公司</w:t>
            </w:r>
          </w:p>
        </w:tc>
        <w:tc>
          <w:tcPr>
            <w:tcW w:w="20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8652034</w:t>
            </w:r>
            <w:r>
              <w:rPr>
                <w:rFonts w:hint="eastAsia" w:ascii="宋体" w:hAnsi="宋体" w:eastAsia="宋体" w:cs="宋体"/>
                <w:b w:val="0"/>
                <w:bCs/>
                <w:i w:val="0"/>
                <w:color w:val="000000"/>
                <w:sz w:val="20"/>
                <w:szCs w:val="20"/>
                <w:u w:val="none"/>
                <w:lang w:eastAsia="zh-CN"/>
              </w:rPr>
              <w:t>、8652234</w:t>
            </w:r>
          </w:p>
        </w:tc>
        <w:tc>
          <w:tcPr>
            <w:tcW w:w="6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119.9</w:t>
            </w:r>
          </w:p>
        </w:tc>
        <w:tc>
          <w:tcPr>
            <w:tcW w:w="18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国械注进20153143064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体外受精显微操作管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广州和弘生物科技有限责任公司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MDP-135/10 MDP-145/10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粤械注准20242180168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26</w:t>
            </w:r>
          </w:p>
        </w:tc>
        <w:tc>
          <w:tcPr>
            <w:tcW w:w="16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辅助生殖用培养器皿</w:t>
            </w:r>
          </w:p>
        </w:tc>
        <w:tc>
          <w:tcPr>
            <w:tcW w:w="20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广州品知医疗器械有限公司</w:t>
            </w:r>
          </w:p>
        </w:tc>
        <w:tc>
          <w:tcPr>
            <w:tcW w:w="20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型号：Tiny-D2规格：S66</w:t>
            </w:r>
          </w:p>
        </w:tc>
        <w:tc>
          <w:tcPr>
            <w:tcW w:w="6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w:t>
            </w:r>
          </w:p>
        </w:tc>
        <w:tc>
          <w:tcPr>
            <w:tcW w:w="18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粤械注准20202180396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冷冻解冻板</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瑞柏生物（中国）股份有限公司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RBC-2014</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14.4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鲁械注准 20192180478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取卵器</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太平洋康泰科学仪器(济南)有限公司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规格：单腔取卵针</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型号：C-351790-SL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245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鲁械注准20152180129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单腔取卵针</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William A.Cook Australia,Pty.Ltd.库克澳大利亚有限公司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K-OSN-1635-B-90</w:t>
            </w:r>
            <w:r>
              <w:rPr>
                <w:rFonts w:hint="eastAsia" w:ascii="宋体" w:hAnsi="宋体" w:eastAsia="宋体" w:cs="宋体"/>
                <w:b w:val="0"/>
                <w:bCs/>
                <w:i w:val="0"/>
                <w:color w:val="000000"/>
                <w:sz w:val="20"/>
                <w:szCs w:val="20"/>
                <w:u w:val="none"/>
                <w:lang w:eastAsia="zh-CN"/>
              </w:rPr>
              <w:t>、K-OSN-1735-A-90、K-OSN-1735-B-90</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362.02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国械注进20192181581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单腔取卵针</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rPr>
              <w:t>William A.Cook Australia,Pty.Ltd.库克澳大利亚有限公司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K-OPS-6035-RWH-ET</w:t>
            </w:r>
            <w:r>
              <w:rPr>
                <w:rFonts w:hint="eastAsia" w:ascii="宋体" w:hAnsi="宋体" w:eastAsia="宋体" w:cs="宋体"/>
                <w:b w:val="0"/>
                <w:bCs/>
                <w:i w:val="0"/>
                <w:color w:val="000000"/>
                <w:sz w:val="20"/>
                <w:szCs w:val="20"/>
                <w:u w:val="none"/>
                <w:lang w:eastAsia="zh-CN"/>
              </w:rPr>
              <w:t>、K-OPS-7035-RWH-ET</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390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国械注进20192181581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取卵器</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太平洋康泰科学仪器(济南)有限公司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规格：双腔取卵针</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型号：C-351780-PL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385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鲁械注准20152180129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双腔取卵针</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William A.Cook Australia,Pty.Ltd.库克澳大利亚有限公司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K-OPSD-1635-B-L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440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国械注进20142186116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双腔取卵针</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William A.Cook Australia,Pty.Ltd.库克澳大利亚有限公司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K-OPSD-1735-B-L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430.08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国械注进20142186116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人工授精导管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广州品知医疗器械有限公司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规格型号：IC-010</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粤械注准20232180342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人工授精导管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广州品知医疗器械有限公司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规格型号：AIC-011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粤械注准20232180342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人工授精导管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广州品知医疗器械有限公司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规格型号：AIC-110、规格型号：AIC-111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粤械注准20232180342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人工授精导管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广州品知医疗器械有限公司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规格型号：AIC-120、规格型号：AIC-121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粤械注准20232180342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子宫内授精导管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J-IUIC-351300</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国械注进20162184877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子宫内授精导管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J-IUIC-351304</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国械注进20162184877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子宫内授精导管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J-IUIC-542009</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100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国械注进20162184877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移植管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太平洋康泰科学仪器(济南)有限公司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规格：胚胎移植导管</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型号：I-1831011-B</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275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鲁械注准20152180128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胚胎转移导管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K-JETS-7019</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274.54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国械注进20192181618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胚胎转移导管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K-PETS-5000</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285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国械注进20192181618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1"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支撑芯</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Cook Incorporated库克公司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J-UOB-4028、J-UOB-4028-ST</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180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国械注进20152183166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190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235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251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312.5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380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460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625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澳泉牌DRME灭菌指示包装袋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澳泉牌过氧化氢低温等离子体灭菌指示包装袋</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900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49</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59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96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131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250mm*100m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160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澳泉泉牌灭菌指示包装袋和卷</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300mm*100m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191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澳泉牌医用吸水布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25cm*30cm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澳泉牌医用吸水布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30cm*35cm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澳泉牌医用吸水布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15cm*17.5cm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0.12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澳泉牌医用吸水布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30cm*52cm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30cm*30cm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0.15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30cm*30cm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0.18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69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40*40cm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40*40cm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0.35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50*50cm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0.45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50*50cm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60*60cm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60*60cm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0.72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70*70cm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0.82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70*70cm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0.98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75*75cm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0.95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75*75cm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1.14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80*80cm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1.07</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80*80cm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1.28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90*90cm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1.35</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90*90cm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1.63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100*100cm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1.67</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100*100cm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120*120cm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2.4</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60克医用包装无纺布</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120*120cm</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张</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2.9</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新华牌压力蒸汽灭菌封包胶粘带</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TN19501/TN19502</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18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新华牌132℃压力蒸汽灭菌化学指示卡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IY1321/IY1325</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89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澳泉牌AQ2520型B-D预警测试包</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30包/箱</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包</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新华牌过氧化氢低温等离子体灭菌化学指示卡</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IB0503</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3"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新华牌压力蒸汽灭菌化学指示标签</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LY25601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袋</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新华牌压力蒸汽灭菌化学指示标签</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LY20801/LY25101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袋</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69</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澳泉牌AQ2180型压力蒸汽灭菌化学测试包</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64包/箱</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包</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压力蒸汽灭菌过程化学验证装置</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中山市澳泉医疗科技有限公司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AQ2790型,100次/盒</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次</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电解质</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淄博瀚泓环保科技有限公司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1KG/包</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包</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27</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新华牌过氧化氢低温等离子体灭菌化学验证装置</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山东新华医疗器械股份有限公司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PHV0501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个/片</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谷胱甘肽还原酶测定试剂盒（谷胱甘肽底物法）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试剂1a：1×70mL、试剂1b：5×5mL、试剂2：5×3mL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1959.99</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卤素灯</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50W</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4092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99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丙氨酸氨基转移酶测定试剂盒（丙氨酸底物法）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试剂1:2×60mL、试剂2:2×15mL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41.01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天门冬氨酸氨基转移酶测定试剂盒（天门冬氨酸底物法）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试剂1:2×60mL、试剂2:2×15mL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41.26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总胆红素测定试剂盒（钒酸盐氧化法）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试剂1：2×60mL、试剂2：2×15mL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60.36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结合胆红素测定试剂盒（胆红素氧化酶法）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浙江爱康生物科技有限公司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R1a:63.7ml×2R1b:1.3ml×2R2:13ml×1</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3312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浙械注准20152400969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白蛋白测定试剂盒（溴甲酚紫法）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320测试/盒</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22.11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甘胆酸测定试剂盒(胶乳免疫比浊法)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883.82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总胆固醇测定试剂盒（CHOD-PAP法）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试剂:6×70mL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166.61</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甘油三酯测定试剂盒（GPO-PAP法）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试剂：6×70mL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306.18</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高密度脂蛋白胆固醇测定试剂盒（直接法-选择抑制法）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170.22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葡萄糖测定试剂盒（己糖激酶法）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试剂1：1×70mL，试剂2：1×21mL</w:t>
            </w:r>
          </w:p>
        </w:tc>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27.3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109</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镁测定试剂盒（二甲苯胺蓝法）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试剂：6×50mL</w:t>
            </w:r>
          </w:p>
        </w:tc>
        <w:tc>
          <w:tcPr>
            <w:tcW w:w="6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93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110</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低密度脂蛋白胆固醇测定试剂盒（直接法-表面活性剂清除法）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 1：2×60mL、试剂 2：2×20mL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510.56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111</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脂蛋白（a）测定试剂盒（胶乳免疫比浊法）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试剂1：3×40mL、试剂2：1×30mL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1200</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京械注准20172400929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112</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总胆汁酸测定试剂盒（酶循环法）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2400测试/盒（试剂1：6×60mL、试剂2：6×20mL）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1855.63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113</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前白蛋白测定试剂盒（免疫比浊法）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208.13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114</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胆碱酯酶测定试剂盒（丁酰硫代胆碱底物法）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试剂1：1×70mL，试剂2：1×21mL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119.02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115</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γ-谷氨酰基转移酶测定试剂盒（GPNA底物法）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1200测试/盒（试剂1：3×60mL、试剂2：3×20mL）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118.2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116</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碱性磷酸酶测定试剂盒（NPP底物-AMP缓冲液法）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试剂1：1×70mL，试剂2：1×21mL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32.03</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117</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钙测定试剂盒（偶氮砷Ⅲ法）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试剂：6×50mL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66</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118</w:t>
            </w: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无机磷测定试剂盒（磷钼酸盐法）</w:t>
            </w:r>
          </w:p>
        </w:tc>
        <w:tc>
          <w:tcPr>
            <w:tcW w:w="20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试剂:4×60mL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43.2</w:t>
            </w:r>
          </w:p>
        </w:tc>
        <w:tc>
          <w:tcPr>
            <w:tcW w:w="18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119</w:t>
            </w:r>
          </w:p>
        </w:tc>
        <w:tc>
          <w:tcPr>
            <w:tcW w:w="1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L-乳酸盐测定试剂盒（乳酸氧化酶法）</w:t>
            </w:r>
          </w:p>
        </w:tc>
        <w:tc>
          <w:tcPr>
            <w:tcW w:w="20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390测试/盒(试剂:1×70mL)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358.8</w:t>
            </w:r>
          </w:p>
        </w:tc>
        <w:tc>
          <w:tcPr>
            <w:tcW w:w="18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葡萄糖-6-磷酸脱氢酶测定试剂盒（葡萄糖-6-磷酸底物法）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试剂1：1×60mL、试剂2：1×20mL、溶血剂：4×70mL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1123.2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国械注准20143401993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氨测定试剂盒（谷氨酸脱氢酶法）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浙江爱康生物科技有限公司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R:60ml*2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1296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浙械注准20162400756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α-淀粉酶测定试剂盒（EPS底物法）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试剂1：1×70mL，试剂2：1×28mL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316.54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铁蛋白测定试剂盒（胶乳免疫比浊法）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260测试/盒（试剂1:1×42mL、试剂2:1×21mL）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1755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京械注准20172401151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转铁蛋白测定试剂盒(免疫比浊法)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R1：1×45ml、R2：1×15ml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总铁结合力测定试剂盒(亚铁嗪法)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浙江爱康生物科技有限公司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R1：40ml×1+ R2:20ml×1+R3：40ml×1+R4:8ml×1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168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浙械注准20172400773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抗链球菌溶血素“O”测定试剂盒(胶乳免疫比浊法)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试剂1:2x15mL、试剂2:1x50m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2430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类风湿因子测定试剂盒(胶乳免疫比浊法)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1125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全程C反应蛋白测定试剂盒(胶乳免疫比浊法)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1723.5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129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免疫球蛋白M测定试剂盒（免疫比浊法）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试剂1:1×60mL、试剂2:1×12mL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576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免疫球蛋白A测定试剂盒(免疫比浊法)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试剂1:1×60mL、试剂2:1×12mL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576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免疫球蛋白G测定试剂盒(免疫比浊法)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试剂1:1×60mL、试剂2:1×12mL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576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免疫球蛋白E测定试剂盒（免疫比浊法）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上海景源医疗器械有限公司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IGE0060：50ml+10ml60ml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1980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沪械注准20162400448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补体C3测定试剂盒（免疫比浊法）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试剂1:1×50mL、试剂2:1×10mL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补体C4测定试剂盒（免疫比浊法）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试剂1:1×50mL、试剂2:1×10mL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脂肪酶测定试剂盒(甲基试卤灵底物法)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R1:1×60ml、R2:1×20ml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京械注准20172400931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载脂蛋白A1测定试剂盒（免疫比浊法）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载脂蛋白B测定试剂盒（免疫比浊法）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试剂1:1×60mL、试剂2:1×20mL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胃蛋白酶原Ⅰ测定试剂盒（胶乳免疫比浊法）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试剂1:1×54mL、试剂2:1×10mL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8900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139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胃蛋白酶原Ⅱ测定试剂盒（胶乳免疫比浊法）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试剂1:1×54mL、试剂2:1×10mL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8900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丙酮酸测定试剂盒(乳酸脱氢酶法)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试剂1:1×60mL、试剂2:1×15mL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337.5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酸性清洗剂HICARRYNON</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500ml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920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苏苏械备20231070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样本稀释液</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602.4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苏苏械备20190104号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碱性清洗剂HIALKALI-D</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苏苏械备20231071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钠、钾、氯离子浓度检测内部标准液(离子选择电极法)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2000ml/瓶</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918.16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苏械注准20142400257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抗菌无磷清洗剂HITERGENT</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500ml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瓶</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830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苏苏械备20231069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钠、钾、氯离子浓度检测参比电极液(离子选择电极法)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500ml/瓶</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806.63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苏械注准20142400253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钠、钾、氯离子浓度检测标准液(离子选择电极法)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标准液HIGH 10ml/瓶，每盒3瓶装</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744.69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苏械注准20142400252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钠、钾、氯离子浓度检测标准液(离子选择电极法)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标准液LOW 10ml/瓶，每盒3瓶装</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794.47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苏械注准20142400252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149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 ISE 用清洗剂(N)</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日立仪器（苏州）有限公司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100ml×5瓶</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苏苏械备20231072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钾电极</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K electrode</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日立诊断产品（上海）有限公司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EA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国械注进20182220013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钠电极</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Na electrode</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日立诊断产品（上海）有限公司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EA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国械注进20182220015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氯电极</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Cl electrode</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日立诊断产品（上海）有限公司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EA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1195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国械注进20172222463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参比电极</w:t>
            </w:r>
            <w:r>
              <w:rPr>
                <w:rFonts w:hint="eastAsia" w:ascii="宋体" w:hAnsi="宋体" w:eastAsia="宋体" w:cs="宋体"/>
                <w:b w:val="0"/>
                <w:bCs/>
                <w:i w:val="0"/>
                <w:color w:val="000000"/>
                <w:sz w:val="20"/>
                <w:szCs w:val="20"/>
                <w:u w:val="none"/>
                <w:lang w:val="en-US" w:eastAsia="zh-CN"/>
              </w:rPr>
              <w:br w:type="textWrapping"/>
            </w:r>
            <w:r>
              <w:rPr>
                <w:rFonts w:hint="eastAsia" w:ascii="宋体" w:hAnsi="宋体" w:eastAsia="宋体" w:cs="宋体"/>
                <w:b w:val="0"/>
                <w:bCs/>
                <w:i w:val="0"/>
                <w:color w:val="000000"/>
                <w:sz w:val="20"/>
                <w:szCs w:val="20"/>
                <w:u w:val="none"/>
                <w:lang w:val="en-US" w:eastAsia="zh-CN"/>
              </w:rPr>
              <w:t>REF electrode</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日立诊断产品（上海）有限公司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EA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1195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国械注进20182220017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脑脊液/尿液总蛋白测定试剂盒（焦酚红法）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试剂:2×50mL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91.97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糖化白蛋白测定试剂盒（过氧化物酶法）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GA:试剂1：1×60mL、试剂2：1×15mL、ALB：2×38mL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1510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京械注准20152400974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直接胆红素测定试剂盒（钒酸盐氧化法）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R1:2*60ml;R2:2*15ml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69.32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总蛋白测定试剂盒（双缩脲法）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试剂:8×70mL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78.9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乳酸脱氢酶测定试剂盒（乳酸底物法）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北京九强生物技术股份有限公司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试剂1：2×60mL、试剂2：2×15mL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70.48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京械注准20162400543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159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血气测定试剂盒（电极法）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美国西门子医学诊断股份有限公司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100测试/盒</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人份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国械注进20162404549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心肌保护停跳液</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福州海王福药制药有限公司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500ml/瓶</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980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国械注准20183101520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一次性使用体外循环管道</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山东威高拓威医疗器械有限公司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成人型、儿童型、婴儿型</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国械注准20173100253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一次性使用心肺转流血路接头</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宁波菲拉尔医疗用品有限公司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连接接头-直通接头（12*10）、连接接头-直通接头（10*8）、连接接头-直通接头（8*6）、连接接头-直通接头（10*6）、连接接头-直通接头（6*3）、连接接头-直通接头（3*3）、连接接头-直通接头（5*5）、连接接头-直通接头（6*5）、连接接头-直通接头（12*12）、连接接头-直通接头（10*10）、连接接头-直通接头（8*8）、连接接头-直通接头（6*6）、连接接头-三通接头（5*6*5）、连接接头-三通接头（6*5*5）、连接接头-三通接头（6*6*3）、连接接头-三通接头（12*10*10）、连接接头-三通接头（10*10*10）、连接接头-三通接头（10*8*8）、连接接头-三通接头（8*8*8）、连接接头-三通接头（10*6*6）、连接接头-三通接头（6*6*10）、连接接头-三通接头（6*6*6）、连接接头-三通接头（10*6*10）、连接接头-三通接头（6*10*10）、连接接头-三通接头（3*3*3）、连接接头-三通接头（4*6*3）、连接接头-三通接头（8*10*8）、连接接头-三通接头（8*6*6）、连接接头-侧孔直通接头（8*8）、连接接头-侧孔直通接头（12*12）、连接接头-侧孔直通接头（6*5）、连接接头-侧孔直通接头（10*10）、连接接头-侧孔直通接头（10*8）、连接接头-侧孔直通接头（10*6）、连接接头-侧孔直通接头（6*6）、连接接头-侧孔直通接头（10*5）、连接接头-侧孔直通接头（8*6）</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国械注准20233101215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热稀释导管包及压力监测套装</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PULSION Medical Systems SE</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PV2013L07-A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3741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国械注进20153074009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热稀释导管包及压力监测套装</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PULSION Medical Systems SE</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PV2014L16-A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2900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国械注进20153074009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热稀释导管包及压力监测套装</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PULSION Medical Systems SE</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PV8215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630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国械注进20153074009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一次性使用血浆胆红素吸附器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健帆生物科技集团股份有限公司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BS330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3167.9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国械注准20163100373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加温呼吸管路</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湖南明康中锦医疗科技有限公司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H-180L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298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湘械注准20172080310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一次性使用鼻氧管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湖南明康中锦医疗科技有限公司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HFC-05-S、HFC-06-M、HFC-06-L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128.2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湘械注准20202080486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169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一次性使用鼻氧管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湖南明康中锦医疗科技有限公司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HFC-03-XXS、HFC-03A-XS</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272.26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湘械注准20202080486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一次性使用鼻氧管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湖南明康中锦医疗科技有限公司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HFC-09-P-T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湘械注准20202080486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一次性使用呼吸管路</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东莞安诺佳医疗器材有限公司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AN005-1166A</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粤械注准20222080861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一次性使用呼吸管路</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东莞安诺佳医疗器材有限公司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鼻氧管高流量中号AN002-202、鼻氧管高流量大号AN002-201、鼻氧管高流量小号AN002-203</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粤械注准20222080861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一次性使用呼吸管路</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东莞安诺佳医疗器材有限公司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鼻氧管普通型特小号AN002-104、鼻氧管普通型大号AN002-101、鼻氧管普通型小号AN002-103、鼻氧管普通型特中号AN002-102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180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粤械注准20222080861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呼吸湿化治疗仪管路套件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斯莱达医疗用品（惠州）有限公司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呼吸管路型（带湿化罐），M1、呼吸管路型（带湿化罐），1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275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粤械注准20212081334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呼吸湿化治疗仪管路套件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斯莱达医疗用品（惠州）有限公司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呼吸套装型（带湿化罐），B1、呼吸套装型（带湿化罐），A1、呼吸套装型（带湿化罐），C1、呼吸套装型（带湿化罐），MB1、呼吸套装型（带湿化罐），MA1、呼吸套装型（带湿化罐），MC1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450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lang w:val="en-US" w:eastAsia="zh-CN"/>
              </w:rPr>
            </w:pPr>
            <w:r>
              <w:rPr>
                <w:rFonts w:hint="eastAsia" w:ascii="宋体" w:hAnsi="宋体" w:eastAsia="宋体" w:cs="宋体"/>
                <w:b w:val="0"/>
                <w:bCs/>
                <w:i w:val="0"/>
                <w:color w:val="000000"/>
                <w:sz w:val="20"/>
                <w:szCs w:val="20"/>
                <w:u w:val="none"/>
                <w:lang w:val="en-US" w:eastAsia="zh-CN"/>
              </w:rPr>
              <w:t>粤械注准20212081334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腹膜透析管及附件Argyle Peritoneal Dialysis Catheters and Accessories</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柯惠有限责任公司Covidien Ilc</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8888423111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500.37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国械注进20182101641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腹膜透析管及附件Argyle Peritoneal Dialysis Catheters and Accessories</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柯惠有限责任公司Covidien Ilc</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8888423103</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lang w:val="en-US" w:eastAsia="zh-CN"/>
              </w:rPr>
              <w:t>441.58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国械注进20182101641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一次性使用血液灌流器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健帆生物科技集团股份有限公司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HA280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1539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国械注准20163101181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179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一次性使用胸腔引流瓶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苏州天平华昌医疗器械有限公司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I型 单瓶</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苏械注准20142140239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一次性使用无菌手术包</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江西美格尔医疗设备有限公司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MGE 2291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赣械注准20232140126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一次性血管造影手术包</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盛医疗器械有限公司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D型(常规)</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20222140678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一次性肺功能仪用过滤嘴</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宁波圣宇瑞医疗器械有限公司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GLQ-6、GLQ-1</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浙甬械备20210015号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一次性使用呼吸过滤器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中山高荣电子科技有限公司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GF-01C、GF-02B、GF-01A、GF-01B、GF-02A、GF-03A、GF-03B、GF-03C、GF-02C</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粤械注准20162081126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一次性使用组合吸痰管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广西宜和医疗科技有限公司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A1(6Fr)、A1(8Fr)、A1(10Fr)、A1(12Fr)、A1(14Fr)</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桂械注准20202080067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一次性使用吸痰管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江西丰临医疗科技股份有限公司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SC601AG、SC801AG、SC1001AG、SC1201AG、SC1401AG、SC1601AG</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赣械注准20192080308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医用输液贴</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江西3L医用制品集团股份有限公司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WY3?7.5*4cm</w:t>
            </w:r>
            <w:r>
              <w:rPr>
                <w:rFonts w:hint="eastAsia" w:ascii="宋体" w:hAnsi="宋体" w:eastAsia="宋体" w:cs="宋体"/>
                <w:b w:val="0"/>
                <w:bCs/>
                <w:i w:val="0"/>
                <w:color w:val="000000"/>
                <w:sz w:val="20"/>
                <w:szCs w:val="20"/>
                <w:u w:val="none"/>
                <w:lang w:eastAsia="zh-CN"/>
              </w:rPr>
              <w:t>、WY4 7.5*4.5cm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0.11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赣械注准20202140416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医用导电膏</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武汉脑链科技有限公司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100g</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鄂械注准20232074551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增菌培养基</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河北冈大凯威生物科技有限公司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100支（2.5ml）/盒</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冀张械备20150001号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189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增菌培养基</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纳极口腔科技秦皇岛有限公司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C型，2.5ml*25支/盒</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冀秦械备2022008号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种植体支抗</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Dentos Inc. 德安科司股份有限公司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0"/>
                <w:szCs w:val="20"/>
              </w:rPr>
            </w:pPr>
            <w:r>
              <w:rPr>
                <w:rFonts w:hint="eastAsia" w:ascii="宋体" w:hAnsi="宋体" w:eastAsia="宋体" w:cs="宋体"/>
                <w:sz w:val="20"/>
                <w:szCs w:val="20"/>
              </w:rPr>
              <w:t>γ-SH 1312-06</w:t>
            </w:r>
            <w:r>
              <w:rPr>
                <w:rFonts w:hint="eastAsia" w:ascii="宋体" w:hAnsi="宋体" w:eastAsia="宋体" w:cs="宋体"/>
                <w:sz w:val="20"/>
                <w:szCs w:val="20"/>
                <w:lang w:eastAsia="zh-CN"/>
              </w:rPr>
              <w:t>、</w:t>
            </w:r>
            <w:r>
              <w:rPr>
                <w:rFonts w:hint="eastAsia" w:ascii="宋体" w:hAnsi="宋体" w:eastAsia="宋体" w:cs="宋体"/>
                <w:sz w:val="20"/>
                <w:szCs w:val="20"/>
              </w:rPr>
              <w:t>γ-SH 1312-07</w:t>
            </w:r>
            <w:r>
              <w:rPr>
                <w:rFonts w:hint="eastAsia" w:ascii="宋体" w:hAnsi="宋体" w:eastAsia="宋体" w:cs="宋体"/>
                <w:sz w:val="20"/>
                <w:szCs w:val="20"/>
                <w:lang w:eastAsia="zh-CN"/>
              </w:rPr>
              <w:t>、</w:t>
            </w:r>
            <w:r>
              <w:rPr>
                <w:rFonts w:hint="eastAsia" w:ascii="宋体" w:hAnsi="宋体" w:eastAsia="宋体" w:cs="宋体"/>
                <w:sz w:val="20"/>
                <w:szCs w:val="20"/>
              </w:rPr>
              <w:t>γ-SH 1312-08</w:t>
            </w:r>
            <w:r>
              <w:rPr>
                <w:rFonts w:hint="eastAsia" w:ascii="宋体" w:hAnsi="宋体" w:eastAsia="宋体" w:cs="宋体"/>
                <w:sz w:val="20"/>
                <w:szCs w:val="20"/>
                <w:lang w:eastAsia="zh-CN"/>
              </w:rPr>
              <w:t>、</w:t>
            </w:r>
            <w:r>
              <w:rPr>
                <w:rFonts w:hint="eastAsia" w:ascii="宋体" w:hAnsi="宋体" w:eastAsia="宋体" w:cs="宋体"/>
                <w:sz w:val="20"/>
                <w:szCs w:val="20"/>
              </w:rPr>
              <w:t>γ-SH 1413-06</w:t>
            </w:r>
            <w:r>
              <w:rPr>
                <w:rFonts w:hint="eastAsia" w:ascii="宋体" w:hAnsi="宋体" w:eastAsia="宋体" w:cs="宋体"/>
                <w:sz w:val="20"/>
                <w:szCs w:val="20"/>
                <w:lang w:eastAsia="zh-CN"/>
              </w:rPr>
              <w:t>、</w:t>
            </w:r>
            <w:r>
              <w:rPr>
                <w:rFonts w:hint="eastAsia" w:ascii="宋体" w:hAnsi="宋体" w:eastAsia="宋体" w:cs="宋体"/>
                <w:sz w:val="20"/>
                <w:szCs w:val="20"/>
              </w:rPr>
              <w:t>γ-SH 1413-07</w:t>
            </w:r>
            <w:r>
              <w:rPr>
                <w:rFonts w:hint="eastAsia" w:ascii="宋体" w:hAnsi="宋体" w:eastAsia="宋体" w:cs="宋体"/>
                <w:sz w:val="20"/>
                <w:szCs w:val="20"/>
                <w:lang w:eastAsia="zh-CN"/>
              </w:rPr>
              <w:t>、</w:t>
            </w:r>
            <w:r>
              <w:rPr>
                <w:rFonts w:hint="eastAsia" w:ascii="宋体" w:hAnsi="宋体" w:eastAsia="宋体" w:cs="宋体"/>
                <w:sz w:val="20"/>
                <w:szCs w:val="20"/>
              </w:rPr>
              <w:t>γ-SH 1413-08</w:t>
            </w:r>
            <w:r>
              <w:rPr>
                <w:rFonts w:hint="eastAsia" w:ascii="宋体" w:hAnsi="宋体" w:eastAsia="宋体" w:cs="宋体"/>
                <w:sz w:val="20"/>
                <w:szCs w:val="20"/>
                <w:lang w:eastAsia="zh-CN"/>
              </w:rPr>
              <w:t>、</w:t>
            </w:r>
            <w:r>
              <w:rPr>
                <w:rFonts w:hint="eastAsia" w:ascii="宋体" w:hAnsi="宋体" w:eastAsia="宋体" w:cs="宋体"/>
                <w:sz w:val="20"/>
                <w:szCs w:val="20"/>
              </w:rPr>
              <w:t>γ-SH 1413-10</w:t>
            </w:r>
            <w:r>
              <w:rPr>
                <w:rFonts w:hint="eastAsia" w:ascii="宋体" w:hAnsi="宋体" w:eastAsia="宋体" w:cs="宋体"/>
                <w:sz w:val="20"/>
                <w:szCs w:val="20"/>
                <w:lang w:eastAsia="zh-CN"/>
              </w:rPr>
              <w:t>、</w:t>
            </w:r>
            <w:r>
              <w:rPr>
                <w:rFonts w:hint="eastAsia" w:ascii="宋体" w:hAnsi="宋体" w:eastAsia="宋体" w:cs="宋体"/>
                <w:sz w:val="20"/>
                <w:szCs w:val="20"/>
              </w:rPr>
              <w:t>γ-SH 1514-06</w:t>
            </w:r>
            <w:r>
              <w:rPr>
                <w:rFonts w:hint="eastAsia" w:ascii="宋体" w:hAnsi="宋体" w:eastAsia="宋体" w:cs="宋体"/>
                <w:sz w:val="20"/>
                <w:szCs w:val="20"/>
                <w:lang w:eastAsia="zh-CN"/>
              </w:rPr>
              <w:t>、</w:t>
            </w:r>
            <w:r>
              <w:rPr>
                <w:rFonts w:hint="eastAsia" w:ascii="宋体" w:hAnsi="宋体" w:eastAsia="宋体" w:cs="宋体"/>
                <w:sz w:val="20"/>
                <w:szCs w:val="20"/>
              </w:rPr>
              <w:t>γ-SH 1514-07</w:t>
            </w:r>
            <w:r>
              <w:rPr>
                <w:rFonts w:hint="eastAsia" w:ascii="宋体" w:hAnsi="宋体" w:eastAsia="宋体" w:cs="宋体"/>
                <w:sz w:val="20"/>
                <w:szCs w:val="20"/>
                <w:lang w:eastAsia="zh-CN"/>
              </w:rPr>
              <w:t>、</w:t>
            </w:r>
            <w:r>
              <w:rPr>
                <w:rFonts w:hint="eastAsia" w:ascii="宋体" w:hAnsi="宋体" w:eastAsia="宋体" w:cs="宋体"/>
                <w:sz w:val="20"/>
                <w:szCs w:val="20"/>
              </w:rPr>
              <w:t>γ-SH 1514-08</w:t>
            </w:r>
            <w:r>
              <w:rPr>
                <w:rFonts w:hint="eastAsia" w:ascii="宋体" w:hAnsi="宋体" w:eastAsia="宋体" w:cs="宋体"/>
                <w:sz w:val="20"/>
                <w:szCs w:val="20"/>
                <w:lang w:eastAsia="zh-CN"/>
              </w:rPr>
              <w:t>、</w:t>
            </w:r>
            <w:r>
              <w:rPr>
                <w:rFonts w:hint="eastAsia" w:ascii="宋体" w:hAnsi="宋体" w:eastAsia="宋体" w:cs="宋体"/>
                <w:sz w:val="20"/>
                <w:szCs w:val="20"/>
              </w:rPr>
              <w:t>γ-SH 1514-10</w:t>
            </w:r>
            <w:r>
              <w:rPr>
                <w:rFonts w:hint="eastAsia" w:ascii="宋体" w:hAnsi="宋体" w:eastAsia="宋体" w:cs="宋体"/>
                <w:sz w:val="20"/>
                <w:szCs w:val="20"/>
                <w:lang w:eastAsia="zh-CN"/>
              </w:rPr>
              <w:t>、</w:t>
            </w:r>
            <w:r>
              <w:rPr>
                <w:rFonts w:hint="eastAsia" w:ascii="宋体" w:hAnsi="宋体" w:eastAsia="宋体" w:cs="宋体"/>
                <w:sz w:val="20"/>
                <w:szCs w:val="20"/>
              </w:rPr>
              <w:t>γ-SH 1615-10</w:t>
            </w:r>
            <w:r>
              <w:rPr>
                <w:rFonts w:hint="eastAsia" w:ascii="宋体" w:hAnsi="宋体" w:eastAsia="宋体" w:cs="宋体"/>
                <w:sz w:val="20"/>
                <w:szCs w:val="20"/>
                <w:lang w:eastAsia="zh-CN"/>
              </w:rPr>
              <w:t>、</w:t>
            </w:r>
            <w:r>
              <w:rPr>
                <w:rFonts w:hint="eastAsia" w:ascii="宋体" w:hAnsi="宋体" w:eastAsia="宋体" w:cs="宋体"/>
                <w:sz w:val="20"/>
                <w:szCs w:val="20"/>
              </w:rPr>
              <w:t>γ-SH 1615-12</w:t>
            </w:r>
            <w:r>
              <w:rPr>
                <w:rFonts w:hint="eastAsia" w:ascii="宋体" w:hAnsi="宋体" w:eastAsia="宋体" w:cs="宋体"/>
                <w:sz w:val="20"/>
                <w:szCs w:val="20"/>
                <w:lang w:eastAsia="zh-CN"/>
              </w:rPr>
              <w:t>、</w:t>
            </w:r>
            <w:r>
              <w:rPr>
                <w:rFonts w:hint="eastAsia" w:ascii="宋体" w:hAnsi="宋体" w:eastAsia="宋体" w:cs="宋体"/>
                <w:sz w:val="20"/>
                <w:szCs w:val="20"/>
              </w:rPr>
              <w:t>γ-SH 2018-10</w:t>
            </w:r>
            <w:r>
              <w:rPr>
                <w:rFonts w:hint="eastAsia" w:ascii="宋体" w:hAnsi="宋体" w:eastAsia="宋体" w:cs="宋体"/>
                <w:sz w:val="20"/>
                <w:szCs w:val="20"/>
                <w:lang w:eastAsia="zh-CN"/>
              </w:rPr>
              <w:t>、</w:t>
            </w:r>
            <w:r>
              <w:rPr>
                <w:rFonts w:hint="eastAsia" w:ascii="宋体" w:hAnsi="宋体" w:eastAsia="宋体" w:cs="宋体"/>
                <w:sz w:val="20"/>
                <w:szCs w:val="20"/>
              </w:rPr>
              <w:t>γ-PH 1514-06</w:t>
            </w:r>
            <w:r>
              <w:rPr>
                <w:rFonts w:hint="eastAsia" w:ascii="宋体" w:hAnsi="宋体" w:eastAsia="宋体" w:cs="宋体"/>
                <w:sz w:val="20"/>
                <w:szCs w:val="20"/>
                <w:lang w:eastAsia="zh-CN"/>
              </w:rPr>
              <w:t>、</w:t>
            </w:r>
            <w:r>
              <w:rPr>
                <w:rFonts w:hint="eastAsia" w:ascii="宋体" w:hAnsi="宋体" w:eastAsia="宋体" w:cs="宋体"/>
                <w:sz w:val="20"/>
                <w:szCs w:val="20"/>
              </w:rPr>
              <w:t>γ-PH 1514-07</w:t>
            </w:r>
            <w:r>
              <w:rPr>
                <w:rFonts w:hint="eastAsia" w:ascii="宋体" w:hAnsi="宋体" w:eastAsia="宋体" w:cs="宋体"/>
                <w:sz w:val="20"/>
                <w:szCs w:val="20"/>
                <w:lang w:eastAsia="zh-CN"/>
              </w:rPr>
              <w:t>、</w:t>
            </w:r>
            <w:r>
              <w:rPr>
                <w:rFonts w:hint="eastAsia" w:ascii="宋体" w:hAnsi="宋体" w:eastAsia="宋体" w:cs="宋体"/>
                <w:sz w:val="20"/>
                <w:szCs w:val="20"/>
              </w:rPr>
              <w:t>γ-PH 1413-07</w:t>
            </w:r>
            <w:r>
              <w:rPr>
                <w:rFonts w:hint="eastAsia" w:ascii="宋体" w:hAnsi="宋体" w:eastAsia="宋体" w:cs="宋体"/>
                <w:sz w:val="20"/>
                <w:szCs w:val="20"/>
                <w:lang w:eastAsia="zh-CN"/>
              </w:rPr>
              <w:t>、</w:t>
            </w:r>
            <w:r>
              <w:rPr>
                <w:rFonts w:hint="eastAsia" w:ascii="宋体" w:hAnsi="宋体" w:eastAsia="宋体" w:cs="宋体"/>
                <w:sz w:val="20"/>
                <w:szCs w:val="20"/>
              </w:rPr>
              <w:t>γ-PH 1312-06</w:t>
            </w:r>
            <w:r>
              <w:rPr>
                <w:rFonts w:hint="eastAsia" w:ascii="宋体" w:hAnsi="宋体" w:eastAsia="宋体" w:cs="宋体"/>
                <w:sz w:val="20"/>
                <w:szCs w:val="20"/>
                <w:lang w:eastAsia="zh-CN"/>
              </w:rPr>
              <w:t>、</w:t>
            </w:r>
            <w:r>
              <w:rPr>
                <w:rFonts w:hint="eastAsia" w:ascii="宋体" w:hAnsi="宋体" w:eastAsia="宋体" w:cs="宋体"/>
                <w:sz w:val="20"/>
                <w:szCs w:val="20"/>
              </w:rPr>
              <w:t>γ-PH 1312-07</w:t>
            </w:r>
            <w:r>
              <w:rPr>
                <w:rFonts w:hint="eastAsia" w:ascii="宋体" w:hAnsi="宋体" w:eastAsia="宋体" w:cs="宋体"/>
                <w:sz w:val="20"/>
                <w:szCs w:val="20"/>
                <w:lang w:eastAsia="zh-CN"/>
              </w:rPr>
              <w:t>、</w:t>
            </w:r>
            <w:r>
              <w:rPr>
                <w:rFonts w:hint="eastAsia" w:ascii="宋体" w:hAnsi="宋体" w:eastAsia="宋体" w:cs="宋体"/>
                <w:sz w:val="20"/>
                <w:szCs w:val="20"/>
              </w:rPr>
              <w:t>γ-PH 1312-08</w:t>
            </w:r>
            <w:r>
              <w:rPr>
                <w:rFonts w:hint="eastAsia" w:ascii="宋体" w:hAnsi="宋体" w:eastAsia="宋体" w:cs="宋体"/>
                <w:sz w:val="20"/>
                <w:szCs w:val="20"/>
                <w:lang w:eastAsia="zh-CN"/>
              </w:rPr>
              <w:t>、</w:t>
            </w:r>
            <w:r>
              <w:rPr>
                <w:rFonts w:hint="eastAsia" w:ascii="宋体" w:hAnsi="宋体" w:eastAsia="宋体" w:cs="宋体"/>
                <w:sz w:val="20"/>
                <w:szCs w:val="20"/>
              </w:rPr>
              <w:t>γ-PH 1413-06</w:t>
            </w:r>
            <w:r>
              <w:rPr>
                <w:rFonts w:hint="eastAsia" w:ascii="宋体" w:hAnsi="宋体" w:eastAsia="宋体" w:cs="宋体"/>
                <w:sz w:val="20"/>
                <w:szCs w:val="20"/>
                <w:lang w:eastAsia="zh-CN"/>
              </w:rPr>
              <w:t>、</w:t>
            </w:r>
            <w:r>
              <w:rPr>
                <w:rFonts w:hint="eastAsia" w:ascii="宋体" w:hAnsi="宋体" w:eastAsia="宋体" w:cs="宋体"/>
                <w:sz w:val="20"/>
                <w:szCs w:val="20"/>
              </w:rPr>
              <w:t>γ-PH 1413-08</w:t>
            </w:r>
            <w:r>
              <w:rPr>
                <w:rFonts w:hint="eastAsia" w:ascii="宋体" w:hAnsi="宋体" w:eastAsia="宋体" w:cs="宋体"/>
                <w:sz w:val="20"/>
                <w:szCs w:val="20"/>
                <w:lang w:eastAsia="zh-CN"/>
              </w:rPr>
              <w:t>、</w:t>
            </w:r>
            <w:r>
              <w:rPr>
                <w:rFonts w:hint="eastAsia" w:ascii="宋体" w:hAnsi="宋体" w:eastAsia="宋体" w:cs="宋体"/>
                <w:sz w:val="20"/>
                <w:szCs w:val="20"/>
              </w:rPr>
              <w:t>γ-PH 1514-08</w:t>
            </w:r>
            <w:r>
              <w:rPr>
                <w:rFonts w:hint="eastAsia" w:ascii="宋体" w:hAnsi="宋体" w:eastAsia="宋体" w:cs="宋体"/>
                <w:sz w:val="20"/>
                <w:szCs w:val="20"/>
                <w:lang w:eastAsia="zh-CN"/>
              </w:rPr>
              <w:t>、</w:t>
            </w:r>
            <w:r>
              <w:rPr>
                <w:rFonts w:hint="eastAsia" w:ascii="宋体" w:hAnsi="宋体" w:eastAsia="宋体" w:cs="宋体"/>
                <w:sz w:val="20"/>
                <w:szCs w:val="20"/>
              </w:rPr>
              <w:t>γ-NH 1312-07</w:t>
            </w:r>
            <w:r>
              <w:rPr>
                <w:rFonts w:hint="eastAsia" w:ascii="宋体" w:hAnsi="宋体" w:eastAsia="宋体" w:cs="宋体"/>
                <w:sz w:val="20"/>
                <w:szCs w:val="20"/>
                <w:lang w:eastAsia="zh-CN"/>
              </w:rPr>
              <w:t>、</w:t>
            </w:r>
            <w:r>
              <w:rPr>
                <w:rFonts w:hint="eastAsia" w:ascii="宋体" w:hAnsi="宋体" w:eastAsia="宋体" w:cs="宋体"/>
                <w:sz w:val="20"/>
                <w:szCs w:val="20"/>
              </w:rPr>
              <w:t>γ-NH 1312-06</w:t>
            </w:r>
            <w:r>
              <w:rPr>
                <w:rFonts w:hint="eastAsia" w:ascii="宋体" w:hAnsi="宋体" w:eastAsia="宋体" w:cs="宋体"/>
                <w:sz w:val="20"/>
                <w:szCs w:val="20"/>
                <w:lang w:eastAsia="zh-CN"/>
              </w:rPr>
              <w:t>、</w:t>
            </w:r>
            <w:r>
              <w:rPr>
                <w:rFonts w:hint="eastAsia" w:ascii="宋体" w:hAnsi="宋体" w:eastAsia="宋体" w:cs="宋体"/>
                <w:sz w:val="20"/>
                <w:szCs w:val="20"/>
              </w:rPr>
              <w:t>γ-DH 2018-07</w:t>
            </w:r>
            <w:r>
              <w:rPr>
                <w:rFonts w:hint="eastAsia" w:ascii="宋体" w:hAnsi="宋体" w:eastAsia="宋体" w:cs="宋体"/>
                <w:sz w:val="20"/>
                <w:szCs w:val="20"/>
                <w:lang w:eastAsia="zh-CN"/>
              </w:rPr>
              <w:t>、</w:t>
            </w:r>
            <w:r>
              <w:rPr>
                <w:rFonts w:hint="eastAsia" w:ascii="宋体" w:hAnsi="宋体" w:eastAsia="宋体" w:cs="宋体"/>
                <w:sz w:val="20"/>
                <w:szCs w:val="20"/>
              </w:rPr>
              <w:t>γ-DH 1817-08</w:t>
            </w:r>
            <w:r>
              <w:rPr>
                <w:rFonts w:hint="eastAsia" w:ascii="宋体" w:hAnsi="宋体" w:eastAsia="宋体" w:cs="宋体"/>
                <w:sz w:val="20"/>
                <w:szCs w:val="20"/>
                <w:lang w:eastAsia="zh-CN"/>
              </w:rPr>
              <w:t>、</w:t>
            </w:r>
            <w:r>
              <w:rPr>
                <w:rFonts w:hint="eastAsia" w:ascii="宋体" w:hAnsi="宋体" w:eastAsia="宋体" w:cs="宋体"/>
                <w:sz w:val="20"/>
                <w:szCs w:val="20"/>
              </w:rPr>
              <w:t>γ-DH 1817-06</w:t>
            </w:r>
            <w:r>
              <w:rPr>
                <w:rFonts w:hint="eastAsia" w:ascii="宋体" w:hAnsi="宋体" w:eastAsia="宋体" w:cs="宋体"/>
                <w:sz w:val="20"/>
                <w:szCs w:val="20"/>
                <w:lang w:eastAsia="zh-CN"/>
              </w:rPr>
              <w:t>、</w:t>
            </w:r>
            <w:r>
              <w:rPr>
                <w:rFonts w:hint="eastAsia" w:ascii="宋体" w:hAnsi="宋体" w:eastAsia="宋体" w:cs="宋体"/>
                <w:sz w:val="20"/>
                <w:szCs w:val="20"/>
              </w:rPr>
              <w:t>γ-DH 1817-07</w:t>
            </w:r>
            <w:r>
              <w:rPr>
                <w:rFonts w:hint="eastAsia" w:ascii="宋体" w:hAnsi="宋体" w:eastAsia="宋体" w:cs="宋体"/>
                <w:sz w:val="20"/>
                <w:szCs w:val="20"/>
                <w:lang w:eastAsia="zh-CN"/>
              </w:rPr>
              <w:t>、</w:t>
            </w:r>
            <w:r>
              <w:rPr>
                <w:rFonts w:hint="eastAsia" w:ascii="宋体" w:hAnsi="宋体" w:eastAsia="宋体" w:cs="宋体"/>
                <w:sz w:val="20"/>
                <w:szCs w:val="20"/>
              </w:rPr>
              <w:t>γ-DH 2018-06</w:t>
            </w:r>
            <w:r>
              <w:rPr>
                <w:rFonts w:hint="eastAsia" w:ascii="宋体" w:hAnsi="宋体" w:eastAsia="宋体" w:cs="宋体"/>
                <w:sz w:val="20"/>
                <w:szCs w:val="20"/>
                <w:lang w:eastAsia="zh-CN"/>
              </w:rPr>
              <w:t>、</w:t>
            </w:r>
            <w:r>
              <w:rPr>
                <w:rFonts w:hint="eastAsia" w:ascii="宋体" w:hAnsi="宋体" w:eastAsia="宋体" w:cs="宋体"/>
                <w:sz w:val="20"/>
                <w:szCs w:val="20"/>
              </w:rPr>
              <w:t>γ-DH 1817-10</w:t>
            </w:r>
          </w:p>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国械注进20153173136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带线缝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合针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宁波医用缝针有限公司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角 3/8 弧弯套针5x14 单针 4-0 尼龙线(黑)</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浙械注准20192020463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一次性使用麻醉导管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天津伊腾圣杰医疗器械有限公司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DGII-RB13、DGII-RB25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国械注准20193140933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医用透明质酸钠凝胶</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常州药物研究所有限公司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国械注准20153141157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注射用透明质酸钠复合溶液</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爱美客技术发展股份有限公司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2.5ml</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国械注准20163131804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医用凡士林纱布</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安士医疗集团有限公司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sz w:val="20"/>
                <w:szCs w:val="20"/>
              </w:rPr>
              <w:t>8cm*10cm-8p</w:t>
            </w:r>
            <w:r>
              <w:rPr>
                <w:rFonts w:hint="eastAsia" w:ascii="宋体" w:hAnsi="宋体" w:eastAsia="宋体" w:cs="宋体"/>
                <w:sz w:val="20"/>
                <w:szCs w:val="20"/>
                <w:lang w:eastAsia="zh-CN"/>
              </w:rPr>
              <w:t>、</w:t>
            </w:r>
            <w:r>
              <w:rPr>
                <w:rFonts w:hint="eastAsia" w:ascii="宋体" w:hAnsi="宋体" w:eastAsia="宋体" w:cs="宋体"/>
                <w:sz w:val="20"/>
                <w:szCs w:val="20"/>
              </w:rPr>
              <w:t>1.2cm×50cm-4p</w:t>
            </w:r>
            <w:r>
              <w:rPr>
                <w:rFonts w:hint="eastAsia" w:ascii="宋体" w:hAnsi="宋体" w:eastAsia="宋体" w:cs="宋体"/>
                <w:sz w:val="20"/>
                <w:szCs w:val="20"/>
                <w:lang w:eastAsia="zh-CN"/>
              </w:rPr>
              <w:t>、</w:t>
            </w:r>
            <w:r>
              <w:rPr>
                <w:rFonts w:hint="eastAsia" w:ascii="宋体" w:hAnsi="宋体" w:eastAsia="宋体" w:cs="宋体"/>
                <w:sz w:val="20"/>
                <w:szCs w:val="20"/>
              </w:rPr>
              <w:t>1cm×60cm-4p</w:t>
            </w:r>
            <w:r>
              <w:rPr>
                <w:rFonts w:hint="eastAsia" w:ascii="宋体" w:hAnsi="宋体" w:eastAsia="宋体" w:cs="宋体"/>
                <w:sz w:val="20"/>
                <w:szCs w:val="20"/>
                <w:lang w:eastAsia="zh-CN"/>
              </w:rPr>
              <w:t>、</w:t>
            </w:r>
            <w:r>
              <w:rPr>
                <w:rFonts w:hint="eastAsia" w:ascii="宋体" w:hAnsi="宋体" w:eastAsia="宋体" w:cs="宋体"/>
                <w:sz w:val="20"/>
                <w:szCs w:val="20"/>
              </w:rPr>
              <w:t>1.6cm×25cm-4p</w:t>
            </w:r>
            <w:r>
              <w:rPr>
                <w:rFonts w:hint="eastAsia" w:ascii="宋体" w:hAnsi="宋体" w:eastAsia="宋体" w:cs="宋体"/>
                <w:sz w:val="20"/>
                <w:szCs w:val="20"/>
                <w:lang w:eastAsia="zh-CN"/>
              </w:rPr>
              <w:t>、</w:t>
            </w:r>
            <w:r>
              <w:rPr>
                <w:rFonts w:hint="eastAsia" w:ascii="宋体" w:hAnsi="宋体" w:eastAsia="宋体" w:cs="宋体"/>
                <w:sz w:val="20"/>
                <w:szCs w:val="20"/>
              </w:rPr>
              <w:t>6cm×60cm-1p</w:t>
            </w:r>
            <w:r>
              <w:rPr>
                <w:rFonts w:hint="eastAsia" w:ascii="宋体" w:hAnsi="宋体" w:eastAsia="宋体" w:cs="宋体"/>
                <w:sz w:val="20"/>
                <w:szCs w:val="20"/>
                <w:lang w:eastAsia="zh-CN"/>
              </w:rPr>
              <w:t>、</w:t>
            </w:r>
            <w:r>
              <w:rPr>
                <w:rFonts w:hint="eastAsia" w:ascii="宋体" w:hAnsi="宋体" w:eastAsia="宋体" w:cs="宋体"/>
                <w:sz w:val="20"/>
                <w:szCs w:val="20"/>
              </w:rPr>
              <w:t>6cm×30cm-1p</w:t>
            </w:r>
            <w:r>
              <w:rPr>
                <w:rFonts w:hint="eastAsia" w:ascii="宋体" w:hAnsi="宋体" w:eastAsia="宋体" w:cs="宋体"/>
                <w:sz w:val="20"/>
                <w:szCs w:val="20"/>
                <w:lang w:eastAsia="zh-CN"/>
              </w:rPr>
              <w:t>、</w:t>
            </w:r>
            <w:r>
              <w:rPr>
                <w:rFonts w:hint="eastAsia" w:ascii="宋体" w:hAnsi="宋体" w:eastAsia="宋体" w:cs="宋体"/>
                <w:sz w:val="20"/>
                <w:szCs w:val="20"/>
              </w:rPr>
              <w:t>4cm×40cm-1p</w:t>
            </w:r>
            <w:r>
              <w:rPr>
                <w:rFonts w:hint="eastAsia" w:ascii="宋体" w:hAnsi="宋体" w:eastAsia="宋体" w:cs="宋体"/>
                <w:sz w:val="20"/>
                <w:szCs w:val="20"/>
                <w:lang w:eastAsia="zh-CN"/>
              </w:rPr>
              <w:t>、</w:t>
            </w:r>
            <w:r>
              <w:rPr>
                <w:rFonts w:hint="eastAsia" w:ascii="宋体" w:hAnsi="宋体" w:eastAsia="宋体" w:cs="宋体"/>
                <w:sz w:val="20"/>
                <w:szCs w:val="20"/>
              </w:rPr>
              <w:t>5cm*10cm-8p</w:t>
            </w:r>
            <w:r>
              <w:rPr>
                <w:rFonts w:hint="eastAsia" w:ascii="宋体" w:hAnsi="宋体" w:eastAsia="宋体" w:cs="宋体"/>
                <w:sz w:val="20"/>
                <w:szCs w:val="20"/>
                <w:lang w:eastAsia="zh-CN"/>
              </w:rPr>
              <w:t>、</w:t>
            </w:r>
            <w:r>
              <w:rPr>
                <w:rFonts w:hint="eastAsia" w:ascii="宋体" w:hAnsi="宋体" w:eastAsia="宋体" w:cs="宋体"/>
                <w:sz w:val="20"/>
                <w:szCs w:val="20"/>
              </w:rPr>
              <w:t>5cm*10cm-4p</w:t>
            </w:r>
            <w:r>
              <w:rPr>
                <w:rFonts w:hint="eastAsia" w:ascii="宋体" w:hAnsi="宋体" w:eastAsia="宋体" w:cs="宋体"/>
                <w:sz w:val="20"/>
                <w:szCs w:val="20"/>
                <w:lang w:eastAsia="zh-CN"/>
              </w:rPr>
              <w:t>、</w:t>
            </w:r>
            <w:r>
              <w:rPr>
                <w:rFonts w:hint="eastAsia" w:ascii="宋体" w:hAnsi="宋体" w:eastAsia="宋体" w:cs="宋体"/>
                <w:sz w:val="20"/>
                <w:szCs w:val="20"/>
              </w:rPr>
              <w:t>6cm*8cm-8p</w:t>
            </w:r>
            <w:r>
              <w:rPr>
                <w:rFonts w:hint="eastAsia" w:ascii="宋体" w:hAnsi="宋体" w:eastAsia="宋体" w:cs="宋体"/>
                <w:sz w:val="20"/>
                <w:szCs w:val="20"/>
                <w:lang w:eastAsia="zh-CN"/>
              </w:rPr>
              <w:t>、</w:t>
            </w:r>
            <w:r>
              <w:rPr>
                <w:rFonts w:hint="eastAsia" w:ascii="宋体" w:hAnsi="宋体" w:eastAsia="宋体" w:cs="宋体"/>
                <w:sz w:val="20"/>
                <w:szCs w:val="20"/>
              </w:rPr>
              <w:t>5cm*5cm-8p</w:t>
            </w:r>
            <w:r>
              <w:rPr>
                <w:rFonts w:hint="eastAsia" w:ascii="宋体" w:hAnsi="宋体" w:eastAsia="宋体" w:cs="宋体"/>
                <w:sz w:val="20"/>
                <w:szCs w:val="20"/>
                <w:lang w:eastAsia="zh-CN"/>
              </w:rPr>
              <w:t>、</w:t>
            </w:r>
            <w:r>
              <w:rPr>
                <w:rFonts w:hint="eastAsia" w:ascii="宋体" w:hAnsi="宋体" w:eastAsia="宋体" w:cs="宋体"/>
                <w:sz w:val="20"/>
                <w:szCs w:val="20"/>
              </w:rPr>
              <w:t>10cm*10cm-1p</w:t>
            </w:r>
            <w:r>
              <w:rPr>
                <w:rFonts w:hint="eastAsia" w:ascii="宋体" w:hAnsi="宋体" w:eastAsia="宋体" w:cs="宋体"/>
                <w:sz w:val="20"/>
                <w:szCs w:val="20"/>
                <w:lang w:eastAsia="zh-CN"/>
              </w:rPr>
              <w:t>、</w:t>
            </w:r>
            <w:r>
              <w:rPr>
                <w:rFonts w:hint="eastAsia" w:ascii="宋体" w:hAnsi="宋体" w:eastAsia="宋体" w:cs="宋体"/>
                <w:sz w:val="20"/>
                <w:szCs w:val="20"/>
              </w:rPr>
              <w:t>6cm*8cm-1p</w:t>
            </w:r>
            <w:r>
              <w:rPr>
                <w:rFonts w:hint="eastAsia" w:ascii="宋体" w:hAnsi="宋体" w:eastAsia="宋体" w:cs="宋体"/>
                <w:sz w:val="20"/>
                <w:szCs w:val="20"/>
                <w:lang w:eastAsia="zh-CN"/>
              </w:rPr>
              <w:t>、</w:t>
            </w:r>
            <w:r>
              <w:rPr>
                <w:rFonts w:hint="eastAsia" w:ascii="宋体" w:hAnsi="宋体" w:eastAsia="宋体" w:cs="宋体"/>
                <w:sz w:val="20"/>
                <w:szCs w:val="20"/>
              </w:rPr>
              <w:t>7.5cm*10cm-1p</w:t>
            </w:r>
            <w:r>
              <w:rPr>
                <w:rFonts w:hint="eastAsia" w:ascii="宋体" w:hAnsi="宋体" w:eastAsia="宋体" w:cs="宋体"/>
                <w:sz w:val="20"/>
                <w:szCs w:val="20"/>
                <w:lang w:eastAsia="zh-CN"/>
              </w:rPr>
              <w:t>、</w:t>
            </w:r>
            <w:r>
              <w:rPr>
                <w:rFonts w:hint="eastAsia" w:ascii="宋体" w:hAnsi="宋体" w:eastAsia="宋体" w:cs="宋体"/>
                <w:sz w:val="20"/>
                <w:szCs w:val="20"/>
              </w:rPr>
              <w:t>6cm*6cm-1p</w:t>
            </w:r>
            <w:r>
              <w:rPr>
                <w:rFonts w:hint="eastAsia" w:ascii="宋体" w:hAnsi="宋体" w:eastAsia="宋体" w:cs="宋体"/>
                <w:sz w:val="20"/>
                <w:szCs w:val="20"/>
                <w:lang w:eastAsia="zh-CN"/>
              </w:rPr>
              <w:t>、</w:t>
            </w:r>
            <w:r>
              <w:rPr>
                <w:rFonts w:hint="eastAsia" w:ascii="宋体" w:hAnsi="宋体" w:eastAsia="宋体" w:cs="宋体"/>
                <w:sz w:val="20"/>
                <w:szCs w:val="20"/>
              </w:rPr>
              <w:t>5cm*5cm-1p</w:t>
            </w:r>
            <w:r>
              <w:rPr>
                <w:rFonts w:hint="eastAsia" w:ascii="宋体" w:hAnsi="宋体" w:eastAsia="宋体" w:cs="宋体"/>
                <w:sz w:val="20"/>
                <w:szCs w:val="20"/>
                <w:lang w:eastAsia="zh-CN"/>
              </w:rPr>
              <w:t>、</w:t>
            </w:r>
            <w:r>
              <w:rPr>
                <w:rFonts w:hint="eastAsia" w:ascii="宋体" w:hAnsi="宋体" w:eastAsia="宋体" w:cs="宋体"/>
                <w:sz w:val="20"/>
                <w:szCs w:val="20"/>
              </w:rPr>
              <w:t>8cm*10cm-1p</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国械注准20233142034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一次性使用无菌气管插管Tracheal Tube</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广州维力医疗器械股份有限公司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sz w:val="20"/>
                <w:szCs w:val="20"/>
              </w:rPr>
              <w:t>普通气管插管:不带套囊 8.0mm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9.5mm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10.5mm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2.5mm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4.0mm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6.5mm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7.0mm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9.0mm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3.0mm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4.0mm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10.0mm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9.5mm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普通气管插管:带套囊(PVC球囊)7.0mm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3.0mm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7.5mm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4.5mm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10.0mm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11.0mm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8.5mm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2.0mm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3.5mm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8.0mm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6.0mm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5.0mm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8.5mm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2.0mm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11.0mm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6.5mm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6.0mm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2.5mm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4.5mm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5.5mm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3.5mm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5.5mm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5.0mm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10.5mm</w:t>
            </w:r>
            <w:r>
              <w:rPr>
                <w:rFonts w:hint="eastAsia" w:ascii="宋体" w:hAnsi="宋体" w:eastAsia="宋体" w:cs="宋体"/>
                <w:sz w:val="20"/>
                <w:szCs w:val="20"/>
                <w:lang w:eastAsia="zh-CN"/>
              </w:rPr>
              <w:t>、</w:t>
            </w:r>
            <w:r>
              <w:rPr>
                <w:rFonts w:hint="eastAsia" w:ascii="宋体" w:hAnsi="宋体" w:eastAsia="宋体" w:cs="宋体"/>
                <w:sz w:val="20"/>
                <w:szCs w:val="20"/>
              </w:rPr>
              <w:t>普通气管插管:带套囊(PVC球囊) 7.5mm</w:t>
            </w:r>
            <w:r>
              <w:rPr>
                <w:rFonts w:hint="eastAsia" w:ascii="宋体" w:hAnsi="宋体" w:eastAsia="宋体" w:cs="宋体"/>
                <w:sz w:val="20"/>
                <w:szCs w:val="20"/>
                <w:lang w:eastAsia="zh-CN"/>
              </w:rPr>
              <w:t>、</w:t>
            </w:r>
            <w:r>
              <w:rPr>
                <w:rFonts w:hint="eastAsia" w:ascii="宋体" w:hAnsi="宋体" w:eastAsia="宋体" w:cs="宋体"/>
                <w:sz w:val="20"/>
                <w:szCs w:val="20"/>
              </w:rPr>
              <w:t>普通气管插管:不带套囊 9.0mm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9.47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粤械注准20152080111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一次性无菌柔性气管插管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sz w:val="20"/>
                <w:szCs w:val="20"/>
              </w:rPr>
              <w:t>普通型:不带套囊 7.5mm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2.5mm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7.0mm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9.0mm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4.0mm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6.5mm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5.5mm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7.0mm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4.5mm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4.5mm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3.0mm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6.0mm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7.5mm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8.0mm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3.0mm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5.5mm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5.0mm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9.0mm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3.5mm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2.5mm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5.0mm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4.0mm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6.5mm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8.0mm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3.5mm</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普</w:t>
            </w:r>
            <w:r>
              <w:rPr>
                <w:rFonts w:hint="eastAsia" w:ascii="宋体" w:hAnsi="宋体" w:eastAsia="宋体" w:cs="宋体"/>
                <w:sz w:val="20"/>
                <w:szCs w:val="20"/>
              </w:rPr>
              <w:t>通型:带套囊(PVC球囊) 6.0mm</w:t>
            </w:r>
            <w:r>
              <w:rPr>
                <w:rFonts w:hint="eastAsia" w:ascii="宋体" w:hAnsi="宋体" w:eastAsia="宋体" w:cs="宋体"/>
                <w:sz w:val="20"/>
                <w:szCs w:val="20"/>
                <w:lang w:eastAsia="zh-CN"/>
              </w:rPr>
              <w:t>、</w:t>
            </w:r>
            <w:r>
              <w:rPr>
                <w:rFonts w:hint="eastAsia" w:ascii="宋体" w:hAnsi="宋体" w:eastAsia="宋体" w:cs="宋体"/>
                <w:sz w:val="20"/>
                <w:szCs w:val="20"/>
              </w:rPr>
              <w:t>普通型:不带套囊 8.5mm</w:t>
            </w:r>
            <w:r>
              <w:rPr>
                <w:rFonts w:hint="eastAsia" w:ascii="宋体" w:hAnsi="宋体" w:eastAsia="宋体" w:cs="宋体"/>
                <w:sz w:val="20"/>
                <w:szCs w:val="20"/>
                <w:lang w:eastAsia="zh-CN"/>
              </w:rPr>
              <w:t>、</w:t>
            </w:r>
            <w:r>
              <w:rPr>
                <w:rFonts w:hint="eastAsia" w:ascii="宋体" w:hAnsi="宋体" w:eastAsia="宋体" w:cs="宋体"/>
                <w:sz w:val="20"/>
                <w:szCs w:val="20"/>
              </w:rPr>
              <w:t>普通型:带套囊(PVC球囊) 8.5mm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18.05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粤械注准20172081858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新生儿光疗防护眼罩</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山东海纯生物科技有限公司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小号、中号、大号</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鲁械注准20172140361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199</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婴儿光疗眼罩</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河南艾尔乐健康产业有限公司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头套型中号、小号；海豚型中号、小号</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豫械注准20192140372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硅橡胶管</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北京市房山区黎明橡胶制品厂</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10m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201</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硬性接触镜验配试纸</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天津晶明新技术开发有限公司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1条/袋 10袋/盒</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津械注准20222160497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202</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FMR1基因突变(CGG重复数)检测试剂盒(荧光PCR毛细电泳片段分析法)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北京华瑞康源生物科技发展有限公司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100人份/盒</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国械注准20243400514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203</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一次性使用埋线针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镇江高冠医疗器械有限公司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sz w:val="20"/>
                <w:szCs w:val="20"/>
              </w:rPr>
              <w:t>0.6mm×60mm</w:t>
            </w:r>
            <w:r>
              <w:rPr>
                <w:rFonts w:hint="eastAsia" w:ascii="宋体" w:hAnsi="宋体" w:eastAsia="宋体" w:cs="宋体"/>
                <w:sz w:val="20"/>
                <w:szCs w:val="20"/>
                <w:lang w:eastAsia="zh-CN"/>
              </w:rPr>
              <w:t>、</w:t>
            </w:r>
            <w:r>
              <w:rPr>
                <w:rFonts w:hint="eastAsia" w:ascii="宋体" w:hAnsi="宋体" w:eastAsia="宋体" w:cs="宋体"/>
                <w:sz w:val="20"/>
                <w:szCs w:val="20"/>
              </w:rPr>
              <w:t>0.6mm×40mm</w:t>
            </w:r>
            <w:r>
              <w:rPr>
                <w:rFonts w:hint="eastAsia" w:ascii="宋体" w:hAnsi="宋体" w:eastAsia="宋体" w:cs="宋体"/>
                <w:sz w:val="20"/>
                <w:szCs w:val="20"/>
                <w:lang w:eastAsia="zh-CN"/>
              </w:rPr>
              <w:t>、</w:t>
            </w:r>
            <w:r>
              <w:rPr>
                <w:rFonts w:hint="eastAsia" w:ascii="宋体" w:hAnsi="宋体" w:eastAsia="宋体" w:cs="宋体"/>
                <w:sz w:val="20"/>
                <w:szCs w:val="20"/>
              </w:rPr>
              <w:t>0.7mm×60mm</w:t>
            </w:r>
            <w:r>
              <w:rPr>
                <w:rFonts w:hint="eastAsia" w:ascii="宋体" w:hAnsi="宋体" w:eastAsia="宋体" w:cs="宋体"/>
                <w:sz w:val="20"/>
                <w:szCs w:val="20"/>
                <w:lang w:eastAsia="zh-CN"/>
              </w:rPr>
              <w:t>、</w:t>
            </w:r>
            <w:r>
              <w:rPr>
                <w:rFonts w:hint="eastAsia" w:ascii="宋体" w:hAnsi="宋体" w:eastAsia="宋体" w:cs="宋体"/>
                <w:sz w:val="20"/>
                <w:szCs w:val="20"/>
              </w:rPr>
              <w:t>0.7mm×45mm</w:t>
            </w:r>
            <w:r>
              <w:rPr>
                <w:rFonts w:hint="eastAsia" w:ascii="宋体" w:hAnsi="宋体" w:eastAsia="宋体" w:cs="宋体"/>
                <w:sz w:val="20"/>
                <w:szCs w:val="20"/>
                <w:lang w:eastAsia="zh-CN"/>
              </w:rPr>
              <w:t>、</w:t>
            </w:r>
            <w:r>
              <w:rPr>
                <w:rFonts w:hint="eastAsia" w:ascii="宋体" w:hAnsi="宋体" w:eastAsia="宋体" w:cs="宋体"/>
                <w:sz w:val="20"/>
                <w:szCs w:val="20"/>
              </w:rPr>
              <w:t>0.8mmx60mm</w:t>
            </w:r>
            <w:r>
              <w:rPr>
                <w:rFonts w:hint="eastAsia" w:ascii="宋体" w:hAnsi="宋体" w:eastAsia="宋体" w:cs="宋体"/>
                <w:sz w:val="20"/>
                <w:szCs w:val="20"/>
                <w:lang w:eastAsia="zh-CN"/>
              </w:rPr>
              <w:t>、</w:t>
            </w:r>
            <w:r>
              <w:rPr>
                <w:rFonts w:hint="eastAsia" w:ascii="宋体" w:hAnsi="宋体" w:eastAsia="宋体" w:cs="宋体"/>
                <w:sz w:val="20"/>
                <w:szCs w:val="20"/>
              </w:rPr>
              <w:t>0.8mmx45mm</w:t>
            </w:r>
            <w:r>
              <w:rPr>
                <w:rFonts w:hint="eastAsia" w:ascii="宋体" w:hAnsi="宋体" w:eastAsia="宋体" w:cs="宋体"/>
                <w:sz w:val="20"/>
                <w:szCs w:val="20"/>
                <w:lang w:eastAsia="zh-CN"/>
              </w:rPr>
              <w:t>、</w:t>
            </w:r>
            <w:r>
              <w:rPr>
                <w:rFonts w:hint="eastAsia" w:ascii="宋体" w:hAnsi="宋体" w:eastAsia="宋体" w:cs="宋体"/>
                <w:sz w:val="20"/>
                <w:szCs w:val="20"/>
              </w:rPr>
              <w:t>0.9mmx60mm</w:t>
            </w:r>
            <w:r>
              <w:rPr>
                <w:rFonts w:hint="eastAsia" w:ascii="宋体" w:hAnsi="宋体" w:eastAsia="宋体" w:cs="宋体"/>
                <w:sz w:val="20"/>
                <w:szCs w:val="20"/>
                <w:lang w:eastAsia="zh-CN"/>
              </w:rPr>
              <w:t>、</w:t>
            </w:r>
            <w:r>
              <w:rPr>
                <w:rFonts w:hint="eastAsia" w:ascii="宋体" w:hAnsi="宋体" w:eastAsia="宋体" w:cs="宋体"/>
                <w:sz w:val="20"/>
                <w:szCs w:val="20"/>
              </w:rPr>
              <w:t>0.9mmx45mm</w:t>
            </w:r>
            <w:r>
              <w:rPr>
                <w:rFonts w:hint="eastAsia" w:ascii="宋体" w:hAnsi="宋体" w:eastAsia="宋体" w:cs="宋体"/>
                <w:sz w:val="20"/>
                <w:szCs w:val="20"/>
                <w:lang w:eastAsia="zh-CN"/>
              </w:rPr>
              <w:t>、0.5mmx65mm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苏械注准20162201059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一次性使用埋线针</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镇江高冠医疗器械有限公司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0.5mmx60mm</w:t>
            </w:r>
            <w:r>
              <w:rPr>
                <w:rFonts w:hint="eastAsia" w:ascii="宋体" w:hAnsi="宋体" w:eastAsia="宋体" w:cs="宋体"/>
                <w:b w:val="0"/>
                <w:bCs/>
                <w:i w:val="0"/>
                <w:color w:val="000000"/>
                <w:sz w:val="20"/>
                <w:szCs w:val="20"/>
                <w:u w:val="none"/>
                <w:lang w:eastAsia="zh-CN"/>
              </w:rPr>
              <w:t>、0.6mm×62mm、0.7mmx62mm</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苏械注准20162201059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一次性多通道单孔腹腔镜穿刺器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联合微创医疗器械（深圳）有限公司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UNS-F32A</w:t>
            </w:r>
            <w:r>
              <w:rPr>
                <w:rFonts w:hint="eastAsia" w:ascii="宋体" w:hAnsi="宋体" w:eastAsia="宋体" w:cs="宋体"/>
                <w:b w:val="0"/>
                <w:bCs/>
                <w:i w:val="0"/>
                <w:color w:val="000000"/>
                <w:sz w:val="20"/>
                <w:szCs w:val="20"/>
                <w:u w:val="none"/>
                <w:lang w:eastAsia="zh-CN"/>
              </w:rPr>
              <w:t>、UNS-F42A、UNS-F32B、UNS-F42B</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粤械注准20222020002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一次性多通道单孔腔镜穿刺器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施爱德（厦门）医疗器材有限公司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lang w:eastAsia="zh-CN"/>
              </w:rPr>
            </w:pPr>
            <w:r>
              <w:rPr>
                <w:rFonts w:hint="eastAsia" w:ascii="宋体" w:hAnsi="宋体" w:eastAsia="宋体" w:cs="宋体"/>
                <w:b w:val="0"/>
                <w:bCs/>
                <w:i w:val="0"/>
                <w:color w:val="000000"/>
                <w:sz w:val="20"/>
                <w:szCs w:val="20"/>
                <w:u w:val="none"/>
              </w:rPr>
              <w:t>ⅢA 3E-50×150</w:t>
            </w:r>
            <w:r>
              <w:rPr>
                <w:rFonts w:hint="eastAsia" w:ascii="宋体" w:hAnsi="宋体" w:eastAsia="宋体" w:cs="宋体"/>
                <w:b w:val="0"/>
                <w:bCs/>
                <w:i w:val="0"/>
                <w:color w:val="000000"/>
                <w:sz w:val="20"/>
                <w:szCs w:val="20"/>
                <w:u w:val="none"/>
                <w:lang w:eastAsia="zh-CN"/>
              </w:rPr>
              <w:t>、ⅢA 4E-50×150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sz w:val="20"/>
                <w:szCs w:val="20"/>
                <w:u w:val="none"/>
              </w:rPr>
              <w:t>闽械注准20172020242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一次性多通道单孔腔镜穿刺器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施爱德（厦门）医疗器材有限公司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IA 3A-50×150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闽械注准20172020242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208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一次性多通道单孔腹腔镜穿刺器</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施爱德（长沙）医疗器材有限公司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ⅢA 4E-50×150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湘械注准20202021796</w:t>
            </w:r>
          </w:p>
        </w:tc>
      </w:tr>
    </w:tbl>
    <w:p>
      <w:pPr>
        <w:pStyle w:val="4"/>
        <w:numPr>
          <w:ilvl w:val="0"/>
          <w:numId w:val="0"/>
        </w:numPr>
        <w:ind w:leftChars="98"/>
        <w:rPr>
          <w:rFonts w:hint="default"/>
          <w:lang w:val="en-US" w:eastAsia="zh-CN"/>
        </w:rPr>
      </w:pPr>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1"/>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2"/>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21676"/>
      <w:bookmarkStart w:id="5" w:name="_Toc9234"/>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11076"/>
      <w:bookmarkStart w:id="9" w:name="_Toc14802"/>
      <w:bookmarkStart w:id="10" w:name="_Toc5499"/>
      <w:bookmarkStart w:id="11" w:name="_Toc30275"/>
      <w:bookmarkStart w:id="12" w:name="_Toc60"/>
      <w:bookmarkStart w:id="13" w:name="_Toc10689"/>
      <w:bookmarkStart w:id="14" w:name="_Toc5208"/>
      <w:bookmarkStart w:id="15" w:name="_Toc1249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0080"/>
      <w:bookmarkStart w:id="17" w:name="_Toc19115"/>
      <w:bookmarkStart w:id="18" w:name="_Toc26481"/>
      <w:bookmarkStart w:id="19" w:name="_Toc7067"/>
      <w:bookmarkStart w:id="20" w:name="_Toc3392"/>
      <w:bookmarkStart w:id="21" w:name="_Toc30724"/>
      <w:bookmarkStart w:id="22" w:name="_Toc18513"/>
      <w:bookmarkStart w:id="23" w:name="_Toc3447"/>
      <w:bookmarkStart w:id="24" w:name="_Toc3912"/>
      <w:bookmarkStart w:id="25" w:name="_Toc10183"/>
      <w:bookmarkStart w:id="26" w:name="_Toc18879"/>
      <w:bookmarkStart w:id="27" w:name="_Toc9131"/>
      <w:bookmarkStart w:id="28" w:name="_Toc8717"/>
      <w:bookmarkStart w:id="29" w:name="_Toc3081"/>
      <w:bookmarkStart w:id="30" w:name="_Toc10948"/>
      <w:bookmarkStart w:id="31" w:name="_Toc32214"/>
      <w:bookmarkStart w:id="32" w:name="_Toc28103"/>
      <w:bookmarkStart w:id="33" w:name="_Toc13021"/>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w:t>
      </w:r>
      <w:r>
        <w:rPr>
          <w:rFonts w:hint="eastAsia" w:ascii="仿宋" w:hAnsi="仿宋" w:eastAsia="仿宋" w:cs="仿宋"/>
          <w:sz w:val="22"/>
          <w:lang w:val="en-US" w:eastAsia="zh-CN"/>
        </w:rPr>
        <w:t>5</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0" w:firstLineChars="1000"/>
        <w:jc w:val="left"/>
        <w:rPr>
          <w:rFonts w:hint="eastAsia" w:ascii="仿宋_GB2312" w:hAnsi="仿宋_GB2312" w:eastAsia="仿宋_GB2312" w:cs="仿宋_GB2312"/>
          <w:b/>
          <w:bCs/>
          <w:sz w:val="28"/>
          <w:szCs w:val="28"/>
        </w:rPr>
      </w:pPr>
    </w:p>
    <w:p>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2"/>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tbl>
      <w:tblPr>
        <w:tblStyle w:val="13"/>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5"/>
        <w:gridCol w:w="4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甲方：四川省妇幼保健院   </w:t>
            </w:r>
          </w:p>
        </w:tc>
        <w:tc>
          <w:tcPr>
            <w:tcW w:w="4804" w:type="dxa"/>
            <w:noWrap w:val="0"/>
            <w:vAlign w:val="top"/>
          </w:tcPr>
          <w:p>
            <w:pPr>
              <w:spacing w:line="500" w:lineRule="exact"/>
              <w:rPr>
                <w:rFonts w:hint="default" w:ascii="黑体" w:hAnsi="黑体" w:eastAsia="黑体" w:cs="黑体"/>
                <w:color w:val="FF0000"/>
                <w:sz w:val="24"/>
                <w:lang w:val="en-US"/>
              </w:rPr>
            </w:pPr>
            <w:r>
              <w:rPr>
                <w:rFonts w:hint="eastAsia" w:ascii="黑体" w:hAnsi="黑体" w:eastAsia="黑体" w:cs="黑体"/>
                <w:color w:val="FF0000"/>
                <w:sz w:val="24"/>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地址：成都市武侯区沙堰西二街290号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lang w:val="en-US"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电话：028-65978222  </w:t>
            </w:r>
          </w:p>
        </w:tc>
        <w:tc>
          <w:tcPr>
            <w:tcW w:w="4804" w:type="dxa"/>
            <w:noWrap w:val="0"/>
            <w:vAlign w:val="top"/>
          </w:tcPr>
          <w:p>
            <w:pPr>
              <w:spacing w:line="500" w:lineRule="exact"/>
              <w:rPr>
                <w:rFonts w:hint="default" w:ascii="黑体" w:hAnsi="黑体" w:eastAsia="黑体" w:cs="黑体"/>
                <w:color w:val="FF0000"/>
                <w:sz w:val="24"/>
                <w:lang w:val="en-US" w:eastAsia="zh-CN"/>
              </w:rPr>
            </w:pPr>
            <w:r>
              <w:rPr>
                <w:rFonts w:hint="eastAsia" w:ascii="黑体" w:hAnsi="黑体" w:eastAsia="黑体" w:cs="黑体"/>
                <w:color w:val="FF0000"/>
                <w:sz w:val="24"/>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lang w:val="en-US" w:eastAsia="zh-CN"/>
              </w:rPr>
            </w:pPr>
            <w:r>
              <w:rPr>
                <w:rFonts w:hint="eastAsia" w:ascii="黑体" w:hAnsi="黑体" w:eastAsia="黑体" w:cs="黑体"/>
                <w:color w:val="auto"/>
                <w:sz w:val="24"/>
              </w:rPr>
              <w:t xml:space="preserve">邮编：610045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rPr>
              <w:t>邮编</w:t>
            </w:r>
            <w:r>
              <w:rPr>
                <w:rFonts w:hint="eastAsia" w:ascii="黑体" w:hAnsi="黑体" w:eastAsia="黑体" w:cs="黑体"/>
                <w:color w:val="FF0000"/>
                <w:sz w:val="24"/>
                <w:lang w:eastAsia="zh-CN"/>
              </w:rPr>
              <w:t>：</w:t>
            </w:r>
          </w:p>
        </w:tc>
      </w:tr>
    </w:tbl>
    <w:p>
      <w:pPr>
        <w:keepNext w:val="0"/>
        <w:keepLines w:val="0"/>
        <w:widowControl/>
        <w:suppressLineNumbers w:val="0"/>
        <w:ind w:left="5760" w:hanging="5784" w:hangingChars="2400"/>
        <w:jc w:val="left"/>
        <w:rPr>
          <w:rFonts w:hint="eastAsia" w:ascii="黑体" w:hAnsi="黑体" w:eastAsia="黑体" w:cs="黑体"/>
          <w:color w:val="auto"/>
          <w:sz w:val="24"/>
        </w:rPr>
      </w:pPr>
    </w:p>
    <w:p>
      <w:pPr>
        <w:pStyle w:val="25"/>
        <w:spacing w:line="460" w:lineRule="exact"/>
        <w:ind w:firstLine="500" w:firstLineChars="0"/>
        <w:rPr>
          <w:rFonts w:hint="eastAsia" w:ascii="仿宋" w:hAnsi="仿宋" w:eastAsia="仿宋"/>
          <w:color w:val="auto"/>
          <w:sz w:val="28"/>
          <w:szCs w:val="28"/>
        </w:rPr>
      </w:pPr>
      <w:r>
        <w:rPr>
          <w:rFonts w:hint="eastAsia" w:ascii="仿宋" w:hAnsi="仿宋" w:eastAsia="仿宋"/>
          <w:color w:val="auto"/>
          <w:sz w:val="28"/>
          <w:szCs w:val="28"/>
        </w:rPr>
        <w:t>甲乙双方通过院内采购的方式确定甲方在约定期限内向乙方采购货物。根据《中华人民共和国民法典》以及本次采购项目《招标文件》、乙方《投标文件》及中标通知书，甲、乙双方同意签订本合同，共同遵守如下条款：</w:t>
      </w:r>
    </w:p>
    <w:p>
      <w:pPr>
        <w:pStyle w:val="25"/>
        <w:spacing w:line="460" w:lineRule="exact"/>
        <w:ind w:firstLine="500" w:firstLineChars="0"/>
        <w:rPr>
          <w:rFonts w:hint="eastAsia" w:ascii="仿宋" w:hAnsi="仿宋" w:eastAsia="仿宋"/>
          <w:color w:val="auto"/>
          <w:sz w:val="28"/>
          <w:szCs w:val="28"/>
        </w:rPr>
      </w:pPr>
    </w:p>
    <w:p>
      <w:pPr>
        <w:numPr>
          <w:ilvl w:val="0"/>
          <w:numId w:val="2"/>
        </w:num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产品基本情况</w:t>
      </w:r>
    </w:p>
    <w:tbl>
      <w:tblPr>
        <w:tblStyle w:val="13"/>
        <w:tblW w:w="1057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780"/>
        <w:gridCol w:w="834"/>
        <w:gridCol w:w="416"/>
        <w:gridCol w:w="1051"/>
        <w:gridCol w:w="1446"/>
        <w:gridCol w:w="1224"/>
        <w:gridCol w:w="93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60"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材料名称（注册证名称）</w:t>
            </w:r>
          </w:p>
        </w:tc>
        <w:tc>
          <w:tcPr>
            <w:tcW w:w="1780"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生产厂家</w:t>
            </w:r>
          </w:p>
        </w:tc>
        <w:tc>
          <w:tcPr>
            <w:tcW w:w="834"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规格型号</w:t>
            </w:r>
          </w:p>
        </w:tc>
        <w:tc>
          <w:tcPr>
            <w:tcW w:w="41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单位</w:t>
            </w:r>
          </w:p>
        </w:tc>
        <w:tc>
          <w:tcPr>
            <w:tcW w:w="105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单价（元）</w:t>
            </w:r>
          </w:p>
        </w:tc>
        <w:tc>
          <w:tcPr>
            <w:tcW w:w="144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医疗器械注册证/备案凭证编号</w:t>
            </w:r>
          </w:p>
        </w:tc>
        <w:tc>
          <w:tcPr>
            <w:tcW w:w="1224"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挂网商品代码</w:t>
            </w:r>
          </w:p>
        </w:tc>
        <w:tc>
          <w:tcPr>
            <w:tcW w:w="930"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产品ID</w:t>
            </w:r>
          </w:p>
        </w:tc>
        <w:tc>
          <w:tcPr>
            <w:tcW w:w="1033"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60" w:type="dxa"/>
            <w:noWrap w:val="0"/>
            <w:vAlign w:val="center"/>
          </w:tcPr>
          <w:p>
            <w:pPr>
              <w:bidi w:val="0"/>
              <w:jc w:val="center"/>
              <w:rPr>
                <w:rFonts w:hint="default" w:ascii="宋体" w:hAnsi="宋体" w:eastAsia="宋体" w:cs="宋体"/>
                <w:kern w:val="2"/>
                <w:sz w:val="24"/>
                <w:szCs w:val="24"/>
                <w:lang w:val="en-US" w:eastAsia="zh-CN" w:bidi="ar-SA"/>
              </w:rPr>
            </w:pPr>
          </w:p>
        </w:tc>
        <w:tc>
          <w:tcPr>
            <w:tcW w:w="1780" w:type="dxa"/>
            <w:noWrap w:val="0"/>
            <w:vAlign w:val="center"/>
          </w:tcPr>
          <w:p>
            <w:pPr>
              <w:bidi w:val="0"/>
              <w:jc w:val="both"/>
              <w:rPr>
                <w:rFonts w:hint="default" w:ascii="宋体" w:hAnsi="宋体" w:eastAsia="宋体" w:cs="宋体"/>
                <w:kern w:val="2"/>
                <w:sz w:val="24"/>
                <w:szCs w:val="24"/>
                <w:lang w:val="en-US" w:eastAsia="zh-CN" w:bidi="ar-SA"/>
              </w:rPr>
            </w:pPr>
          </w:p>
        </w:tc>
        <w:tc>
          <w:tcPr>
            <w:tcW w:w="834" w:type="dxa"/>
            <w:noWrap w:val="0"/>
            <w:vAlign w:val="center"/>
          </w:tcPr>
          <w:p>
            <w:pPr>
              <w:bidi w:val="0"/>
              <w:jc w:val="center"/>
              <w:rPr>
                <w:rFonts w:hint="default" w:ascii="宋体" w:hAnsi="宋体" w:eastAsia="宋体" w:cs="宋体"/>
                <w:kern w:val="2"/>
                <w:sz w:val="24"/>
                <w:szCs w:val="24"/>
                <w:lang w:val="en-US" w:eastAsia="zh-CN" w:bidi="ar-SA"/>
              </w:rPr>
            </w:pPr>
          </w:p>
        </w:tc>
        <w:tc>
          <w:tcPr>
            <w:tcW w:w="416" w:type="dxa"/>
            <w:noWrap w:val="0"/>
            <w:vAlign w:val="center"/>
          </w:tcPr>
          <w:p>
            <w:pPr>
              <w:bidi w:val="0"/>
              <w:jc w:val="center"/>
              <w:rPr>
                <w:rFonts w:hint="eastAsia" w:ascii="宋体" w:hAnsi="宋体" w:eastAsia="宋体" w:cs="宋体"/>
                <w:kern w:val="2"/>
                <w:sz w:val="24"/>
                <w:szCs w:val="24"/>
                <w:lang w:val="en-US" w:eastAsia="zh-CN" w:bidi="ar-SA"/>
              </w:rPr>
            </w:pPr>
          </w:p>
        </w:tc>
        <w:tc>
          <w:tcPr>
            <w:tcW w:w="1051" w:type="dxa"/>
            <w:noWrap w:val="0"/>
            <w:vAlign w:val="center"/>
          </w:tcPr>
          <w:p>
            <w:pPr>
              <w:bidi w:val="0"/>
              <w:jc w:val="center"/>
              <w:rPr>
                <w:rFonts w:hint="default" w:ascii="宋体" w:hAnsi="宋体" w:eastAsia="宋体" w:cs="宋体"/>
                <w:kern w:val="2"/>
                <w:sz w:val="24"/>
                <w:szCs w:val="24"/>
                <w:lang w:val="en-US" w:eastAsia="zh-CN" w:bidi="ar-SA"/>
              </w:rPr>
            </w:pPr>
          </w:p>
        </w:tc>
        <w:tc>
          <w:tcPr>
            <w:tcW w:w="1446" w:type="dxa"/>
            <w:noWrap w:val="0"/>
            <w:vAlign w:val="center"/>
          </w:tcPr>
          <w:p>
            <w:pPr>
              <w:bidi w:val="0"/>
              <w:jc w:val="center"/>
              <w:rPr>
                <w:rFonts w:hint="default" w:ascii="宋体" w:hAnsi="宋体" w:eastAsia="宋体" w:cs="宋体"/>
                <w:kern w:val="2"/>
                <w:sz w:val="24"/>
                <w:szCs w:val="24"/>
                <w:lang w:val="en-US" w:eastAsia="zh-CN" w:bidi="ar-SA"/>
              </w:rPr>
            </w:pPr>
          </w:p>
        </w:tc>
        <w:tc>
          <w:tcPr>
            <w:tcW w:w="1224" w:type="dxa"/>
            <w:noWrap w:val="0"/>
            <w:vAlign w:val="center"/>
          </w:tcPr>
          <w:p>
            <w:pPr>
              <w:bidi w:val="0"/>
              <w:jc w:val="center"/>
              <w:rPr>
                <w:rFonts w:hint="default" w:ascii="宋体" w:hAnsi="宋体" w:eastAsia="宋体" w:cs="宋体"/>
                <w:kern w:val="2"/>
                <w:sz w:val="24"/>
                <w:szCs w:val="24"/>
                <w:lang w:val="en-US" w:eastAsia="zh-CN" w:bidi="ar-SA"/>
              </w:rPr>
            </w:pPr>
          </w:p>
        </w:tc>
        <w:tc>
          <w:tcPr>
            <w:tcW w:w="930" w:type="dxa"/>
            <w:noWrap w:val="0"/>
            <w:vAlign w:val="center"/>
          </w:tcPr>
          <w:p>
            <w:pPr>
              <w:bidi w:val="0"/>
              <w:jc w:val="center"/>
              <w:rPr>
                <w:rFonts w:hint="default" w:ascii="宋体" w:hAnsi="宋体" w:eastAsia="宋体" w:cs="宋体"/>
                <w:kern w:val="2"/>
                <w:sz w:val="24"/>
                <w:szCs w:val="24"/>
                <w:lang w:val="en-US" w:eastAsia="zh-CN" w:bidi="ar-SA"/>
              </w:rPr>
            </w:pPr>
          </w:p>
        </w:tc>
        <w:tc>
          <w:tcPr>
            <w:tcW w:w="1033" w:type="dxa"/>
            <w:noWrap w:val="0"/>
            <w:vAlign w:val="bottom"/>
          </w:tcPr>
          <w:p>
            <w:pPr>
              <w:keepNext w:val="0"/>
              <w:keepLines w:val="0"/>
              <w:widowControl/>
              <w:suppressLineNumbers w:val="0"/>
              <w:jc w:val="center"/>
              <w:textAlignment w:val="bottom"/>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574" w:type="dxa"/>
            <w:gridSpan w:val="9"/>
            <w:noWrap w:val="0"/>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年度最高限价</w:t>
            </w:r>
            <w:r>
              <w:rPr>
                <w:rFonts w:hint="eastAsia" w:ascii="宋体" w:hAnsi="宋体" w:eastAsia="宋体" w:cs="宋体"/>
                <w:color w:val="auto"/>
                <w:sz w:val="24"/>
                <w:szCs w:val="24"/>
                <w:lang w:val="en-US" w:eastAsia="zh-CN"/>
              </w:rPr>
              <w:t>：¥  元/年，大写：人民币    元整/年。</w:t>
            </w: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2025</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2028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w:t>
      </w:r>
      <w:r>
        <w:rPr>
          <w:rFonts w:hint="eastAsia" w:ascii="仿宋" w:hAnsi="仿宋" w:eastAsia="仿宋" w:cs="宋体"/>
          <w:sz w:val="28"/>
          <w:szCs w:val="28"/>
        </w:rPr>
        <w:t>乙方保证所供货物原产地真实，产品全新未使用过，质量符合国家标准（在无国家标准时，符合行业标准），不得以假充真，以次充好。如果所供产品的质量不合格或规格不符合甲方要求以及存在任何潜在的缺陷，</w:t>
      </w:r>
      <w:r>
        <w:rPr>
          <w:rFonts w:hint="eastAsia" w:ascii="仿宋" w:hAnsi="仿宋" w:eastAsia="仿宋" w:cs="宋体"/>
          <w:sz w:val="28"/>
          <w:szCs w:val="28"/>
          <w:lang w:val="en-US" w:eastAsia="zh-CN"/>
        </w:rPr>
        <w:t>甲方有权解除合同并要求乙方承担产品瑕疵的违约责任；若甲方要求乙方更换的，</w:t>
      </w:r>
      <w:r>
        <w:rPr>
          <w:rFonts w:hint="eastAsia" w:ascii="仿宋" w:hAnsi="仿宋" w:eastAsia="仿宋" w:cs="宋体"/>
          <w:sz w:val="28"/>
          <w:szCs w:val="28"/>
        </w:rPr>
        <w:t>乙方应在接到甲</w:t>
      </w:r>
      <w:r>
        <w:rPr>
          <w:rFonts w:hint="eastAsia" w:ascii="仿宋" w:hAnsi="仿宋" w:eastAsia="仿宋"/>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w:t>
      </w:r>
      <w:r>
        <w:rPr>
          <w:rFonts w:hint="eastAsia" w:ascii="仿宋" w:hAnsi="仿宋" w:eastAsia="仿宋"/>
          <w:sz w:val="28"/>
          <w:szCs w:val="28"/>
          <w:lang w:val="en-US" w:eastAsia="zh-CN"/>
        </w:rPr>
        <w:t>视为乙方未按合同要求提供产品，</w:t>
      </w:r>
      <w:r>
        <w:rPr>
          <w:rFonts w:hint="eastAsia" w:ascii="仿宋" w:hAnsi="仿宋" w:eastAsia="仿宋"/>
          <w:sz w:val="28"/>
          <w:szCs w:val="28"/>
        </w:rPr>
        <w:t>甲方可拒绝接收货物</w:t>
      </w:r>
      <w:r>
        <w:rPr>
          <w:rFonts w:hint="eastAsia" w:ascii="仿宋" w:hAnsi="仿宋" w:eastAsia="仿宋"/>
          <w:sz w:val="28"/>
          <w:szCs w:val="28"/>
          <w:lang w:val="en-US" w:eastAsia="zh-CN"/>
        </w:rPr>
        <w:t>并不予付款</w:t>
      </w:r>
      <w:r>
        <w:rPr>
          <w:rFonts w:hint="eastAsia" w:ascii="仿宋" w:hAnsi="仿宋" w:eastAsia="仿宋"/>
          <w:sz w:val="28"/>
          <w:szCs w:val="28"/>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1.乙方保证每次提供给甲方的产品，在配送日期时剩余有效期不少于</w:t>
      </w:r>
      <w:r>
        <w:rPr>
          <w:rFonts w:hint="eastAsia" w:ascii="仿宋" w:hAnsi="仿宋" w:eastAsia="仿宋"/>
          <w:bCs/>
          <w:color w:val="auto"/>
          <w:sz w:val="28"/>
          <w:szCs w:val="28"/>
          <w:lang w:val="en-US" w:eastAsia="zh-CN"/>
        </w:rPr>
        <w:t>总效期的三分之二</w:t>
      </w:r>
      <w:r>
        <w:rPr>
          <w:rFonts w:hint="eastAsia" w:ascii="仿宋" w:hAnsi="仿宋" w:eastAsia="仿宋"/>
          <w:bCs/>
          <w:color w:val="auto"/>
          <w:sz w:val="28"/>
          <w:szCs w:val="28"/>
        </w:rPr>
        <w:t>。</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5"/>
        <w:spacing w:line="420" w:lineRule="exact"/>
        <w:ind w:firstLine="560"/>
        <w:rPr>
          <w:rFonts w:ascii="仿宋" w:hAnsi="仿宋" w:eastAsia="仿宋"/>
          <w:sz w:val="28"/>
          <w:szCs w:val="28"/>
        </w:rPr>
      </w:pPr>
      <w:r>
        <w:rPr>
          <w:rFonts w:hint="eastAsia" w:ascii="仿宋" w:hAnsi="仿宋" w:eastAsia="仿宋"/>
          <w:sz w:val="28"/>
          <w:szCs w:val="28"/>
        </w:rPr>
        <w:t>1.交货验收时，甲乙双方应对产品按照本合同约定的品种、型号、规格和质量标准进行验收。乙方应提供该</w:t>
      </w:r>
      <w:r>
        <w:rPr>
          <w:rFonts w:hint="eastAsia" w:ascii="仿宋" w:hAnsi="仿宋" w:eastAsia="仿宋"/>
          <w:bCs/>
          <w:sz w:val="28"/>
          <w:szCs w:val="28"/>
        </w:rPr>
        <w:t>批次产品的检测报告</w:t>
      </w:r>
      <w:r>
        <w:rPr>
          <w:rFonts w:hint="eastAsia" w:ascii="仿宋" w:hAnsi="仿宋" w:eastAsia="仿宋"/>
          <w:b/>
          <w:sz w:val="28"/>
          <w:szCs w:val="28"/>
        </w:rPr>
        <w:t>。</w:t>
      </w:r>
      <w:r>
        <w:rPr>
          <w:rFonts w:hint="eastAsia" w:ascii="仿宋" w:hAnsi="仿宋" w:eastAsia="仿宋"/>
          <w:sz w:val="28"/>
          <w:szCs w:val="28"/>
        </w:rPr>
        <w:t>如果乙方不提供，甲方可以拒收</w:t>
      </w:r>
      <w:r>
        <w:rPr>
          <w:rFonts w:hint="eastAsia" w:ascii="仿宋" w:hAnsi="仿宋" w:eastAsia="仿宋"/>
          <w:sz w:val="28"/>
          <w:szCs w:val="28"/>
          <w:lang w:val="en-US" w:eastAsia="zh-CN"/>
        </w:rPr>
        <w:t>且不支付相应款项</w:t>
      </w:r>
      <w:r>
        <w:rPr>
          <w:rFonts w:hint="eastAsia" w:ascii="仿宋" w:hAnsi="仿宋" w:eastAsia="仿宋"/>
          <w:sz w:val="28"/>
          <w:szCs w:val="28"/>
        </w:rPr>
        <w:t>。验收不合格，乙方应无条件重新提供货物，如果仍然不符合质量要求的，甲方可提前终止本合同。验收合格应由甲乙双方工作人员在供货清单上签字确认。</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both"/>
        <w:rPr>
          <w:rFonts w:hint="eastAsia" w:ascii="仿宋" w:hAnsi="仿宋" w:eastAsia="仿宋"/>
          <w:sz w:val="28"/>
          <w:szCs w:val="28"/>
          <w:highlight w:val="none"/>
        </w:rPr>
      </w:pPr>
      <w:r>
        <w:rPr>
          <w:rFonts w:hint="eastAsia" w:ascii="仿宋" w:hAnsi="仿宋" w:eastAsia="仿宋"/>
          <w:sz w:val="28"/>
          <w:szCs w:val="28"/>
          <w:highlight w:val="none"/>
        </w:rPr>
        <w:t>2.如果乙</w:t>
      </w:r>
      <w:r>
        <w:rPr>
          <w:rFonts w:hint="eastAsia" w:ascii="仿宋" w:hAnsi="仿宋" w:eastAsia="仿宋" w:cs="Times New Roman"/>
          <w:sz w:val="28"/>
          <w:szCs w:val="28"/>
          <w:highlight w:val="none"/>
        </w:rPr>
        <w:t>方不能按合同约定时间送货的，每延迟一天，应向甲方支付</w:t>
      </w:r>
      <w:r>
        <w:rPr>
          <w:rFonts w:hint="eastAsia" w:ascii="仿宋" w:hAnsi="仿宋" w:eastAsia="仿宋" w:cs="Times New Roman"/>
          <w:sz w:val="28"/>
          <w:szCs w:val="28"/>
          <w:highlight w:val="none"/>
          <w:lang w:val="en-US" w:eastAsia="zh-CN"/>
        </w:rPr>
        <w:t>试剂耗材</w:t>
      </w:r>
      <w:r>
        <w:rPr>
          <w:rFonts w:hint="eastAsia" w:ascii="仿宋" w:hAnsi="仿宋" w:eastAsia="仿宋" w:cs="Times New Roman"/>
          <w:sz w:val="28"/>
          <w:szCs w:val="28"/>
          <w:highlight w:val="none"/>
        </w:rPr>
        <w:t>年度</w:t>
      </w:r>
      <w:r>
        <w:rPr>
          <w:rFonts w:hint="eastAsia" w:ascii="仿宋" w:hAnsi="仿宋" w:eastAsia="仿宋" w:cs="Times New Roman"/>
          <w:color w:val="FF0000"/>
          <w:sz w:val="28"/>
          <w:szCs w:val="28"/>
          <w:highlight w:val="none"/>
        </w:rPr>
        <w:t>最高限价</w:t>
      </w:r>
      <w:r>
        <w:rPr>
          <w:rFonts w:hint="eastAsia" w:ascii="仿宋" w:hAnsi="仿宋" w:eastAsia="仿宋" w:cs="Times New Roman"/>
          <w:color w:val="FF0000"/>
          <w:sz w:val="28"/>
          <w:szCs w:val="28"/>
          <w:highlight w:val="none"/>
          <w:lang w:eastAsia="zh-CN"/>
        </w:rPr>
        <w:t>（</w:t>
      </w:r>
      <w:r>
        <w:rPr>
          <w:rFonts w:hint="eastAsia" w:ascii="仿宋" w:hAnsi="仿宋" w:eastAsia="仿宋" w:cs="Times New Roman"/>
          <w:color w:val="FF0000"/>
          <w:sz w:val="28"/>
          <w:szCs w:val="28"/>
          <w:highlight w:val="none"/>
          <w:lang w:val="en-US" w:eastAsia="zh-CN"/>
        </w:rPr>
        <w:t>¥    元，大写：人民币   元整</w:t>
      </w:r>
      <w:r>
        <w:rPr>
          <w:rFonts w:hint="eastAsia" w:ascii="仿宋" w:hAnsi="仿宋" w:eastAsia="仿宋" w:cs="Times New Roman"/>
          <w:color w:val="FF0000"/>
          <w:sz w:val="28"/>
          <w:szCs w:val="28"/>
          <w:highlight w:val="none"/>
          <w:lang w:eastAsia="zh-CN"/>
        </w:rPr>
        <w:t>）</w:t>
      </w:r>
      <w:r>
        <w:rPr>
          <w:rFonts w:hint="eastAsia" w:ascii="仿宋" w:hAnsi="仿宋" w:eastAsia="仿宋" w:cs="Times New Roman"/>
          <w:sz w:val="28"/>
          <w:szCs w:val="28"/>
          <w:highlight w:val="none"/>
        </w:rPr>
        <w:t xml:space="preserve">的 </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5%/天的违约金。如延迟达到5天的，甲方有权解除合同。同时甲方有权追究乙方</w:t>
      </w:r>
      <w:r>
        <w:rPr>
          <w:rFonts w:hint="eastAsia" w:ascii="仿宋" w:hAnsi="仿宋" w:eastAsia="仿宋"/>
          <w:sz w:val="28"/>
          <w:szCs w:val="28"/>
          <w:highlight w:val="none"/>
        </w:rPr>
        <w:t>不能按约供货给甲方所造成的一切经济损失以及由此产生的全部法律责任。</w:t>
      </w:r>
    </w:p>
    <w:p>
      <w:pPr>
        <w:spacing w:line="420" w:lineRule="exact"/>
        <w:ind w:firstLine="562" w:firstLineChars="200"/>
        <w:jc w:val="both"/>
        <w:rPr>
          <w:rFonts w:hint="eastAsia" w:ascii="仿宋" w:hAnsi="仿宋" w:eastAsia="仿宋"/>
          <w:color w:val="auto"/>
          <w:sz w:val="28"/>
          <w:szCs w:val="28"/>
        </w:rPr>
      </w:pPr>
      <w:r>
        <w:rPr>
          <w:rFonts w:hint="eastAsia" w:ascii="仿宋" w:hAnsi="仿宋" w:eastAsia="仿宋"/>
          <w:sz w:val="28"/>
          <w:szCs w:val="28"/>
          <w:highlight w:val="none"/>
        </w:rPr>
        <w:t>3.如乙方未经甲方同意擅自调整价格或者违背报价原则,甲方有权终止合同或要求乙方按照原约定价格及时足量供货。甲方选择要求乙方按照原约定价格及时足量供货的，乙方应无条件配合。</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both"/>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color w:val="FF0000"/>
          <w:sz w:val="28"/>
          <w:szCs w:val="28"/>
          <w:highlight w:val="none"/>
          <w:lang w:eastAsia="zh-CN"/>
        </w:rPr>
        <w:t>（</w:t>
      </w:r>
      <w:r>
        <w:rPr>
          <w:rFonts w:hint="eastAsia" w:ascii="仿宋" w:hAnsi="仿宋" w:eastAsia="仿宋" w:cs="Times New Roman"/>
          <w:color w:val="FF0000"/>
          <w:sz w:val="28"/>
          <w:szCs w:val="28"/>
          <w:highlight w:val="none"/>
          <w:lang w:val="en-US" w:eastAsia="zh-CN"/>
        </w:rPr>
        <w:t>¥    元，大写：人民币    元整</w:t>
      </w:r>
      <w:r>
        <w:rPr>
          <w:rFonts w:hint="eastAsia" w:ascii="仿宋" w:hAnsi="仿宋" w:eastAsia="仿宋"/>
          <w:sz w:val="28"/>
          <w:szCs w:val="28"/>
          <w:highlight w:val="none"/>
          <w:lang w:eastAsia="zh-CN"/>
        </w:rPr>
        <w:t>）</w:t>
      </w:r>
      <w:r>
        <w:rPr>
          <w:rFonts w:hint="eastAsia" w:ascii="仿宋" w:hAnsi="仿宋" w:eastAsia="仿宋" w:cs="Times New Roman"/>
          <w:color w:val="auto"/>
          <w:sz w:val="28"/>
          <w:szCs w:val="28"/>
          <w:lang w:val="en-US" w:eastAsia="zh-CN"/>
        </w:rPr>
        <w:t>的5％向甲方支付违约金，情节严重的，应按照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color w:val="FF0000"/>
          <w:sz w:val="28"/>
          <w:szCs w:val="28"/>
          <w:highlight w:val="none"/>
          <w:lang w:eastAsia="zh-CN"/>
        </w:rPr>
        <w:t>（</w:t>
      </w:r>
      <w:r>
        <w:rPr>
          <w:rFonts w:hint="eastAsia" w:ascii="仿宋" w:hAnsi="仿宋" w:eastAsia="仿宋" w:cs="Times New Roman"/>
          <w:color w:val="FF0000"/>
          <w:sz w:val="28"/>
          <w:szCs w:val="28"/>
          <w:highlight w:val="none"/>
          <w:lang w:val="en-US" w:eastAsia="zh-CN"/>
        </w:rPr>
        <w:t>¥     元，大写：人民币     元整</w:t>
      </w:r>
      <w:r>
        <w:rPr>
          <w:rFonts w:hint="eastAsia" w:ascii="仿宋" w:hAnsi="仿宋" w:eastAsia="仿宋"/>
          <w:color w:val="FF0000"/>
          <w:sz w:val="28"/>
          <w:szCs w:val="28"/>
          <w:highlight w:val="none"/>
          <w:lang w:eastAsia="zh-CN"/>
        </w:rPr>
        <w:t>）</w:t>
      </w:r>
      <w:r>
        <w:rPr>
          <w:rFonts w:hint="eastAsia" w:ascii="仿宋" w:hAnsi="仿宋" w:eastAsia="仿宋" w:cs="Times New Roman"/>
          <w:color w:val="auto"/>
          <w:sz w:val="28"/>
          <w:szCs w:val="28"/>
          <w:lang w:val="en-US" w:eastAsia="zh-CN"/>
        </w:rPr>
        <w:t>的10%向甲方支付违约金，无论前述违约金是否已足额支付，乙方还应赔偿甲方因此遭受的全部实际损失（包括但不限于直接损失、间接损失及甲方为实现债权产生的合理费用）。若乙方支付的违约金及损失赔偿金总额仍不足以弥补甲方损失的，乙方应当继续承担补足责任。同时，甲方有权单方解除本合同且无需就此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（9）因不能满足甲方售后服务要求，给甲方业务造成损失或影响的；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spacing w:line="420" w:lineRule="exact"/>
        <w:ind w:firstLine="562" w:firstLineChars="200"/>
        <w:jc w:val="lef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（13）乙方发生违反合同约定的其他情形。</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w:t>
      </w:r>
      <w:r>
        <w:rPr>
          <w:rFonts w:hint="eastAsia" w:ascii="仿宋" w:hAnsi="仿宋" w:eastAsia="仿宋"/>
          <w:color w:val="auto"/>
          <w:sz w:val="28"/>
          <w:szCs w:val="28"/>
          <w:lang w:val="en-US" w:eastAsia="zh-CN"/>
        </w:rPr>
        <w:t>协商</w:t>
      </w:r>
      <w:r>
        <w:rPr>
          <w:rFonts w:hint="eastAsia" w:ascii="仿宋" w:hAnsi="仿宋" w:eastAsia="仿宋"/>
          <w:color w:val="auto"/>
          <w:sz w:val="28"/>
          <w:szCs w:val="28"/>
        </w:rPr>
        <w:t>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.本合同一式</w:t>
      </w:r>
      <w:r>
        <w:rPr>
          <w:rFonts w:hint="eastAsia" w:ascii="仿宋" w:hAnsi="仿宋" w:eastAsia="仿宋"/>
          <w:sz w:val="28"/>
          <w:szCs w:val="28"/>
          <w:lang w:val="en-US" w:eastAsia="zh-CN"/>
        </w:rPr>
        <w:t>肆</w:t>
      </w:r>
      <w:r>
        <w:rPr>
          <w:rFonts w:hint="eastAsia" w:ascii="仿宋" w:hAnsi="仿宋" w:eastAsia="仿宋"/>
          <w:sz w:val="28"/>
          <w:szCs w:val="28"/>
        </w:rPr>
        <w:t>份，甲方</w:t>
      </w:r>
      <w:r>
        <w:rPr>
          <w:rFonts w:hint="eastAsia" w:ascii="仿宋" w:hAnsi="仿宋" w:eastAsia="仿宋"/>
          <w:sz w:val="28"/>
          <w:szCs w:val="28"/>
          <w:lang w:val="en-US" w:eastAsia="zh-CN"/>
        </w:rPr>
        <w:t>叁</w:t>
      </w:r>
      <w:r>
        <w:rPr>
          <w:rFonts w:hint="eastAsia" w:ascii="仿宋" w:hAnsi="仿宋" w:eastAsia="仿宋"/>
          <w:sz w:val="28"/>
          <w:szCs w:val="28"/>
        </w:rPr>
        <w:t>份，乙方壹份。</w:t>
      </w:r>
      <w:r>
        <w:rPr>
          <w:rFonts w:hint="eastAsia" w:ascii="仿宋" w:hAnsi="仿宋" w:eastAsia="仿宋"/>
          <w:sz w:val="28"/>
          <w:szCs w:val="28"/>
          <w:lang w:val="en-US" w:eastAsia="zh-CN"/>
        </w:rPr>
        <w:t>本合同自</w:t>
      </w:r>
      <w:r>
        <w:rPr>
          <w:rFonts w:hint="eastAsia" w:ascii="仿宋" w:hAnsi="仿宋" w:eastAsia="仿宋"/>
          <w:sz w:val="28"/>
          <w:szCs w:val="28"/>
        </w:rPr>
        <w:t>双方法定代表人或授权代表</w:t>
      </w:r>
      <w:r>
        <w:rPr>
          <w:rFonts w:hint="eastAsia" w:ascii="仿宋" w:hAnsi="仿宋" w:eastAsia="仿宋"/>
          <w:sz w:val="28"/>
          <w:szCs w:val="28"/>
          <w:lang w:val="en-US" w:eastAsia="zh-CN"/>
        </w:rPr>
        <w:t>签字并</w:t>
      </w:r>
      <w:r>
        <w:rPr>
          <w:rFonts w:hint="eastAsia" w:ascii="仿宋" w:hAnsi="仿宋" w:eastAsia="仿宋"/>
          <w:sz w:val="28"/>
          <w:szCs w:val="28"/>
        </w:rPr>
        <w:t>加盖公章后生效。未尽事宜，双方可另行协商，签定补充协议，补充协议与本合同具有同等效力。</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w:t>
      </w:r>
      <w:r>
        <w:rPr>
          <w:rFonts w:hint="eastAsia" w:ascii="仿宋" w:hAnsi="仿宋" w:eastAsia="仿宋" w:cs="宋体"/>
          <w:bCs/>
          <w:color w:val="auto"/>
          <w:kern w:val="0"/>
          <w:sz w:val="28"/>
          <w:szCs w:val="28"/>
          <w:lang w:val="en-US" w:eastAsia="zh-CN"/>
        </w:rPr>
        <w:t>822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FF0000"/>
          <w:kern w:val="0"/>
          <w:sz w:val="28"/>
          <w:szCs w:val="28"/>
        </w:rPr>
        <w:t>乙方联系人</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w:t>
      </w:r>
      <w:r>
        <w:rPr>
          <w:rFonts w:ascii="仿宋" w:hAnsi="仿宋" w:eastAsia="仿宋" w:cs="宋体"/>
          <w:bCs/>
          <w:color w:val="FF0000"/>
          <w:kern w:val="0"/>
          <w:sz w:val="28"/>
          <w:szCs w:val="28"/>
        </w:rPr>
        <w:t>联系电话</w:t>
      </w:r>
      <w:r>
        <w:rPr>
          <w:rFonts w:hint="eastAsia" w:ascii="仿宋" w:hAnsi="仿宋" w:eastAsia="仿宋" w:cs="宋体"/>
          <w:bCs/>
          <w:color w:val="FF0000"/>
          <w:kern w:val="0"/>
          <w:sz w:val="28"/>
          <w:szCs w:val="28"/>
          <w:lang w:eastAsia="zh-CN"/>
        </w:rPr>
        <w:t>：</w:t>
      </w:r>
      <w:r>
        <w:rPr>
          <w:rFonts w:hint="eastAsia" w:ascii="仿宋" w:hAnsi="仿宋" w:eastAsia="仿宋" w:cs="宋体"/>
          <w:bCs/>
          <w:color w:val="FF0000"/>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jc w:val="left"/>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十七、送达条款</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（一）本合同项下任何一方向对方发出的通知、信件、数据电文等，应当以书面形式发送至本合同下列约定的送达地址。</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甲方确认送达地址如下：</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sz w:val="28"/>
          <w:szCs w:val="28"/>
        </w:rPr>
        <w:t>成都市武侯区沙堰西二街290号</w:t>
      </w:r>
      <w:r>
        <w:rPr>
          <w:rFonts w:hint="eastAsia" w:ascii="仿宋" w:hAnsi="仿宋" w:eastAsia="仿宋" w:cs="仿宋"/>
          <w:color w:val="000000"/>
          <w:sz w:val="28"/>
          <w:szCs w:val="28"/>
        </w:rPr>
        <w:t>，邮编：</w:t>
      </w:r>
      <w:r>
        <w:rPr>
          <w:rFonts w:hint="eastAsia" w:ascii="仿宋" w:hAnsi="仿宋" w:eastAsia="仿宋" w:cs="仿宋"/>
          <w:color w:val="000000"/>
          <w:sz w:val="28"/>
          <w:szCs w:val="28"/>
          <w:lang w:val="en-US" w:eastAsia="zh-CN"/>
        </w:rPr>
        <w:t>610045</w:t>
      </w: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卢</w:t>
      </w:r>
      <w:r>
        <w:rPr>
          <w:rFonts w:hint="eastAsia" w:ascii="仿宋" w:hAnsi="仿宋" w:eastAsia="仿宋" w:cs="仿宋"/>
          <w:color w:val="000000"/>
          <w:sz w:val="28"/>
          <w:szCs w:val="28"/>
        </w:rPr>
        <w:t>老师，联系电话：</w:t>
      </w:r>
      <w:r>
        <w:rPr>
          <w:rFonts w:hint="eastAsia" w:ascii="仿宋" w:hAnsi="仿宋" w:eastAsia="仿宋" w:cs="仿宋"/>
          <w:bCs/>
          <w:kern w:val="0"/>
          <w:sz w:val="28"/>
          <w:szCs w:val="28"/>
        </w:rPr>
        <w:t>028-65978</w:t>
      </w:r>
      <w:r>
        <w:rPr>
          <w:rFonts w:hint="eastAsia" w:ascii="仿宋" w:hAnsi="仿宋" w:eastAsia="仿宋" w:cs="仿宋"/>
          <w:bCs/>
          <w:kern w:val="0"/>
          <w:sz w:val="28"/>
          <w:szCs w:val="28"/>
          <w:lang w:val="en-US" w:eastAsia="zh-CN"/>
        </w:rPr>
        <w:t>222</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乙方确认送达地址如下：</w:t>
      </w:r>
    </w:p>
    <w:p>
      <w:pPr>
        <w:spacing w:line="440" w:lineRule="exact"/>
        <w:ind w:firstLine="562" w:firstLineChars="200"/>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rPr>
        <w:t>地址：</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，邮编：</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，联系人：</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，联系电话：</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highlight w:val="none"/>
        </w:rPr>
        <w:t>电子邮箱：</w:t>
      </w:r>
      <w:r>
        <w:rPr>
          <w:rFonts w:hint="eastAsia" w:ascii="仿宋" w:hAnsi="仿宋" w:eastAsia="仿宋" w:cs="仿宋"/>
          <w:color w:val="FF0000"/>
          <w:sz w:val="28"/>
          <w:szCs w:val="28"/>
          <w:highlight w:val="none"/>
          <w:lang w:val="en-US" w:eastAsia="zh-CN"/>
        </w:rPr>
        <w:t xml:space="preserve">      。</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按照上述送达地址，以邮寄方式寄送的，接受方收到后即视为送达，如发生接受方拒收或提供地址不明经查无此人等情况的，在寄出后10日内即视为送达；以短信、电子邮件方式发送的，一旦发出即视为送达。</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上述第（一）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（三）合同送达条款为独立条款，不受合同整体或其他条款的效力的影响。</w:t>
      </w:r>
    </w:p>
    <w:p>
      <w:pPr>
        <w:spacing w:line="420" w:lineRule="exact"/>
        <w:ind w:firstLine="562" w:firstLineChars="200"/>
        <w:rPr>
          <w:rFonts w:hint="eastAsia" w:ascii="仿宋" w:hAnsi="仿宋" w:eastAsia="仿宋"/>
          <w:color w:val="auto"/>
          <w:sz w:val="28"/>
          <w:szCs w:val="28"/>
        </w:rPr>
      </w:pP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tabs>
          <w:tab w:val="left" w:pos="5580"/>
        </w:tabs>
        <w:spacing w:line="420" w:lineRule="exact"/>
        <w:ind w:left="5880" w:hanging="5901" w:hangingChars="2100"/>
        <w:jc w:val="left"/>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甲方：四川省妇幼保健院</w:t>
            </w:r>
          </w:p>
        </w:tc>
        <w:tc>
          <w:tcPr>
            <w:tcW w:w="4927" w:type="dxa"/>
            <w:noWrap w:val="0"/>
            <w:vAlign w:val="top"/>
          </w:tcPr>
          <w:p>
            <w:pPr>
              <w:spacing w:line="500" w:lineRule="exact"/>
              <w:rPr>
                <w:rFonts w:hint="default" w:ascii="仿宋" w:hAnsi="仿宋" w:eastAsia="仿宋" w:cs="Times New Roman"/>
                <w:color w:val="FF0000"/>
                <w:sz w:val="28"/>
                <w:szCs w:val="28"/>
                <w:lang w:val="en-US" w:eastAsia="zh-CN"/>
              </w:rPr>
            </w:pPr>
            <w:r>
              <w:rPr>
                <w:rFonts w:hint="eastAsia" w:ascii="仿宋" w:hAnsi="仿宋" w:eastAsia="仿宋" w:cs="Times New Roman"/>
                <w:color w:val="FF000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500" w:lineRule="exact"/>
              <w:rPr>
                <w:rFonts w:hint="eastAsia" w:ascii="仿宋" w:hAnsi="仿宋" w:eastAsia="仿宋" w:cs="Times New Roman"/>
                <w:color w:val="FF0000"/>
                <w:sz w:val="28"/>
                <w:szCs w:val="28"/>
              </w:rPr>
            </w:pPr>
            <w:r>
              <w:rPr>
                <w:rFonts w:hint="eastAsia" w:ascii="仿宋" w:hAnsi="仿宋" w:eastAsia="仿宋" w:cs="Times New Roman"/>
                <w:color w:val="FF0000"/>
                <w:sz w:val="28"/>
                <w:szCs w:val="28"/>
              </w:rPr>
              <w:t>法</w:t>
            </w:r>
            <w:r>
              <w:rPr>
                <w:rFonts w:hint="eastAsia" w:ascii="仿宋" w:hAnsi="仿宋" w:eastAsia="仿宋" w:cs="Times New Roman"/>
                <w:color w:val="FF0000"/>
                <w:sz w:val="28"/>
                <w:szCs w:val="28"/>
                <w:lang w:val="en-US" w:eastAsia="zh-CN"/>
              </w:rPr>
              <w:t>定</w:t>
            </w:r>
            <w:r>
              <w:rPr>
                <w:rFonts w:hint="eastAsia" w:ascii="仿宋" w:hAnsi="仿宋" w:eastAsia="仿宋" w:cs="Times New Roman"/>
                <w:color w:val="FF0000"/>
                <w:sz w:val="28"/>
                <w:szCs w:val="28"/>
              </w:rPr>
              <w:t>代表</w:t>
            </w:r>
            <w:r>
              <w:rPr>
                <w:rFonts w:hint="eastAsia" w:ascii="仿宋" w:hAnsi="仿宋" w:eastAsia="仿宋" w:cs="Times New Roman"/>
                <w:color w:val="FF0000"/>
                <w:sz w:val="28"/>
                <w:szCs w:val="28"/>
                <w:lang w:val="en-US" w:eastAsia="zh-CN"/>
              </w:rPr>
              <w:t>人</w:t>
            </w:r>
            <w:r>
              <w:rPr>
                <w:rFonts w:hint="eastAsia" w:ascii="仿宋" w:hAnsi="仿宋" w:eastAsia="仿宋" w:cs="Times New Roman"/>
                <w:color w:val="FF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500" w:lineRule="exact"/>
              <w:rPr>
                <w:rFonts w:hint="default" w:ascii="仿宋" w:hAnsi="仿宋" w:eastAsia="仿宋" w:cs="Times New Roman"/>
                <w:color w:val="FF0000"/>
                <w:sz w:val="28"/>
                <w:szCs w:val="28"/>
                <w:lang w:val="en-US" w:eastAsia="zh-CN"/>
              </w:rPr>
            </w:pPr>
            <w:r>
              <w:rPr>
                <w:rFonts w:hint="eastAsia" w:ascii="仿宋" w:hAnsi="仿宋" w:eastAsia="仿宋" w:cs="Times New Roman"/>
                <w:color w:val="FF0000"/>
                <w:sz w:val="28"/>
                <w:szCs w:val="28"/>
                <w:lang w:val="en-US"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500" w:lineRule="exact"/>
              <w:rPr>
                <w:rFonts w:hint="default" w:ascii="仿宋" w:hAnsi="仿宋" w:eastAsia="仿宋" w:cs="Times New Roman"/>
                <w:color w:val="FF0000"/>
                <w:sz w:val="28"/>
                <w:szCs w:val="28"/>
                <w:lang w:val="en-US" w:eastAsia="zh-CN"/>
              </w:rPr>
            </w:pPr>
            <w:r>
              <w:rPr>
                <w:rFonts w:hint="eastAsia" w:ascii="仿宋" w:hAnsi="仿宋" w:eastAsia="仿宋" w:cs="Times New Roman"/>
                <w:color w:val="FF0000"/>
                <w:sz w:val="28"/>
                <w:szCs w:val="28"/>
                <w:lang w:val="en-US"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lang w:val="en-US" w:eastAsia="zh-CN"/>
              </w:rPr>
              <w:t>:</w:t>
            </w:r>
            <w:r>
              <w:rPr>
                <w:rFonts w:hint="eastAsia" w:ascii="仿宋" w:hAnsi="仿宋" w:eastAsia="仿宋"/>
                <w:sz w:val="28"/>
                <w:szCs w:val="28"/>
              </w:rPr>
              <w:t>65978222</w:t>
            </w:r>
            <w:r>
              <w:rPr>
                <w:rFonts w:ascii="仿宋" w:hAnsi="仿宋" w:eastAsia="仿宋"/>
                <w:sz w:val="28"/>
                <w:szCs w:val="28"/>
              </w:rPr>
              <w:t xml:space="preserve">    </w:t>
            </w:r>
          </w:p>
        </w:tc>
        <w:tc>
          <w:tcPr>
            <w:tcW w:w="4927" w:type="dxa"/>
            <w:noWrap w:val="0"/>
            <w:vAlign w:val="top"/>
          </w:tcPr>
          <w:p>
            <w:pPr>
              <w:spacing w:line="500" w:lineRule="exact"/>
              <w:rPr>
                <w:rFonts w:hint="eastAsia" w:ascii="仿宋" w:hAnsi="仿宋" w:eastAsia="仿宋" w:cs="Times New Roman"/>
                <w:color w:val="FF0000"/>
                <w:sz w:val="28"/>
                <w:szCs w:val="28"/>
                <w:lang w:val="en-US" w:eastAsia="zh-CN"/>
              </w:rPr>
            </w:pPr>
            <w:r>
              <w:rPr>
                <w:rFonts w:hint="eastAsia" w:ascii="仿宋" w:hAnsi="仿宋" w:eastAsia="仿宋" w:cs="Times New Roman"/>
                <w:color w:val="FF0000"/>
                <w:sz w:val="28"/>
                <w:szCs w:val="28"/>
              </w:rPr>
              <w:t>电话</w:t>
            </w:r>
            <w:r>
              <w:rPr>
                <w:rFonts w:hint="eastAsia" w:ascii="仿宋" w:hAnsi="仿宋" w:eastAsia="仿宋" w:cs="Times New Roman"/>
                <w:color w:val="FF0000"/>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val="en-US" w:eastAsia="zh-CN"/>
              </w:rPr>
              <w:t>:</w:t>
            </w: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FF0000"/>
          <w:sz w:val="28"/>
          <w:szCs w:val="28"/>
        </w:rPr>
      </w:pPr>
      <w:r>
        <w:rPr>
          <w:rFonts w:hint="eastAsia" w:ascii="仿宋" w:hAnsi="仿宋" w:eastAsia="仿宋"/>
          <w:color w:val="FF0000"/>
          <w:sz w:val="28"/>
          <w:szCs w:val="28"/>
        </w:rPr>
        <w:t>乙方：</w:t>
      </w:r>
      <w:r>
        <w:rPr>
          <w:rFonts w:hint="eastAsia" w:ascii="仿宋" w:hAnsi="仿宋" w:eastAsia="仿宋" w:cs="Times New Roman"/>
          <w:color w:val="FF0000"/>
          <w:sz w:val="28"/>
          <w:szCs w:val="28"/>
          <w:lang w:val="en-US" w:eastAsia="zh-CN"/>
        </w:rPr>
        <w:t xml:space="preserve">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w:t>
      </w:r>
      <w:r>
        <w:rPr>
          <w:rFonts w:hint="eastAsia" w:ascii="仿宋" w:hAnsi="仿宋" w:eastAsia="仿宋"/>
          <w:sz w:val="28"/>
          <w:szCs w:val="28"/>
        </w:rPr>
        <w:t>本合同一式</w:t>
      </w:r>
      <w:r>
        <w:rPr>
          <w:rFonts w:hint="eastAsia" w:ascii="仿宋" w:hAnsi="仿宋" w:eastAsia="仿宋"/>
          <w:sz w:val="28"/>
          <w:szCs w:val="28"/>
          <w:lang w:val="en-US" w:eastAsia="zh-CN"/>
        </w:rPr>
        <w:t>肆</w:t>
      </w:r>
      <w:r>
        <w:rPr>
          <w:rFonts w:hint="eastAsia" w:ascii="仿宋" w:hAnsi="仿宋" w:eastAsia="仿宋"/>
          <w:sz w:val="28"/>
          <w:szCs w:val="28"/>
        </w:rPr>
        <w:t>份，甲方</w:t>
      </w:r>
      <w:r>
        <w:rPr>
          <w:rFonts w:hint="eastAsia" w:ascii="仿宋" w:hAnsi="仿宋" w:eastAsia="仿宋"/>
          <w:sz w:val="28"/>
          <w:szCs w:val="28"/>
          <w:lang w:val="en-US" w:eastAsia="zh-CN"/>
        </w:rPr>
        <w:t>叁</w:t>
      </w:r>
      <w:r>
        <w:rPr>
          <w:rFonts w:hint="eastAsia" w:ascii="仿宋" w:hAnsi="仿宋" w:eastAsia="仿宋"/>
          <w:sz w:val="28"/>
          <w:szCs w:val="28"/>
        </w:rPr>
        <w:t>份，乙方壹份</w:t>
      </w:r>
      <w:r>
        <w:rPr>
          <w:rFonts w:hint="eastAsia" w:ascii="仿宋" w:hAnsi="仿宋" w:eastAsia="仿宋"/>
          <w:color w:val="auto"/>
          <w:sz w:val="28"/>
          <w:szCs w:val="28"/>
        </w:rPr>
        <w:t>，自甲乙双方签字并盖章之日起生效。</w:t>
      </w:r>
    </w:p>
    <w:p>
      <w:pPr>
        <w:spacing w:line="420" w:lineRule="exact"/>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4"/>
        <w:gridCol w:w="4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w:t>
            </w:r>
            <w:r>
              <w:rPr>
                <w:rFonts w:hint="eastAsia" w:ascii="仿宋" w:hAnsi="仿宋" w:eastAsia="仿宋"/>
                <w:color w:val="auto"/>
                <w:sz w:val="28"/>
                <w:szCs w:val="28"/>
              </w:rPr>
              <w:t>（盖章）</w:t>
            </w:r>
            <w:r>
              <w:rPr>
                <w:rFonts w:hint="eastAsia" w:ascii="仿宋" w:hAnsi="仿宋" w:eastAsia="仿宋" w:cs="Times New Roman"/>
                <w:color w:val="auto"/>
                <w:sz w:val="28"/>
                <w:szCs w:val="28"/>
              </w:rPr>
              <w:t>：四川省妇幼保健院</w:t>
            </w:r>
          </w:p>
        </w:tc>
        <w:tc>
          <w:tcPr>
            <w:tcW w:w="4927" w:type="dxa"/>
            <w:noWrap w:val="0"/>
            <w:vAlign w:val="top"/>
          </w:tcPr>
          <w:p>
            <w:pPr>
              <w:spacing w:line="420" w:lineRule="exact"/>
              <w:ind w:left="5880" w:hanging="5901" w:hangingChars="2100"/>
              <w:jc w:val="both"/>
              <w:rPr>
                <w:rFonts w:hint="default" w:ascii="仿宋" w:hAnsi="仿宋" w:eastAsia="仿宋" w:cs="Times New Roman"/>
                <w:color w:val="auto"/>
                <w:sz w:val="28"/>
                <w:szCs w:val="28"/>
                <w:lang w:val="en-US" w:eastAsia="zh-CN"/>
              </w:rPr>
            </w:pPr>
            <w:r>
              <w:rPr>
                <w:rFonts w:hint="eastAsia" w:ascii="仿宋" w:hAnsi="仿宋" w:eastAsia="仿宋" w:cs="Times New Roman"/>
                <w:color w:val="FF0000"/>
                <w:sz w:val="28"/>
                <w:szCs w:val="28"/>
              </w:rPr>
              <w:t>乙方（盖章）</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420" w:lineRule="exact"/>
        <w:rPr>
          <w:rFonts w:ascii="仿宋" w:hAnsi="仿宋" w:eastAsia="仿宋"/>
          <w:color w:val="auto"/>
          <w:sz w:val="28"/>
          <w:szCs w:val="28"/>
        </w:rPr>
      </w:pPr>
    </w:p>
    <w:p>
      <w:pPr>
        <w:spacing w:line="500" w:lineRule="exact"/>
        <w:rPr>
          <w:rFonts w:hint="eastAsia" w:ascii="黑体" w:hAnsi="黑体" w:eastAsia="黑体"/>
          <w:b/>
          <w:color w:val="auto"/>
          <w:sz w:val="28"/>
          <w:szCs w:val="28"/>
        </w:rPr>
      </w:pPr>
      <w:r>
        <w:rPr>
          <w:color w:val="auto"/>
          <w:sz w:val="24"/>
          <w:szCs w:val="24"/>
        </w:rPr>
        <w:br w:type="page"/>
      </w: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FF0000"/>
          <w:sz w:val="28"/>
          <w:szCs w:val="28"/>
          <w:u w:val="single"/>
          <w:lang w:val="en-US" w:eastAsia="zh-CN"/>
        </w:rPr>
        <w:t xml:space="preserve">  </w:t>
      </w:r>
      <w:r>
        <w:rPr>
          <w:rFonts w:hint="eastAsia" w:ascii="仿宋" w:hAnsi="仿宋" w:eastAsia="仿宋" w:cs="仿宋"/>
          <w:color w:val="FF0000"/>
          <w:sz w:val="28"/>
          <w:szCs w:val="28"/>
          <w:u w:val="single"/>
          <w:lang w:val="en-US" w:eastAsia="zh-CN"/>
        </w:rPr>
        <w:t xml:space="preserve">   </w:t>
      </w:r>
      <w:r>
        <w:rPr>
          <w:rFonts w:hint="eastAsia" w:ascii="仿宋" w:hAnsi="仿宋" w:eastAsia="仿宋"/>
          <w:color w:val="FF0000"/>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default" w:ascii="仿宋" w:hAnsi="仿宋" w:eastAsia="仿宋"/>
          <w:color w:val="auto"/>
          <w:sz w:val="28"/>
          <w:szCs w:val="28"/>
          <w:lang w:val="en-US"/>
        </w:rPr>
      </w:pPr>
      <w:r>
        <w:rPr>
          <w:rFonts w:hint="eastAsia" w:ascii="仿宋" w:hAnsi="仿宋" w:eastAsia="仿宋"/>
          <w:color w:val="auto"/>
          <w:sz w:val="28"/>
          <w:szCs w:val="28"/>
        </w:rPr>
        <w:t xml:space="preserve">                </w:t>
      </w:r>
      <w:r>
        <w:rPr>
          <w:rFonts w:hint="eastAsia" w:ascii="仿宋" w:hAnsi="仿宋" w:eastAsia="仿宋"/>
          <w:color w:val="FF0000"/>
          <w:sz w:val="28"/>
          <w:szCs w:val="28"/>
        </w:rPr>
        <w:t xml:space="preserve"> </w:t>
      </w:r>
      <w:r>
        <w:rPr>
          <w:rFonts w:hint="eastAsia" w:ascii="仿宋" w:hAnsi="仿宋" w:eastAsia="仿宋"/>
          <w:color w:val="FF0000"/>
          <w:sz w:val="28"/>
          <w:szCs w:val="28"/>
          <w:lang w:val="en-US" w:eastAsia="zh-CN"/>
        </w:rPr>
        <w:t xml:space="preserve">                   </w:t>
      </w:r>
      <w:r>
        <w:rPr>
          <w:rFonts w:hint="eastAsia" w:ascii="仿宋" w:hAnsi="仿宋" w:eastAsia="仿宋"/>
          <w:color w:val="FF0000"/>
          <w:sz w:val="28"/>
          <w:szCs w:val="28"/>
        </w:rPr>
        <w:t>供应商：</w:t>
      </w:r>
      <w:r>
        <w:rPr>
          <w:rFonts w:hint="eastAsia" w:ascii="仿宋" w:hAnsi="仿宋" w:eastAsia="仿宋" w:cs="Times New Roman"/>
          <w:color w:val="FF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C5D2491"/>
    <w:rsid w:val="0DBB7E7D"/>
    <w:rsid w:val="0E1C52F4"/>
    <w:rsid w:val="0E2B59F6"/>
    <w:rsid w:val="0E911C5D"/>
    <w:rsid w:val="10954EC2"/>
    <w:rsid w:val="12836C9D"/>
    <w:rsid w:val="12A81059"/>
    <w:rsid w:val="12F40DED"/>
    <w:rsid w:val="13485B4A"/>
    <w:rsid w:val="14456F80"/>
    <w:rsid w:val="167D53F7"/>
    <w:rsid w:val="18A53700"/>
    <w:rsid w:val="18B43DAF"/>
    <w:rsid w:val="195D2073"/>
    <w:rsid w:val="1A37043E"/>
    <w:rsid w:val="1C462F83"/>
    <w:rsid w:val="1DF8438B"/>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B3710AF"/>
    <w:rsid w:val="2B716E19"/>
    <w:rsid w:val="2C615D26"/>
    <w:rsid w:val="2C741D56"/>
    <w:rsid w:val="2E811DD5"/>
    <w:rsid w:val="2F5F73B3"/>
    <w:rsid w:val="30EB5768"/>
    <w:rsid w:val="320F1E9E"/>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4F0D6C58"/>
    <w:rsid w:val="5198787C"/>
    <w:rsid w:val="51CB3FD0"/>
    <w:rsid w:val="53914C7E"/>
    <w:rsid w:val="54974DD6"/>
    <w:rsid w:val="54A55367"/>
    <w:rsid w:val="5536063D"/>
    <w:rsid w:val="55DB3850"/>
    <w:rsid w:val="55F211D3"/>
    <w:rsid w:val="56183BA8"/>
    <w:rsid w:val="577B25E6"/>
    <w:rsid w:val="5C452678"/>
    <w:rsid w:val="5C6319F4"/>
    <w:rsid w:val="5D2D064D"/>
    <w:rsid w:val="5DC03791"/>
    <w:rsid w:val="5FEC0FA4"/>
    <w:rsid w:val="60795DD8"/>
    <w:rsid w:val="60C44E37"/>
    <w:rsid w:val="61DB5EE7"/>
    <w:rsid w:val="625B71CF"/>
    <w:rsid w:val="62FA0171"/>
    <w:rsid w:val="637366D0"/>
    <w:rsid w:val="63E72E68"/>
    <w:rsid w:val="64ED5044"/>
    <w:rsid w:val="656709A8"/>
    <w:rsid w:val="65C660EF"/>
    <w:rsid w:val="65DA011F"/>
    <w:rsid w:val="66D20681"/>
    <w:rsid w:val="672843F4"/>
    <w:rsid w:val="68A017BF"/>
    <w:rsid w:val="6A052BEC"/>
    <w:rsid w:val="6A1B1B87"/>
    <w:rsid w:val="6A38583D"/>
    <w:rsid w:val="6A717D4B"/>
    <w:rsid w:val="6ACA4A00"/>
    <w:rsid w:val="6C0F1984"/>
    <w:rsid w:val="6CF82393"/>
    <w:rsid w:val="701306BF"/>
    <w:rsid w:val="707E1032"/>
    <w:rsid w:val="710D63F2"/>
    <w:rsid w:val="716610EA"/>
    <w:rsid w:val="71D57369"/>
    <w:rsid w:val="745C42F1"/>
    <w:rsid w:val="75233D75"/>
    <w:rsid w:val="766B2655"/>
    <w:rsid w:val="76911AAD"/>
    <w:rsid w:val="77490A08"/>
    <w:rsid w:val="78972CA3"/>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6037</Words>
  <Characters>6247</Characters>
  <Lines>30</Lines>
  <Paragraphs>8</Paragraphs>
  <TotalTime>0</TotalTime>
  <ScaleCrop>false</ScaleCrop>
  <LinksUpToDate>false</LinksUpToDate>
  <CharactersWithSpaces>6606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2025-08-04T03:45:58Z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E6981F7A20924F4DB8AA0919B817C916_12</vt:lpwstr>
  </property>
</Properties>
</file>