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黑体" w:cs="Times New Roman"/>
          <w:b/>
          <w:sz w:val="44"/>
          <w:szCs w:val="44"/>
          <w:lang w:eastAsia="zh-CN"/>
        </w:rPr>
      </w:pPr>
      <w:r>
        <w:rPr>
          <w:rFonts w:hint="eastAsia" w:ascii="黑体" w:hAnsi="黑体" w:eastAsia="黑体" w:cs="Segoe UI"/>
          <w:b w:val="0"/>
          <w:bCs/>
          <w:color w:val="333333"/>
          <w:kern w:val="0"/>
          <w:sz w:val="32"/>
          <w:szCs w:val="32"/>
        </w:rPr>
        <w:t>附件1</w:t>
      </w:r>
      <w:r>
        <w:rPr>
          <w:rFonts w:hint="eastAsia" w:ascii="黑体" w:hAnsi="黑体" w:eastAsia="黑体" w:cs="Segoe UI"/>
          <w:b w:val="0"/>
          <w:bCs/>
          <w:color w:val="333333"/>
          <w:kern w:val="0"/>
          <w:sz w:val="32"/>
          <w:szCs w:val="32"/>
          <w:lang w:eastAsia="zh-CN"/>
        </w:rPr>
        <w:t>：</w:t>
      </w:r>
    </w:p>
    <w:p>
      <w:pPr>
        <w:jc w:val="center"/>
        <w:rPr>
          <w:rFonts w:hint="eastAsia" w:ascii="宋体" w:hAnsi="宋体" w:eastAsia="宋体" w:cs="Times New Roman"/>
          <w:b/>
          <w:sz w:val="36"/>
          <w:szCs w:val="36"/>
        </w:rPr>
      </w:pPr>
      <w:r>
        <w:rPr>
          <w:rFonts w:hint="eastAsia" w:ascii="宋体" w:hAnsi="宋体" w:eastAsia="宋体" w:cs="Times New Roman"/>
          <w:b/>
          <w:sz w:val="36"/>
          <w:szCs w:val="36"/>
        </w:rPr>
        <w:t>采购项目需求</w:t>
      </w:r>
    </w:p>
    <w:p>
      <w:pPr>
        <w:pStyle w:val="4"/>
        <w:spacing w:before="213"/>
      </w:pPr>
      <w:r>
        <w:rPr>
          <w:w w:val="95"/>
        </w:rPr>
        <w:t>一、项目概</w:t>
      </w:r>
      <w:r>
        <w:rPr>
          <w:spacing w:val="-10"/>
          <w:w w:val="95"/>
        </w:rPr>
        <w:t>况</w:t>
      </w:r>
    </w:p>
    <w:p>
      <w:pPr>
        <w:pStyle w:val="5"/>
        <w:spacing w:before="158"/>
        <w:ind w:left="1000"/>
      </w:pPr>
      <w:r>
        <w:rPr>
          <w:spacing w:val="-12"/>
        </w:rPr>
        <w:t>本项目为</w:t>
      </w:r>
      <w:r>
        <w:rPr>
          <w:spacing w:val="-8"/>
        </w:rPr>
        <w:t>医用</w:t>
      </w:r>
      <w:r>
        <w:rPr>
          <w:rFonts w:hint="eastAsia"/>
          <w:spacing w:val="-8"/>
          <w:lang w:val="en-US" w:eastAsia="zh-CN"/>
        </w:rPr>
        <w:t>氧气、</w:t>
      </w:r>
      <w:r>
        <w:rPr>
          <w:spacing w:val="-8"/>
        </w:rPr>
        <w:t>液氧采购项目</w:t>
      </w:r>
      <w:r>
        <w:rPr>
          <w:spacing w:val="-10"/>
        </w:rPr>
        <w:t>。</w:t>
      </w:r>
    </w:p>
    <w:p>
      <w:pPr>
        <w:pStyle w:val="5"/>
        <w:spacing w:before="4"/>
        <w:ind w:left="0"/>
        <w:rPr>
          <w:sz w:val="12"/>
        </w:rPr>
      </w:pPr>
    </w:p>
    <w:tbl>
      <w:tblPr>
        <w:tblStyle w:val="7"/>
        <w:tblW w:w="0" w:type="auto"/>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1"/>
        <w:gridCol w:w="1826"/>
        <w:gridCol w:w="2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ind w:left="642" w:right="636"/>
              <w:jc w:val="center"/>
              <w:textAlignment w:val="auto"/>
              <w:rPr>
                <w:b/>
                <w:sz w:val="24"/>
              </w:rPr>
            </w:pPr>
            <w:r>
              <w:rPr>
                <w:b/>
                <w:w w:val="95"/>
                <w:sz w:val="24"/>
              </w:rPr>
              <w:t>标的名</w:t>
            </w:r>
            <w:r>
              <w:rPr>
                <w:b/>
                <w:spacing w:val="-10"/>
                <w:w w:val="95"/>
                <w:sz w:val="24"/>
              </w:rPr>
              <w:t>称</w:t>
            </w:r>
          </w:p>
        </w:tc>
        <w:tc>
          <w:tcPr>
            <w:tcW w:w="182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ind w:left="209" w:right="203"/>
              <w:jc w:val="center"/>
              <w:textAlignment w:val="auto"/>
              <w:rPr>
                <w:b/>
                <w:sz w:val="24"/>
              </w:rPr>
            </w:pPr>
            <w:r>
              <w:rPr>
                <w:b/>
                <w:w w:val="95"/>
                <w:sz w:val="24"/>
              </w:rPr>
              <w:t>预算（万元</w:t>
            </w:r>
            <w:r>
              <w:rPr>
                <w:b/>
                <w:spacing w:val="-10"/>
                <w:w w:val="95"/>
                <w:sz w:val="24"/>
              </w:rPr>
              <w:t>）</w:t>
            </w:r>
          </w:p>
        </w:tc>
        <w:tc>
          <w:tcPr>
            <w:tcW w:w="273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ind w:left="1006" w:right="999"/>
              <w:jc w:val="center"/>
              <w:textAlignment w:val="auto"/>
              <w:rPr>
                <w:b/>
                <w:sz w:val="24"/>
              </w:rPr>
            </w:pPr>
            <w:r>
              <w:rPr>
                <w:b/>
                <w:spacing w:val="-4"/>
                <w:w w:val="95"/>
                <w:sz w:val="24"/>
              </w:rPr>
              <w:t>限高价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96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ind w:right="636"/>
              <w:jc w:val="center"/>
              <w:textAlignment w:val="auto"/>
              <w:rPr>
                <w:sz w:val="24"/>
              </w:rPr>
            </w:pPr>
            <w:r>
              <w:rPr>
                <w:spacing w:val="-1"/>
                <w:sz w:val="24"/>
              </w:rPr>
              <w:t>医用</w:t>
            </w:r>
            <w:r>
              <w:rPr>
                <w:rFonts w:hint="eastAsia"/>
                <w:spacing w:val="-1"/>
                <w:sz w:val="24"/>
                <w:lang w:val="en-US" w:eastAsia="zh-CN"/>
              </w:rPr>
              <w:t>氧气、液氧</w:t>
            </w:r>
          </w:p>
        </w:tc>
        <w:tc>
          <w:tcPr>
            <w:tcW w:w="182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ind w:left="209" w:right="198"/>
              <w:jc w:val="center"/>
              <w:textAlignment w:val="auto"/>
              <w:rPr>
                <w:rFonts w:hint="default" w:eastAsia="仿宋"/>
                <w:sz w:val="24"/>
                <w:lang w:val="en-US" w:eastAsia="zh-CN"/>
              </w:rPr>
            </w:pPr>
            <w:r>
              <w:rPr>
                <w:rFonts w:hint="eastAsia"/>
                <w:spacing w:val="-5"/>
                <w:sz w:val="24"/>
                <w:lang w:val="en-US" w:eastAsia="zh-CN"/>
              </w:rPr>
              <w:t>18</w:t>
            </w:r>
          </w:p>
        </w:tc>
        <w:tc>
          <w:tcPr>
            <w:tcW w:w="273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00" w:lineRule="exact"/>
              <w:ind w:left="525"/>
              <w:jc w:val="center"/>
              <w:textAlignment w:val="auto"/>
              <w:rPr>
                <w:rFonts w:hint="default" w:eastAsia="仿宋"/>
                <w:sz w:val="24"/>
                <w:lang w:val="en-US" w:eastAsia="zh-CN"/>
              </w:rPr>
            </w:pPr>
            <w:r>
              <w:rPr>
                <w:rFonts w:hint="eastAsia"/>
                <w:spacing w:val="-4"/>
                <w:sz w:val="24"/>
                <w:lang w:val="en-US" w:eastAsia="zh-CN"/>
              </w:rPr>
              <w:t>18</w:t>
            </w:r>
          </w:p>
        </w:tc>
      </w:tr>
    </w:tbl>
    <w:p>
      <w:pPr>
        <w:pStyle w:val="4"/>
        <w:spacing w:before="2" w:line="364" w:lineRule="auto"/>
        <w:ind w:left="520" w:right="6174" w:firstLine="480"/>
      </w:pPr>
      <w:r>
        <w:rPr>
          <w:spacing w:val="-2"/>
        </w:rPr>
        <w:t xml:space="preserve">二、项目详细内容 </w:t>
      </w:r>
    </w:p>
    <w:p>
      <w:pPr>
        <w:spacing w:before="0" w:line="306" w:lineRule="exact"/>
        <w:ind w:left="1000" w:right="0" w:firstLine="0"/>
        <w:jc w:val="left"/>
        <w:rPr>
          <w:b/>
          <w:sz w:val="24"/>
        </w:rPr>
      </w:pPr>
      <w:r>
        <w:rPr>
          <w:b/>
          <w:w w:val="95"/>
          <w:sz w:val="24"/>
        </w:rPr>
        <w:t>★1.采购清</w:t>
      </w:r>
      <w:r>
        <w:rPr>
          <w:b/>
          <w:spacing w:val="-10"/>
          <w:w w:val="95"/>
          <w:sz w:val="24"/>
        </w:rPr>
        <w:t>单</w:t>
      </w:r>
    </w:p>
    <w:p>
      <w:pPr>
        <w:pStyle w:val="5"/>
        <w:spacing w:before="5"/>
        <w:ind w:left="0"/>
        <w:rPr>
          <w:b/>
          <w:sz w:val="12"/>
        </w:rPr>
      </w:pPr>
    </w:p>
    <w:tbl>
      <w:tblPr>
        <w:tblStyle w:val="7"/>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1720"/>
        <w:gridCol w:w="723"/>
        <w:gridCol w:w="2339"/>
        <w:gridCol w:w="981"/>
        <w:gridCol w:w="2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07"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59" w:right="149"/>
              <w:jc w:val="center"/>
              <w:textAlignment w:val="auto"/>
              <w:rPr>
                <w:sz w:val="24"/>
              </w:rPr>
            </w:pPr>
            <w:r>
              <w:rPr>
                <w:spacing w:val="-10"/>
                <w:sz w:val="24"/>
              </w:rPr>
              <w:t>序号</w:t>
            </w:r>
          </w:p>
        </w:tc>
        <w:tc>
          <w:tcPr>
            <w:tcW w:w="172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24" w:right="117"/>
              <w:jc w:val="center"/>
              <w:textAlignment w:val="auto"/>
              <w:rPr>
                <w:sz w:val="24"/>
              </w:rPr>
            </w:pPr>
            <w:r>
              <w:rPr>
                <w:spacing w:val="-3"/>
                <w:sz w:val="24"/>
              </w:rPr>
              <w:t>产品名称</w:t>
            </w:r>
          </w:p>
        </w:tc>
        <w:tc>
          <w:tcPr>
            <w:tcW w:w="723"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20"/>
              <w:jc w:val="center"/>
              <w:textAlignment w:val="auto"/>
              <w:rPr>
                <w:sz w:val="24"/>
              </w:rPr>
            </w:pPr>
            <w:r>
              <w:rPr>
                <w:spacing w:val="-5"/>
                <w:sz w:val="24"/>
              </w:rPr>
              <w:t>规格</w:t>
            </w:r>
          </w:p>
        </w:tc>
        <w:tc>
          <w:tcPr>
            <w:tcW w:w="2339"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9"/>
              <w:jc w:val="center"/>
              <w:textAlignment w:val="auto"/>
              <w:rPr>
                <w:sz w:val="24"/>
              </w:rPr>
            </w:pPr>
            <w:r>
              <w:rPr>
                <w:spacing w:val="-3"/>
                <w:sz w:val="24"/>
              </w:rPr>
              <w:t>执行标准</w:t>
            </w:r>
          </w:p>
        </w:tc>
        <w:tc>
          <w:tcPr>
            <w:tcW w:w="98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48" w:right="138"/>
              <w:jc w:val="center"/>
              <w:textAlignment w:val="auto"/>
              <w:rPr>
                <w:sz w:val="24"/>
              </w:rPr>
            </w:pPr>
            <w:r>
              <w:rPr>
                <w:spacing w:val="-10"/>
                <w:sz w:val="24"/>
              </w:rPr>
              <w:t>单位</w:t>
            </w:r>
          </w:p>
        </w:tc>
        <w:tc>
          <w:tcPr>
            <w:tcW w:w="248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08" w:right="100"/>
              <w:jc w:val="center"/>
              <w:textAlignment w:val="auto"/>
              <w:rPr>
                <w:sz w:val="24"/>
              </w:rPr>
            </w:pPr>
            <w:r>
              <w:rPr>
                <w:spacing w:val="-6"/>
                <w:sz w:val="24"/>
              </w:rPr>
              <w:t>限高</w:t>
            </w:r>
            <w:r>
              <w:rPr>
                <w:spacing w:val="-4"/>
                <w:sz w:val="24"/>
              </w:rPr>
              <w:t>单价/</w:t>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07"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59" w:right="149"/>
              <w:jc w:val="center"/>
              <w:textAlignment w:val="auto"/>
              <w:rPr>
                <w:rFonts w:hint="eastAsia" w:eastAsia="仿宋"/>
                <w:spacing w:val="-10"/>
                <w:sz w:val="24"/>
                <w:lang w:val="en-US" w:eastAsia="zh-CN"/>
              </w:rPr>
            </w:pPr>
            <w:r>
              <w:rPr>
                <w:rFonts w:hint="eastAsia"/>
                <w:spacing w:val="-10"/>
                <w:sz w:val="24"/>
                <w:lang w:val="en-US" w:eastAsia="zh-CN"/>
              </w:rPr>
              <w:t>1</w:t>
            </w:r>
          </w:p>
        </w:tc>
        <w:tc>
          <w:tcPr>
            <w:tcW w:w="172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38" w:leftChars="0" w:right="0" w:rightChars="0"/>
              <w:jc w:val="center"/>
              <w:textAlignment w:val="auto"/>
              <w:rPr>
                <w:spacing w:val="-3"/>
                <w:sz w:val="24"/>
              </w:rPr>
            </w:pPr>
            <w:r>
              <w:rPr>
                <w:spacing w:val="-2"/>
                <w:sz w:val="24"/>
              </w:rPr>
              <w:t>医用氧气</w:t>
            </w:r>
          </w:p>
        </w:tc>
        <w:tc>
          <w:tcPr>
            <w:tcW w:w="723"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230" w:rightChars="0"/>
              <w:jc w:val="center"/>
              <w:textAlignment w:val="auto"/>
              <w:rPr>
                <w:spacing w:val="-5"/>
                <w:sz w:val="24"/>
              </w:rPr>
            </w:pPr>
            <w:r>
              <w:rPr>
                <w:spacing w:val="-5"/>
                <w:sz w:val="24"/>
              </w:rPr>
              <w:t>4</w:t>
            </w:r>
            <w:r>
              <w:rPr>
                <w:rFonts w:hint="eastAsia"/>
                <w:spacing w:val="-5"/>
                <w:sz w:val="24"/>
                <w:lang w:val="en-US" w:eastAsia="zh-CN"/>
              </w:rPr>
              <w:t>0</w:t>
            </w:r>
            <w:r>
              <w:rPr>
                <w:spacing w:val="-5"/>
                <w:sz w:val="24"/>
              </w:rPr>
              <w:t>L</w:t>
            </w:r>
          </w:p>
        </w:tc>
        <w:tc>
          <w:tcPr>
            <w:tcW w:w="2339"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9" w:leftChars="0" w:right="0" w:rightChars="0"/>
              <w:jc w:val="center"/>
              <w:textAlignment w:val="auto"/>
              <w:rPr>
                <w:spacing w:val="-3"/>
                <w:sz w:val="24"/>
              </w:rPr>
            </w:pPr>
            <w:r>
              <w:rPr>
                <w:sz w:val="24"/>
              </w:rPr>
              <w:t>纯度</w:t>
            </w:r>
            <w:r>
              <w:rPr>
                <w:spacing w:val="-2"/>
                <w:sz w:val="24"/>
              </w:rPr>
              <w:t>≥99.5%</w:t>
            </w:r>
          </w:p>
        </w:tc>
        <w:tc>
          <w:tcPr>
            <w:tcW w:w="98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38" w:rightChars="0"/>
              <w:jc w:val="center"/>
              <w:textAlignment w:val="auto"/>
              <w:rPr>
                <w:spacing w:val="-10"/>
                <w:sz w:val="24"/>
              </w:rPr>
            </w:pPr>
            <w:r>
              <w:rPr>
                <w:sz w:val="24"/>
              </w:rPr>
              <w:t>瓶</w:t>
            </w:r>
          </w:p>
        </w:tc>
        <w:tc>
          <w:tcPr>
            <w:tcW w:w="248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06" w:leftChars="0" w:right="100" w:rightChars="0"/>
              <w:jc w:val="center"/>
              <w:textAlignment w:val="auto"/>
              <w:rPr>
                <w:rFonts w:hint="default" w:eastAsia="仿宋"/>
                <w:sz w:val="24"/>
                <w:lang w:val="en-US" w:eastAsia="zh-CN"/>
              </w:rPr>
            </w:pPr>
            <w:r>
              <w:rPr>
                <w:rFonts w:hint="eastAsia"/>
                <w:sz w:val="24"/>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7"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59" w:right="149"/>
              <w:jc w:val="center"/>
              <w:textAlignment w:val="auto"/>
              <w:rPr>
                <w:rFonts w:hint="eastAsia" w:eastAsia="仿宋"/>
                <w:spacing w:val="-10"/>
                <w:sz w:val="24"/>
                <w:lang w:val="en-US" w:eastAsia="zh-CN"/>
              </w:rPr>
            </w:pPr>
            <w:r>
              <w:rPr>
                <w:rFonts w:hint="eastAsia"/>
                <w:spacing w:val="-10"/>
                <w:sz w:val="24"/>
                <w:lang w:val="en-US" w:eastAsia="zh-CN"/>
              </w:rPr>
              <w:t>2</w:t>
            </w:r>
          </w:p>
        </w:tc>
        <w:tc>
          <w:tcPr>
            <w:tcW w:w="172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38" w:leftChars="0" w:right="0" w:rightChars="0"/>
              <w:jc w:val="center"/>
              <w:textAlignment w:val="auto"/>
              <w:rPr>
                <w:rFonts w:hint="default" w:eastAsia="仿宋"/>
                <w:spacing w:val="-3"/>
                <w:sz w:val="24"/>
                <w:lang w:val="en-US" w:eastAsia="zh-CN"/>
              </w:rPr>
            </w:pPr>
            <w:r>
              <w:rPr>
                <w:spacing w:val="-2"/>
                <w:sz w:val="24"/>
              </w:rPr>
              <w:t>医用氧气</w:t>
            </w:r>
          </w:p>
        </w:tc>
        <w:tc>
          <w:tcPr>
            <w:tcW w:w="723"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70" w:rightChars="0"/>
              <w:jc w:val="center"/>
              <w:textAlignment w:val="auto"/>
              <w:rPr>
                <w:rFonts w:hint="default" w:eastAsia="仿宋"/>
                <w:spacing w:val="-5"/>
                <w:sz w:val="24"/>
                <w:lang w:val="en-US" w:eastAsia="zh-CN"/>
              </w:rPr>
            </w:pPr>
            <w:r>
              <w:rPr>
                <w:rFonts w:hint="eastAsia"/>
                <w:spacing w:val="-5"/>
                <w:sz w:val="24"/>
                <w:lang w:val="en-US" w:eastAsia="zh-CN"/>
              </w:rPr>
              <w:t>10L</w:t>
            </w:r>
          </w:p>
        </w:tc>
        <w:tc>
          <w:tcPr>
            <w:tcW w:w="2339"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9" w:leftChars="0" w:right="0" w:rightChars="0"/>
              <w:jc w:val="center"/>
              <w:textAlignment w:val="auto"/>
              <w:rPr>
                <w:spacing w:val="-3"/>
                <w:sz w:val="24"/>
              </w:rPr>
            </w:pPr>
            <w:r>
              <w:rPr>
                <w:sz w:val="24"/>
              </w:rPr>
              <w:t>纯度</w:t>
            </w:r>
            <w:r>
              <w:rPr>
                <w:spacing w:val="-2"/>
                <w:sz w:val="24"/>
              </w:rPr>
              <w:t>≥99.5%</w:t>
            </w:r>
          </w:p>
        </w:tc>
        <w:tc>
          <w:tcPr>
            <w:tcW w:w="98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38" w:rightChars="0"/>
              <w:jc w:val="center"/>
              <w:textAlignment w:val="auto"/>
              <w:rPr>
                <w:spacing w:val="-10"/>
                <w:sz w:val="24"/>
              </w:rPr>
            </w:pPr>
            <w:r>
              <w:rPr>
                <w:sz w:val="24"/>
              </w:rPr>
              <w:t>瓶</w:t>
            </w:r>
          </w:p>
        </w:tc>
        <w:tc>
          <w:tcPr>
            <w:tcW w:w="248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06" w:leftChars="0" w:right="100" w:rightChars="0"/>
              <w:jc w:val="center"/>
              <w:textAlignment w:val="auto"/>
              <w:rPr>
                <w:rFonts w:hint="default" w:eastAsia="仿宋"/>
                <w:sz w:val="24"/>
                <w:lang w:val="en-US" w:eastAsia="zh-CN"/>
              </w:rPr>
            </w:pPr>
            <w:r>
              <w:rPr>
                <w:rFonts w:hint="eastAsia"/>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7"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59" w:right="149"/>
              <w:jc w:val="center"/>
              <w:textAlignment w:val="auto"/>
              <w:rPr>
                <w:rFonts w:hint="default"/>
                <w:spacing w:val="-10"/>
                <w:sz w:val="24"/>
                <w:lang w:val="en-US" w:eastAsia="zh-CN"/>
              </w:rPr>
            </w:pPr>
            <w:r>
              <w:rPr>
                <w:rFonts w:hint="eastAsia"/>
                <w:spacing w:val="-10"/>
                <w:sz w:val="24"/>
                <w:lang w:val="en-US" w:eastAsia="zh-CN"/>
              </w:rPr>
              <w:t>3</w:t>
            </w:r>
          </w:p>
        </w:tc>
        <w:tc>
          <w:tcPr>
            <w:tcW w:w="172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38" w:leftChars="0" w:right="0" w:rightChars="0"/>
              <w:jc w:val="center"/>
              <w:textAlignment w:val="auto"/>
              <w:rPr>
                <w:sz w:val="24"/>
              </w:rPr>
            </w:pPr>
            <w:r>
              <w:rPr>
                <w:spacing w:val="-2"/>
                <w:sz w:val="24"/>
              </w:rPr>
              <w:t>医用氧气</w:t>
            </w:r>
          </w:p>
        </w:tc>
        <w:tc>
          <w:tcPr>
            <w:tcW w:w="723"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70" w:rightChars="0"/>
              <w:jc w:val="center"/>
              <w:textAlignment w:val="auto"/>
              <w:rPr>
                <w:rFonts w:hint="default"/>
                <w:spacing w:val="-5"/>
                <w:sz w:val="24"/>
                <w:lang w:val="en-US" w:eastAsia="zh-CN"/>
              </w:rPr>
            </w:pPr>
            <w:r>
              <w:rPr>
                <w:rFonts w:hint="eastAsia"/>
                <w:spacing w:val="-5"/>
                <w:sz w:val="24"/>
                <w:lang w:val="en-US" w:eastAsia="zh-CN"/>
              </w:rPr>
              <w:t>5L</w:t>
            </w:r>
          </w:p>
        </w:tc>
        <w:tc>
          <w:tcPr>
            <w:tcW w:w="2339"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9" w:leftChars="0" w:right="0" w:rightChars="0"/>
              <w:jc w:val="center"/>
              <w:textAlignment w:val="auto"/>
              <w:rPr>
                <w:sz w:val="24"/>
              </w:rPr>
            </w:pPr>
            <w:r>
              <w:rPr>
                <w:sz w:val="24"/>
              </w:rPr>
              <w:t>纯度</w:t>
            </w:r>
            <w:r>
              <w:rPr>
                <w:spacing w:val="-2"/>
                <w:sz w:val="24"/>
              </w:rPr>
              <w:t>≥99.5%</w:t>
            </w:r>
          </w:p>
        </w:tc>
        <w:tc>
          <w:tcPr>
            <w:tcW w:w="98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38" w:rightChars="0"/>
              <w:jc w:val="center"/>
              <w:textAlignment w:val="auto"/>
              <w:rPr>
                <w:rFonts w:hint="eastAsia"/>
                <w:sz w:val="24"/>
                <w:lang w:val="en-US" w:eastAsia="zh-CN"/>
              </w:rPr>
            </w:pPr>
            <w:r>
              <w:rPr>
                <w:sz w:val="24"/>
              </w:rPr>
              <w:t>瓶</w:t>
            </w:r>
          </w:p>
        </w:tc>
        <w:tc>
          <w:tcPr>
            <w:tcW w:w="248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06" w:leftChars="0" w:right="100" w:rightChars="0"/>
              <w:jc w:val="center"/>
              <w:textAlignment w:val="auto"/>
              <w:rPr>
                <w:rFonts w:hint="default"/>
                <w:spacing w:val="-5"/>
                <w:sz w:val="24"/>
                <w:lang w:val="en-US" w:eastAsia="zh-CN"/>
              </w:rPr>
            </w:pPr>
            <w:r>
              <w:rPr>
                <w:rFonts w:hint="eastAsia"/>
                <w:spacing w:val="-5"/>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7"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59" w:right="149"/>
              <w:jc w:val="center"/>
              <w:textAlignment w:val="auto"/>
              <w:rPr>
                <w:rFonts w:hint="default"/>
                <w:spacing w:val="-10"/>
                <w:sz w:val="24"/>
                <w:lang w:val="en-US" w:eastAsia="zh-CN"/>
              </w:rPr>
            </w:pPr>
            <w:r>
              <w:rPr>
                <w:rFonts w:hint="eastAsia"/>
                <w:spacing w:val="-10"/>
                <w:sz w:val="24"/>
                <w:lang w:val="en-US" w:eastAsia="zh-CN"/>
              </w:rPr>
              <w:t>4</w:t>
            </w:r>
          </w:p>
        </w:tc>
        <w:tc>
          <w:tcPr>
            <w:tcW w:w="1720"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258" w:leftChars="0" w:right="0" w:rightChars="0"/>
              <w:jc w:val="center"/>
              <w:textAlignment w:val="auto"/>
              <w:rPr>
                <w:rFonts w:ascii="仿宋" w:hAnsi="仿宋" w:eastAsia="仿宋" w:cs="仿宋"/>
                <w:spacing w:val="-3"/>
                <w:sz w:val="24"/>
                <w:szCs w:val="22"/>
                <w:lang w:val="en-US" w:eastAsia="en-US" w:bidi="ar-SA"/>
              </w:rPr>
            </w:pPr>
            <w:r>
              <w:rPr>
                <w:sz w:val="24"/>
              </w:rPr>
              <w:t>医用液氧</w:t>
            </w:r>
          </w:p>
        </w:tc>
        <w:tc>
          <w:tcPr>
            <w:tcW w:w="723"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70" w:rightChars="0"/>
              <w:jc w:val="center"/>
              <w:textAlignment w:val="auto"/>
              <w:rPr>
                <w:rFonts w:hint="eastAsia" w:ascii="仿宋" w:hAnsi="仿宋" w:eastAsia="仿宋" w:cs="仿宋"/>
                <w:spacing w:val="-5"/>
                <w:sz w:val="24"/>
                <w:szCs w:val="22"/>
                <w:lang w:val="en-US" w:eastAsia="zh-CN" w:bidi="ar-SA"/>
              </w:rPr>
            </w:pPr>
            <w:r>
              <w:rPr>
                <w:rFonts w:hint="eastAsia"/>
                <w:spacing w:val="-5"/>
                <w:sz w:val="24"/>
                <w:lang w:val="en-US" w:eastAsia="zh-CN"/>
              </w:rPr>
              <w:t>\</w:t>
            </w:r>
          </w:p>
        </w:tc>
        <w:tc>
          <w:tcPr>
            <w:tcW w:w="2339"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9" w:leftChars="0" w:right="0" w:rightChars="0"/>
              <w:jc w:val="center"/>
              <w:textAlignment w:val="auto"/>
              <w:rPr>
                <w:rFonts w:ascii="仿宋" w:hAnsi="仿宋" w:eastAsia="仿宋" w:cs="仿宋"/>
                <w:spacing w:val="-3"/>
                <w:sz w:val="24"/>
                <w:szCs w:val="22"/>
                <w:lang w:val="en-US" w:eastAsia="en-US" w:bidi="ar-SA"/>
              </w:rPr>
            </w:pPr>
            <w:r>
              <w:rPr>
                <w:sz w:val="24"/>
              </w:rPr>
              <w:t>纯度</w:t>
            </w:r>
            <w:r>
              <w:rPr>
                <w:spacing w:val="-2"/>
                <w:sz w:val="24"/>
              </w:rPr>
              <w:t>≥99.99%</w:t>
            </w:r>
          </w:p>
        </w:tc>
        <w:tc>
          <w:tcPr>
            <w:tcW w:w="981"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0" w:leftChars="0" w:right="138" w:rightChars="0"/>
              <w:jc w:val="center"/>
              <w:textAlignment w:val="auto"/>
              <w:rPr>
                <w:rFonts w:hint="eastAsia" w:ascii="仿宋" w:hAnsi="仿宋" w:eastAsia="仿宋" w:cs="仿宋"/>
                <w:spacing w:val="-10"/>
                <w:sz w:val="24"/>
                <w:szCs w:val="22"/>
                <w:lang w:val="en-US" w:eastAsia="zh-CN" w:bidi="ar-SA"/>
              </w:rPr>
            </w:pPr>
            <w:r>
              <w:rPr>
                <w:rFonts w:hint="eastAsia"/>
                <w:sz w:val="24"/>
                <w:lang w:val="en-US" w:eastAsia="zh-CN"/>
              </w:rPr>
              <w:t>吨</w:t>
            </w:r>
          </w:p>
        </w:tc>
        <w:tc>
          <w:tcPr>
            <w:tcW w:w="2486"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240" w:lineRule="auto"/>
              <w:ind w:left="106" w:leftChars="0" w:right="100" w:rightChars="0"/>
              <w:jc w:val="center"/>
              <w:textAlignment w:val="auto"/>
              <w:rPr>
                <w:rFonts w:hint="eastAsia" w:ascii="仿宋" w:hAnsi="仿宋" w:eastAsia="仿宋" w:cs="仿宋"/>
                <w:sz w:val="24"/>
                <w:szCs w:val="22"/>
                <w:lang w:val="en-US" w:eastAsia="zh-CN" w:bidi="ar-SA"/>
              </w:rPr>
            </w:pPr>
            <w:r>
              <w:rPr>
                <w:rFonts w:hint="eastAsia"/>
                <w:sz w:val="24"/>
                <w:lang w:val="en-US" w:eastAsia="zh-CN"/>
              </w:rPr>
              <w:t>1300</w:t>
            </w:r>
          </w:p>
        </w:tc>
      </w:tr>
    </w:tbl>
    <w:p>
      <w:pPr>
        <w:pStyle w:val="5"/>
        <w:spacing w:before="213"/>
      </w:pPr>
      <w:r>
        <w:t>★2.</w:t>
      </w:r>
      <w:r>
        <w:rPr>
          <w:spacing w:val="-3"/>
        </w:rPr>
        <w:t>技术要求</w:t>
      </w:r>
    </w:p>
    <w:p>
      <w:pPr>
        <w:pStyle w:val="10"/>
        <w:keepNext w:val="0"/>
        <w:keepLines w:val="0"/>
        <w:pageBreakBefore w:val="0"/>
        <w:widowControl w:val="0"/>
        <w:numPr>
          <w:ilvl w:val="0"/>
          <w:numId w:val="1"/>
        </w:numPr>
        <w:tabs>
          <w:tab w:val="left" w:pos="1603"/>
        </w:tabs>
        <w:kinsoku/>
        <w:wordWrap/>
        <w:overflowPunct/>
        <w:topLinePunct w:val="0"/>
        <w:autoSpaceDE w:val="0"/>
        <w:autoSpaceDN w:val="0"/>
        <w:bidi w:val="0"/>
        <w:adjustRightInd w:val="0"/>
        <w:snapToGrid w:val="0"/>
        <w:spacing w:before="0" w:after="0" w:line="360" w:lineRule="auto"/>
        <w:ind w:left="520" w:right="397" w:firstLine="480"/>
        <w:jc w:val="left"/>
        <w:textAlignment w:val="auto"/>
        <w:rPr>
          <w:sz w:val="24"/>
        </w:rPr>
      </w:pPr>
      <w:r>
        <w:rPr>
          <w:spacing w:val="-2"/>
          <w:sz w:val="24"/>
        </w:rPr>
        <w:t>报价包含气体和气瓶的使用费及运输费，投标人根据采购人</w:t>
      </w:r>
      <w:r>
        <w:rPr>
          <w:spacing w:val="-15"/>
          <w:sz w:val="24"/>
        </w:rPr>
        <w:t>所需气瓶数量和规格大小，提供质检合格期内的气瓶使用，院方不单独购买气瓶。</w:t>
      </w:r>
      <w:r>
        <w:rPr>
          <w:spacing w:val="-2"/>
          <w:sz w:val="24"/>
        </w:rPr>
        <w:t>投标人提供质量管理体系认证证书。</w:t>
      </w:r>
    </w:p>
    <w:p>
      <w:pPr>
        <w:pStyle w:val="10"/>
        <w:keepNext w:val="0"/>
        <w:keepLines w:val="0"/>
        <w:pageBreakBefore w:val="0"/>
        <w:widowControl w:val="0"/>
        <w:numPr>
          <w:ilvl w:val="0"/>
          <w:numId w:val="1"/>
        </w:numPr>
        <w:tabs>
          <w:tab w:val="left" w:pos="1603"/>
        </w:tabs>
        <w:kinsoku/>
        <w:wordWrap/>
        <w:overflowPunct/>
        <w:topLinePunct w:val="0"/>
        <w:autoSpaceDE w:val="0"/>
        <w:autoSpaceDN w:val="0"/>
        <w:bidi w:val="0"/>
        <w:adjustRightInd w:val="0"/>
        <w:snapToGrid w:val="0"/>
        <w:spacing w:before="0" w:after="0" w:line="360" w:lineRule="auto"/>
        <w:ind w:left="520" w:right="517" w:firstLine="480"/>
        <w:jc w:val="left"/>
        <w:textAlignment w:val="auto"/>
        <w:rPr>
          <w:sz w:val="24"/>
        </w:rPr>
      </w:pPr>
      <w:r>
        <w:rPr>
          <w:spacing w:val="-2"/>
          <w:sz w:val="24"/>
        </w:rPr>
        <w:t>货物出现质量问题，投标人应负责三包(包修，包退，包换)，费用由投标人负担。</w:t>
      </w:r>
    </w:p>
    <w:p>
      <w:pPr>
        <w:pStyle w:val="10"/>
        <w:keepNext w:val="0"/>
        <w:keepLines w:val="0"/>
        <w:pageBreakBefore w:val="0"/>
        <w:widowControl w:val="0"/>
        <w:numPr>
          <w:ilvl w:val="0"/>
          <w:numId w:val="1"/>
        </w:numPr>
        <w:tabs>
          <w:tab w:val="left" w:pos="1603"/>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由投标人负责所有气瓶进行维护、售后及年审，每年为医院办理气瓶</w:t>
      </w:r>
      <w:r>
        <w:rPr>
          <w:spacing w:val="-4"/>
          <w:sz w:val="24"/>
        </w:rPr>
        <w:t>的质检手续，包括安全阀、压力表的定期检验和更换，（每年办理一次，定期检验合格证到期后可以决定是否更换，）此费用已包含于本项目中，采购人不再另行支付。</w:t>
      </w:r>
    </w:p>
    <w:p>
      <w:pPr>
        <w:pStyle w:val="10"/>
        <w:keepNext w:val="0"/>
        <w:keepLines w:val="0"/>
        <w:pageBreakBefore w:val="0"/>
        <w:widowControl w:val="0"/>
        <w:numPr>
          <w:ilvl w:val="0"/>
          <w:numId w:val="1"/>
        </w:numPr>
        <w:tabs>
          <w:tab w:val="left" w:pos="1603"/>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 xml:space="preserve">气体、气瓶的生产和充装必须满足国家现行强制标准和相关法律法规的要求，如瓶装气体产生故障，投标人要在 </w:t>
      </w:r>
      <w:r>
        <w:rPr>
          <w:sz w:val="24"/>
        </w:rPr>
        <w:t>2</w:t>
      </w:r>
      <w:r>
        <w:rPr>
          <w:spacing w:val="-5"/>
          <w:sz w:val="24"/>
        </w:rPr>
        <w:t xml:space="preserve"> 小时内到现场协助处理。</w:t>
      </w:r>
    </w:p>
    <w:p>
      <w:pPr>
        <w:pStyle w:val="10"/>
        <w:keepNext w:val="0"/>
        <w:keepLines w:val="0"/>
        <w:pageBreakBefore w:val="0"/>
        <w:widowControl w:val="0"/>
        <w:numPr>
          <w:ilvl w:val="0"/>
          <w:numId w:val="1"/>
        </w:numPr>
        <w:tabs>
          <w:tab w:val="left" w:pos="1601"/>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产品计量:医用瓶装气的计量以实际使用瓶数为计量依据，并保证数</w:t>
      </w:r>
      <w:r>
        <w:rPr>
          <w:spacing w:val="-10"/>
          <w:sz w:val="24"/>
        </w:rPr>
        <w:t>据准确无误，双方保留复验的权利，双方签字确认的送货单为收货凭证；瓶装气</w:t>
      </w:r>
      <w:r>
        <w:rPr>
          <w:spacing w:val="-8"/>
          <w:sz w:val="24"/>
        </w:rPr>
        <w:t>的计量以双方签字的产品交付登记本为计量基本依据，投标人配送和回收气瓶时</w:t>
      </w:r>
      <w:r>
        <w:rPr>
          <w:spacing w:val="-11"/>
          <w:sz w:val="24"/>
        </w:rPr>
        <w:t>双方需当面点清数量并签字。产品验收：投标人供应给采购人的气体产品品质严</w:t>
      </w:r>
      <w:r>
        <w:rPr>
          <w:spacing w:val="-20"/>
          <w:sz w:val="24"/>
        </w:rPr>
        <w:t xml:space="preserve">格按照 </w:t>
      </w:r>
      <w:r>
        <w:rPr>
          <w:sz w:val="24"/>
        </w:rPr>
        <w:t>TSGR0001-201</w:t>
      </w:r>
      <w:r>
        <w:rPr>
          <w:spacing w:val="-12"/>
          <w:sz w:val="24"/>
        </w:rPr>
        <w:t>4</w:t>
      </w:r>
      <w:r>
        <w:rPr>
          <w:spacing w:val="-2"/>
          <w:sz w:val="24"/>
        </w:rPr>
        <w:t>《气瓶安全技术监察规程》的气瓶，投标人每批次产品出</w:t>
      </w:r>
      <w:r>
        <w:rPr>
          <w:spacing w:val="-11"/>
          <w:sz w:val="24"/>
        </w:rPr>
        <w:t>具对应的检验报告单，采购人收到瓶装气时应当当场对气瓶进行检查，采购人有</w:t>
      </w:r>
      <w:r>
        <w:rPr>
          <w:spacing w:val="-7"/>
          <w:sz w:val="24"/>
        </w:rPr>
        <w:t>权拒收并退回外观损伤、气瓶附件</w:t>
      </w:r>
      <w:r>
        <w:rPr>
          <w:spacing w:val="-3"/>
          <w:sz w:val="24"/>
        </w:rPr>
        <w:t>（</w:t>
      </w:r>
      <w:r>
        <w:rPr>
          <w:spacing w:val="-7"/>
          <w:sz w:val="24"/>
        </w:rPr>
        <w:t>阀门、连接件、接口等</w:t>
      </w:r>
      <w:r>
        <w:rPr>
          <w:spacing w:val="-17"/>
          <w:sz w:val="24"/>
        </w:rPr>
        <w:t>）</w:t>
      </w:r>
      <w:r>
        <w:rPr>
          <w:sz w:val="24"/>
        </w:rPr>
        <w:t>不全等可能存在安</w:t>
      </w:r>
      <w:r>
        <w:rPr>
          <w:spacing w:val="-9"/>
          <w:sz w:val="24"/>
        </w:rPr>
        <w:t>全隐患的气瓶，采购人对气体产品质量现场检验认可收货。合同期内，投标人应保证其具备提供货物所需资质及相关许可，若资质临近过期，应提前一个月告知</w:t>
      </w:r>
      <w:r>
        <w:rPr>
          <w:spacing w:val="-4"/>
          <w:sz w:val="24"/>
        </w:rPr>
        <w:t>采购人，双方协商妥善处理后续交接或解约事宜。</w:t>
      </w:r>
    </w:p>
    <w:p>
      <w:pPr>
        <w:pStyle w:val="10"/>
        <w:keepNext w:val="0"/>
        <w:keepLines w:val="0"/>
        <w:pageBreakBefore w:val="0"/>
        <w:widowControl w:val="0"/>
        <w:numPr>
          <w:ilvl w:val="0"/>
          <w:numId w:val="1"/>
        </w:numPr>
        <w:tabs>
          <w:tab w:val="left" w:pos="1601"/>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投标人根据采购人提供的气体需求量配置足量的周转气瓶数量，以满</w:t>
      </w:r>
      <w:r>
        <w:rPr>
          <w:spacing w:val="-4"/>
          <w:sz w:val="24"/>
        </w:rPr>
        <w:t>足采购人气体使用需求，因采购人用气量增加而需要增加周转气瓶数量的，采购</w:t>
      </w:r>
      <w:r>
        <w:rPr>
          <w:spacing w:val="-13"/>
          <w:sz w:val="24"/>
        </w:rPr>
        <w:t xml:space="preserve">人提前 </w:t>
      </w:r>
      <w:r>
        <w:rPr>
          <w:spacing w:val="-2"/>
          <w:sz w:val="24"/>
        </w:rPr>
        <w:t>7</w:t>
      </w:r>
      <w:r>
        <w:rPr>
          <w:spacing w:val="-15"/>
          <w:sz w:val="24"/>
        </w:rPr>
        <w:t xml:space="preserve"> 日向投标人申请增加周转气瓶，投标人应无条件满足采购人的正常用气</w:t>
      </w:r>
      <w:r>
        <w:t>需求（因采购人原因造成气瓶丢失或将气瓶挪为他用除外）</w:t>
      </w:r>
      <w:r>
        <w:rPr>
          <w:spacing w:val="-10"/>
        </w:rPr>
        <w:t>。</w:t>
      </w:r>
    </w:p>
    <w:p>
      <w:pPr>
        <w:pStyle w:val="10"/>
        <w:keepNext w:val="0"/>
        <w:keepLines w:val="0"/>
        <w:pageBreakBefore w:val="0"/>
        <w:widowControl w:val="0"/>
        <w:numPr>
          <w:ilvl w:val="0"/>
          <w:numId w:val="1"/>
        </w:numPr>
        <w:tabs>
          <w:tab w:val="left" w:pos="1601"/>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投标人按照合同约定及相关法规给采购人提供气体产品及气瓶，采购</w:t>
      </w:r>
      <w:r>
        <w:rPr>
          <w:spacing w:val="-6"/>
          <w:sz w:val="24"/>
        </w:rPr>
        <w:t>人须为投标人气体产品运输和装卸提供安全便利通道，气体产品及气瓶交付前安</w:t>
      </w:r>
      <w:r>
        <w:rPr>
          <w:spacing w:val="-4"/>
          <w:sz w:val="24"/>
        </w:rPr>
        <w:t>全责任由投标人承担，交付后安全责任由采购人承担，采购人必须按照国家相关规定及产品的安全技术说明书操作、搬运、使用、储存。投标人按照相关法规为</w:t>
      </w:r>
      <w:r>
        <w:rPr>
          <w:spacing w:val="-11"/>
          <w:sz w:val="24"/>
        </w:rPr>
        <w:t>采购人提供气体及气瓶，投标人工作人员在采购人现场送货时须遵循采购人相关</w:t>
      </w:r>
      <w:r>
        <w:rPr>
          <w:spacing w:val="-4"/>
          <w:sz w:val="24"/>
        </w:rPr>
        <w:t>安全和管理规定，如有违章作业和野蛮装卸，采购人可以向投标人管理人员进行投诉和要求整改，严重时可以向有关部门进行投诉。并记入供应商季度考核，投</w:t>
      </w:r>
      <w:r>
        <w:rPr>
          <w:spacing w:val="-5"/>
          <w:sz w:val="24"/>
        </w:rPr>
        <w:t>标人工作人员在采购人现场违章作业和野蛮装卸导致安全责任事故的，投标人应</w:t>
      </w:r>
      <w:r>
        <w:rPr>
          <w:spacing w:val="-2"/>
          <w:sz w:val="24"/>
        </w:rPr>
        <w:t>承担由此造成的一切法律责任。</w:t>
      </w:r>
    </w:p>
    <w:p>
      <w:pPr>
        <w:pStyle w:val="10"/>
        <w:keepNext w:val="0"/>
        <w:keepLines w:val="0"/>
        <w:pageBreakBefore w:val="0"/>
        <w:widowControl w:val="0"/>
        <w:numPr>
          <w:ilvl w:val="0"/>
          <w:numId w:val="1"/>
        </w:numPr>
        <w:tabs>
          <w:tab w:val="left" w:pos="1601"/>
        </w:tabs>
        <w:kinsoku/>
        <w:wordWrap/>
        <w:overflowPunct/>
        <w:topLinePunct w:val="0"/>
        <w:autoSpaceDE w:val="0"/>
        <w:autoSpaceDN w:val="0"/>
        <w:bidi w:val="0"/>
        <w:adjustRightInd w:val="0"/>
        <w:snapToGrid w:val="0"/>
        <w:spacing w:before="0" w:after="0" w:line="360" w:lineRule="auto"/>
        <w:ind w:left="520" w:right="520" w:firstLine="480"/>
        <w:jc w:val="left"/>
        <w:textAlignment w:val="auto"/>
        <w:rPr>
          <w:sz w:val="24"/>
        </w:rPr>
      </w:pPr>
      <w:r>
        <w:rPr>
          <w:spacing w:val="-2"/>
          <w:sz w:val="24"/>
        </w:rPr>
        <w:t>采购人和中标人应充分理解并认识危险化学品的理化性质，合同签订同时中标人提供相应的《安全技术说明书》作为合同附件一并交由采购人。</w:t>
      </w:r>
    </w:p>
    <w:p>
      <w:pPr>
        <w:pStyle w:val="5"/>
        <w:keepNext w:val="0"/>
        <w:keepLines w:val="0"/>
        <w:pageBreakBefore w:val="0"/>
        <w:widowControl w:val="0"/>
        <w:kinsoku/>
        <w:wordWrap/>
        <w:overflowPunct/>
        <w:topLinePunct w:val="0"/>
        <w:autoSpaceDE w:val="0"/>
        <w:autoSpaceDN w:val="0"/>
        <w:bidi w:val="0"/>
        <w:adjustRightInd w:val="0"/>
        <w:snapToGrid w:val="0"/>
        <w:spacing w:before="0" w:line="360" w:lineRule="auto"/>
        <w:ind w:left="1000"/>
        <w:textAlignment w:val="auto"/>
      </w:pPr>
      <w:r>
        <w:t>★3.</w:t>
      </w:r>
      <w:r>
        <w:rPr>
          <w:spacing w:val="-3"/>
        </w:rPr>
        <w:t>商务要求</w:t>
      </w:r>
    </w:p>
    <w:p>
      <w:pPr>
        <w:pStyle w:val="10"/>
        <w:keepNext w:val="0"/>
        <w:keepLines w:val="0"/>
        <w:pageBreakBefore w:val="0"/>
        <w:widowControl w:val="0"/>
        <w:numPr>
          <w:ilvl w:val="0"/>
          <w:numId w:val="2"/>
        </w:numPr>
        <w:tabs>
          <w:tab w:val="left" w:pos="1601"/>
        </w:tabs>
        <w:kinsoku/>
        <w:wordWrap/>
        <w:overflowPunct/>
        <w:topLinePunct w:val="0"/>
        <w:autoSpaceDE w:val="0"/>
        <w:autoSpaceDN w:val="0"/>
        <w:bidi w:val="0"/>
        <w:adjustRightInd w:val="0"/>
        <w:snapToGrid w:val="0"/>
        <w:spacing w:before="0" w:after="0" w:line="360" w:lineRule="auto"/>
        <w:ind w:left="520" w:right="520" w:firstLine="480"/>
        <w:jc w:val="both"/>
        <w:textAlignment w:val="auto"/>
        <w:rPr>
          <w:sz w:val="24"/>
        </w:rPr>
      </w:pPr>
      <w:r>
        <w:rPr>
          <w:w w:val="95"/>
          <w:sz w:val="24"/>
        </w:rPr>
        <w:t>送货时间：采购人通知送货后，于次日早上 7 点至晚上 8 点之内的时</w:t>
      </w:r>
      <w:r>
        <w:rPr>
          <w:spacing w:val="-2"/>
          <w:sz w:val="24"/>
        </w:rPr>
        <w:t>间段送货。</w:t>
      </w:r>
    </w:p>
    <w:p>
      <w:pPr>
        <w:pStyle w:val="10"/>
        <w:keepNext w:val="0"/>
        <w:keepLines w:val="0"/>
        <w:pageBreakBefore w:val="0"/>
        <w:widowControl w:val="0"/>
        <w:numPr>
          <w:ilvl w:val="0"/>
          <w:numId w:val="2"/>
        </w:numPr>
        <w:tabs>
          <w:tab w:val="left" w:pos="1603"/>
        </w:tabs>
        <w:kinsoku/>
        <w:wordWrap/>
        <w:overflowPunct/>
        <w:topLinePunct w:val="0"/>
        <w:autoSpaceDE w:val="0"/>
        <w:autoSpaceDN w:val="0"/>
        <w:bidi w:val="0"/>
        <w:adjustRightInd w:val="0"/>
        <w:snapToGrid w:val="0"/>
        <w:spacing w:before="0" w:after="0" w:line="360" w:lineRule="auto"/>
        <w:ind w:left="520" w:right="517" w:firstLine="480"/>
        <w:jc w:val="both"/>
        <w:textAlignment w:val="auto"/>
        <w:rPr>
          <w:sz w:val="24"/>
        </w:rPr>
      </w:pPr>
      <w:r>
        <w:rPr>
          <w:spacing w:val="-2"/>
          <w:sz w:val="24"/>
        </w:rPr>
        <w:t>供货地址：</w:t>
      </w:r>
      <w:r>
        <w:rPr>
          <w:rFonts w:hint="eastAsia"/>
          <w:spacing w:val="-2"/>
          <w:sz w:val="24"/>
          <w:lang w:val="en-US" w:eastAsia="zh-CN"/>
        </w:rPr>
        <w:t>四川省妇幼保健院晋阳院区（</w:t>
      </w:r>
      <w:r>
        <w:rPr>
          <w:rFonts w:hint="eastAsia"/>
          <w:spacing w:val="-2"/>
          <w:sz w:val="24"/>
        </w:rPr>
        <w:t>成都市武侯区沙堰西二街290号</w:t>
      </w:r>
      <w:r>
        <w:rPr>
          <w:rFonts w:hint="eastAsia"/>
          <w:spacing w:val="-2"/>
          <w:sz w:val="24"/>
          <w:lang w:val="en-US" w:eastAsia="zh-CN"/>
        </w:rPr>
        <w:t>）</w:t>
      </w:r>
      <w:r>
        <w:rPr>
          <w:rFonts w:hint="eastAsia"/>
          <w:spacing w:val="-2"/>
          <w:sz w:val="24"/>
        </w:rPr>
        <w:t>、</w:t>
      </w:r>
      <w:r>
        <w:rPr>
          <w:rFonts w:hint="eastAsia"/>
          <w:spacing w:val="-2"/>
          <w:sz w:val="24"/>
          <w:lang w:val="en-US" w:eastAsia="zh-CN"/>
        </w:rPr>
        <w:t>四川省妇幼保健院天府院区（</w:t>
      </w:r>
      <w:r>
        <w:rPr>
          <w:rFonts w:hint="eastAsia"/>
          <w:spacing w:val="-2"/>
          <w:sz w:val="24"/>
        </w:rPr>
        <w:t>成都市双流区岐黄二路1515号</w:t>
      </w:r>
      <w:r>
        <w:rPr>
          <w:rFonts w:hint="eastAsia"/>
          <w:spacing w:val="-2"/>
          <w:sz w:val="24"/>
          <w:lang w:val="en-US" w:eastAsia="zh-CN"/>
        </w:rPr>
        <w:t>）</w:t>
      </w:r>
      <w:r>
        <w:rPr>
          <w:spacing w:val="-2"/>
          <w:sz w:val="24"/>
        </w:rPr>
        <w:t>等采购人指定地点。</w:t>
      </w:r>
    </w:p>
    <w:p>
      <w:pPr>
        <w:pStyle w:val="10"/>
        <w:keepNext w:val="0"/>
        <w:keepLines w:val="0"/>
        <w:pageBreakBefore w:val="0"/>
        <w:widowControl w:val="0"/>
        <w:numPr>
          <w:ilvl w:val="0"/>
          <w:numId w:val="2"/>
        </w:numPr>
        <w:tabs>
          <w:tab w:val="left" w:pos="1603"/>
        </w:tabs>
        <w:kinsoku/>
        <w:wordWrap/>
        <w:overflowPunct/>
        <w:topLinePunct w:val="0"/>
        <w:autoSpaceDE w:val="0"/>
        <w:autoSpaceDN w:val="0"/>
        <w:bidi w:val="0"/>
        <w:adjustRightInd w:val="0"/>
        <w:snapToGrid w:val="0"/>
        <w:spacing w:before="0" w:after="0" w:line="360" w:lineRule="auto"/>
        <w:ind w:left="520" w:right="517" w:firstLine="480"/>
        <w:jc w:val="both"/>
        <w:textAlignment w:val="auto"/>
      </w:pPr>
      <w:r>
        <w:rPr>
          <w:spacing w:val="-2"/>
          <w:sz w:val="24"/>
        </w:rPr>
        <w:t>付款方式：按月据实结算。中标人每月根据送货单统计数量向采购人</w:t>
      </w:r>
      <w:r>
        <w:rPr>
          <w:spacing w:val="-4"/>
          <w:sz w:val="24"/>
        </w:rPr>
        <w:t xml:space="preserve">开具全额增值税发票（增值税税率执行国家实时税率），采购人收到收货凭据后 </w:t>
      </w:r>
      <w:r>
        <w:rPr>
          <w:sz w:val="24"/>
        </w:rPr>
        <w:t>60</w:t>
      </w:r>
      <w:r>
        <w:rPr>
          <w:spacing w:val="-5"/>
          <w:sz w:val="24"/>
        </w:rPr>
        <w:t xml:space="preserve"> 日内进行付款，本合同支付上限</w:t>
      </w:r>
      <w:r>
        <w:rPr>
          <w:sz w:val="24"/>
        </w:rPr>
        <w:t>：</w:t>
      </w:r>
      <w:r>
        <w:rPr>
          <w:rFonts w:hint="eastAsia"/>
          <w:sz w:val="24"/>
          <w:lang w:val="en-US" w:eastAsia="zh-CN"/>
        </w:rPr>
        <w:t>18</w:t>
      </w:r>
      <w:bookmarkStart w:id="0" w:name="_GoBack"/>
      <w:bookmarkEnd w:id="0"/>
      <w:r>
        <w:rPr>
          <w:spacing w:val="-6"/>
          <w:sz w:val="24"/>
        </w:rPr>
        <w:t>万元。</w:t>
      </w:r>
      <w:r>
        <w:rPr>
          <w:spacing w:val="-4"/>
        </w:rPr>
        <w:t>中标人开票信息应与合同预留账户信息一致。如有变更，中标人应当在变更</w:t>
      </w:r>
      <w:r>
        <w:t>后 3</w:t>
      </w:r>
      <w:r>
        <w:rPr>
          <w:spacing w:val="-4"/>
        </w:rPr>
        <w:t xml:space="preserve"> 日内通知采购人。否则，由此造成的损失由中标人自行承担。</w:t>
      </w:r>
    </w:p>
    <w:p>
      <w:pPr>
        <w:pStyle w:val="10"/>
        <w:keepNext w:val="0"/>
        <w:keepLines w:val="0"/>
        <w:pageBreakBefore w:val="0"/>
        <w:widowControl w:val="0"/>
        <w:numPr>
          <w:ilvl w:val="0"/>
          <w:numId w:val="2"/>
        </w:numPr>
        <w:tabs>
          <w:tab w:val="left" w:pos="1601"/>
        </w:tabs>
        <w:kinsoku/>
        <w:wordWrap/>
        <w:overflowPunct/>
        <w:topLinePunct w:val="0"/>
        <w:autoSpaceDE w:val="0"/>
        <w:autoSpaceDN w:val="0"/>
        <w:bidi w:val="0"/>
        <w:adjustRightInd w:val="0"/>
        <w:snapToGrid w:val="0"/>
        <w:spacing w:before="0" w:after="0" w:line="360" w:lineRule="auto"/>
        <w:ind w:left="1601" w:right="0" w:hanging="601"/>
        <w:jc w:val="left"/>
        <w:textAlignment w:val="auto"/>
        <w:rPr>
          <w:spacing w:val="-6"/>
          <w:sz w:val="24"/>
        </w:rPr>
      </w:pPr>
      <w:r>
        <w:rPr>
          <w:sz w:val="24"/>
        </w:rPr>
        <w:t>结算方式：实际结算=单价最高限价*（1-下浮率）*</w:t>
      </w:r>
      <w:r>
        <w:rPr>
          <w:spacing w:val="-2"/>
          <w:sz w:val="24"/>
        </w:rPr>
        <w:t>实际送货量。</w:t>
      </w:r>
    </w:p>
    <w:p>
      <w:pPr>
        <w:pStyle w:val="10"/>
        <w:keepNext w:val="0"/>
        <w:keepLines w:val="0"/>
        <w:pageBreakBefore w:val="0"/>
        <w:widowControl w:val="0"/>
        <w:numPr>
          <w:ilvl w:val="0"/>
          <w:numId w:val="2"/>
        </w:numPr>
        <w:tabs>
          <w:tab w:val="left" w:pos="1601"/>
        </w:tabs>
        <w:kinsoku/>
        <w:wordWrap/>
        <w:overflowPunct/>
        <w:topLinePunct w:val="0"/>
        <w:autoSpaceDE w:val="0"/>
        <w:autoSpaceDN w:val="0"/>
        <w:bidi w:val="0"/>
        <w:adjustRightInd w:val="0"/>
        <w:snapToGrid w:val="0"/>
        <w:spacing w:before="0" w:after="0" w:line="360" w:lineRule="auto"/>
        <w:ind w:left="1601" w:right="0" w:hanging="601"/>
        <w:jc w:val="left"/>
        <w:textAlignment w:val="auto"/>
        <w:rPr>
          <w:spacing w:val="-6"/>
          <w:sz w:val="24"/>
        </w:rPr>
      </w:pPr>
      <w:r>
        <w:rPr>
          <w:spacing w:val="-6"/>
          <w:sz w:val="24"/>
        </w:rPr>
        <w:t>价格调整机制：中标人在签订合同后 30 日历日内，应当向采购人提供供货价格明细，并每半年进行一次市场价格询价（市场询价不少于 3 家），经采购人确认后，若价格有下浮，按照下浮后价格进行结算。次年按照下浮后的价格进行签订。</w:t>
      </w:r>
    </w:p>
    <w:p>
      <w:pPr>
        <w:pStyle w:val="2"/>
        <w:sectPr>
          <w:type w:val="continuous"/>
          <w:pgSz w:w="11910" w:h="16840"/>
          <w:pgMar w:top="1420" w:right="1280" w:bottom="1405" w:left="1280" w:header="720" w:footer="720" w:gutter="0"/>
        </w:sectPr>
      </w:pPr>
    </w:p>
    <w:p>
      <w:pPr>
        <w:widowControl/>
        <w:shd w:val="clear" w:color="auto" w:fill="FFFFFF"/>
        <w:wordWrap w:val="0"/>
        <w:spacing w:line="400" w:lineRule="atLeast"/>
        <w:ind w:left="0" w:leftChars="0" w:firstLine="438" w:firstLineChars="137"/>
        <w:jc w:val="left"/>
        <w:rPr>
          <w:rFonts w:hint="default" w:ascii="黑体" w:hAnsi="黑体" w:eastAsia="黑体" w:cs="Segoe UI"/>
          <w:b w:val="0"/>
          <w:bCs/>
          <w:color w:val="333333"/>
          <w:kern w:val="0"/>
          <w:sz w:val="32"/>
          <w:szCs w:val="32"/>
          <w:lang w:val="en-US" w:eastAsia="zh-CN"/>
        </w:rPr>
      </w:pPr>
      <w:r>
        <w:rPr>
          <w:rFonts w:hint="eastAsia" w:ascii="黑体" w:hAnsi="黑体" w:eastAsia="黑体" w:cs="Segoe UI"/>
          <w:b w:val="0"/>
          <w:bCs/>
          <w:color w:val="333333"/>
          <w:kern w:val="0"/>
          <w:sz w:val="32"/>
          <w:szCs w:val="32"/>
          <w:lang w:val="en-US" w:eastAsia="zh-CN"/>
        </w:rPr>
        <w:t>附件2：</w:t>
      </w:r>
    </w:p>
    <w:p>
      <w:pPr>
        <w:jc w:val="center"/>
        <w:rPr>
          <w:rFonts w:hint="eastAsia" w:ascii="宋体" w:hAnsi="宋体" w:eastAsia="宋体"/>
          <w:b/>
          <w:sz w:val="36"/>
          <w:szCs w:val="36"/>
        </w:rPr>
      </w:pPr>
      <w:r>
        <w:rPr>
          <w:rFonts w:hint="eastAsia" w:ascii="宋体" w:hAnsi="宋体" w:eastAsia="宋体"/>
          <w:b/>
          <w:sz w:val="36"/>
          <w:szCs w:val="36"/>
        </w:rPr>
        <w:t>报价表</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261" w:type="dxa"/>
            <w:noWrap w:val="0"/>
            <w:vAlign w:val="center"/>
          </w:tcPr>
          <w:p>
            <w:pPr>
              <w:spacing w:line="380" w:lineRule="exact"/>
              <w:rPr>
                <w:rFonts w:hint="eastAsia"/>
              </w:rPr>
            </w:pPr>
            <w:r>
              <w:rPr>
                <w:rFonts w:hint="eastAsia"/>
              </w:rPr>
              <w:t>报送单位：四川省妇幼保健院</w:t>
            </w:r>
          </w:p>
        </w:tc>
        <w:tc>
          <w:tcPr>
            <w:tcW w:w="4678" w:type="dxa"/>
            <w:noWrap w:val="0"/>
            <w:vAlign w:val="center"/>
          </w:tcPr>
          <w:p>
            <w:pPr>
              <w:spacing w:after="0" w:line="380" w:lineRule="exact"/>
            </w:pPr>
            <w:r>
              <w:rPr>
                <w:rFonts w:hint="eastAsia"/>
              </w:rPr>
              <w:t xml:space="preserve">报价单位：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261" w:type="dxa"/>
            <w:noWrap w:val="0"/>
            <w:vAlign w:val="center"/>
          </w:tcPr>
          <w:p>
            <w:pPr>
              <w:spacing w:after="0" w:line="380" w:lineRule="exact"/>
              <w:rPr>
                <w:rFonts w:hint="eastAsia"/>
                <w:sz w:val="24"/>
                <w:szCs w:val="24"/>
              </w:rPr>
            </w:pPr>
          </w:p>
        </w:tc>
        <w:tc>
          <w:tcPr>
            <w:tcW w:w="4678" w:type="dxa"/>
            <w:noWrap w:val="0"/>
            <w:vAlign w:val="center"/>
          </w:tcPr>
          <w:p>
            <w:pPr>
              <w:spacing w:after="0" w:line="380" w:lineRule="exact"/>
              <w:rPr>
                <w:sz w:val="24"/>
                <w:szCs w:val="24"/>
              </w:rPr>
            </w:pPr>
            <w:r>
              <w:rPr>
                <w:rFonts w:hint="eastAsia"/>
                <w:sz w:val="24"/>
                <w:szCs w:val="24"/>
              </w:rPr>
              <w:t xml:space="preserve">联系方式： </w:t>
            </w:r>
          </w:p>
          <w:p>
            <w:pPr>
              <w:pStyle w:val="5"/>
              <w:spacing w:line="380" w:lineRule="exact"/>
              <w:rPr>
                <w:rFonts w:hint="eastAsia"/>
                <w:sz w:val="22"/>
                <w:szCs w:val="28"/>
              </w:rPr>
            </w:pPr>
            <w:r>
              <w:rPr>
                <w:rFonts w:hint="eastAsia"/>
                <w:sz w:val="22"/>
                <w:szCs w:val="28"/>
              </w:rPr>
              <w:t xml:space="preserve">联系人： </w:t>
            </w:r>
          </w:p>
        </w:tc>
      </w:tr>
    </w:tbl>
    <w:tbl>
      <w:tblPr>
        <w:tblStyle w:val="7"/>
        <w:tblpPr w:leftFromText="180" w:rightFromText="180" w:vertAnchor="text" w:horzAnchor="page" w:tblpX="1855" w:tblpY="1468"/>
        <w:tblOverlap w:val="never"/>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33"/>
        <w:gridCol w:w="215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29" w:type="dxa"/>
            <w:noWrap w:val="0"/>
            <w:vAlign w:val="center"/>
          </w:tcPr>
          <w:p>
            <w:pPr>
              <w:spacing w:after="0"/>
              <w:jc w:val="center"/>
              <w:rPr>
                <w:rFonts w:hint="eastAsia"/>
                <w:b/>
                <w:bCs/>
              </w:rPr>
            </w:pPr>
            <w:r>
              <w:rPr>
                <w:rFonts w:hint="eastAsia"/>
                <w:b/>
                <w:bCs/>
              </w:rPr>
              <w:t>序号</w:t>
            </w:r>
          </w:p>
        </w:tc>
        <w:tc>
          <w:tcPr>
            <w:tcW w:w="1933" w:type="dxa"/>
            <w:noWrap w:val="0"/>
            <w:vAlign w:val="center"/>
          </w:tcPr>
          <w:p>
            <w:pPr>
              <w:spacing w:after="0"/>
              <w:jc w:val="center"/>
              <w:rPr>
                <w:b/>
                <w:bCs/>
              </w:rPr>
            </w:pPr>
            <w:r>
              <w:rPr>
                <w:rFonts w:hint="eastAsia"/>
                <w:b/>
                <w:bCs/>
              </w:rPr>
              <w:t>产品名称</w:t>
            </w:r>
          </w:p>
        </w:tc>
        <w:tc>
          <w:tcPr>
            <w:tcW w:w="2151" w:type="dxa"/>
            <w:noWrap w:val="0"/>
            <w:vAlign w:val="center"/>
          </w:tcPr>
          <w:p>
            <w:pPr>
              <w:spacing w:after="0"/>
              <w:jc w:val="center"/>
              <w:rPr>
                <w:rFonts w:hint="eastAsia" w:cs="Times New Roman"/>
                <w:b/>
                <w:bCs/>
              </w:rPr>
            </w:pPr>
            <w:r>
              <w:rPr>
                <w:rFonts w:hint="eastAsia" w:cs="Times New Roman"/>
                <w:b/>
                <w:bCs/>
              </w:rPr>
              <w:t>规格</w:t>
            </w:r>
          </w:p>
        </w:tc>
        <w:tc>
          <w:tcPr>
            <w:tcW w:w="3345" w:type="dxa"/>
            <w:noWrap w:val="0"/>
            <w:vAlign w:val="center"/>
          </w:tcPr>
          <w:p>
            <w:pPr>
              <w:spacing w:after="0"/>
              <w:jc w:val="center"/>
              <w:rPr>
                <w:rFonts w:hint="default" w:cs="Times New Roman"/>
                <w:b/>
                <w:bCs/>
                <w:lang w:val="en-US" w:eastAsia="zh-CN"/>
              </w:rPr>
            </w:pPr>
            <w:r>
              <w:rPr>
                <w:rFonts w:hint="eastAsia" w:cs="Times New Roman"/>
                <w:b/>
                <w:bCs/>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29" w:type="dxa"/>
            <w:noWrap w:val="0"/>
            <w:vAlign w:val="center"/>
          </w:tcPr>
          <w:p>
            <w:pPr>
              <w:spacing w:after="0"/>
              <w:jc w:val="center"/>
              <w:rPr>
                <w:rFonts w:hint="eastAsia" w:ascii="微软雅黑" w:hAnsi="微软雅黑" w:cs="宋体"/>
                <w:color w:val="000000"/>
                <w:sz w:val="20"/>
              </w:rPr>
            </w:pPr>
            <w:r>
              <w:rPr>
                <w:rFonts w:hint="eastAsia" w:ascii="微软雅黑" w:hAnsi="微软雅黑" w:cs="宋体"/>
                <w:color w:val="000000"/>
                <w:sz w:val="20"/>
              </w:rPr>
              <w:t>1</w:t>
            </w:r>
          </w:p>
        </w:tc>
        <w:tc>
          <w:tcPr>
            <w:tcW w:w="1933" w:type="dxa"/>
            <w:noWrap w:val="0"/>
            <w:vAlign w:val="center"/>
          </w:tcPr>
          <w:p>
            <w:pPr>
              <w:spacing w:after="0"/>
              <w:jc w:val="center"/>
              <w:rPr>
                <w:rFonts w:hint="eastAsia" w:ascii="微软雅黑" w:hAnsi="微软雅黑" w:cs="宋体"/>
                <w:color w:val="000000"/>
                <w:sz w:val="20"/>
              </w:rPr>
            </w:pPr>
          </w:p>
        </w:tc>
        <w:tc>
          <w:tcPr>
            <w:tcW w:w="2151" w:type="dxa"/>
            <w:noWrap w:val="0"/>
            <w:vAlign w:val="center"/>
          </w:tcPr>
          <w:p>
            <w:pPr>
              <w:spacing w:after="0"/>
              <w:jc w:val="center"/>
              <w:rPr>
                <w:rFonts w:hint="eastAsia" w:ascii="微软雅黑" w:hAnsi="微软雅黑" w:cs="宋体"/>
                <w:color w:val="000000"/>
                <w:sz w:val="20"/>
              </w:rPr>
            </w:pPr>
          </w:p>
        </w:tc>
        <w:tc>
          <w:tcPr>
            <w:tcW w:w="3345" w:type="dxa"/>
            <w:noWrap w:val="0"/>
            <w:vAlign w:val="center"/>
          </w:tcPr>
          <w:p>
            <w:pPr>
              <w:spacing w:after="0"/>
              <w:jc w:val="center"/>
              <w:rPr>
                <w:rFonts w:hint="eastAsia" w:ascii="微软雅黑" w:hAnsi="微软雅黑"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29" w:type="dxa"/>
            <w:noWrap w:val="0"/>
            <w:vAlign w:val="center"/>
          </w:tcPr>
          <w:p>
            <w:pPr>
              <w:spacing w:after="0"/>
              <w:jc w:val="center"/>
              <w:rPr>
                <w:rFonts w:hint="eastAsia" w:ascii="微软雅黑" w:hAnsi="微软雅黑" w:eastAsia="仿宋" w:cs="宋体"/>
                <w:color w:val="000000"/>
                <w:sz w:val="20"/>
                <w:lang w:val="en-US" w:eastAsia="zh-CN"/>
              </w:rPr>
            </w:pPr>
            <w:r>
              <w:rPr>
                <w:rFonts w:hint="eastAsia" w:ascii="微软雅黑" w:hAnsi="微软雅黑" w:cs="宋体"/>
                <w:color w:val="000000"/>
                <w:sz w:val="20"/>
                <w:lang w:val="en-US" w:eastAsia="zh-CN"/>
              </w:rPr>
              <w:t>2</w:t>
            </w:r>
          </w:p>
        </w:tc>
        <w:tc>
          <w:tcPr>
            <w:tcW w:w="1933" w:type="dxa"/>
            <w:noWrap w:val="0"/>
            <w:vAlign w:val="center"/>
          </w:tcPr>
          <w:p>
            <w:pPr>
              <w:spacing w:after="0"/>
              <w:jc w:val="center"/>
              <w:rPr>
                <w:rFonts w:hint="eastAsia" w:ascii="微软雅黑" w:hAnsi="微软雅黑" w:cs="宋体"/>
                <w:color w:val="000000"/>
                <w:sz w:val="20"/>
              </w:rPr>
            </w:pPr>
          </w:p>
        </w:tc>
        <w:tc>
          <w:tcPr>
            <w:tcW w:w="2151" w:type="dxa"/>
            <w:noWrap w:val="0"/>
            <w:vAlign w:val="center"/>
          </w:tcPr>
          <w:p>
            <w:pPr>
              <w:spacing w:after="0"/>
              <w:jc w:val="center"/>
              <w:rPr>
                <w:rFonts w:hint="eastAsia" w:ascii="微软雅黑" w:hAnsi="微软雅黑" w:cs="宋体"/>
                <w:color w:val="000000"/>
                <w:sz w:val="20"/>
              </w:rPr>
            </w:pPr>
          </w:p>
        </w:tc>
        <w:tc>
          <w:tcPr>
            <w:tcW w:w="3345" w:type="dxa"/>
            <w:noWrap w:val="0"/>
            <w:vAlign w:val="center"/>
          </w:tcPr>
          <w:p>
            <w:pPr>
              <w:spacing w:after="0"/>
              <w:jc w:val="center"/>
              <w:rPr>
                <w:rFonts w:hint="eastAsia" w:ascii="微软雅黑" w:hAnsi="微软雅黑"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9" w:type="dxa"/>
            <w:noWrap w:val="0"/>
            <w:vAlign w:val="center"/>
          </w:tcPr>
          <w:p>
            <w:pPr>
              <w:spacing w:after="0"/>
              <w:jc w:val="center"/>
              <w:rPr>
                <w:rFonts w:hint="eastAsia" w:ascii="微软雅黑" w:hAnsi="微软雅黑" w:cs="宋体"/>
                <w:color w:val="000000"/>
                <w:sz w:val="20"/>
              </w:rPr>
            </w:pPr>
          </w:p>
        </w:tc>
        <w:tc>
          <w:tcPr>
            <w:tcW w:w="1933" w:type="dxa"/>
            <w:noWrap w:val="0"/>
            <w:vAlign w:val="center"/>
          </w:tcPr>
          <w:p>
            <w:pPr>
              <w:spacing w:after="0"/>
              <w:jc w:val="center"/>
              <w:rPr>
                <w:rFonts w:hint="eastAsia" w:ascii="微软雅黑" w:hAnsi="微软雅黑" w:cs="宋体"/>
                <w:color w:val="000000"/>
                <w:sz w:val="20"/>
              </w:rPr>
            </w:pPr>
          </w:p>
        </w:tc>
        <w:tc>
          <w:tcPr>
            <w:tcW w:w="2151" w:type="dxa"/>
            <w:noWrap w:val="0"/>
            <w:vAlign w:val="center"/>
          </w:tcPr>
          <w:p>
            <w:pPr>
              <w:spacing w:after="0"/>
              <w:jc w:val="center"/>
              <w:rPr>
                <w:rFonts w:hint="eastAsia" w:ascii="微软雅黑" w:hAnsi="微软雅黑" w:cs="宋体"/>
                <w:color w:val="000000"/>
                <w:sz w:val="20"/>
              </w:rPr>
            </w:pPr>
          </w:p>
        </w:tc>
        <w:tc>
          <w:tcPr>
            <w:tcW w:w="3345" w:type="dxa"/>
            <w:noWrap w:val="0"/>
            <w:vAlign w:val="center"/>
          </w:tcPr>
          <w:p>
            <w:pPr>
              <w:spacing w:after="0"/>
              <w:jc w:val="center"/>
              <w:rPr>
                <w:rFonts w:hint="eastAsia" w:ascii="微软雅黑" w:hAnsi="微软雅黑" w:cs="宋体"/>
                <w:color w:val="000000"/>
                <w:sz w:val="20"/>
              </w:rPr>
            </w:pPr>
          </w:p>
        </w:tc>
      </w:tr>
    </w:tbl>
    <w:p>
      <w:pPr>
        <w:pStyle w:val="4"/>
        <w:ind w:left="0" w:leftChars="0" w:firstLine="0" w:firstLineChars="0"/>
      </w:pPr>
    </w:p>
    <w:p>
      <w:pPr>
        <w:pStyle w:val="2"/>
        <w:ind w:left="0" w:leftChars="0" w:firstLine="0" w:firstLineChars="0"/>
        <w:jc w:val="both"/>
      </w:pPr>
    </w:p>
    <w:p>
      <w:pPr>
        <w:pStyle w:val="4"/>
      </w:pPr>
    </w:p>
    <w:p/>
    <w:p>
      <w:pPr>
        <w:pStyle w:val="2"/>
      </w:pPr>
    </w:p>
    <w:p>
      <w:pPr>
        <w:pStyle w:val="4"/>
      </w:pPr>
    </w:p>
    <w:p/>
    <w:p>
      <w:pPr>
        <w:pStyle w:val="2"/>
      </w:pPr>
    </w:p>
    <w:p>
      <w:pPr>
        <w:spacing w:after="0" w:line="360" w:lineRule="auto"/>
        <w:rPr>
          <w:rFonts w:hint="eastAsia" w:ascii="黑体" w:hAnsi="黑体" w:eastAsia="黑体" w:cs="宋体"/>
          <w:b/>
          <w:color w:val="000000"/>
        </w:rPr>
      </w:pPr>
    </w:p>
    <w:p>
      <w:pPr>
        <w:spacing w:after="0" w:line="360" w:lineRule="auto"/>
        <w:rPr>
          <w:rFonts w:hint="eastAsia" w:ascii="黑体" w:hAnsi="黑体" w:eastAsia="黑体" w:cs="宋体"/>
          <w:b/>
          <w:color w:val="000000"/>
        </w:rPr>
      </w:pPr>
    </w:p>
    <w:p>
      <w:pPr>
        <w:spacing w:after="0" w:line="360" w:lineRule="auto"/>
        <w:ind w:left="880" w:leftChars="400" w:firstLine="0" w:firstLineChars="0"/>
        <w:rPr>
          <w:rFonts w:hint="eastAsia" w:ascii="黑体" w:hAnsi="黑体" w:eastAsia="黑体" w:cs="宋体"/>
          <w:b/>
          <w:color w:val="000000"/>
        </w:rPr>
      </w:pPr>
      <w:r>
        <w:rPr>
          <w:rFonts w:hint="eastAsia" w:ascii="黑体" w:hAnsi="黑体" w:eastAsia="黑体" w:cs="宋体"/>
          <w:b/>
          <w:color w:val="000000"/>
        </w:rPr>
        <w:t>附件一：营业执照、税务登记证、组织机构代码证或三证合一营业执照</w:t>
      </w:r>
    </w:p>
    <w:p>
      <w:pPr>
        <w:spacing w:after="0" w:line="360" w:lineRule="auto"/>
        <w:ind w:left="880" w:leftChars="400" w:firstLine="0" w:firstLineChars="0"/>
        <w:rPr>
          <w:rFonts w:hint="eastAsia" w:ascii="黑体" w:hAnsi="黑体" w:eastAsia="黑体" w:cs="宋体"/>
          <w:b/>
          <w:color w:val="000000"/>
          <w:lang w:val="en-US" w:eastAsia="zh-CN"/>
        </w:rPr>
      </w:pPr>
      <w:r>
        <w:rPr>
          <w:rFonts w:hint="eastAsia" w:ascii="黑体" w:hAnsi="黑体" w:eastAsia="黑体" w:cs="宋体"/>
          <w:b/>
          <w:color w:val="000000"/>
        </w:rPr>
        <w:t>附件二：危化品经营许可证，气瓶充装许可证</w:t>
      </w:r>
      <w:r>
        <w:rPr>
          <w:rFonts w:hint="eastAsia" w:ascii="黑体" w:hAnsi="黑体" w:eastAsia="黑体" w:cs="宋体"/>
          <w:b/>
          <w:color w:val="000000"/>
          <w:lang w:val="en-US" w:eastAsia="zh-CN"/>
        </w:rPr>
        <w:t xml:space="preserve"> </w:t>
      </w:r>
    </w:p>
    <w:p>
      <w:pPr>
        <w:spacing w:after="0" w:line="360" w:lineRule="auto"/>
        <w:ind w:left="880" w:leftChars="400" w:firstLine="0" w:firstLineChars="0"/>
        <w:rPr>
          <w:rFonts w:hint="eastAsia" w:ascii="黑体" w:hAnsi="黑体" w:eastAsia="黑体" w:cs="宋体"/>
          <w:b/>
          <w:color w:val="000000"/>
        </w:rPr>
        <w:sectPr>
          <w:pgSz w:w="11910" w:h="16840"/>
          <w:pgMar w:top="1380" w:right="1280" w:bottom="280" w:left="1280" w:header="720" w:footer="720" w:gutter="0"/>
        </w:sectPr>
      </w:pPr>
      <w:r>
        <w:rPr>
          <w:rFonts w:hint="eastAsia" w:ascii="黑体" w:hAnsi="黑体" w:eastAsia="黑体" w:cs="宋体"/>
          <w:b/>
          <w:color w:val="000000"/>
        </w:rPr>
        <w:t>附件三：法定代表人身份授权书</w:t>
      </w:r>
    </w:p>
    <w:p>
      <w:pPr>
        <w:pStyle w:val="2"/>
        <w:rPr>
          <w:rFonts w:hint="eastAsia"/>
        </w:rPr>
      </w:pPr>
    </w:p>
    <w:p>
      <w:pPr>
        <w:widowControl/>
        <w:shd w:val="clear" w:color="auto" w:fill="FFFFFF"/>
        <w:wordWrap w:val="0"/>
        <w:spacing w:line="400" w:lineRule="atLeast"/>
        <w:ind w:left="0" w:leftChars="0" w:firstLine="438" w:firstLineChars="137"/>
        <w:jc w:val="left"/>
        <w:rPr>
          <w:rFonts w:hint="eastAsia" w:ascii="黑体" w:hAnsi="黑体" w:eastAsia="黑体" w:cs="Segoe UI"/>
          <w:b w:val="0"/>
          <w:bCs/>
          <w:color w:val="333333"/>
          <w:kern w:val="0"/>
          <w:sz w:val="32"/>
          <w:szCs w:val="32"/>
          <w:lang w:val="en-US" w:eastAsia="zh-CN"/>
        </w:rPr>
      </w:pPr>
      <w:r>
        <w:rPr>
          <w:rFonts w:hint="eastAsia" w:ascii="黑体" w:hAnsi="黑体" w:eastAsia="黑体" w:cs="Segoe UI"/>
          <w:b w:val="0"/>
          <w:bCs/>
          <w:color w:val="333333"/>
          <w:kern w:val="0"/>
          <w:sz w:val="32"/>
          <w:szCs w:val="32"/>
          <w:lang w:val="en-US" w:eastAsia="zh-CN"/>
        </w:rPr>
        <w:t>附件3：法定代表人身份授权书</w:t>
      </w:r>
    </w:p>
    <w:p>
      <w:pPr>
        <w:widowControl/>
        <w:shd w:val="clear" w:color="auto" w:fill="FFFFFF"/>
        <w:wordWrap w:val="0"/>
        <w:spacing w:line="270" w:lineRule="atLeast"/>
        <w:jc w:val="left"/>
        <w:rPr>
          <w:rFonts w:hint="eastAsia" w:ascii="仿宋_GB2312" w:hAnsi="Segoe UI" w:eastAsia="仿宋_GB2312" w:cs="Segoe UI"/>
          <w:color w:val="000000"/>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kern w:val="0"/>
          <w:sz w:val="24"/>
          <w:szCs w:val="24"/>
        </w:rPr>
      </w:pPr>
    </w:p>
    <w:p>
      <w:pPr>
        <w:widowControl/>
        <w:shd w:val="clear" w:color="auto" w:fill="FFFFFF"/>
        <w:wordWrap w:val="0"/>
        <w:spacing w:line="360" w:lineRule="auto"/>
        <w:jc w:val="left"/>
        <w:rPr>
          <w:rFonts w:ascii="Segoe UI" w:hAnsi="Segoe UI" w:eastAsia="宋体" w:cs="Segoe UI"/>
          <w:color w:val="333333"/>
          <w:kern w:val="0"/>
          <w:sz w:val="30"/>
          <w:szCs w:val="30"/>
        </w:rPr>
      </w:pPr>
      <w:r>
        <w:rPr>
          <w:rFonts w:hint="eastAsia" w:ascii="仿宋_GB2312" w:hAnsi="Segoe UI" w:eastAsia="仿宋_GB2312" w:cs="Segoe UI"/>
          <w:color w:val="000000"/>
          <w:kern w:val="0"/>
          <w:sz w:val="30"/>
          <w:szCs w:val="30"/>
        </w:rPr>
        <w:t>（采购单位名称）：</w:t>
      </w:r>
    </w:p>
    <w:p>
      <w:pPr>
        <w:widowControl/>
        <w:shd w:val="clear" w:color="auto" w:fill="FFFFFF"/>
        <w:wordWrap w:val="0"/>
        <w:spacing w:line="360" w:lineRule="auto"/>
        <w:ind w:firstLine="573"/>
        <w:jc w:val="left"/>
        <w:rPr>
          <w:rFonts w:ascii="Segoe UI" w:hAnsi="Segoe UI" w:eastAsia="宋体" w:cs="Segoe UI"/>
          <w:color w:val="333333"/>
          <w:kern w:val="0"/>
          <w:sz w:val="30"/>
          <w:szCs w:val="30"/>
        </w:rPr>
      </w:pPr>
      <w:r>
        <w:rPr>
          <w:rFonts w:hint="eastAsia" w:ascii="仿宋_GB2312" w:hAnsi="Segoe UI" w:eastAsia="仿宋_GB2312" w:cs="Segoe UI"/>
          <w:color w:val="000000"/>
          <w:kern w:val="0"/>
          <w:sz w:val="30"/>
          <w:szCs w:val="30"/>
        </w:rPr>
        <w:t>本授权声明：（投标人名称）</w:t>
      </w:r>
    </w:p>
    <w:p>
      <w:pPr>
        <w:widowControl/>
        <w:shd w:val="clear" w:color="auto" w:fill="FFFFFF"/>
        <w:wordWrap w:val="0"/>
        <w:spacing w:line="360" w:lineRule="auto"/>
        <w:jc w:val="left"/>
        <w:rPr>
          <w:rFonts w:ascii="Segoe UI" w:hAnsi="Segoe UI" w:eastAsia="宋体" w:cs="Segoe UI"/>
          <w:color w:val="333333"/>
          <w:kern w:val="0"/>
          <w:sz w:val="30"/>
          <w:szCs w:val="30"/>
        </w:rPr>
      </w:pPr>
      <w:r>
        <w:rPr>
          <w:rFonts w:hint="eastAsia" w:ascii="仿宋_GB2312" w:hAnsi="Segoe UI" w:eastAsia="仿宋_GB2312" w:cs="Segoe UI"/>
          <w:color w:val="000000"/>
          <w:kern w:val="0"/>
          <w:sz w:val="30"/>
          <w:szCs w:val="30"/>
        </w:rPr>
        <w:t>（法定代表人姓名、职务）授权（被授权人姓名、职务）为我方</w:t>
      </w:r>
      <w:r>
        <w:rPr>
          <w:rFonts w:hint="eastAsia" w:ascii="仿宋_GB2312" w:hAnsi="Segoe UI" w:eastAsia="仿宋_GB2312" w:cs="Segoe UI"/>
          <w:color w:val="000000"/>
          <w:kern w:val="0"/>
          <w:sz w:val="30"/>
          <w:szCs w:val="30"/>
          <w:u w:val="single"/>
        </w:rPr>
        <w:t>“”</w:t>
      </w:r>
      <w:r>
        <w:rPr>
          <w:rFonts w:hint="eastAsia" w:ascii="仿宋_GB2312" w:hAnsi="Segoe UI" w:eastAsia="仿宋_GB2312" w:cs="Segoe UI"/>
          <w:color w:val="000000"/>
          <w:kern w:val="0"/>
          <w:sz w:val="30"/>
          <w:szCs w:val="30"/>
        </w:rPr>
        <w:t>项目</w:t>
      </w:r>
      <w:r>
        <w:rPr>
          <w:rFonts w:hint="eastAsia" w:ascii="仿宋_GB2312" w:hAnsi="Segoe UI" w:eastAsia="仿宋_GB2312" w:cs="Segoe UI"/>
          <w:color w:val="000000"/>
          <w:kern w:val="0"/>
          <w:sz w:val="30"/>
          <w:szCs w:val="30"/>
          <w:lang w:val="en-US" w:eastAsia="zh-CN"/>
        </w:rPr>
        <w:t>采购</w:t>
      </w:r>
      <w:r>
        <w:rPr>
          <w:rFonts w:hint="eastAsia" w:ascii="仿宋_GB2312" w:hAnsi="Segoe UI" w:eastAsia="仿宋_GB2312" w:cs="Segoe UI"/>
          <w:color w:val="000000"/>
          <w:kern w:val="0"/>
          <w:sz w:val="30"/>
          <w:szCs w:val="30"/>
        </w:rPr>
        <w:t>活动的合法代表，以我方名义全权处理该项目有关</w:t>
      </w:r>
      <w:r>
        <w:rPr>
          <w:rFonts w:hint="eastAsia" w:ascii="仿宋_GB2312" w:hAnsi="Segoe UI" w:eastAsia="仿宋_GB2312" w:cs="Segoe UI"/>
          <w:color w:val="000000"/>
          <w:kern w:val="0"/>
          <w:sz w:val="30"/>
          <w:szCs w:val="30"/>
          <w:lang w:val="en-US" w:eastAsia="zh-CN"/>
        </w:rPr>
        <w:t>采购</w:t>
      </w:r>
      <w:r>
        <w:rPr>
          <w:rFonts w:hint="eastAsia" w:ascii="仿宋_GB2312" w:hAnsi="Segoe UI" w:eastAsia="仿宋_GB2312" w:cs="Segoe UI"/>
          <w:color w:val="000000"/>
          <w:kern w:val="0"/>
          <w:sz w:val="30"/>
          <w:szCs w:val="30"/>
        </w:rPr>
        <w:t>、签订合同以及执行合同等一切事宜。</w:t>
      </w:r>
    </w:p>
    <w:p>
      <w:pPr>
        <w:widowControl/>
        <w:shd w:val="clear" w:color="auto" w:fill="FFFFFF"/>
        <w:wordWrap w:val="0"/>
        <w:spacing w:line="360" w:lineRule="auto"/>
        <w:ind w:firstLine="573"/>
        <w:jc w:val="left"/>
        <w:rPr>
          <w:rFonts w:hint="eastAsia" w:ascii="仿宋_GB2312" w:hAnsi="Segoe UI" w:eastAsia="仿宋_GB2312" w:cs="Segoe UI"/>
          <w:color w:val="333333"/>
          <w:kern w:val="0"/>
          <w:sz w:val="30"/>
          <w:szCs w:val="30"/>
        </w:rPr>
      </w:pPr>
      <w:r>
        <w:rPr>
          <w:rFonts w:hint="eastAsia" w:ascii="仿宋_GB2312" w:hAnsi="Segoe UI" w:eastAsia="仿宋_GB2312" w:cs="Segoe UI"/>
          <w:color w:val="333333"/>
          <w:kern w:val="0"/>
          <w:sz w:val="30"/>
          <w:szCs w:val="30"/>
        </w:rPr>
        <w:t>特此声明。</w:t>
      </w:r>
    </w:p>
    <w:p>
      <w:pPr>
        <w:widowControl/>
        <w:shd w:val="clear" w:color="auto" w:fill="FFFFFF"/>
        <w:wordWrap w:val="0"/>
        <w:spacing w:line="360" w:lineRule="auto"/>
        <w:ind w:firstLine="573"/>
        <w:jc w:val="left"/>
        <w:rPr>
          <w:rFonts w:hint="default" w:ascii="仿宋_GB2312" w:hAnsi="Segoe UI" w:eastAsia="仿宋_GB2312" w:cs="Segoe UI"/>
          <w:color w:val="333333"/>
          <w:kern w:val="0"/>
          <w:sz w:val="30"/>
          <w:szCs w:val="30"/>
          <w:lang w:val="en-US" w:eastAsia="zh-CN"/>
        </w:rPr>
      </w:pPr>
      <w:r>
        <w:rPr>
          <w:rFonts w:hint="eastAsia" w:ascii="仿宋_GB2312" w:hAnsi="Segoe UI" w:eastAsia="仿宋_GB2312" w:cs="Segoe UI"/>
          <w:color w:val="333333"/>
          <w:kern w:val="0"/>
          <w:sz w:val="30"/>
          <w:szCs w:val="30"/>
          <w:lang w:val="en-US" w:eastAsia="zh-CN"/>
        </w:rPr>
        <w:t>授权代表签字：</w:t>
      </w:r>
    </w:p>
    <w:p>
      <w:pPr>
        <w:widowControl/>
        <w:shd w:val="clear" w:color="auto" w:fill="FFFFFF"/>
        <w:wordWrap w:val="0"/>
        <w:spacing w:line="360" w:lineRule="auto"/>
        <w:ind w:firstLine="573"/>
        <w:jc w:val="left"/>
        <w:rPr>
          <w:rFonts w:ascii="Segoe UI" w:hAnsi="Segoe UI" w:eastAsia="宋体" w:cs="Segoe UI"/>
          <w:color w:val="333333"/>
          <w:kern w:val="0"/>
          <w:sz w:val="30"/>
          <w:szCs w:val="30"/>
        </w:rPr>
      </w:pPr>
      <w:r>
        <w:rPr>
          <w:rFonts w:hint="eastAsia" w:ascii="仿宋_GB2312" w:hAnsi="Segoe UI" w:eastAsia="仿宋_GB2312" w:cs="Segoe UI"/>
          <w:color w:val="333333"/>
          <w:kern w:val="0"/>
          <w:sz w:val="30"/>
          <w:szCs w:val="30"/>
        </w:rPr>
        <w:t>被授权代表签字：</w:t>
      </w:r>
    </w:p>
    <w:p>
      <w:pPr>
        <w:widowControl/>
        <w:shd w:val="clear" w:color="auto" w:fill="FFFFFF"/>
        <w:wordWrap w:val="0"/>
        <w:spacing w:line="360" w:lineRule="auto"/>
        <w:ind w:firstLine="480"/>
        <w:jc w:val="left"/>
        <w:rPr>
          <w:rFonts w:ascii="Segoe UI" w:hAnsi="Segoe UI" w:eastAsia="宋体" w:cs="Segoe UI"/>
          <w:color w:val="333333"/>
          <w:kern w:val="0"/>
          <w:sz w:val="30"/>
          <w:szCs w:val="30"/>
        </w:rPr>
      </w:pPr>
      <w:r>
        <w:rPr>
          <w:rFonts w:hint="eastAsia" w:ascii="仿宋_GB2312" w:hAnsi="Segoe UI" w:eastAsia="仿宋_GB2312" w:cs="Segoe UI"/>
          <w:color w:val="333333"/>
          <w:kern w:val="0"/>
          <w:sz w:val="30"/>
          <w:szCs w:val="30"/>
        </w:rPr>
        <w:t>投标人名称：（加盖公章）</w:t>
      </w:r>
    </w:p>
    <w:p>
      <w:pPr>
        <w:widowControl/>
        <w:shd w:val="clear" w:color="auto" w:fill="FFFFFF"/>
        <w:wordWrap w:val="0"/>
        <w:spacing w:line="360" w:lineRule="auto"/>
        <w:ind w:firstLine="480"/>
        <w:jc w:val="left"/>
        <w:rPr>
          <w:rFonts w:ascii="Segoe UI" w:hAnsi="Segoe UI" w:eastAsia="宋体" w:cs="Segoe UI"/>
          <w:color w:val="333333"/>
          <w:kern w:val="0"/>
          <w:sz w:val="30"/>
          <w:szCs w:val="30"/>
        </w:rPr>
      </w:pPr>
      <w:r>
        <w:rPr>
          <w:rFonts w:hint="eastAsia" w:ascii="仿宋_GB2312" w:hAnsi="Segoe UI" w:eastAsia="仿宋_GB2312" w:cs="Segoe UI"/>
          <w:color w:val="333333"/>
          <w:kern w:val="0"/>
          <w:sz w:val="30"/>
          <w:szCs w:val="30"/>
        </w:rPr>
        <w:t>日期：</w:t>
      </w:r>
    </w:p>
    <w:p>
      <w:pPr>
        <w:widowControl/>
        <w:shd w:val="clear" w:color="auto" w:fill="FFFFFF"/>
        <w:wordWrap w:val="0"/>
        <w:spacing w:line="360" w:lineRule="auto"/>
        <w:ind w:left="480" w:hanging="360"/>
        <w:jc w:val="left"/>
        <w:rPr>
          <w:rFonts w:ascii="Segoe UI" w:hAnsi="Segoe UI" w:eastAsia="宋体" w:cs="Segoe UI"/>
          <w:color w:val="333333"/>
          <w:kern w:val="0"/>
          <w:sz w:val="30"/>
          <w:szCs w:val="30"/>
        </w:rPr>
      </w:pPr>
      <w:r>
        <w:rPr>
          <w:rFonts w:hint="eastAsia" w:ascii="仿宋_GB2312" w:hAnsi="Segoe UI" w:eastAsia="仿宋_GB2312" w:cs="Segoe UI"/>
          <w:color w:val="333333"/>
          <w:kern w:val="0"/>
          <w:sz w:val="30"/>
          <w:szCs w:val="30"/>
        </w:rPr>
        <w:t>★说明：上述证明文件附有法定代表人、被授权代表身份证复印件（加盖公章）时才能生效。</w:t>
      </w:r>
    </w:p>
    <w:p>
      <w:pPr>
        <w:pStyle w:val="4"/>
      </w:pPr>
    </w:p>
    <w:sectPr>
      <w:pgSz w:w="11910" w:h="16840"/>
      <w:pgMar w:top="1380" w:right="128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520" w:hanging="608"/>
        <w:jc w:val="left"/>
      </w:pPr>
      <w:rPr>
        <w:rFonts w:hint="default" w:ascii="仿宋" w:hAnsi="仿宋" w:eastAsia="仿宋" w:cs="仿宋"/>
        <w:b w:val="0"/>
        <w:bCs w:val="0"/>
        <w:i w:val="0"/>
        <w:iCs w:val="0"/>
        <w:spacing w:val="2"/>
        <w:w w:val="100"/>
        <w:sz w:val="22"/>
        <w:szCs w:val="22"/>
      </w:rPr>
    </w:lvl>
    <w:lvl w:ilvl="1" w:tentative="0">
      <w:start w:val="0"/>
      <w:numFmt w:val="bullet"/>
      <w:lvlText w:val="•"/>
      <w:lvlJc w:val="left"/>
      <w:pPr>
        <w:ind w:left="1402" w:hanging="608"/>
      </w:pPr>
      <w:rPr>
        <w:rFonts w:hint="default"/>
      </w:rPr>
    </w:lvl>
    <w:lvl w:ilvl="2" w:tentative="0">
      <w:start w:val="0"/>
      <w:numFmt w:val="bullet"/>
      <w:lvlText w:val="•"/>
      <w:lvlJc w:val="left"/>
      <w:pPr>
        <w:ind w:left="2285" w:hanging="608"/>
      </w:pPr>
      <w:rPr>
        <w:rFonts w:hint="default"/>
      </w:rPr>
    </w:lvl>
    <w:lvl w:ilvl="3" w:tentative="0">
      <w:start w:val="0"/>
      <w:numFmt w:val="bullet"/>
      <w:lvlText w:val="•"/>
      <w:lvlJc w:val="left"/>
      <w:pPr>
        <w:ind w:left="3167" w:hanging="608"/>
      </w:pPr>
      <w:rPr>
        <w:rFonts w:hint="default"/>
      </w:rPr>
    </w:lvl>
    <w:lvl w:ilvl="4" w:tentative="0">
      <w:start w:val="0"/>
      <w:numFmt w:val="bullet"/>
      <w:lvlText w:val="•"/>
      <w:lvlJc w:val="left"/>
      <w:pPr>
        <w:ind w:left="4050" w:hanging="608"/>
      </w:pPr>
      <w:rPr>
        <w:rFonts w:hint="default"/>
      </w:rPr>
    </w:lvl>
    <w:lvl w:ilvl="5" w:tentative="0">
      <w:start w:val="0"/>
      <w:numFmt w:val="bullet"/>
      <w:lvlText w:val="•"/>
      <w:lvlJc w:val="left"/>
      <w:pPr>
        <w:ind w:left="4933" w:hanging="608"/>
      </w:pPr>
      <w:rPr>
        <w:rFonts w:hint="default"/>
      </w:rPr>
    </w:lvl>
    <w:lvl w:ilvl="6" w:tentative="0">
      <w:start w:val="0"/>
      <w:numFmt w:val="bullet"/>
      <w:lvlText w:val="•"/>
      <w:lvlJc w:val="left"/>
      <w:pPr>
        <w:ind w:left="5815" w:hanging="608"/>
      </w:pPr>
      <w:rPr>
        <w:rFonts w:hint="default"/>
      </w:rPr>
    </w:lvl>
    <w:lvl w:ilvl="7" w:tentative="0">
      <w:start w:val="0"/>
      <w:numFmt w:val="bullet"/>
      <w:lvlText w:val="•"/>
      <w:lvlJc w:val="left"/>
      <w:pPr>
        <w:ind w:left="6698" w:hanging="608"/>
      </w:pPr>
      <w:rPr>
        <w:rFonts w:hint="default"/>
      </w:rPr>
    </w:lvl>
    <w:lvl w:ilvl="8" w:tentative="0">
      <w:start w:val="0"/>
      <w:numFmt w:val="bullet"/>
      <w:lvlText w:val="•"/>
      <w:lvlJc w:val="left"/>
      <w:pPr>
        <w:ind w:left="7580" w:hanging="608"/>
      </w:pPr>
      <w:rPr>
        <w:rFonts w:hint="default"/>
      </w:rPr>
    </w:lvl>
  </w:abstractNum>
  <w:abstractNum w:abstractNumId="1">
    <w:nsid w:val="0053208E"/>
    <w:multiLevelType w:val="multilevel"/>
    <w:tmpl w:val="0053208E"/>
    <w:lvl w:ilvl="0" w:tentative="0">
      <w:start w:val="1"/>
      <w:numFmt w:val="decimal"/>
      <w:lvlText w:val="（%1）"/>
      <w:lvlJc w:val="left"/>
      <w:pPr>
        <w:ind w:left="520" w:hanging="603"/>
        <w:jc w:val="left"/>
      </w:pPr>
      <w:rPr>
        <w:rFonts w:hint="default" w:ascii="仿宋" w:hAnsi="仿宋" w:eastAsia="仿宋" w:cs="仿宋"/>
        <w:b w:val="0"/>
        <w:bCs w:val="0"/>
        <w:i w:val="0"/>
        <w:iCs w:val="0"/>
        <w:w w:val="100"/>
        <w:sz w:val="22"/>
        <w:szCs w:val="22"/>
      </w:rPr>
    </w:lvl>
    <w:lvl w:ilvl="1" w:tentative="0">
      <w:start w:val="0"/>
      <w:numFmt w:val="bullet"/>
      <w:lvlText w:val="•"/>
      <w:lvlJc w:val="left"/>
      <w:pPr>
        <w:ind w:left="1402" w:hanging="603"/>
      </w:pPr>
      <w:rPr>
        <w:rFonts w:hint="default"/>
      </w:rPr>
    </w:lvl>
    <w:lvl w:ilvl="2" w:tentative="0">
      <w:start w:val="0"/>
      <w:numFmt w:val="bullet"/>
      <w:lvlText w:val="•"/>
      <w:lvlJc w:val="left"/>
      <w:pPr>
        <w:ind w:left="2285" w:hanging="603"/>
      </w:pPr>
      <w:rPr>
        <w:rFonts w:hint="default"/>
      </w:rPr>
    </w:lvl>
    <w:lvl w:ilvl="3" w:tentative="0">
      <w:start w:val="0"/>
      <w:numFmt w:val="bullet"/>
      <w:lvlText w:val="•"/>
      <w:lvlJc w:val="left"/>
      <w:pPr>
        <w:ind w:left="3167" w:hanging="603"/>
      </w:pPr>
      <w:rPr>
        <w:rFonts w:hint="default"/>
      </w:rPr>
    </w:lvl>
    <w:lvl w:ilvl="4" w:tentative="0">
      <w:start w:val="0"/>
      <w:numFmt w:val="bullet"/>
      <w:lvlText w:val="•"/>
      <w:lvlJc w:val="left"/>
      <w:pPr>
        <w:ind w:left="4050" w:hanging="603"/>
      </w:pPr>
      <w:rPr>
        <w:rFonts w:hint="default"/>
      </w:rPr>
    </w:lvl>
    <w:lvl w:ilvl="5" w:tentative="0">
      <w:start w:val="0"/>
      <w:numFmt w:val="bullet"/>
      <w:lvlText w:val="•"/>
      <w:lvlJc w:val="left"/>
      <w:pPr>
        <w:ind w:left="4933" w:hanging="603"/>
      </w:pPr>
      <w:rPr>
        <w:rFonts w:hint="default"/>
      </w:rPr>
    </w:lvl>
    <w:lvl w:ilvl="6" w:tentative="0">
      <w:start w:val="0"/>
      <w:numFmt w:val="bullet"/>
      <w:lvlText w:val="•"/>
      <w:lvlJc w:val="left"/>
      <w:pPr>
        <w:ind w:left="5815" w:hanging="603"/>
      </w:pPr>
      <w:rPr>
        <w:rFonts w:hint="default"/>
      </w:rPr>
    </w:lvl>
    <w:lvl w:ilvl="7" w:tentative="0">
      <w:start w:val="0"/>
      <w:numFmt w:val="bullet"/>
      <w:lvlText w:val="•"/>
      <w:lvlJc w:val="left"/>
      <w:pPr>
        <w:ind w:left="6698" w:hanging="603"/>
      </w:pPr>
      <w:rPr>
        <w:rFonts w:hint="default"/>
      </w:rPr>
    </w:lvl>
    <w:lvl w:ilvl="8" w:tentative="0">
      <w:start w:val="0"/>
      <w:numFmt w:val="bullet"/>
      <w:lvlText w:val="•"/>
      <w:lvlJc w:val="left"/>
      <w:pPr>
        <w:ind w:left="7580" w:hanging="6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10824A33"/>
    <w:rsid w:val="1B545C52"/>
    <w:rsid w:val="1B807830"/>
    <w:rsid w:val="21EC6E31"/>
    <w:rsid w:val="2D441283"/>
    <w:rsid w:val="36AC2168"/>
    <w:rsid w:val="3D5424FA"/>
    <w:rsid w:val="4D5D222D"/>
    <w:rsid w:val="50AA63AA"/>
    <w:rsid w:val="55470E1B"/>
    <w:rsid w:val="579E5714"/>
    <w:rsid w:val="5B372C6A"/>
    <w:rsid w:val="65685790"/>
    <w:rsid w:val="68655E0C"/>
    <w:rsid w:val="6CE962F7"/>
    <w:rsid w:val="6EBC2FB2"/>
    <w:rsid w:val="7131605A"/>
    <w:rsid w:val="79CD2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4">
    <w:name w:val="heading 1"/>
    <w:basedOn w:val="1"/>
    <w:next w:val="1"/>
    <w:qFormat/>
    <w:uiPriority w:val="1"/>
    <w:pPr>
      <w:ind w:left="1000"/>
      <w:outlineLvl w:val="1"/>
    </w:pPr>
    <w:rPr>
      <w:rFonts w:ascii="仿宋" w:hAnsi="仿宋" w:eastAsia="仿宋" w:cs="仿宋"/>
      <w:b/>
      <w:bCs/>
      <w:sz w:val="24"/>
      <w:szCs w:val="2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1"/>
    <w:pPr>
      <w:spacing w:before="40"/>
      <w:ind w:left="3133" w:right="3135"/>
      <w:jc w:val="center"/>
    </w:pPr>
    <w:rPr>
      <w:rFonts w:ascii="仿宋" w:hAnsi="仿宋" w:eastAsia="仿宋" w:cs="仿宋"/>
      <w:b/>
      <w:bCs/>
      <w:sz w:val="32"/>
      <w:szCs w:val="32"/>
    </w:rPr>
  </w:style>
  <w:style w:type="paragraph" w:styleId="5">
    <w:name w:val="Body Text"/>
    <w:basedOn w:val="1"/>
    <w:next w:val="1"/>
    <w:qFormat/>
    <w:uiPriority w:val="1"/>
    <w:pPr>
      <w:ind w:left="520"/>
    </w:pPr>
    <w:rPr>
      <w:rFonts w:ascii="仿宋" w:hAnsi="仿宋" w:eastAsia="仿宋" w:cs="仿宋"/>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20" w:firstLine="480"/>
    </w:pPr>
    <w:rPr>
      <w:rFonts w:ascii="仿宋" w:hAnsi="仿宋" w:eastAsia="仿宋" w:cs="仿宋"/>
    </w:rPr>
  </w:style>
  <w:style w:type="paragraph" w:customStyle="1" w:styleId="11">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2024-12-26T08:40:00Z</dcterms:created>
  <dc:creator>好好学习天天向上</dc:creator>
  <cp:lastModifiedBy>LAY</cp:lastModifiedBy>
  <dcterms:modified xsi:type="dcterms:W3CDTF">2025-08-01T08:31:18Z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WPS 文字</vt:lpwstr>
  </property>
  <property fmtid="{D5CDD505-2E9C-101B-9397-08002B2CF9AE}" pid="4" name="LastSaved">
    <vt:filetime>2024-12-26T00:00:00Z</vt:filetime>
  </property>
  <property fmtid="{D5CDD505-2E9C-101B-9397-08002B2CF9AE}" pid="5" name="KSOProductBuildVer">
    <vt:lpwstr>2052-11.8.6.9023</vt:lpwstr>
  </property>
</Properties>
</file>