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82AD7">
      <w:pPr>
        <w:ind w:firstLine="560" w:firstLineChars="200"/>
        <w:rPr>
          <w:rFonts w:ascii="仿宋" w:hAnsi="仿宋" w:eastAsia="仿宋"/>
          <w:sz w:val="28"/>
          <w:szCs w:val="28"/>
        </w:rPr>
      </w:pPr>
      <w:bookmarkStart w:id="0" w:name="_GoBack"/>
      <w:bookmarkEnd w:id="0"/>
    </w:p>
    <w:p w14:paraId="49DEAE6C">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14:paraId="647CCCBE">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14:paraId="330916A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14:paraId="537D969C">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14:paraId="121F51CB">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14:paraId="14FA0604">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14:paraId="3A7C7AE9">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14:paraId="67AB22F5">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14:paraId="3EC619D1">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14:paraId="55CDBBC5">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14:paraId="0C02826D">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14:paraId="44515B36">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14:paraId="00C4400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提升规培学生生活便利性，拟引入第三方合作机构，在四川省妇幼保健院抚琴院区（成都市金牛区抚琴西路338号）开展共享洗衣机项目。第三方合作机构负责洗衣机的采购、安装、日常维护及运营管理，设备需符合国家电器安全标准，支持扫码支付等智能操作功能。我院提供场地、水电等基础设施。首批试点投放4台洗衣机、2台烘干机，后期根据实际使用需求动态调整设备数量。</w:t>
      </w:r>
    </w:p>
    <w:p w14:paraId="31ABC14C">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14:paraId="2E3E6D9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1.提供三证合一的营业执照（经有效年检，副本复印件）；</w:t>
      </w:r>
    </w:p>
    <w:p w14:paraId="2F28F5F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2.法定代表人身份授权书（原件，格式见附件6）,法定代表人和授权代表有效的身份证复印件；</w:t>
      </w:r>
    </w:p>
    <w:p w14:paraId="3B0E6D16">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3.具有良好的商业信誉和健全的财务会计制度（提供承诺函）；</w:t>
      </w:r>
    </w:p>
    <w:p w14:paraId="09F6FC1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4.具有履行合同所必需的设备和专业技术能力（提供承诺函）；</w:t>
      </w:r>
    </w:p>
    <w:p w14:paraId="5539F095">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5.近三年内，参选机构无重大行贿犯罪记录，无重大负面新闻（提供承诺函原件）；</w:t>
      </w:r>
    </w:p>
    <w:p w14:paraId="1841BA22">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6.近三年内，参选机构未在经营活动中因违法行为（包括消防安全等问题）受到刑事处罚、处以罚款或者没收财产5万元以上、责令停产停业、吊销许可证或者执照等行政处罚（提供承诺函原件）；</w:t>
      </w:r>
    </w:p>
    <w:p w14:paraId="652C2B3C">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7.反商业贿赂承诺书（附件7）；</w:t>
      </w:r>
    </w:p>
    <w:p w14:paraId="26812ABB">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8.参选机构遵守遴选纪律承诺书（提供承诺函原件，附件8）；</w:t>
      </w:r>
    </w:p>
    <w:p w14:paraId="3693203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8均提供承诺函原件并加盖鲜章；②参选机构应按遴选公告的规定和要求附上所有的资格证明文件，要求提供复印件的必须加盖单位印章，并在必要时提供原件备查。若提供的资格证明文件不全或不实，将导致其合作资格被取消。③本次遴选活动不接受联合体投标，且不允许分包或转包。</w:t>
      </w:r>
    </w:p>
    <w:p w14:paraId="076943DF">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14:paraId="05D560E9">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（一）设备技术参数​</w:t>
      </w:r>
    </w:p>
    <w:p w14:paraId="5A41463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1.洗衣机：所提供设备需为市场知名品牌，具备杀菌除螨功能，除菌率≥99.99%；采用一级能效标准，洗净比高，搭载变频电机；具备防漏电、防溢水、断电记忆功能。</w:t>
      </w:r>
    </w:p>
    <w:p w14:paraId="690F80E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2.烘干机：所提供设备需为市场知名品牌，具备杀菌除螨功能、支持开门即时停机安全保护机制、内置4G通讯控制模块；设备采用直排式干衣技术，干衣温度须具备多档位可调功能；整机防水等级须达到IPX4标准。</w:t>
      </w:r>
    </w:p>
    <w:p w14:paraId="6F7FDEB3">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3.支付方式：设备支持微信、支付宝、银联等主流移动支付，兼容在线退款。</w:t>
      </w:r>
    </w:p>
    <w:p w14:paraId="40514CB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4.远程监控：实时查看设备状态、故障报警、远程重启及程序更新。</w:t>
      </w:r>
    </w:p>
    <w:p w14:paraId="5E12474D">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5.用户功能：预约洗衣、进度查询、线上报修。</w:t>
      </w:r>
    </w:p>
    <w:p w14:paraId="10B582DE">
      <w:pPr>
        <w:spacing w:line="360" w:lineRule="auto"/>
        <w:ind w:firstLine="562" w:firstLineChars="200"/>
        <w:jc w:val="both"/>
        <w:rPr>
          <w:rFonts w:hint="eastAsia" w:ascii="仿宋" w:hAnsi="仿宋" w:eastAsia="仿宋"/>
          <w:sz w:val="28"/>
          <w:szCs w:val="28"/>
          <w:highlight w:val="none"/>
          <w:lang w:val="en-US" w:eastAsia="zh-CN"/>
        </w:rPr>
      </w:pPr>
      <w:r>
        <w:rPr>
          <w:rFonts w:hint="eastAsia" w:ascii="仿宋" w:hAnsi="仿宋" w:eastAsia="仿宋"/>
          <w:b/>
          <w:bCs/>
          <w:sz w:val="28"/>
          <w:szCs w:val="28"/>
          <w:highlight w:val="none"/>
          <w:lang w:val="en-US" w:eastAsia="zh-CN"/>
        </w:rPr>
        <w:t>（二）运营服务要求​</w:t>
      </w:r>
      <w:r>
        <w:rPr>
          <w:rFonts w:hint="eastAsia" w:ascii="仿宋" w:hAnsi="仿宋" w:eastAsia="仿宋"/>
          <w:sz w:val="28"/>
          <w:szCs w:val="28"/>
          <w:highlight w:val="none"/>
          <w:lang w:val="en-US" w:eastAsia="zh-CN"/>
        </w:rPr>
        <w:t>​</w:t>
      </w:r>
    </w:p>
    <w:p w14:paraId="700A84D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1.故障处理：30分钟响应，1小时到场，12小时内解决故障。</w:t>
      </w:r>
    </w:p>
    <w:p w14:paraId="3734749F">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2.巡检消毒：定期进行人工消毒除菌，消毒记录存档。</w:t>
      </w:r>
    </w:p>
    <w:p w14:paraId="7BB7BC0A">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3.人员配置：专职运维团队驻场（含维修、保洁、客服），24小时服务热线。</w:t>
      </w:r>
    </w:p>
    <w:p w14:paraId="565FC698">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★4.参选机构在本项目服务过程中，因设备质量、收费价格、安全等问题引发的纠纷、投诉及不良事件，均由参选机构全权负责处理并承担全部责任。</w:t>
      </w:r>
    </w:p>
    <w:p w14:paraId="204777D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★5.参选机构应向医院缴纳履约保障金1万元，此费用在合同生效后7日内一次性缴纳，在整个合同有效期内，未发生任何导致履约保证金被扣除的违约情形，经医院确认后将履约保证金无息全额退还。</w:t>
      </w:r>
    </w:p>
    <w:p w14:paraId="53233649">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6.参选机构向医院缴纳综合管理费用，此费用应在协议签订后30日内一次性缴纳。</w:t>
      </w:r>
    </w:p>
    <w:p w14:paraId="20444B1A">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注：以上11项均提供承诺函原件或证明材料复印件并加盖公章（格式由参选方自拟）。</w:t>
      </w:r>
    </w:p>
    <w:p w14:paraId="41353BF7">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14:paraId="16CEAEAE">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项目服务期限：1年。</w:t>
      </w:r>
    </w:p>
    <w:p w14:paraId="287FB2B2">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14:paraId="387E22DC">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highlight w:val="none"/>
          <w:lang w:val="en-US" w:eastAsia="zh-CN"/>
        </w:rPr>
        <w:t>当前主服务地点为抚琴院区（地址：成都市金牛区抚琴西路338号），后期或按医院规划调整至天府院区（地址：成都市双流区岐黄二路1515号）。</w:t>
      </w:r>
    </w:p>
    <w:p w14:paraId="447D3BF9">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14:paraId="54DFB438">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14:paraId="28A9BFE4">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14:paraId="68D2BFAB">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rPr>
        <w:t>满足医院合作模式,提供完整运行流程及质量控制流程</w:t>
      </w:r>
      <w:r>
        <w:rPr>
          <w:rFonts w:hint="eastAsia" w:ascii="仿宋" w:hAnsi="仿宋" w:eastAsia="仿宋" w:cs="仿宋"/>
          <w:color w:val="000000"/>
          <w:sz w:val="28"/>
          <w:lang w:eastAsia="zh-CN"/>
        </w:rPr>
        <w:t>。</w:t>
      </w:r>
    </w:p>
    <w:p w14:paraId="1733C4AE">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w:t>
      </w:r>
      <w:r>
        <w:rPr>
          <w:rFonts w:ascii="仿宋" w:hAnsi="仿宋" w:eastAsia="仿宋" w:cs="仿宋"/>
          <w:color w:val="000000"/>
          <w:sz w:val="28"/>
        </w:rPr>
        <w:t>业绩展示。</w:t>
      </w:r>
    </w:p>
    <w:p w14:paraId="7F6D7E7D">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ascii="仿宋" w:hAnsi="仿宋" w:eastAsia="仿宋" w:cs="仿宋"/>
          <w:color w:val="000000"/>
          <w:sz w:val="28"/>
        </w:rPr>
        <w:t>应急保障措施</w:t>
      </w:r>
      <w:r>
        <w:rPr>
          <w:rFonts w:hint="eastAsia" w:ascii="仿宋" w:hAnsi="仿宋" w:eastAsia="仿宋" w:cs="仿宋"/>
          <w:color w:val="000000"/>
          <w:sz w:val="28"/>
        </w:rPr>
        <w:t>。</w:t>
      </w:r>
    </w:p>
    <w:p w14:paraId="3DC3912B">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14:paraId="64AF417B">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lang w:eastAsia="zh-CN"/>
        </w:rPr>
        <w:t>项目服务费收费方案（</w:t>
      </w:r>
      <w:r>
        <w:rPr>
          <w:rFonts w:hint="eastAsia" w:ascii="仿宋" w:hAnsi="仿宋" w:eastAsia="仿宋" w:cs="仿宋"/>
          <w:color w:val="000000"/>
          <w:sz w:val="28"/>
        </w:rPr>
        <w:t>项目服务费由参选机构向用户收取）</w:t>
      </w:r>
      <w:r>
        <w:rPr>
          <w:rFonts w:hint="eastAsia" w:ascii="仿宋" w:hAnsi="仿宋" w:eastAsia="仿宋" w:cs="仿宋"/>
          <w:color w:val="000000"/>
          <w:sz w:val="28"/>
          <w:lang w:eastAsia="zh-CN"/>
        </w:rPr>
        <w:t>。</w:t>
      </w:r>
    </w:p>
    <w:p w14:paraId="39EEF7E3">
      <w:pPr>
        <w:pStyle w:val="6"/>
        <w:rPr>
          <w:highlight w:val="yellow"/>
        </w:rPr>
      </w:pPr>
    </w:p>
    <w:p w14:paraId="33827AE8">
      <w:pPr>
        <w:pStyle w:val="6"/>
      </w:pPr>
    </w:p>
    <w:p w14:paraId="762554AD">
      <w:pPr>
        <w:pStyle w:val="6"/>
      </w:pPr>
    </w:p>
    <w:p w14:paraId="4FEC00B1">
      <w:pPr>
        <w:pStyle w:val="6"/>
      </w:pPr>
    </w:p>
    <w:p w14:paraId="08A9760D">
      <w:pPr>
        <w:pStyle w:val="6"/>
      </w:pPr>
    </w:p>
    <w:p w14:paraId="1145CBF7">
      <w:pPr>
        <w:pStyle w:val="6"/>
      </w:pPr>
    </w:p>
    <w:p w14:paraId="16116D0C">
      <w:pPr>
        <w:pStyle w:val="6"/>
      </w:pPr>
    </w:p>
    <w:p w14:paraId="113DB43D">
      <w:pPr>
        <w:pStyle w:val="6"/>
      </w:pPr>
    </w:p>
    <w:p w14:paraId="2CC70D8B">
      <w:pPr>
        <w:pStyle w:val="6"/>
      </w:pPr>
    </w:p>
    <w:p w14:paraId="4E312214">
      <w:pPr>
        <w:pStyle w:val="6"/>
      </w:pPr>
    </w:p>
    <w:p w14:paraId="3ECCFDF1">
      <w:pPr>
        <w:pStyle w:val="6"/>
      </w:pPr>
    </w:p>
    <w:p w14:paraId="333A0D08">
      <w:pPr>
        <w:pStyle w:val="6"/>
      </w:pPr>
    </w:p>
    <w:p w14:paraId="536AA8E6">
      <w:pPr>
        <w:pStyle w:val="6"/>
      </w:pPr>
    </w:p>
    <w:p w14:paraId="01E6FF9C">
      <w:pPr>
        <w:pStyle w:val="6"/>
      </w:pPr>
    </w:p>
    <w:p w14:paraId="26421CC3">
      <w:pPr>
        <w:pStyle w:val="6"/>
      </w:pPr>
    </w:p>
    <w:p w14:paraId="00BFF359">
      <w:pPr>
        <w:pStyle w:val="6"/>
      </w:pPr>
    </w:p>
    <w:p w14:paraId="0E400643">
      <w:pPr>
        <w:pStyle w:val="6"/>
      </w:pPr>
    </w:p>
    <w:p w14:paraId="49343341">
      <w:pPr>
        <w:pStyle w:val="6"/>
      </w:pPr>
    </w:p>
    <w:p w14:paraId="27225CD0">
      <w:pPr>
        <w:pStyle w:val="6"/>
      </w:pPr>
    </w:p>
    <w:p w14:paraId="695787AD">
      <w:pPr>
        <w:pStyle w:val="6"/>
      </w:pPr>
    </w:p>
    <w:p w14:paraId="42F1B094">
      <w:pPr>
        <w:pStyle w:val="6"/>
      </w:pPr>
    </w:p>
    <w:p w14:paraId="5A4DACEF">
      <w:pPr>
        <w:pStyle w:val="6"/>
      </w:pPr>
    </w:p>
    <w:p w14:paraId="62E83B4C">
      <w:pPr>
        <w:pStyle w:val="6"/>
      </w:pPr>
    </w:p>
    <w:p w14:paraId="12C48F61">
      <w:pPr>
        <w:pStyle w:val="6"/>
      </w:pPr>
    </w:p>
    <w:p w14:paraId="44E08C41">
      <w:pPr>
        <w:pStyle w:val="6"/>
      </w:pPr>
    </w:p>
    <w:p w14:paraId="264887E2">
      <w:pPr>
        <w:pStyle w:val="6"/>
      </w:pPr>
    </w:p>
    <w:p w14:paraId="0A830E7A">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14:paraId="01D178CC">
      <w:pPr>
        <w:ind w:firstLine="640" w:firstLineChars="200"/>
        <w:jc w:val="center"/>
        <w:rPr>
          <w:rFonts w:ascii="宋体" w:hAnsi="宋体" w:eastAsia="宋体"/>
          <w:sz w:val="32"/>
          <w:szCs w:val="32"/>
        </w:rPr>
      </w:pPr>
      <w:r>
        <w:rPr>
          <w:rFonts w:hint="eastAsia" w:ascii="宋体" w:hAnsi="宋体" w:eastAsia="宋体"/>
          <w:sz w:val="32"/>
          <w:szCs w:val="32"/>
        </w:rPr>
        <w:t>报价表</w:t>
      </w:r>
    </w:p>
    <w:p w14:paraId="3459DA56">
      <w:pPr>
        <w:rPr>
          <w:rFonts w:ascii="仿宋" w:hAnsi="仿宋" w:eastAsia="仿宋"/>
          <w:color w:val="auto"/>
          <w:sz w:val="32"/>
          <w:szCs w:val="32"/>
        </w:rPr>
      </w:pPr>
    </w:p>
    <w:tbl>
      <w:tblPr>
        <w:tblStyle w:val="19"/>
        <w:tblpPr w:leftFromText="180" w:rightFromText="180" w:vertAnchor="text" w:horzAnchor="margin" w:tblpY="110"/>
        <w:tblW w:w="901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2655"/>
        <w:gridCol w:w="2349"/>
      </w:tblGrid>
      <w:tr w14:paraId="23D1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07" w:type="dxa"/>
            <w:noWrap w:val="0"/>
            <w:vAlign w:val="center"/>
          </w:tcPr>
          <w:p w14:paraId="4DABE187">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rPr>
              <w:t>项目</w:t>
            </w:r>
          </w:p>
        </w:tc>
        <w:tc>
          <w:tcPr>
            <w:tcW w:w="2655" w:type="dxa"/>
            <w:noWrap w:val="0"/>
            <w:vAlign w:val="center"/>
          </w:tcPr>
          <w:p w14:paraId="68AECC5C">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lang w:eastAsia="zh-CN"/>
              </w:rPr>
              <w:t>费用（</w:t>
            </w:r>
            <w:r>
              <w:rPr>
                <w:rFonts w:hint="eastAsia" w:ascii="仿宋" w:hAnsi="仿宋" w:eastAsia="仿宋"/>
                <w:b/>
                <w:bCs/>
                <w:color w:val="auto"/>
                <w:sz w:val="24"/>
                <w:szCs w:val="32"/>
              </w:rPr>
              <w:t>价格</w:t>
            </w:r>
            <w:r>
              <w:rPr>
                <w:rFonts w:hint="eastAsia" w:ascii="仿宋" w:hAnsi="仿宋" w:eastAsia="仿宋"/>
                <w:b/>
                <w:bCs/>
                <w:color w:val="auto"/>
                <w:sz w:val="24"/>
                <w:szCs w:val="32"/>
                <w:lang w:eastAsia="zh-CN"/>
              </w:rPr>
              <w:t>）</w:t>
            </w:r>
          </w:p>
        </w:tc>
        <w:tc>
          <w:tcPr>
            <w:tcW w:w="2349" w:type="dxa"/>
            <w:noWrap w:val="0"/>
            <w:vAlign w:val="center"/>
          </w:tcPr>
          <w:p w14:paraId="650901E3">
            <w:pPr>
              <w:ind w:firstLine="482" w:firstLineChars="200"/>
              <w:jc w:val="center"/>
              <w:rPr>
                <w:rFonts w:ascii="仿宋" w:hAnsi="仿宋" w:eastAsia="仿宋"/>
                <w:b/>
                <w:bCs/>
                <w:color w:val="auto"/>
                <w:sz w:val="24"/>
                <w:szCs w:val="32"/>
              </w:rPr>
            </w:pPr>
            <w:r>
              <w:rPr>
                <w:rFonts w:hint="eastAsia" w:ascii="仿宋" w:hAnsi="仿宋" w:eastAsia="仿宋"/>
                <w:b/>
                <w:bCs/>
                <w:color w:val="auto"/>
                <w:sz w:val="24"/>
                <w:szCs w:val="32"/>
              </w:rPr>
              <w:t>备注</w:t>
            </w:r>
          </w:p>
        </w:tc>
      </w:tr>
      <w:tr w14:paraId="7BB3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007" w:type="dxa"/>
            <w:noWrap w:val="0"/>
            <w:vAlign w:val="center"/>
          </w:tcPr>
          <w:p w14:paraId="4F58E18C">
            <w:pPr>
              <w:ind w:firstLine="482" w:firstLineChars="200"/>
              <w:jc w:val="center"/>
              <w:rPr>
                <w:rFonts w:hint="eastAsia" w:ascii="仿宋" w:hAnsi="仿宋" w:eastAsia="仿宋"/>
                <w:b/>
                <w:bCs/>
                <w:color w:val="auto"/>
                <w:sz w:val="24"/>
                <w:szCs w:val="32"/>
                <w:highlight w:val="none"/>
                <w:lang w:eastAsia="zh-CN"/>
              </w:rPr>
            </w:pPr>
            <w:r>
              <w:rPr>
                <w:rFonts w:hint="eastAsia" w:ascii="仿宋" w:hAnsi="仿宋" w:eastAsia="仿宋"/>
                <w:b/>
                <w:bCs/>
                <w:color w:val="auto"/>
                <w:sz w:val="24"/>
                <w:szCs w:val="32"/>
                <w:highlight w:val="none"/>
                <w:lang w:eastAsia="zh-CN"/>
              </w:rPr>
              <w:t>年度综合管理固定费用</w:t>
            </w:r>
          </w:p>
          <w:p w14:paraId="694F7398">
            <w:pPr>
              <w:ind w:firstLine="480" w:firstLineChars="200"/>
              <w:jc w:val="center"/>
              <w:rPr>
                <w:rFonts w:ascii="仿宋" w:hAnsi="仿宋" w:eastAsia="仿宋"/>
                <w:color w:val="auto"/>
                <w:sz w:val="24"/>
                <w:szCs w:val="32"/>
                <w:highlight w:val="none"/>
              </w:rPr>
            </w:pPr>
            <w:r>
              <w:rPr>
                <w:rFonts w:hint="eastAsia" w:ascii="仿宋" w:hAnsi="仿宋" w:eastAsia="仿宋"/>
                <w:color w:val="auto"/>
                <w:sz w:val="24"/>
                <w:szCs w:val="32"/>
                <w:highlight w:val="none"/>
              </w:rPr>
              <w:t>（包括水电、保安、保洁、管理）</w:t>
            </w:r>
          </w:p>
        </w:tc>
        <w:tc>
          <w:tcPr>
            <w:tcW w:w="2655" w:type="dxa"/>
            <w:noWrap w:val="0"/>
            <w:vAlign w:val="center"/>
          </w:tcPr>
          <w:p w14:paraId="50174625">
            <w:pPr>
              <w:ind w:firstLine="480" w:firstLineChars="200"/>
              <w:jc w:val="center"/>
              <w:rPr>
                <w:rFonts w:ascii="仿宋" w:hAnsi="仿宋" w:eastAsia="仿宋"/>
                <w:color w:val="auto"/>
                <w:sz w:val="24"/>
                <w:szCs w:val="32"/>
                <w:highlight w:val="none"/>
              </w:rPr>
            </w:pPr>
            <w:r>
              <w:rPr>
                <w:rFonts w:hint="eastAsia" w:ascii="仿宋" w:hAnsi="仿宋" w:eastAsia="仿宋"/>
                <w:color w:val="auto"/>
                <w:sz w:val="24"/>
                <w:szCs w:val="32"/>
                <w:highlight w:val="none"/>
              </w:rPr>
              <w:t>（元/年）</w:t>
            </w:r>
          </w:p>
        </w:tc>
        <w:tc>
          <w:tcPr>
            <w:tcW w:w="2349" w:type="dxa"/>
            <w:noWrap w:val="0"/>
            <w:vAlign w:val="center"/>
          </w:tcPr>
          <w:p w14:paraId="56191D44">
            <w:pPr>
              <w:jc w:val="both"/>
              <w:rPr>
                <w:rFonts w:hint="eastAsia" w:ascii="仿宋" w:hAnsi="仿宋" w:eastAsia="仿宋" w:cs="Times New Roman"/>
                <w:color w:val="auto"/>
                <w:sz w:val="24"/>
                <w:szCs w:val="32"/>
                <w:highlight w:val="none"/>
              </w:rPr>
            </w:pPr>
            <w:r>
              <w:rPr>
                <w:rFonts w:hint="eastAsia" w:ascii="仿宋" w:hAnsi="仿宋" w:eastAsia="仿宋" w:cs="Times New Roman"/>
                <w:color w:val="auto"/>
                <w:sz w:val="24"/>
                <w:szCs w:val="32"/>
                <w:highlight w:val="none"/>
                <w:lang w:val="en-US" w:eastAsia="zh-CN"/>
              </w:rPr>
              <w:t>参选机构报价不得低于15000元/年，此报价要求属于实质性响应条款，若未能满足该项要求，将被判定为无效投标</w:t>
            </w:r>
          </w:p>
          <w:p w14:paraId="39E74C56">
            <w:pPr>
              <w:ind w:firstLine="0" w:firstLineChars="0"/>
              <w:jc w:val="left"/>
              <w:rPr>
                <w:rFonts w:hint="default" w:ascii="仿宋" w:hAnsi="仿宋" w:eastAsia="仿宋"/>
                <w:color w:val="auto"/>
                <w:sz w:val="24"/>
                <w:szCs w:val="32"/>
                <w:highlight w:val="yellow"/>
                <w:lang w:val="en-US" w:eastAsia="zh-CN"/>
              </w:rPr>
            </w:pPr>
          </w:p>
        </w:tc>
      </w:tr>
      <w:tr w14:paraId="7887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007" w:type="dxa"/>
            <w:noWrap w:val="0"/>
            <w:vAlign w:val="center"/>
          </w:tcPr>
          <w:p w14:paraId="658CA6AD">
            <w:pPr>
              <w:jc w:val="both"/>
              <w:rPr>
                <w:rFonts w:hint="default" w:ascii="仿宋" w:hAnsi="仿宋" w:eastAsia="仿宋"/>
                <w:color w:val="auto"/>
                <w:sz w:val="24"/>
                <w:szCs w:val="32"/>
                <w:highlight w:val="none"/>
                <w:lang w:val="en-US" w:eastAsia="zh-CN"/>
              </w:rPr>
            </w:pPr>
            <w:r>
              <w:rPr>
                <w:rFonts w:hint="eastAsia" w:ascii="仿宋" w:hAnsi="仿宋" w:eastAsia="仿宋"/>
                <w:b/>
                <w:bCs/>
                <w:color w:val="auto"/>
                <w:sz w:val="24"/>
                <w:szCs w:val="32"/>
                <w:highlight w:val="none"/>
                <w:lang w:eastAsia="zh-CN"/>
              </w:rPr>
              <w:t>后续新增单台设备年度综合管理固定费用</w:t>
            </w:r>
            <w:r>
              <w:rPr>
                <w:rFonts w:hint="eastAsia" w:ascii="仿宋" w:hAnsi="仿宋" w:eastAsia="仿宋"/>
                <w:color w:val="auto"/>
                <w:sz w:val="24"/>
                <w:szCs w:val="32"/>
                <w:highlight w:val="none"/>
              </w:rPr>
              <w:t>（包括水电、保安、保洁、管理）</w:t>
            </w:r>
          </w:p>
        </w:tc>
        <w:tc>
          <w:tcPr>
            <w:tcW w:w="2655" w:type="dxa"/>
            <w:noWrap w:val="0"/>
            <w:vAlign w:val="center"/>
          </w:tcPr>
          <w:p w14:paraId="36779D44">
            <w:pPr>
              <w:ind w:firstLine="480" w:firstLineChars="200"/>
              <w:jc w:val="center"/>
              <w:rPr>
                <w:rFonts w:hint="default" w:eastAsia="仿宋"/>
                <w:color w:val="auto"/>
                <w:highlight w:val="none"/>
                <w:lang w:val="en-US" w:eastAsia="zh-CN"/>
              </w:rPr>
            </w:pPr>
            <w:r>
              <w:rPr>
                <w:rFonts w:hint="eastAsia" w:ascii="仿宋" w:hAnsi="仿宋" w:eastAsia="仿宋"/>
                <w:color w:val="auto"/>
                <w:sz w:val="24"/>
                <w:szCs w:val="32"/>
                <w:highlight w:val="none"/>
                <w:lang w:val="en-US" w:eastAsia="zh-CN"/>
              </w:rPr>
              <w:t xml:space="preserve">  </w:t>
            </w:r>
            <w:r>
              <w:rPr>
                <w:rFonts w:hint="eastAsia" w:ascii="仿宋" w:hAnsi="仿宋" w:eastAsia="仿宋"/>
                <w:color w:val="auto"/>
                <w:sz w:val="24"/>
                <w:szCs w:val="32"/>
                <w:highlight w:val="none"/>
              </w:rPr>
              <w:t>（元/</w:t>
            </w:r>
            <w:r>
              <w:rPr>
                <w:rFonts w:hint="eastAsia" w:ascii="仿宋" w:hAnsi="仿宋" w:eastAsia="仿宋"/>
                <w:color w:val="auto"/>
                <w:sz w:val="24"/>
                <w:szCs w:val="32"/>
                <w:highlight w:val="none"/>
                <w:lang w:eastAsia="zh-CN"/>
              </w:rPr>
              <w:t>台</w:t>
            </w:r>
            <w:r>
              <w:rPr>
                <w:rFonts w:hint="eastAsia" w:ascii="仿宋" w:hAnsi="仿宋" w:eastAsia="仿宋"/>
                <w:color w:val="auto"/>
                <w:sz w:val="24"/>
                <w:szCs w:val="32"/>
                <w:highlight w:val="none"/>
                <w:lang w:val="en-US" w:eastAsia="zh-CN"/>
              </w:rPr>
              <w:t>/</w:t>
            </w:r>
            <w:r>
              <w:rPr>
                <w:rFonts w:hint="eastAsia" w:ascii="仿宋" w:hAnsi="仿宋" w:eastAsia="仿宋"/>
                <w:color w:val="auto"/>
                <w:sz w:val="24"/>
                <w:szCs w:val="32"/>
                <w:highlight w:val="none"/>
              </w:rPr>
              <w:t>年）</w:t>
            </w:r>
          </w:p>
        </w:tc>
        <w:tc>
          <w:tcPr>
            <w:tcW w:w="2349" w:type="dxa"/>
            <w:noWrap w:val="0"/>
            <w:vAlign w:val="center"/>
          </w:tcPr>
          <w:p w14:paraId="3581BA11">
            <w:pPr>
              <w:ind w:firstLine="0" w:firstLineChars="0"/>
              <w:jc w:val="left"/>
              <w:rPr>
                <w:rFonts w:hint="eastAsia" w:ascii="仿宋" w:hAnsi="仿宋" w:eastAsia="仿宋"/>
                <w:color w:val="auto"/>
                <w:sz w:val="24"/>
                <w:szCs w:val="32"/>
                <w:highlight w:val="yellow"/>
                <w:lang w:val="en-US" w:eastAsia="zh-CN"/>
              </w:rPr>
            </w:pPr>
            <w:r>
              <w:rPr>
                <w:rFonts w:hint="eastAsia" w:ascii="仿宋" w:hAnsi="仿宋" w:eastAsia="仿宋"/>
                <w:color w:val="auto"/>
                <w:sz w:val="24"/>
                <w:szCs w:val="32"/>
                <w:highlight w:val="none"/>
                <w:lang w:eastAsia="zh-CN"/>
              </w:rPr>
              <w:t>首批投放</w:t>
            </w:r>
            <w:r>
              <w:rPr>
                <w:rFonts w:hint="eastAsia" w:ascii="仿宋" w:hAnsi="仿宋" w:eastAsia="仿宋"/>
                <w:color w:val="auto"/>
                <w:sz w:val="24"/>
                <w:szCs w:val="32"/>
                <w:highlight w:val="none"/>
                <w:lang w:val="en-US" w:eastAsia="zh-CN"/>
              </w:rPr>
              <w:t>6台设备，后期如增加设备，每台均需向医院缴纳综合管理费不低于3000</w:t>
            </w:r>
            <w:r>
              <w:rPr>
                <w:rFonts w:hint="eastAsia" w:ascii="仿宋" w:hAnsi="仿宋" w:eastAsia="仿宋"/>
                <w:color w:val="auto"/>
                <w:sz w:val="24"/>
                <w:szCs w:val="32"/>
                <w:highlight w:val="none"/>
              </w:rPr>
              <w:t>元/</w:t>
            </w:r>
            <w:r>
              <w:rPr>
                <w:rFonts w:hint="eastAsia" w:ascii="仿宋" w:hAnsi="仿宋" w:eastAsia="仿宋"/>
                <w:color w:val="auto"/>
                <w:sz w:val="24"/>
                <w:szCs w:val="32"/>
                <w:highlight w:val="none"/>
                <w:lang w:eastAsia="zh-CN"/>
              </w:rPr>
              <w:t>台</w:t>
            </w:r>
            <w:r>
              <w:rPr>
                <w:rFonts w:hint="eastAsia" w:ascii="仿宋" w:hAnsi="仿宋" w:eastAsia="仿宋"/>
                <w:color w:val="auto"/>
                <w:sz w:val="24"/>
                <w:szCs w:val="32"/>
                <w:highlight w:val="none"/>
                <w:lang w:val="en-US" w:eastAsia="zh-CN"/>
              </w:rPr>
              <w:t>/</w:t>
            </w:r>
            <w:r>
              <w:rPr>
                <w:rFonts w:hint="eastAsia" w:ascii="仿宋" w:hAnsi="仿宋" w:eastAsia="仿宋"/>
                <w:color w:val="auto"/>
                <w:sz w:val="24"/>
                <w:szCs w:val="32"/>
                <w:highlight w:val="none"/>
              </w:rPr>
              <w:t>年</w:t>
            </w:r>
            <w:r>
              <w:rPr>
                <w:rFonts w:hint="eastAsia" w:ascii="仿宋" w:hAnsi="仿宋" w:eastAsia="仿宋"/>
                <w:color w:val="auto"/>
                <w:sz w:val="24"/>
                <w:szCs w:val="32"/>
                <w:highlight w:val="none"/>
                <w:lang w:eastAsia="zh-CN"/>
              </w:rPr>
              <w:t>，</w:t>
            </w:r>
            <w:r>
              <w:rPr>
                <w:rFonts w:hint="eastAsia" w:ascii="仿宋" w:hAnsi="仿宋" w:eastAsia="仿宋" w:cs="Times New Roman"/>
                <w:color w:val="auto"/>
                <w:sz w:val="24"/>
                <w:szCs w:val="32"/>
                <w:highlight w:val="none"/>
                <w:lang w:val="en-US" w:eastAsia="zh-CN"/>
              </w:rPr>
              <w:t>若未能满足该项要求，将被判定为无效投标</w:t>
            </w:r>
          </w:p>
        </w:tc>
      </w:tr>
    </w:tbl>
    <w:p w14:paraId="7B9B06AE">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备注：上述费用为参选机构向医院缴纳费用；报价是参选机构完成本项目全部工作内容的费用，包括完成本项目所涉及的人工劳务、设备投入、材料、知识产权、利润、风险、税金等一切费用。</w:t>
      </w:r>
    </w:p>
    <w:p w14:paraId="18C1E980">
      <w:pPr>
        <w:ind w:firstLine="560" w:firstLineChars="200"/>
        <w:rPr>
          <w:rFonts w:hint="eastAsia" w:ascii="仿宋" w:hAnsi="仿宋" w:eastAsia="仿宋" w:cs="仿宋"/>
          <w:b w:val="0"/>
          <w:bCs w:val="0"/>
          <w:color w:val="auto"/>
          <w:sz w:val="28"/>
          <w:lang w:val="en-US" w:eastAsia="zh-CN"/>
        </w:rPr>
      </w:pPr>
      <w:r>
        <w:rPr>
          <w:rFonts w:hint="eastAsia" w:ascii="仿宋" w:hAnsi="仿宋" w:eastAsia="仿宋" w:cs="仿宋"/>
          <w:b w:val="0"/>
          <w:bCs w:val="0"/>
          <w:color w:val="auto"/>
          <w:sz w:val="28"/>
          <w:lang w:val="en-US" w:eastAsia="zh-CN"/>
        </w:rPr>
        <w:t>后续如减少设备，将不进行年度综合管理固定费用的退还。</w:t>
      </w:r>
    </w:p>
    <w:p w14:paraId="63AF37B6">
      <w:pPr>
        <w:pStyle w:val="6"/>
        <w:rPr>
          <w:b/>
          <w:bCs/>
        </w:rPr>
      </w:pPr>
    </w:p>
    <w:p w14:paraId="00EED1BB">
      <w:pPr>
        <w:rPr>
          <w:rFonts w:hint="eastAsia"/>
          <w:lang w:val="en-US" w:eastAsia="zh-CN"/>
        </w:rPr>
      </w:pPr>
    </w:p>
    <w:p w14:paraId="067491D1">
      <w:pPr>
        <w:rPr>
          <w:rFonts w:hint="eastAsia"/>
          <w:lang w:val="en-US" w:eastAsia="zh-CN"/>
        </w:rPr>
      </w:pPr>
    </w:p>
    <w:p w14:paraId="218D5E38">
      <w:pPr>
        <w:pStyle w:val="2"/>
        <w:rPr>
          <w:rFonts w:hint="eastAsia"/>
          <w:lang w:val="en-US" w:eastAsia="zh-CN"/>
        </w:rPr>
      </w:pPr>
    </w:p>
    <w:p w14:paraId="12416A5D">
      <w:pPr>
        <w:rPr>
          <w:rFonts w:hint="eastAsia"/>
          <w:lang w:val="en-US" w:eastAsia="zh-CN"/>
        </w:rPr>
      </w:pPr>
    </w:p>
    <w:p w14:paraId="2D62EB99">
      <w:pPr>
        <w:pStyle w:val="2"/>
        <w:rPr>
          <w:rFonts w:hint="eastAsia"/>
          <w:lang w:val="en-US" w:eastAsia="zh-CN"/>
        </w:rPr>
      </w:pPr>
    </w:p>
    <w:p w14:paraId="002F8C72">
      <w:pPr>
        <w:rPr>
          <w:rFonts w:hint="eastAsia"/>
          <w:lang w:val="en-US" w:eastAsia="zh-CN"/>
        </w:rPr>
      </w:pPr>
    </w:p>
    <w:p w14:paraId="1F97A05F">
      <w:pPr>
        <w:pStyle w:val="2"/>
        <w:rPr>
          <w:rFonts w:hint="eastAsia"/>
          <w:lang w:val="en-US" w:eastAsia="zh-CN"/>
        </w:rPr>
      </w:pPr>
    </w:p>
    <w:p w14:paraId="1D16A109">
      <w:pPr>
        <w:rPr>
          <w:rFonts w:hint="eastAsia"/>
          <w:lang w:val="en-US" w:eastAsia="zh-CN"/>
        </w:rPr>
      </w:pPr>
    </w:p>
    <w:p w14:paraId="6F5E5355">
      <w:pPr>
        <w:pStyle w:val="2"/>
        <w:rPr>
          <w:rFonts w:hint="eastAsia"/>
          <w:lang w:val="en-US" w:eastAsia="zh-CN"/>
        </w:rPr>
      </w:pPr>
    </w:p>
    <w:p w14:paraId="4EE193E1">
      <w:pPr>
        <w:rPr>
          <w:rFonts w:hint="eastAsia"/>
          <w:lang w:val="en-US" w:eastAsia="zh-CN"/>
        </w:rPr>
      </w:pPr>
    </w:p>
    <w:p w14:paraId="5F45BAEE">
      <w:pPr>
        <w:rPr>
          <w:rFonts w:hint="eastAsia"/>
          <w:lang w:val="en-US" w:eastAsia="zh-CN"/>
        </w:rPr>
      </w:pPr>
    </w:p>
    <w:p w14:paraId="22DAA74E">
      <w:pPr>
        <w:rPr>
          <w:rFonts w:hint="eastAsia"/>
          <w:lang w:val="en-US" w:eastAsia="zh-CN"/>
        </w:rPr>
      </w:pPr>
    </w:p>
    <w:p w14:paraId="3CEAE766">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14:paraId="2483D41F">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14:paraId="7BB35CE8">
      <w:pPr>
        <w:ind w:firstLine="618" w:firstLineChars="221"/>
        <w:rPr>
          <w:rFonts w:ascii="仿宋" w:hAnsi="仿宋" w:eastAsia="仿宋"/>
          <w:sz w:val="28"/>
          <w:szCs w:val="28"/>
        </w:rPr>
      </w:pPr>
    </w:p>
    <w:p w14:paraId="57144563">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14:paraId="18EEFBCB">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14:paraId="153610BB">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14:paraId="7CE9F81A">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14:paraId="4FB63881">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14:paraId="35047583">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14:paraId="41A41965">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14:paraId="3FF6A796">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14:paraId="16EFD545">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14:paraId="13C835DA">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14:paraId="1502A5CF">
      <w:pPr>
        <w:ind w:firstLine="560" w:firstLineChars="200"/>
        <w:rPr>
          <w:rFonts w:hint="eastAsia" w:ascii="仿宋" w:hAnsi="仿宋" w:eastAsia="仿宋"/>
          <w:sz w:val="28"/>
          <w:szCs w:val="28"/>
        </w:rPr>
      </w:pPr>
    </w:p>
    <w:p w14:paraId="3B56BC1E">
      <w:pPr>
        <w:rPr>
          <w:rFonts w:ascii="仿宋" w:hAnsi="仿宋" w:eastAsia="仿宋"/>
          <w:sz w:val="28"/>
          <w:szCs w:val="28"/>
        </w:rPr>
      </w:pPr>
    </w:p>
    <w:p w14:paraId="369A37BD">
      <w:pPr>
        <w:pStyle w:val="6"/>
        <w:rPr>
          <w:rFonts w:ascii="仿宋" w:hAnsi="仿宋" w:eastAsia="仿宋"/>
          <w:sz w:val="28"/>
          <w:szCs w:val="28"/>
        </w:rPr>
      </w:pPr>
    </w:p>
    <w:p w14:paraId="4887035F">
      <w:pPr>
        <w:pStyle w:val="6"/>
        <w:rPr>
          <w:rFonts w:ascii="仿宋" w:hAnsi="仿宋" w:eastAsia="仿宋"/>
          <w:sz w:val="28"/>
          <w:szCs w:val="28"/>
        </w:rPr>
      </w:pPr>
    </w:p>
    <w:p w14:paraId="479F544F">
      <w:pPr>
        <w:pStyle w:val="6"/>
        <w:rPr>
          <w:rFonts w:ascii="仿宋" w:hAnsi="仿宋" w:eastAsia="仿宋"/>
          <w:sz w:val="28"/>
          <w:szCs w:val="28"/>
        </w:rPr>
      </w:pPr>
    </w:p>
    <w:p w14:paraId="7636BD85">
      <w:pPr>
        <w:pStyle w:val="6"/>
        <w:rPr>
          <w:rFonts w:ascii="仿宋" w:hAnsi="仿宋" w:eastAsia="仿宋"/>
          <w:sz w:val="28"/>
          <w:szCs w:val="28"/>
        </w:rPr>
      </w:pPr>
    </w:p>
    <w:p w14:paraId="439A43CE">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14:paraId="41E2A657">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14:paraId="6DCEA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546654">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13B7431E">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2390CD01">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14:paraId="415FDE8F">
            <w:pPr>
              <w:spacing w:line="360" w:lineRule="auto"/>
              <w:jc w:val="center"/>
              <w:rPr>
                <w:rFonts w:ascii="黑体" w:hAnsi="宋体" w:eastAsia="黑体"/>
                <w:szCs w:val="21"/>
              </w:rPr>
            </w:pPr>
            <w:r>
              <w:rPr>
                <w:rFonts w:ascii="黑体" w:hAnsi="宋体" w:eastAsia="黑体"/>
                <w:szCs w:val="21"/>
              </w:rPr>
              <w:t>偏离及其影响</w:t>
            </w:r>
          </w:p>
        </w:tc>
      </w:tr>
      <w:tr w14:paraId="08F636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50828DB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700E393B">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2BD7985E">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A73F207">
            <w:pPr>
              <w:rPr>
                <w:rFonts w:ascii="仿宋" w:hAnsi="仿宋" w:eastAsia="仿宋"/>
                <w:sz w:val="32"/>
                <w:szCs w:val="32"/>
              </w:rPr>
            </w:pPr>
          </w:p>
        </w:tc>
      </w:tr>
      <w:tr w14:paraId="19EF82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08BEEA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12F9313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07D069EF">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B7A9A7A">
            <w:pPr>
              <w:rPr>
                <w:rFonts w:ascii="仿宋" w:hAnsi="仿宋" w:eastAsia="仿宋"/>
                <w:sz w:val="32"/>
                <w:szCs w:val="32"/>
              </w:rPr>
            </w:pPr>
          </w:p>
        </w:tc>
      </w:tr>
      <w:tr w14:paraId="10C7D3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009EA7D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ABE09A0">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EA493BC">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F81E825">
            <w:pPr>
              <w:rPr>
                <w:rFonts w:ascii="仿宋" w:hAnsi="仿宋" w:eastAsia="仿宋"/>
                <w:sz w:val="32"/>
                <w:szCs w:val="32"/>
              </w:rPr>
            </w:pPr>
          </w:p>
        </w:tc>
      </w:tr>
      <w:tr w14:paraId="346D0E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4F9BEFCE">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35B0E00D">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5D739A55">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6842218E">
            <w:pPr>
              <w:rPr>
                <w:rFonts w:ascii="仿宋" w:hAnsi="仿宋" w:eastAsia="仿宋"/>
                <w:sz w:val="32"/>
                <w:szCs w:val="32"/>
              </w:rPr>
            </w:pPr>
          </w:p>
        </w:tc>
      </w:tr>
      <w:tr w14:paraId="6EF113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14:paraId="662D7096">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44CEBD05">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1AA3788">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14:paraId="2CAAEDAC">
            <w:pPr>
              <w:rPr>
                <w:rFonts w:ascii="仿宋" w:hAnsi="仿宋" w:eastAsia="仿宋"/>
                <w:sz w:val="32"/>
                <w:szCs w:val="32"/>
              </w:rPr>
            </w:pPr>
          </w:p>
        </w:tc>
      </w:tr>
      <w:tr w14:paraId="12A8BB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1D1C1B14">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6DEB0BD6">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29DD1A8">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14:paraId="09419CA0">
            <w:pPr>
              <w:rPr>
                <w:rFonts w:ascii="仿宋" w:hAnsi="仿宋" w:eastAsia="仿宋"/>
                <w:sz w:val="32"/>
                <w:szCs w:val="32"/>
              </w:rPr>
            </w:pPr>
          </w:p>
        </w:tc>
      </w:tr>
    </w:tbl>
    <w:p w14:paraId="3A634E10">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14:paraId="5475CA84">
      <w:pPr>
        <w:ind w:firstLine="3360" w:firstLineChars="1050"/>
        <w:rPr>
          <w:rFonts w:ascii="仿宋" w:hAnsi="仿宋" w:eastAsia="仿宋"/>
          <w:sz w:val="32"/>
          <w:szCs w:val="32"/>
        </w:rPr>
      </w:pPr>
    </w:p>
    <w:p w14:paraId="5C8111E2">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14:paraId="0F96034B">
      <w:pPr>
        <w:ind w:firstLine="4620" w:firstLineChars="1650"/>
        <w:rPr>
          <w:rFonts w:ascii="楷体_GB2312" w:hAnsi="宋体" w:eastAsia="楷体_GB2312"/>
          <w:sz w:val="28"/>
          <w:szCs w:val="28"/>
        </w:rPr>
      </w:pPr>
      <w:r>
        <w:rPr>
          <w:rFonts w:ascii="楷体_GB2312" w:hAnsi="宋体" w:eastAsia="楷体_GB2312"/>
          <w:sz w:val="28"/>
          <w:szCs w:val="28"/>
        </w:rPr>
        <w:t>日期:</w:t>
      </w:r>
    </w:p>
    <w:p w14:paraId="02704B55">
      <w:pPr>
        <w:jc w:val="left"/>
        <w:rPr>
          <w:rFonts w:ascii="仿宋" w:hAnsi="仿宋" w:eastAsia="仿宋"/>
          <w:sz w:val="28"/>
          <w:szCs w:val="28"/>
        </w:rPr>
      </w:pPr>
    </w:p>
    <w:p w14:paraId="769AF65A">
      <w:pPr>
        <w:jc w:val="left"/>
        <w:rPr>
          <w:rFonts w:ascii="仿宋" w:hAnsi="仿宋" w:eastAsia="仿宋"/>
          <w:sz w:val="28"/>
          <w:szCs w:val="28"/>
        </w:rPr>
      </w:pPr>
    </w:p>
    <w:p w14:paraId="65D657D1">
      <w:pPr>
        <w:jc w:val="left"/>
        <w:rPr>
          <w:rFonts w:ascii="仿宋" w:hAnsi="仿宋" w:eastAsia="仿宋"/>
          <w:sz w:val="28"/>
          <w:szCs w:val="28"/>
        </w:rPr>
      </w:pPr>
    </w:p>
    <w:p w14:paraId="665F37E3">
      <w:pPr>
        <w:jc w:val="left"/>
        <w:rPr>
          <w:rFonts w:ascii="仿宋" w:hAnsi="仿宋" w:eastAsia="仿宋"/>
          <w:sz w:val="28"/>
          <w:szCs w:val="28"/>
        </w:rPr>
      </w:pPr>
    </w:p>
    <w:p w14:paraId="1D77F714">
      <w:pPr>
        <w:jc w:val="left"/>
        <w:rPr>
          <w:rFonts w:ascii="仿宋" w:hAnsi="仿宋" w:eastAsia="仿宋"/>
          <w:sz w:val="28"/>
          <w:szCs w:val="28"/>
        </w:rPr>
      </w:pPr>
    </w:p>
    <w:p w14:paraId="72B53331">
      <w:pPr>
        <w:jc w:val="left"/>
        <w:rPr>
          <w:rFonts w:ascii="仿宋" w:hAnsi="仿宋" w:eastAsia="仿宋"/>
          <w:sz w:val="28"/>
          <w:szCs w:val="28"/>
        </w:rPr>
      </w:pPr>
    </w:p>
    <w:p w14:paraId="0BCDBBFF">
      <w:pPr>
        <w:outlineLvl w:val="0"/>
        <w:rPr>
          <w:rFonts w:hint="eastAsia" w:ascii="仿宋" w:hAnsi="仿宋" w:eastAsia="仿宋"/>
          <w:sz w:val="28"/>
          <w:szCs w:val="28"/>
        </w:rPr>
      </w:pPr>
    </w:p>
    <w:p w14:paraId="2A6EF1CC">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14:paraId="17E2D139">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14:paraId="0ECDBDBE">
      <w:pPr>
        <w:ind w:firstLine="560" w:firstLineChars="200"/>
        <w:rPr>
          <w:rFonts w:ascii="仿宋" w:hAnsi="仿宋" w:eastAsia="仿宋" w:cs="仿宋"/>
          <w:sz w:val="28"/>
          <w:szCs w:val="28"/>
        </w:rPr>
      </w:pPr>
    </w:p>
    <w:p w14:paraId="641D279F">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14:paraId="77043B28">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14:paraId="1D0C4B72">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50159BDA">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14:paraId="2DA8A8F6">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14:paraId="51FAC895">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14:paraId="5EB66DBF">
      <w:pPr>
        <w:ind w:firstLine="560" w:firstLineChars="200"/>
        <w:rPr>
          <w:rFonts w:ascii="仿宋" w:hAnsi="仿宋" w:eastAsia="仿宋" w:cs="仿宋"/>
          <w:sz w:val="28"/>
          <w:szCs w:val="28"/>
        </w:rPr>
      </w:pPr>
      <w:r>
        <w:rPr>
          <w:rFonts w:hint="eastAsia" w:ascii="仿宋" w:hAnsi="仿宋" w:eastAsia="仿宋" w:cs="仿宋"/>
          <w:sz w:val="28"/>
          <w:szCs w:val="28"/>
        </w:rPr>
        <w:t>日期：</w:t>
      </w:r>
    </w:p>
    <w:p w14:paraId="76BDDB6F">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14:paraId="5B38E1C1">
      <w:pPr>
        <w:ind w:firstLine="560" w:firstLineChars="200"/>
        <w:rPr>
          <w:rFonts w:ascii="仿宋" w:hAnsi="仿宋" w:eastAsia="仿宋" w:cs="仿宋"/>
          <w:sz w:val="28"/>
          <w:szCs w:val="28"/>
        </w:rPr>
      </w:pPr>
    </w:p>
    <w:p w14:paraId="4DF2187F">
      <w:pPr>
        <w:ind w:firstLine="560" w:firstLineChars="200"/>
        <w:rPr>
          <w:rFonts w:ascii="仿宋" w:hAnsi="仿宋" w:eastAsia="仿宋" w:cs="仿宋"/>
          <w:sz w:val="28"/>
          <w:szCs w:val="28"/>
        </w:rPr>
      </w:pPr>
    </w:p>
    <w:p w14:paraId="1345483B">
      <w:pPr>
        <w:ind w:firstLine="560" w:firstLineChars="200"/>
        <w:rPr>
          <w:rFonts w:ascii="仿宋" w:hAnsi="仿宋" w:eastAsia="仿宋" w:cs="仿宋"/>
          <w:sz w:val="28"/>
          <w:szCs w:val="28"/>
        </w:rPr>
      </w:pPr>
    </w:p>
    <w:p w14:paraId="7403E95B">
      <w:pPr>
        <w:ind w:firstLine="560" w:firstLineChars="200"/>
        <w:rPr>
          <w:rFonts w:ascii="仿宋" w:hAnsi="仿宋" w:eastAsia="仿宋"/>
          <w:sz w:val="28"/>
          <w:szCs w:val="28"/>
        </w:rPr>
      </w:pPr>
    </w:p>
    <w:p w14:paraId="7DDB9B86">
      <w:pPr>
        <w:rPr>
          <w:rFonts w:ascii="仿宋" w:hAnsi="仿宋" w:eastAsia="仿宋"/>
          <w:sz w:val="28"/>
          <w:szCs w:val="28"/>
        </w:rPr>
      </w:pPr>
    </w:p>
    <w:p w14:paraId="10EB65F9">
      <w:pPr>
        <w:rPr>
          <w:rFonts w:ascii="仿宋" w:hAnsi="仿宋" w:eastAsia="仿宋"/>
          <w:sz w:val="28"/>
          <w:szCs w:val="28"/>
        </w:rPr>
      </w:pPr>
    </w:p>
    <w:p w14:paraId="523CB8DF">
      <w:pPr>
        <w:outlineLvl w:val="0"/>
        <w:rPr>
          <w:rFonts w:hint="eastAsia" w:ascii="仿宋" w:hAnsi="仿宋" w:eastAsia="仿宋"/>
          <w:sz w:val="28"/>
          <w:szCs w:val="28"/>
        </w:rPr>
      </w:pPr>
    </w:p>
    <w:p w14:paraId="587E36BE">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14:paraId="05D0C111">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14:paraId="1D540A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14:paraId="1B4989C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14:paraId="4F4AF3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14:paraId="18A09A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14:paraId="5DAD1E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14:paraId="4B0C804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14:paraId="73919ED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14:paraId="36FA58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14:paraId="6E7B912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14:paraId="2684FB8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14:paraId="073F87E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14:paraId="671EA1E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14:paraId="04DA2F3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14:paraId="607F029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14:paraId="5EF573E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14:paraId="409850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14:paraId="51020B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14:paraId="158DC3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14:paraId="7060C0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14:paraId="5DD7E942">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14:paraId="17F64A7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14:paraId="0FD828ED">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14:paraId="6EEBF800">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14:paraId="21217430">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14:paraId="3EF06193">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14:paraId="389CD1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14:paraId="2D2514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14:paraId="16A423D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14:paraId="17DBFA3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14:paraId="2DEDE70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14:paraId="58DCF3A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14:paraId="21A6D37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14:paraId="3DE43D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14:paraId="455BA7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14:paraId="2F2165F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14:paraId="0557EC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14:paraId="2CCCF51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14:paraId="57B549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14:paraId="6759EB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7D1C47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14:paraId="67CB18F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313D3E7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14:paraId="13755641">
      <w:pPr>
        <w:adjustRightInd w:val="0"/>
        <w:snapToGrid w:val="0"/>
        <w:spacing w:line="480" w:lineRule="auto"/>
        <w:jc w:val="both"/>
        <w:outlineLvl w:val="0"/>
        <w:rPr>
          <w:rFonts w:hint="eastAsia" w:ascii="仿宋" w:hAnsi="仿宋" w:eastAsia="仿宋"/>
          <w:sz w:val="28"/>
          <w:szCs w:val="28"/>
        </w:rPr>
      </w:pPr>
    </w:p>
    <w:p w14:paraId="3EEFCFA7">
      <w:pPr>
        <w:adjustRightInd w:val="0"/>
        <w:snapToGrid w:val="0"/>
        <w:spacing w:line="480" w:lineRule="auto"/>
        <w:jc w:val="both"/>
        <w:outlineLvl w:val="0"/>
        <w:rPr>
          <w:rFonts w:hint="eastAsia" w:ascii="仿宋" w:hAnsi="仿宋" w:eastAsia="仿宋"/>
          <w:sz w:val="28"/>
          <w:szCs w:val="28"/>
        </w:rPr>
      </w:pPr>
    </w:p>
    <w:p w14:paraId="319789C0">
      <w:pPr>
        <w:adjustRightInd w:val="0"/>
        <w:snapToGrid w:val="0"/>
        <w:spacing w:line="480" w:lineRule="auto"/>
        <w:jc w:val="both"/>
        <w:outlineLvl w:val="0"/>
        <w:rPr>
          <w:rFonts w:hint="eastAsia" w:ascii="仿宋" w:hAnsi="仿宋" w:eastAsia="仿宋"/>
          <w:sz w:val="28"/>
          <w:szCs w:val="28"/>
        </w:rPr>
      </w:pPr>
    </w:p>
    <w:p w14:paraId="4DCB7EE4">
      <w:pPr>
        <w:adjustRightInd w:val="0"/>
        <w:snapToGrid w:val="0"/>
        <w:spacing w:line="480" w:lineRule="auto"/>
        <w:jc w:val="both"/>
        <w:outlineLvl w:val="0"/>
        <w:rPr>
          <w:rFonts w:hint="eastAsia" w:ascii="仿宋" w:hAnsi="仿宋" w:eastAsia="仿宋"/>
          <w:sz w:val="28"/>
          <w:szCs w:val="28"/>
        </w:rPr>
      </w:pPr>
    </w:p>
    <w:p w14:paraId="4E11FAEB">
      <w:pPr>
        <w:adjustRightInd w:val="0"/>
        <w:snapToGrid w:val="0"/>
        <w:spacing w:line="480" w:lineRule="auto"/>
        <w:jc w:val="both"/>
        <w:outlineLvl w:val="0"/>
        <w:rPr>
          <w:rFonts w:hint="eastAsia" w:ascii="仿宋" w:hAnsi="仿宋" w:eastAsia="仿宋"/>
          <w:sz w:val="28"/>
          <w:szCs w:val="28"/>
        </w:rPr>
      </w:pPr>
    </w:p>
    <w:p w14:paraId="3ACDA979">
      <w:pPr>
        <w:adjustRightInd w:val="0"/>
        <w:snapToGrid w:val="0"/>
        <w:spacing w:line="480" w:lineRule="auto"/>
        <w:jc w:val="both"/>
        <w:outlineLvl w:val="0"/>
        <w:rPr>
          <w:rFonts w:hint="eastAsia" w:ascii="仿宋" w:hAnsi="仿宋" w:eastAsia="仿宋"/>
          <w:sz w:val="28"/>
          <w:szCs w:val="28"/>
        </w:rPr>
      </w:pPr>
    </w:p>
    <w:p w14:paraId="54D66DE2">
      <w:pPr>
        <w:adjustRightInd w:val="0"/>
        <w:snapToGrid w:val="0"/>
        <w:spacing w:line="480" w:lineRule="auto"/>
        <w:jc w:val="both"/>
        <w:outlineLvl w:val="0"/>
        <w:rPr>
          <w:rFonts w:hint="eastAsia" w:ascii="仿宋" w:hAnsi="仿宋" w:eastAsia="仿宋"/>
          <w:sz w:val="28"/>
          <w:szCs w:val="28"/>
        </w:rPr>
      </w:pPr>
    </w:p>
    <w:p w14:paraId="110C1120">
      <w:pPr>
        <w:adjustRightInd w:val="0"/>
        <w:snapToGrid w:val="0"/>
        <w:spacing w:line="480" w:lineRule="auto"/>
        <w:jc w:val="both"/>
        <w:outlineLvl w:val="0"/>
        <w:rPr>
          <w:rFonts w:hint="eastAsia" w:ascii="仿宋" w:hAnsi="仿宋" w:eastAsia="仿宋"/>
          <w:sz w:val="28"/>
          <w:szCs w:val="28"/>
        </w:rPr>
      </w:pPr>
    </w:p>
    <w:p w14:paraId="670E9C0E">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8"/>
        <w:tblpPr w:leftFromText="180" w:rightFromText="180" w:vertAnchor="text" w:horzAnchor="page" w:tblpX="1080" w:tblpY="892"/>
        <w:tblOverlap w:val="never"/>
        <w:tblW w:w="9238" w:type="dxa"/>
        <w:tblInd w:w="0" w:type="dxa"/>
        <w:tblLayout w:type="fixed"/>
        <w:tblCellMar>
          <w:top w:w="0" w:type="dxa"/>
          <w:left w:w="108" w:type="dxa"/>
          <w:bottom w:w="0" w:type="dxa"/>
          <w:right w:w="108" w:type="dxa"/>
        </w:tblCellMar>
      </w:tblPr>
      <w:tblGrid>
        <w:gridCol w:w="682"/>
        <w:gridCol w:w="1668"/>
        <w:gridCol w:w="717"/>
        <w:gridCol w:w="3135"/>
        <w:gridCol w:w="735"/>
        <w:gridCol w:w="2301"/>
      </w:tblGrid>
      <w:tr w14:paraId="4B15E4C7">
        <w:tblPrEx>
          <w:tblCellMar>
            <w:top w:w="0" w:type="dxa"/>
            <w:left w:w="108" w:type="dxa"/>
            <w:bottom w:w="0" w:type="dxa"/>
            <w:right w:w="108" w:type="dxa"/>
          </w:tblCellMar>
        </w:tblPrEx>
        <w:trPr>
          <w:trHeight w:val="842"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3CC21AD6">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809A19D">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评分因素及权重</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95DB480">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分值</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B42BD61">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评分标准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3A91FC">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得分</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14:paraId="2DF8D0EC">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备注</w:t>
            </w:r>
          </w:p>
        </w:tc>
      </w:tr>
      <w:tr w14:paraId="5350828E">
        <w:tblPrEx>
          <w:tblCellMar>
            <w:top w:w="0" w:type="dxa"/>
            <w:left w:w="108" w:type="dxa"/>
            <w:bottom w:w="0" w:type="dxa"/>
            <w:right w:w="108" w:type="dxa"/>
          </w:tblCellMar>
        </w:tblPrEx>
        <w:trPr>
          <w:trHeight w:val="2300" w:hRule="atLeast"/>
        </w:trPr>
        <w:tc>
          <w:tcPr>
            <w:tcW w:w="682" w:type="dxa"/>
            <w:vMerge w:val="restart"/>
            <w:tcBorders>
              <w:top w:val="single" w:color="000000" w:sz="4" w:space="0"/>
              <w:left w:val="single" w:color="000000" w:sz="4" w:space="0"/>
              <w:right w:val="single" w:color="000000" w:sz="4" w:space="0"/>
            </w:tcBorders>
            <w:noWrap/>
            <w:vAlign w:val="center"/>
          </w:tcPr>
          <w:p w14:paraId="62C39FF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668" w:type="dxa"/>
            <w:vMerge w:val="restart"/>
            <w:tcBorders>
              <w:top w:val="single" w:color="000000" w:sz="4" w:space="0"/>
              <w:left w:val="single" w:color="000000" w:sz="4" w:space="0"/>
              <w:right w:val="single" w:color="000000" w:sz="4" w:space="0"/>
            </w:tcBorders>
            <w:noWrap/>
            <w:vAlign w:val="center"/>
          </w:tcPr>
          <w:p w14:paraId="22D79A96">
            <w:pPr>
              <w:widowControl/>
              <w:jc w:val="center"/>
              <w:textAlignment w:val="center"/>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bidi="ar"/>
              </w:rPr>
              <w:t>价格</w:t>
            </w:r>
          </w:p>
          <w:p w14:paraId="26A19F41">
            <w:pPr>
              <w:pStyle w:val="2"/>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color w:val="auto"/>
                <w:kern w:val="0"/>
                <w:sz w:val="24"/>
                <w:szCs w:val="24"/>
                <w:lang w:val="en-US" w:eastAsia="zh-CN" w:bidi="ar"/>
              </w:rPr>
              <w:t>30</w:t>
            </w:r>
            <w:r>
              <w:rPr>
                <w:rFonts w:hint="eastAsia" w:ascii="仿宋" w:hAnsi="仿宋" w:eastAsia="仿宋" w:cs="仿宋"/>
                <w:b w:val="0"/>
                <w:bCs w:val="0"/>
                <w:color w:val="auto"/>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EF571E7">
            <w:pPr>
              <w:widowControl/>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20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B3CCDD1">
            <w:pPr>
              <w:jc w:val="both"/>
              <w:rPr>
                <w:rFonts w:hint="eastAsia" w:ascii="仿宋" w:hAnsi="仿宋" w:eastAsia="仿宋" w:cs="仿宋"/>
                <w:b w:val="0"/>
                <w:bCs w:val="0"/>
                <w:color w:val="auto"/>
                <w:sz w:val="24"/>
                <w:szCs w:val="24"/>
              </w:rPr>
            </w:pPr>
            <w:r>
              <w:rPr>
                <w:rFonts w:hint="eastAsia" w:ascii="仿宋" w:hAnsi="仿宋" w:eastAsia="仿宋"/>
                <w:b w:val="0"/>
                <w:bCs w:val="0"/>
                <w:color w:val="auto"/>
                <w:sz w:val="24"/>
                <w:szCs w:val="32"/>
                <w:highlight w:val="none"/>
                <w:lang w:eastAsia="zh-CN"/>
              </w:rPr>
              <w:t>年度综合管理固定费用</w:t>
            </w:r>
            <w:r>
              <w:rPr>
                <w:rFonts w:hint="eastAsia" w:ascii="仿宋" w:hAnsi="仿宋" w:eastAsia="仿宋" w:cs="仿宋"/>
                <w:b w:val="0"/>
                <w:bCs w:val="0"/>
                <w:color w:val="auto"/>
                <w:kern w:val="0"/>
                <w:sz w:val="24"/>
                <w:szCs w:val="24"/>
                <w:lang w:bidi="ar"/>
              </w:rPr>
              <w:t>：</w:t>
            </w:r>
            <w:r>
              <w:rPr>
                <w:rFonts w:hint="eastAsia" w:ascii="仿宋" w:hAnsi="仿宋" w:eastAsia="仿宋" w:cs="仿宋"/>
                <w:b w:val="0"/>
                <w:bCs w:val="0"/>
                <w:i w:val="0"/>
                <w:iCs w:val="0"/>
                <w:color w:val="auto"/>
                <w:kern w:val="0"/>
                <w:sz w:val="24"/>
                <w:szCs w:val="24"/>
                <w:highlight w:val="none"/>
                <w:u w:val="none"/>
                <w:lang w:val="en-US" w:eastAsia="zh-CN" w:bidi="ar"/>
              </w:rPr>
              <w:t>价格最高的投标报价为评标基准价，其价格为满分。其他投标人的价格分统一按照下列公式计算：投标报价得分=（投标报价/评标基准价）×20。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F49DB6">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0F9367D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评分的取值按四舍五入法，保留小数点后两位。</w:t>
            </w:r>
          </w:p>
        </w:tc>
      </w:tr>
      <w:tr w14:paraId="1D7FE348">
        <w:tblPrEx>
          <w:tblCellMar>
            <w:top w:w="0" w:type="dxa"/>
            <w:left w:w="108" w:type="dxa"/>
            <w:bottom w:w="0" w:type="dxa"/>
            <w:right w:w="108" w:type="dxa"/>
          </w:tblCellMar>
        </w:tblPrEx>
        <w:trPr>
          <w:trHeight w:val="2300" w:hRule="atLeast"/>
        </w:trPr>
        <w:tc>
          <w:tcPr>
            <w:tcW w:w="682" w:type="dxa"/>
            <w:vMerge w:val="continue"/>
            <w:tcBorders>
              <w:left w:val="single" w:color="000000" w:sz="4" w:space="0"/>
              <w:right w:val="single" w:color="000000" w:sz="4" w:space="0"/>
            </w:tcBorders>
            <w:noWrap/>
            <w:vAlign w:val="center"/>
          </w:tcPr>
          <w:p w14:paraId="5476F08B">
            <w:pPr>
              <w:jc w:val="center"/>
              <w:rPr>
                <w:rFonts w:hint="eastAsia" w:ascii="仿宋" w:hAnsi="仿宋" w:eastAsia="仿宋" w:cs="仿宋"/>
                <w:color w:val="000000"/>
                <w:sz w:val="24"/>
                <w:szCs w:val="24"/>
              </w:rPr>
            </w:pPr>
          </w:p>
        </w:tc>
        <w:tc>
          <w:tcPr>
            <w:tcW w:w="1668" w:type="dxa"/>
            <w:vMerge w:val="continue"/>
            <w:tcBorders>
              <w:left w:val="single" w:color="000000" w:sz="4" w:space="0"/>
              <w:right w:val="single" w:color="000000" w:sz="4" w:space="0"/>
            </w:tcBorders>
            <w:noWrap/>
            <w:vAlign w:val="center"/>
          </w:tcPr>
          <w:p w14:paraId="46252A98">
            <w:pPr>
              <w:pStyle w:val="2"/>
              <w:jc w:val="center"/>
              <w:rPr>
                <w:rFonts w:hint="eastAsia" w:ascii="仿宋" w:hAnsi="仿宋" w:eastAsia="仿宋" w:cs="仿宋"/>
                <w:b w:val="0"/>
                <w:bCs w:val="0"/>
                <w:color w:val="auto"/>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18FF075B">
            <w:pPr>
              <w:widowControl/>
              <w:jc w:val="center"/>
              <w:textAlignment w:val="center"/>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516CA24">
            <w:pPr>
              <w:widowControl/>
              <w:jc w:val="left"/>
              <w:textAlignment w:val="center"/>
              <w:rPr>
                <w:rFonts w:hint="eastAsia" w:ascii="仿宋" w:hAnsi="仿宋" w:eastAsia="仿宋" w:cs="仿宋"/>
                <w:b w:val="0"/>
                <w:bCs w:val="0"/>
                <w:color w:val="auto"/>
                <w:sz w:val="24"/>
                <w:szCs w:val="24"/>
              </w:rPr>
            </w:pPr>
            <w:r>
              <w:rPr>
                <w:rFonts w:hint="eastAsia" w:ascii="仿宋" w:hAnsi="仿宋" w:eastAsia="仿宋"/>
                <w:b w:val="0"/>
                <w:bCs w:val="0"/>
                <w:color w:val="auto"/>
                <w:sz w:val="24"/>
                <w:szCs w:val="32"/>
                <w:highlight w:val="none"/>
                <w:lang w:eastAsia="zh-CN"/>
              </w:rPr>
              <w:t>后续新增单台设备年度综合管理固定费用</w:t>
            </w:r>
            <w:r>
              <w:rPr>
                <w:rFonts w:hint="eastAsia" w:ascii="仿宋" w:hAnsi="仿宋" w:eastAsia="仿宋"/>
                <w:b w:val="0"/>
                <w:bCs w:val="0"/>
                <w:color w:val="auto"/>
                <w:sz w:val="24"/>
                <w:szCs w:val="32"/>
                <w:lang w:eastAsia="zh-CN"/>
              </w:rPr>
              <w:t>：</w:t>
            </w:r>
            <w:r>
              <w:rPr>
                <w:rFonts w:hint="eastAsia" w:ascii="仿宋" w:hAnsi="仿宋" w:eastAsia="仿宋" w:cs="仿宋"/>
                <w:b w:val="0"/>
                <w:bCs w:val="0"/>
                <w:i w:val="0"/>
                <w:iCs w:val="0"/>
                <w:color w:val="auto"/>
                <w:kern w:val="0"/>
                <w:sz w:val="24"/>
                <w:szCs w:val="24"/>
                <w:highlight w:val="none"/>
                <w:u w:val="none"/>
                <w:lang w:val="en-US" w:eastAsia="zh-CN" w:bidi="ar"/>
              </w:rPr>
              <w:t>价格最高的投标报价为评标基准价，其价格为满分。其他投标人的价格分统一按照下列公式计算：投标报价得分=（投标报价/评标基准价）×10。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F816A68">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24FEFCFB">
            <w:pPr>
              <w:widowControl/>
              <w:jc w:val="center"/>
              <w:textAlignment w:val="center"/>
              <w:rPr>
                <w:rFonts w:hint="eastAsia" w:ascii="仿宋" w:hAnsi="仿宋" w:eastAsia="仿宋" w:cs="仿宋"/>
                <w:color w:val="000000"/>
                <w:kern w:val="0"/>
                <w:sz w:val="24"/>
                <w:szCs w:val="24"/>
                <w:lang w:bidi="ar"/>
              </w:rPr>
            </w:pPr>
          </w:p>
        </w:tc>
      </w:tr>
      <w:tr w14:paraId="412D6134">
        <w:tblPrEx>
          <w:tblCellMar>
            <w:top w:w="0" w:type="dxa"/>
            <w:left w:w="108" w:type="dxa"/>
            <w:bottom w:w="0" w:type="dxa"/>
            <w:right w:w="108" w:type="dxa"/>
          </w:tblCellMar>
        </w:tblPrEx>
        <w:trPr>
          <w:trHeight w:val="1913" w:hRule="atLeast"/>
        </w:trPr>
        <w:tc>
          <w:tcPr>
            <w:tcW w:w="682" w:type="dxa"/>
            <w:vMerge w:val="restart"/>
            <w:tcBorders>
              <w:top w:val="single" w:color="000000" w:sz="4" w:space="0"/>
              <w:left w:val="single" w:color="000000" w:sz="4" w:space="0"/>
              <w:right w:val="single" w:color="000000" w:sz="4" w:space="0"/>
            </w:tcBorders>
            <w:noWrap/>
            <w:vAlign w:val="center"/>
          </w:tcPr>
          <w:p w14:paraId="6D889B5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668" w:type="dxa"/>
            <w:vMerge w:val="restart"/>
            <w:tcBorders>
              <w:top w:val="single" w:color="000000" w:sz="4" w:space="0"/>
              <w:left w:val="single" w:color="000000" w:sz="4" w:space="0"/>
              <w:right w:val="single" w:color="000000" w:sz="4" w:space="0"/>
            </w:tcBorders>
            <w:noWrap w:val="0"/>
            <w:vAlign w:val="center"/>
          </w:tcPr>
          <w:p w14:paraId="4ED4CFF0">
            <w:pPr>
              <w:widowControl/>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技术要求（</w:t>
            </w:r>
            <w:r>
              <w:rPr>
                <w:rFonts w:hint="eastAsia" w:ascii="仿宋" w:hAnsi="仿宋" w:eastAsia="仿宋" w:cs="仿宋"/>
                <w:b w:val="0"/>
                <w:bCs w:val="0"/>
                <w:color w:val="auto"/>
                <w:kern w:val="0"/>
                <w:sz w:val="24"/>
                <w:szCs w:val="24"/>
                <w:lang w:val="en-US" w:eastAsia="zh-CN" w:bidi="ar"/>
              </w:rPr>
              <w:t>32</w:t>
            </w:r>
            <w:r>
              <w:rPr>
                <w:rFonts w:hint="eastAsia" w:ascii="仿宋" w:hAnsi="仿宋" w:eastAsia="仿宋" w:cs="仿宋"/>
                <w:b w:val="0"/>
                <w:bCs w:val="0"/>
                <w:color w:val="auto"/>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263C9539">
            <w:pPr>
              <w:widowControl/>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14</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3979CCE">
            <w:pPr>
              <w:widowControl/>
              <w:numPr>
                <w:ilvl w:val="0"/>
                <w:numId w:val="0"/>
              </w:numPr>
              <w:jc w:val="left"/>
              <w:textAlignment w:val="center"/>
              <w:rPr>
                <w:rFonts w:hint="eastAsia" w:ascii="仿宋" w:hAnsi="仿宋" w:eastAsia="仿宋" w:cs="仿宋"/>
                <w:b w:val="0"/>
                <w:bCs w:val="0"/>
                <w:color w:val="auto"/>
                <w:kern w:val="0"/>
                <w:sz w:val="24"/>
                <w:szCs w:val="24"/>
                <w:lang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1.“★”条款技术参数有2项，带★条款的响应得分规则如下：全部满足带★条为满分，不满足一条扣7分，扣完为止。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0618339">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31DD1782">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响应内容应提供承诺函或其他纸质证明材料并加盖参选机构</w:t>
            </w:r>
            <w:r>
              <w:rPr>
                <w:rFonts w:hint="eastAsia" w:ascii="仿宋" w:hAnsi="仿宋" w:eastAsia="仿宋" w:cs="仿宋"/>
                <w:color w:val="000000"/>
                <w:kern w:val="0"/>
                <w:sz w:val="24"/>
                <w:szCs w:val="24"/>
                <w:lang w:eastAsia="zh-CN" w:bidi="ar"/>
              </w:rPr>
              <w:t>公章。</w:t>
            </w:r>
          </w:p>
        </w:tc>
      </w:tr>
      <w:tr w14:paraId="1FA4BA36">
        <w:tblPrEx>
          <w:tblCellMar>
            <w:top w:w="0" w:type="dxa"/>
            <w:left w:w="108" w:type="dxa"/>
            <w:bottom w:w="0" w:type="dxa"/>
            <w:right w:w="108" w:type="dxa"/>
          </w:tblCellMar>
        </w:tblPrEx>
        <w:trPr>
          <w:trHeight w:val="1913" w:hRule="atLeast"/>
        </w:trPr>
        <w:tc>
          <w:tcPr>
            <w:tcW w:w="682" w:type="dxa"/>
            <w:vMerge w:val="continue"/>
            <w:tcBorders>
              <w:left w:val="single" w:color="000000" w:sz="4" w:space="0"/>
              <w:right w:val="single" w:color="000000" w:sz="4" w:space="0"/>
            </w:tcBorders>
            <w:noWrap/>
            <w:vAlign w:val="center"/>
          </w:tcPr>
          <w:p w14:paraId="428A9AD6">
            <w:pPr>
              <w:jc w:val="center"/>
              <w:rPr>
                <w:rFonts w:hint="eastAsia" w:ascii="仿宋" w:hAnsi="仿宋" w:eastAsia="仿宋" w:cs="仿宋"/>
                <w:color w:val="000000"/>
                <w:sz w:val="24"/>
                <w:szCs w:val="24"/>
              </w:rPr>
            </w:pPr>
          </w:p>
        </w:tc>
        <w:tc>
          <w:tcPr>
            <w:tcW w:w="1668" w:type="dxa"/>
            <w:vMerge w:val="continue"/>
            <w:tcBorders>
              <w:left w:val="single" w:color="000000" w:sz="4" w:space="0"/>
              <w:right w:val="single" w:color="000000" w:sz="4" w:space="0"/>
            </w:tcBorders>
            <w:noWrap w:val="0"/>
            <w:vAlign w:val="center"/>
          </w:tcPr>
          <w:p w14:paraId="5E537EB4">
            <w:pPr>
              <w:widowControl/>
              <w:jc w:val="center"/>
              <w:textAlignment w:val="center"/>
              <w:rPr>
                <w:rFonts w:hint="eastAsia" w:ascii="仿宋" w:hAnsi="仿宋" w:eastAsia="仿宋" w:cs="仿宋"/>
                <w:b w:val="0"/>
                <w:bCs w:val="0"/>
                <w:color w:val="auto"/>
                <w:kern w:val="0"/>
                <w:sz w:val="24"/>
                <w:szCs w:val="24"/>
                <w:lang w:bidi="ar"/>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4954ED4D">
            <w:pPr>
              <w:widowControl/>
              <w:jc w:val="center"/>
              <w:textAlignment w:val="center"/>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18</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A63CBDF">
            <w:pPr>
              <w:widowControl/>
              <w:numPr>
                <w:ilvl w:val="0"/>
                <w:numId w:val="0"/>
              </w:numPr>
              <w:jc w:val="left"/>
              <w:textAlignment w:val="center"/>
              <w:rPr>
                <w:rFonts w:hint="eastAsia" w:ascii="仿宋" w:hAnsi="仿宋" w:eastAsia="仿宋" w:cs="仿宋"/>
                <w:b w:val="0"/>
                <w:bCs w:val="0"/>
                <w:color w:val="auto"/>
                <w:kern w:val="0"/>
                <w:sz w:val="24"/>
                <w:szCs w:val="24"/>
                <w:lang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2.参选机构一般条款的响应得分规则如下：（一般条款是指：除标注“★” 的条款以外的所有条款，一共9项）全部满足为满分，不满足一条扣2分，扣完为止。</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7944B5">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701DE9E9">
            <w:pPr>
              <w:widowControl/>
              <w:jc w:val="center"/>
              <w:textAlignment w:val="center"/>
              <w:rPr>
                <w:rFonts w:hint="eastAsia" w:ascii="仿宋" w:hAnsi="仿宋" w:eastAsia="仿宋" w:cs="仿宋"/>
                <w:color w:val="000000"/>
                <w:kern w:val="0"/>
                <w:sz w:val="24"/>
                <w:szCs w:val="24"/>
                <w:lang w:bidi="ar"/>
              </w:rPr>
            </w:pPr>
          </w:p>
        </w:tc>
      </w:tr>
      <w:tr w14:paraId="1C7DB2AC">
        <w:tblPrEx>
          <w:tblCellMar>
            <w:top w:w="0" w:type="dxa"/>
            <w:left w:w="108" w:type="dxa"/>
            <w:bottom w:w="0" w:type="dxa"/>
            <w:right w:w="108" w:type="dxa"/>
          </w:tblCellMar>
        </w:tblPrEx>
        <w:trPr>
          <w:trHeight w:val="2488" w:hRule="atLeast"/>
        </w:trPr>
        <w:tc>
          <w:tcPr>
            <w:tcW w:w="682" w:type="dxa"/>
            <w:tcBorders>
              <w:top w:val="single" w:color="000000" w:sz="4" w:space="0"/>
              <w:left w:val="single" w:color="000000" w:sz="4" w:space="0"/>
              <w:bottom w:val="single" w:color="000000" w:sz="4" w:space="0"/>
              <w:right w:val="single" w:color="000000" w:sz="4" w:space="0"/>
            </w:tcBorders>
            <w:noWrap/>
            <w:vAlign w:val="center"/>
          </w:tcPr>
          <w:p w14:paraId="462BBA3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4580C9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业绩证明（</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215394B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10</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8CCA90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提供202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年1月1日以来，医院</w:t>
            </w:r>
            <w:r>
              <w:rPr>
                <w:rFonts w:hint="eastAsia" w:ascii="仿宋" w:hAnsi="仿宋" w:eastAsia="仿宋" w:cs="仿宋"/>
                <w:color w:val="000000"/>
                <w:kern w:val="0"/>
                <w:sz w:val="24"/>
                <w:szCs w:val="24"/>
                <w:lang w:eastAsia="zh-CN" w:bidi="ar"/>
              </w:rPr>
              <w:t>或学校</w:t>
            </w:r>
            <w:r>
              <w:rPr>
                <w:rFonts w:hint="eastAsia" w:ascii="仿宋" w:hAnsi="仿宋" w:eastAsia="仿宋" w:cs="仿宋"/>
                <w:color w:val="000000"/>
                <w:kern w:val="0"/>
                <w:sz w:val="24"/>
                <w:szCs w:val="24"/>
                <w:lang w:bidi="ar"/>
              </w:rPr>
              <w:t>类似合作案例，每提供1个案例得</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分，总分不超过</w:t>
            </w:r>
            <w:r>
              <w:rPr>
                <w:rFonts w:hint="eastAsia" w:ascii="仿宋" w:hAnsi="仿宋" w:eastAsia="仿宋" w:cs="仿宋"/>
                <w:color w:val="000000"/>
                <w:kern w:val="0"/>
                <w:sz w:val="24"/>
                <w:szCs w:val="24"/>
                <w:lang w:val="en-US" w:eastAsia="zh-CN" w:bidi="ar"/>
              </w:rPr>
              <w:t>10</w:t>
            </w:r>
            <w:r>
              <w:rPr>
                <w:rFonts w:hint="eastAsia" w:ascii="仿宋" w:hAnsi="仿宋" w:eastAsia="仿宋" w:cs="仿宋"/>
                <w:color w:val="000000"/>
                <w:kern w:val="0"/>
                <w:sz w:val="24"/>
                <w:szCs w:val="24"/>
                <w:lang w:bidi="ar"/>
              </w:rPr>
              <w:t>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3C8CF7">
            <w:pPr>
              <w:rPr>
                <w:rFonts w:hint="eastAsia" w:ascii="仿宋" w:hAnsi="仿宋" w:eastAsia="仿宋" w:cs="仿宋"/>
                <w:color w:val="000000"/>
                <w:sz w:val="24"/>
                <w:szCs w:val="24"/>
              </w:rPr>
            </w:pPr>
          </w:p>
        </w:tc>
        <w:tc>
          <w:tcPr>
            <w:tcW w:w="2301" w:type="dxa"/>
            <w:tcBorders>
              <w:top w:val="single" w:color="000000" w:sz="4" w:space="0"/>
              <w:left w:val="single" w:color="000000" w:sz="4" w:space="0"/>
              <w:bottom w:val="single" w:color="000000" w:sz="4" w:space="0"/>
              <w:right w:val="single" w:color="000000" w:sz="4" w:space="0"/>
            </w:tcBorders>
            <w:noWrap w:val="0"/>
            <w:vAlign w:val="center"/>
          </w:tcPr>
          <w:p w14:paraId="33FBF969">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需提供合同复印件并加盖参选机构</w:t>
            </w:r>
            <w:r>
              <w:rPr>
                <w:rFonts w:hint="eastAsia" w:ascii="仿宋" w:hAnsi="仿宋" w:eastAsia="仿宋" w:cs="仿宋"/>
                <w:color w:val="000000"/>
                <w:kern w:val="0"/>
                <w:sz w:val="24"/>
                <w:szCs w:val="24"/>
                <w:lang w:eastAsia="zh-CN" w:bidi="ar"/>
              </w:rPr>
              <w:t>公章。</w:t>
            </w:r>
          </w:p>
        </w:tc>
      </w:tr>
      <w:tr w14:paraId="42C8CDD6">
        <w:tblPrEx>
          <w:tblCellMar>
            <w:top w:w="0" w:type="dxa"/>
            <w:left w:w="108" w:type="dxa"/>
            <w:bottom w:w="0" w:type="dxa"/>
            <w:right w:w="108" w:type="dxa"/>
          </w:tblCellMar>
        </w:tblPrEx>
        <w:trPr>
          <w:trHeight w:val="5184" w:hRule="atLeast"/>
        </w:trPr>
        <w:tc>
          <w:tcPr>
            <w:tcW w:w="682" w:type="dxa"/>
            <w:vMerge w:val="restart"/>
            <w:tcBorders>
              <w:top w:val="single" w:color="000000" w:sz="4" w:space="0"/>
              <w:left w:val="single" w:color="000000" w:sz="4" w:space="0"/>
              <w:bottom w:val="single" w:color="auto" w:sz="4" w:space="0"/>
              <w:right w:val="single" w:color="000000" w:sz="4" w:space="0"/>
            </w:tcBorders>
            <w:noWrap/>
            <w:vAlign w:val="center"/>
          </w:tcPr>
          <w:p w14:paraId="2076A55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668" w:type="dxa"/>
            <w:vMerge w:val="restart"/>
            <w:tcBorders>
              <w:top w:val="single" w:color="000000" w:sz="4" w:space="0"/>
              <w:left w:val="single" w:color="000000" w:sz="4" w:space="0"/>
              <w:bottom w:val="single" w:color="auto" w:sz="4" w:space="0"/>
              <w:right w:val="single" w:color="000000" w:sz="4" w:space="0"/>
            </w:tcBorders>
            <w:noWrap w:val="0"/>
            <w:vAlign w:val="center"/>
          </w:tcPr>
          <w:p w14:paraId="618FDA1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合作方案与服务能力（</w:t>
            </w:r>
            <w:r>
              <w:rPr>
                <w:rFonts w:hint="eastAsia" w:ascii="仿宋" w:hAnsi="仿宋" w:eastAsia="仿宋" w:cs="仿宋"/>
                <w:color w:val="000000"/>
                <w:kern w:val="0"/>
                <w:sz w:val="24"/>
                <w:szCs w:val="24"/>
                <w:lang w:val="en-US" w:eastAsia="zh-CN" w:bidi="ar"/>
              </w:rPr>
              <w:t>28</w:t>
            </w:r>
            <w:r>
              <w:rPr>
                <w:rFonts w:hint="eastAsia" w:ascii="仿宋" w:hAnsi="仿宋" w:eastAsia="仿宋" w:cs="仿宋"/>
                <w:color w:val="000000"/>
                <w:kern w:val="0"/>
                <w:sz w:val="24"/>
                <w:szCs w:val="24"/>
                <w:lang w:bidi="ar"/>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B3E655F">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16</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C42A2DD">
            <w:pPr>
              <w:pStyle w:val="6"/>
              <w:ind w:firstLine="0" w:firstLineChars="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1.根据所提供服务方案的整体质量、可行性进行打分：在要求的合作模式下，有完整的运行流程及质量控制流程；有及时响应的应急保障措施；具备完善的售后服务方案。要求方案清晰、科学、完善、可行性高。</w:t>
            </w:r>
          </w:p>
          <w:p w14:paraId="14EBBD63">
            <w:pPr>
              <w:pStyle w:val="6"/>
              <w:ind w:firstLine="0" w:firstLineChars="0"/>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方案</w:t>
            </w:r>
            <w:r>
              <w:rPr>
                <w:rFonts w:hint="eastAsia" w:ascii="仿宋" w:hAnsi="仿宋" w:eastAsia="仿宋" w:cs="仿宋"/>
                <w:color w:val="000000"/>
                <w:kern w:val="0"/>
                <w:sz w:val="24"/>
                <w:szCs w:val="24"/>
                <w:lang w:bidi="ar"/>
              </w:rPr>
              <w:t>内容全面、科学合理、</w:t>
            </w:r>
            <w:r>
              <w:rPr>
                <w:rFonts w:hint="eastAsia" w:ascii="仿宋" w:hAnsi="仿宋" w:eastAsia="仿宋" w:cs="仿宋"/>
                <w:i w:val="0"/>
                <w:iCs w:val="0"/>
                <w:color w:val="000000"/>
                <w:kern w:val="0"/>
                <w:sz w:val="24"/>
                <w:szCs w:val="24"/>
                <w:u w:val="none"/>
                <w:lang w:val="en-US" w:eastAsia="zh-CN" w:bidi="ar"/>
              </w:rPr>
              <w:t>可行性高得</w:t>
            </w:r>
            <w:r>
              <w:rPr>
                <w:rFonts w:hint="eastAsia" w:ascii="仿宋" w:hAnsi="仿宋" w:eastAsia="仿宋" w:cs="仿宋"/>
                <w:color w:val="000000"/>
                <w:kern w:val="0"/>
                <w:sz w:val="24"/>
                <w:szCs w:val="24"/>
                <w:lang w:val="en-US" w:eastAsia="zh-CN" w:bidi="ar"/>
              </w:rPr>
              <w:t>16</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分；（2）内容较为全面、较为科学合理、</w:t>
            </w:r>
            <w:r>
              <w:rPr>
                <w:rFonts w:hint="eastAsia" w:ascii="仿宋" w:hAnsi="仿宋" w:eastAsia="仿宋" w:cs="仿宋"/>
                <w:i w:val="0"/>
                <w:iCs w:val="0"/>
                <w:color w:val="000000"/>
                <w:kern w:val="0"/>
                <w:sz w:val="24"/>
                <w:szCs w:val="24"/>
                <w:u w:val="none"/>
                <w:lang w:val="en-US" w:eastAsia="zh-CN" w:bidi="ar"/>
              </w:rPr>
              <w:t>可行性较高</w:t>
            </w:r>
            <w:r>
              <w:rPr>
                <w:rFonts w:hint="eastAsia" w:ascii="仿宋" w:hAnsi="仿宋" w:eastAsia="仿宋" w:cs="仿宋"/>
                <w:color w:val="000000"/>
                <w:kern w:val="0"/>
                <w:sz w:val="24"/>
                <w:szCs w:val="24"/>
                <w:lang w:bidi="ar"/>
              </w:rPr>
              <w:t>得</w:t>
            </w:r>
            <w:r>
              <w:rPr>
                <w:rFonts w:hint="eastAsia" w:ascii="仿宋" w:hAnsi="仿宋" w:eastAsia="仿宋" w:cs="仿宋"/>
                <w:color w:val="000000"/>
                <w:kern w:val="0"/>
                <w:sz w:val="24"/>
                <w:szCs w:val="24"/>
                <w:lang w:val="en-US" w:eastAsia="zh-CN" w:bidi="ar"/>
              </w:rPr>
              <w:t>11</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；（3）内容基本全面、基本科学合理、</w:t>
            </w:r>
            <w:r>
              <w:rPr>
                <w:rFonts w:hint="eastAsia" w:ascii="仿宋" w:hAnsi="仿宋" w:eastAsia="仿宋" w:cs="仿宋"/>
                <w:color w:val="000000"/>
                <w:kern w:val="0"/>
                <w:sz w:val="24"/>
                <w:szCs w:val="24"/>
                <w:lang w:eastAsia="zh-CN" w:bidi="ar"/>
              </w:rPr>
              <w:t>可行性</w:t>
            </w:r>
            <w:r>
              <w:rPr>
                <w:rFonts w:hint="eastAsia" w:ascii="仿宋" w:hAnsi="仿宋" w:eastAsia="仿宋" w:cs="仿宋"/>
                <w:color w:val="000000"/>
                <w:kern w:val="0"/>
                <w:sz w:val="24"/>
                <w:szCs w:val="24"/>
                <w:lang w:bidi="ar"/>
              </w:rPr>
              <w:t>一般得</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分；（4）内容不全面、不科学合理</w:t>
            </w:r>
            <w:r>
              <w:rPr>
                <w:rFonts w:hint="eastAsia" w:ascii="仿宋" w:hAnsi="仿宋" w:eastAsia="仿宋" w:cs="仿宋"/>
                <w:color w:val="000000"/>
                <w:kern w:val="0"/>
                <w:sz w:val="24"/>
                <w:szCs w:val="24"/>
                <w:lang w:eastAsia="zh-CN" w:bidi="ar"/>
              </w:rPr>
              <w:t>、可行性低</w:t>
            </w:r>
            <w:r>
              <w:rPr>
                <w:rFonts w:hint="eastAsia" w:ascii="仿宋" w:hAnsi="仿宋" w:eastAsia="仿宋" w:cs="仿宋"/>
                <w:color w:val="000000"/>
                <w:kern w:val="0"/>
                <w:sz w:val="24"/>
                <w:szCs w:val="24"/>
                <w:lang w:bidi="ar"/>
              </w:rPr>
              <w:t>或未提供的不得分。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0F0944">
            <w:pPr>
              <w:rPr>
                <w:rFonts w:hint="eastAsia" w:ascii="仿宋" w:hAnsi="仿宋" w:eastAsia="仿宋" w:cs="仿宋"/>
                <w:color w:val="000000"/>
                <w:sz w:val="24"/>
                <w:szCs w:val="24"/>
              </w:rPr>
            </w:pPr>
          </w:p>
        </w:tc>
        <w:tc>
          <w:tcPr>
            <w:tcW w:w="2301" w:type="dxa"/>
            <w:vMerge w:val="restart"/>
            <w:tcBorders>
              <w:top w:val="single" w:color="000000" w:sz="4" w:space="0"/>
              <w:left w:val="single" w:color="000000" w:sz="4" w:space="0"/>
              <w:right w:val="single" w:color="000000" w:sz="4" w:space="0"/>
            </w:tcBorders>
            <w:noWrap w:val="0"/>
            <w:vAlign w:val="center"/>
          </w:tcPr>
          <w:p w14:paraId="3074EDE9">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提</w:t>
            </w:r>
            <w:r>
              <w:rPr>
                <w:rFonts w:hint="eastAsia" w:ascii="仿宋" w:hAnsi="仿宋" w:eastAsia="仿宋" w:cs="仿宋"/>
                <w:i w:val="0"/>
                <w:iCs w:val="0"/>
                <w:color w:val="000000"/>
                <w:kern w:val="0"/>
                <w:sz w:val="24"/>
                <w:szCs w:val="24"/>
                <w:u w:val="none"/>
                <w:lang w:val="en-US" w:eastAsia="zh-CN" w:bidi="ar"/>
              </w:rPr>
              <w:t>供证明材料并加盖参选机构鲜章。</w:t>
            </w:r>
          </w:p>
          <w:p w14:paraId="198D0146">
            <w:pPr>
              <w:rPr>
                <w:rFonts w:hint="eastAsia" w:ascii="仿宋" w:hAnsi="仿宋" w:eastAsia="仿宋" w:cs="仿宋"/>
                <w:color w:val="000000"/>
                <w:sz w:val="24"/>
                <w:szCs w:val="24"/>
              </w:rPr>
            </w:pPr>
          </w:p>
        </w:tc>
      </w:tr>
      <w:tr w14:paraId="6626F24B">
        <w:tblPrEx>
          <w:tblCellMar>
            <w:top w:w="0" w:type="dxa"/>
            <w:left w:w="108" w:type="dxa"/>
            <w:bottom w:w="0" w:type="dxa"/>
            <w:right w:w="108" w:type="dxa"/>
          </w:tblCellMar>
        </w:tblPrEx>
        <w:trPr>
          <w:trHeight w:val="3054" w:hRule="atLeast"/>
        </w:trPr>
        <w:tc>
          <w:tcPr>
            <w:tcW w:w="682" w:type="dxa"/>
            <w:vMerge w:val="continue"/>
            <w:tcBorders>
              <w:top w:val="single" w:color="auto" w:sz="4" w:space="0"/>
              <w:left w:val="single" w:color="000000" w:sz="4" w:space="0"/>
              <w:bottom w:val="single" w:color="auto" w:sz="4" w:space="0"/>
              <w:right w:val="single" w:color="000000" w:sz="4" w:space="0"/>
            </w:tcBorders>
            <w:noWrap/>
            <w:vAlign w:val="center"/>
          </w:tcPr>
          <w:p w14:paraId="3B7FB593">
            <w:pPr>
              <w:jc w:val="center"/>
              <w:rPr>
                <w:rFonts w:hint="eastAsia" w:ascii="仿宋" w:hAnsi="仿宋" w:eastAsia="仿宋" w:cs="仿宋"/>
                <w:color w:val="000000"/>
                <w:sz w:val="24"/>
                <w:szCs w:val="24"/>
              </w:rPr>
            </w:pPr>
          </w:p>
        </w:tc>
        <w:tc>
          <w:tcPr>
            <w:tcW w:w="1668" w:type="dxa"/>
            <w:vMerge w:val="continue"/>
            <w:tcBorders>
              <w:top w:val="single" w:color="auto" w:sz="4" w:space="0"/>
              <w:left w:val="single" w:color="000000" w:sz="4" w:space="0"/>
              <w:bottom w:val="single" w:color="auto" w:sz="4" w:space="0"/>
              <w:right w:val="single" w:color="000000" w:sz="4" w:space="0"/>
            </w:tcBorders>
            <w:noWrap w:val="0"/>
            <w:vAlign w:val="center"/>
          </w:tcPr>
          <w:p w14:paraId="1FAB13FB">
            <w:pPr>
              <w:jc w:val="center"/>
              <w:rPr>
                <w:rFonts w:hint="eastAsia" w:ascii="仿宋" w:hAnsi="仿宋" w:eastAsia="仿宋" w:cs="仿宋"/>
                <w:color w:val="000000"/>
                <w:sz w:val="24"/>
                <w:szCs w:val="24"/>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1967F2C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6B14936">
            <w:pPr>
              <w:pStyle w:val="6"/>
              <w:ind w:firstLine="0" w:firstLineChars="0"/>
              <w:rPr>
                <w:rFonts w:hint="eastAsia" w:ascii="仿宋" w:hAnsi="仿宋" w:eastAsia="仿宋" w:cs="仿宋"/>
                <w:color w:val="000000"/>
                <w:sz w:val="24"/>
                <w:szCs w:val="24"/>
              </w:rPr>
            </w:pPr>
            <w:r>
              <w:rPr>
                <w:rFonts w:hint="eastAsia" w:ascii="仿宋" w:hAnsi="仿宋" w:eastAsia="仿宋" w:cs="仿宋"/>
                <w:color w:val="000000"/>
                <w:kern w:val="0"/>
                <w:sz w:val="24"/>
                <w:szCs w:val="24"/>
                <w:u w:val="none"/>
                <w:lang w:val="en-US" w:eastAsia="zh-CN" w:bidi="ar"/>
              </w:rPr>
              <w:t>2.项目服务费</w:t>
            </w:r>
            <w:r>
              <w:rPr>
                <w:rFonts w:hint="eastAsia" w:ascii="仿宋" w:hAnsi="仿宋" w:eastAsia="仿宋" w:cs="仿宋"/>
                <w:i w:val="0"/>
                <w:color w:val="000000"/>
                <w:kern w:val="0"/>
                <w:sz w:val="24"/>
                <w:szCs w:val="24"/>
                <w:u w:val="none"/>
                <w:lang w:val="en-US" w:eastAsia="zh-CN" w:bidi="ar"/>
              </w:rPr>
              <w:t>：对用户收费方案进行打分，以性价比，对用户效益进行综合评比：</w:t>
            </w:r>
            <w:r>
              <w:rPr>
                <w:rFonts w:hint="eastAsia" w:ascii="仿宋" w:hAnsi="仿宋" w:eastAsia="仿宋" w:cs="仿宋"/>
                <w:color w:val="000000"/>
                <w:kern w:val="0"/>
                <w:sz w:val="24"/>
                <w:szCs w:val="24"/>
                <w:u w:val="none"/>
                <w:lang w:bidi="ar"/>
              </w:rPr>
              <w:t>（1）方案的性价比及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获得的效益最优得</w:t>
            </w:r>
            <w:r>
              <w:rPr>
                <w:rFonts w:hint="eastAsia" w:ascii="仿宋" w:hAnsi="仿宋" w:eastAsia="仿宋" w:cs="仿宋"/>
                <w:color w:val="000000"/>
                <w:kern w:val="0"/>
                <w:sz w:val="24"/>
                <w:szCs w:val="24"/>
                <w:u w:val="none"/>
                <w:lang w:val="en-US" w:eastAsia="zh-CN" w:bidi="ar"/>
              </w:rPr>
              <w:t>12-9</w:t>
            </w:r>
            <w:r>
              <w:rPr>
                <w:rFonts w:hint="eastAsia" w:ascii="仿宋" w:hAnsi="仿宋" w:eastAsia="仿宋" w:cs="仿宋"/>
                <w:color w:val="000000"/>
                <w:kern w:val="0"/>
                <w:sz w:val="24"/>
                <w:szCs w:val="24"/>
                <w:u w:val="none"/>
                <w:lang w:bidi="ar"/>
              </w:rPr>
              <w:t>分；（2）方案的性价比及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获得的效益较优得</w:t>
            </w:r>
            <w:r>
              <w:rPr>
                <w:rFonts w:hint="eastAsia" w:ascii="仿宋" w:hAnsi="仿宋" w:eastAsia="仿宋" w:cs="仿宋"/>
                <w:color w:val="000000"/>
                <w:kern w:val="0"/>
                <w:sz w:val="24"/>
                <w:szCs w:val="24"/>
                <w:u w:val="none"/>
                <w:lang w:val="en-US" w:eastAsia="zh-CN" w:bidi="ar"/>
              </w:rPr>
              <w:t>8-5</w:t>
            </w:r>
            <w:r>
              <w:rPr>
                <w:rFonts w:hint="eastAsia" w:ascii="仿宋" w:hAnsi="仿宋" w:eastAsia="仿宋" w:cs="仿宋"/>
                <w:color w:val="000000"/>
                <w:kern w:val="0"/>
                <w:sz w:val="24"/>
                <w:szCs w:val="24"/>
                <w:u w:val="none"/>
                <w:lang w:bidi="ar"/>
              </w:rPr>
              <w:t>分；（3）方案的性价比及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获得的效益一般得</w:t>
            </w:r>
            <w:r>
              <w:rPr>
                <w:rFonts w:hint="eastAsia" w:ascii="仿宋" w:hAnsi="仿宋" w:eastAsia="仿宋" w:cs="仿宋"/>
                <w:color w:val="000000"/>
                <w:kern w:val="0"/>
                <w:sz w:val="24"/>
                <w:szCs w:val="24"/>
                <w:u w:val="none"/>
                <w:lang w:val="en-US" w:eastAsia="zh-CN" w:bidi="ar"/>
              </w:rPr>
              <w:t>4-</w:t>
            </w:r>
            <w:r>
              <w:rPr>
                <w:rFonts w:hint="eastAsia" w:ascii="仿宋" w:hAnsi="仿宋" w:eastAsia="仿宋" w:cs="仿宋"/>
                <w:color w:val="000000"/>
                <w:kern w:val="0"/>
                <w:sz w:val="24"/>
                <w:szCs w:val="24"/>
                <w:u w:val="none"/>
                <w:lang w:bidi="ar"/>
              </w:rPr>
              <w:t>1分</w:t>
            </w:r>
            <w:r>
              <w:rPr>
                <w:rFonts w:hint="eastAsia" w:ascii="仿宋" w:hAnsi="仿宋" w:eastAsia="仿宋" w:cs="仿宋"/>
                <w:color w:val="000000"/>
                <w:kern w:val="0"/>
                <w:sz w:val="24"/>
                <w:szCs w:val="24"/>
                <w:u w:val="none"/>
                <w:lang w:eastAsia="zh-CN" w:bidi="ar"/>
              </w:rPr>
              <w:t>；</w:t>
            </w:r>
            <w:r>
              <w:rPr>
                <w:rFonts w:hint="eastAsia" w:ascii="仿宋" w:hAnsi="仿宋" w:eastAsia="仿宋" w:cs="仿宋"/>
                <w:color w:val="000000"/>
                <w:kern w:val="0"/>
                <w:sz w:val="24"/>
                <w:szCs w:val="24"/>
                <w:u w:val="none"/>
                <w:lang w:bidi="ar"/>
              </w:rPr>
              <w:t>（4）方案的性价比</w:t>
            </w:r>
            <w:r>
              <w:rPr>
                <w:rFonts w:hint="eastAsia" w:ascii="仿宋" w:hAnsi="仿宋" w:eastAsia="仿宋" w:cs="仿宋"/>
                <w:color w:val="000000"/>
                <w:kern w:val="0"/>
                <w:sz w:val="24"/>
                <w:szCs w:val="24"/>
                <w:u w:val="none"/>
                <w:lang w:eastAsia="zh-CN" w:bidi="ar"/>
              </w:rPr>
              <w:t>低且</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获得的效益差或未提供的不得分。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29014B">
            <w:pPr>
              <w:rPr>
                <w:rFonts w:hint="eastAsia" w:ascii="仿宋" w:hAnsi="仿宋" w:eastAsia="仿宋" w:cs="仿宋"/>
                <w:color w:val="000000"/>
                <w:sz w:val="24"/>
                <w:szCs w:val="24"/>
              </w:rPr>
            </w:pPr>
          </w:p>
        </w:tc>
        <w:tc>
          <w:tcPr>
            <w:tcW w:w="2301" w:type="dxa"/>
            <w:vMerge w:val="continue"/>
            <w:tcBorders>
              <w:left w:val="single" w:color="000000" w:sz="4" w:space="0"/>
              <w:bottom w:val="single" w:color="000000" w:sz="4" w:space="0"/>
              <w:right w:val="single" w:color="000000" w:sz="4" w:space="0"/>
            </w:tcBorders>
            <w:noWrap w:val="0"/>
            <w:vAlign w:val="center"/>
          </w:tcPr>
          <w:p w14:paraId="00A7A75E">
            <w:pPr>
              <w:rPr>
                <w:rFonts w:hint="eastAsia" w:ascii="仿宋" w:hAnsi="仿宋" w:eastAsia="仿宋" w:cs="仿宋"/>
                <w:color w:val="000000"/>
                <w:sz w:val="24"/>
                <w:szCs w:val="24"/>
              </w:rPr>
            </w:pPr>
          </w:p>
        </w:tc>
      </w:tr>
    </w:tbl>
    <w:p w14:paraId="6887D9E6">
      <w:pPr>
        <w:adjustRightInd w:val="0"/>
        <w:snapToGrid w:val="0"/>
        <w:spacing w:line="480" w:lineRule="auto"/>
        <w:jc w:val="both"/>
        <w:outlineLvl w:val="0"/>
        <w:rPr>
          <w:rFonts w:hint="eastAsia" w:ascii="仿宋" w:hAnsi="仿宋" w:eastAsia="仿宋"/>
          <w:b/>
          <w:sz w:val="32"/>
          <w:szCs w:val="28"/>
        </w:rPr>
      </w:pPr>
    </w:p>
    <w:p w14:paraId="7335DD83">
      <w:pPr>
        <w:pStyle w:val="2"/>
        <w:rPr>
          <w:rFonts w:hint="eastAsia" w:ascii="仿宋" w:hAnsi="仿宋" w:eastAsia="仿宋"/>
          <w:b/>
          <w:sz w:val="24"/>
          <w:szCs w:val="24"/>
        </w:rPr>
      </w:pPr>
    </w:p>
    <w:p w14:paraId="10CBB255">
      <w:pPr>
        <w:rPr>
          <w:rFonts w:hint="eastAsia" w:ascii="仿宋" w:hAnsi="仿宋" w:eastAsia="仿宋"/>
          <w:b/>
          <w:sz w:val="32"/>
          <w:szCs w:val="28"/>
        </w:rPr>
      </w:pPr>
    </w:p>
    <w:p w14:paraId="6D72B1F8">
      <w:pPr>
        <w:pStyle w:val="2"/>
        <w:rPr>
          <w:rFonts w:hint="eastAsia" w:ascii="仿宋" w:hAnsi="仿宋" w:eastAsia="仿宋"/>
          <w:b/>
          <w:sz w:val="32"/>
          <w:szCs w:val="28"/>
        </w:rPr>
      </w:pPr>
    </w:p>
    <w:p w14:paraId="2D5523AE">
      <w:pPr>
        <w:rPr>
          <w:rFonts w:hint="eastAsia" w:ascii="仿宋" w:hAnsi="仿宋" w:eastAsia="仿宋"/>
          <w:b/>
          <w:sz w:val="32"/>
          <w:szCs w:val="28"/>
        </w:rPr>
      </w:pPr>
    </w:p>
    <w:p w14:paraId="45F38882">
      <w:pPr>
        <w:pStyle w:val="2"/>
        <w:rPr>
          <w:rFonts w:hint="eastAsia" w:ascii="仿宋" w:hAnsi="仿宋" w:eastAsia="仿宋"/>
          <w:b/>
          <w:sz w:val="32"/>
          <w:szCs w:val="28"/>
        </w:rPr>
      </w:pPr>
    </w:p>
    <w:p w14:paraId="62A82FE2">
      <w:pPr>
        <w:rPr>
          <w:rFonts w:hint="eastAsia" w:ascii="仿宋" w:hAnsi="仿宋" w:eastAsia="仿宋"/>
          <w:b/>
          <w:sz w:val="32"/>
          <w:szCs w:val="28"/>
        </w:rPr>
      </w:pPr>
    </w:p>
    <w:p w14:paraId="0D59A487">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955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B7D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EBB7D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F22F3"/>
    <w:multiLevelType w:val="singleLevel"/>
    <w:tmpl w:val="B26F22F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44516F7"/>
    <w:rsid w:val="065917A1"/>
    <w:rsid w:val="068A4895"/>
    <w:rsid w:val="07865CC1"/>
    <w:rsid w:val="08B12BD3"/>
    <w:rsid w:val="090917E1"/>
    <w:rsid w:val="09106A69"/>
    <w:rsid w:val="094E1467"/>
    <w:rsid w:val="09EE37F9"/>
    <w:rsid w:val="0A5F67C4"/>
    <w:rsid w:val="0AC21C32"/>
    <w:rsid w:val="0AD777BB"/>
    <w:rsid w:val="0AF93291"/>
    <w:rsid w:val="0C3D1EB8"/>
    <w:rsid w:val="0C801DA5"/>
    <w:rsid w:val="0CB40DE6"/>
    <w:rsid w:val="0D0D639A"/>
    <w:rsid w:val="0D4B59D5"/>
    <w:rsid w:val="0D4D6A8C"/>
    <w:rsid w:val="0D5B6275"/>
    <w:rsid w:val="0EC10A41"/>
    <w:rsid w:val="0EC61D01"/>
    <w:rsid w:val="0F19286B"/>
    <w:rsid w:val="0F662CE2"/>
    <w:rsid w:val="0FE11533"/>
    <w:rsid w:val="10A31851"/>
    <w:rsid w:val="10A94BB8"/>
    <w:rsid w:val="10B30F68"/>
    <w:rsid w:val="11403123"/>
    <w:rsid w:val="12244F80"/>
    <w:rsid w:val="12485112"/>
    <w:rsid w:val="129B01A8"/>
    <w:rsid w:val="135103B7"/>
    <w:rsid w:val="13A659AB"/>
    <w:rsid w:val="146A0021"/>
    <w:rsid w:val="14E81685"/>
    <w:rsid w:val="153107BE"/>
    <w:rsid w:val="156D00FF"/>
    <w:rsid w:val="159F500E"/>
    <w:rsid w:val="15B036FB"/>
    <w:rsid w:val="15F7457D"/>
    <w:rsid w:val="169326D4"/>
    <w:rsid w:val="174D31CB"/>
    <w:rsid w:val="17A56CAE"/>
    <w:rsid w:val="182C48E3"/>
    <w:rsid w:val="184C1E5E"/>
    <w:rsid w:val="186175D4"/>
    <w:rsid w:val="194062FB"/>
    <w:rsid w:val="1A2B77F4"/>
    <w:rsid w:val="1A3F3860"/>
    <w:rsid w:val="1AB36AD5"/>
    <w:rsid w:val="1B5E59A7"/>
    <w:rsid w:val="1B783377"/>
    <w:rsid w:val="1B9A2198"/>
    <w:rsid w:val="1BE3708C"/>
    <w:rsid w:val="1C080CFB"/>
    <w:rsid w:val="1C393D1E"/>
    <w:rsid w:val="1D2B664D"/>
    <w:rsid w:val="1D77071A"/>
    <w:rsid w:val="1DDA0EB6"/>
    <w:rsid w:val="1E55507B"/>
    <w:rsid w:val="1F0617AF"/>
    <w:rsid w:val="1F166329"/>
    <w:rsid w:val="1F9F2057"/>
    <w:rsid w:val="1FC20CFF"/>
    <w:rsid w:val="20296706"/>
    <w:rsid w:val="204C362A"/>
    <w:rsid w:val="20C368F8"/>
    <w:rsid w:val="211E7B23"/>
    <w:rsid w:val="21336A03"/>
    <w:rsid w:val="21503898"/>
    <w:rsid w:val="21991621"/>
    <w:rsid w:val="225E0A1A"/>
    <w:rsid w:val="225E4AC7"/>
    <w:rsid w:val="22E14319"/>
    <w:rsid w:val="232F02A4"/>
    <w:rsid w:val="23F43EF2"/>
    <w:rsid w:val="24DB0068"/>
    <w:rsid w:val="25F8534E"/>
    <w:rsid w:val="27363334"/>
    <w:rsid w:val="27533EE6"/>
    <w:rsid w:val="286640ED"/>
    <w:rsid w:val="286D5C93"/>
    <w:rsid w:val="29CA26C7"/>
    <w:rsid w:val="29EC4C3C"/>
    <w:rsid w:val="2AA40CE7"/>
    <w:rsid w:val="2AB071E6"/>
    <w:rsid w:val="2AB71FB6"/>
    <w:rsid w:val="2B285689"/>
    <w:rsid w:val="2B3763B3"/>
    <w:rsid w:val="2BA07916"/>
    <w:rsid w:val="2BD30E9C"/>
    <w:rsid w:val="2BD630A1"/>
    <w:rsid w:val="2C3F2356"/>
    <w:rsid w:val="2CB76CC5"/>
    <w:rsid w:val="2CCA6A56"/>
    <w:rsid w:val="2D436988"/>
    <w:rsid w:val="2E920B22"/>
    <w:rsid w:val="2F643C4E"/>
    <w:rsid w:val="30C16364"/>
    <w:rsid w:val="322E4844"/>
    <w:rsid w:val="3273368E"/>
    <w:rsid w:val="33092244"/>
    <w:rsid w:val="33356B95"/>
    <w:rsid w:val="33FE18E2"/>
    <w:rsid w:val="3489489A"/>
    <w:rsid w:val="350C467A"/>
    <w:rsid w:val="35106D39"/>
    <w:rsid w:val="35853A9F"/>
    <w:rsid w:val="358E7516"/>
    <w:rsid w:val="35BD05E5"/>
    <w:rsid w:val="36406C01"/>
    <w:rsid w:val="36D52B69"/>
    <w:rsid w:val="374C704E"/>
    <w:rsid w:val="3787194D"/>
    <w:rsid w:val="378816EF"/>
    <w:rsid w:val="383051EC"/>
    <w:rsid w:val="392C4B7E"/>
    <w:rsid w:val="394C64E9"/>
    <w:rsid w:val="396A15C3"/>
    <w:rsid w:val="3B32271F"/>
    <w:rsid w:val="3B84310D"/>
    <w:rsid w:val="3BAA6D17"/>
    <w:rsid w:val="3C676D43"/>
    <w:rsid w:val="3CEA420A"/>
    <w:rsid w:val="3CEE1D4C"/>
    <w:rsid w:val="3DA908AC"/>
    <w:rsid w:val="3DB060F1"/>
    <w:rsid w:val="3DCC55BB"/>
    <w:rsid w:val="3F5D2B3A"/>
    <w:rsid w:val="3F9F4367"/>
    <w:rsid w:val="3FBB48C6"/>
    <w:rsid w:val="3FE0432D"/>
    <w:rsid w:val="3FFC1167"/>
    <w:rsid w:val="40270DAD"/>
    <w:rsid w:val="40955117"/>
    <w:rsid w:val="412C40D1"/>
    <w:rsid w:val="413C37E5"/>
    <w:rsid w:val="435C657B"/>
    <w:rsid w:val="445E4006"/>
    <w:rsid w:val="452E25E2"/>
    <w:rsid w:val="453B46DA"/>
    <w:rsid w:val="453F5652"/>
    <w:rsid w:val="458D77A6"/>
    <w:rsid w:val="459D541B"/>
    <w:rsid w:val="45AC0314"/>
    <w:rsid w:val="4608590C"/>
    <w:rsid w:val="4621793D"/>
    <w:rsid w:val="462A4554"/>
    <w:rsid w:val="46767799"/>
    <w:rsid w:val="467B1005"/>
    <w:rsid w:val="46A77952"/>
    <w:rsid w:val="479240E4"/>
    <w:rsid w:val="48387928"/>
    <w:rsid w:val="48757D08"/>
    <w:rsid w:val="487A3C34"/>
    <w:rsid w:val="49C02229"/>
    <w:rsid w:val="4B3612CD"/>
    <w:rsid w:val="4B466FC9"/>
    <w:rsid w:val="4D001B6A"/>
    <w:rsid w:val="4D761E2D"/>
    <w:rsid w:val="4D875AEF"/>
    <w:rsid w:val="4DF71675"/>
    <w:rsid w:val="4E4A7541"/>
    <w:rsid w:val="4E6E7530"/>
    <w:rsid w:val="4E6F0C06"/>
    <w:rsid w:val="51290E9D"/>
    <w:rsid w:val="52024F4A"/>
    <w:rsid w:val="521C7D39"/>
    <w:rsid w:val="52725202"/>
    <w:rsid w:val="53184E30"/>
    <w:rsid w:val="5336549F"/>
    <w:rsid w:val="557A2C1D"/>
    <w:rsid w:val="5587107B"/>
    <w:rsid w:val="55BF6A67"/>
    <w:rsid w:val="560C305F"/>
    <w:rsid w:val="566D64C3"/>
    <w:rsid w:val="576B0616"/>
    <w:rsid w:val="579719E1"/>
    <w:rsid w:val="57BB325E"/>
    <w:rsid w:val="57D63138"/>
    <w:rsid w:val="58110BCB"/>
    <w:rsid w:val="58D603B7"/>
    <w:rsid w:val="58FF4954"/>
    <w:rsid w:val="59EE3C8E"/>
    <w:rsid w:val="5B2004EC"/>
    <w:rsid w:val="5B5E0F00"/>
    <w:rsid w:val="5B8560DB"/>
    <w:rsid w:val="5D645E2F"/>
    <w:rsid w:val="5D6705E7"/>
    <w:rsid w:val="5D8660BC"/>
    <w:rsid w:val="5D8E48EC"/>
    <w:rsid w:val="5DDE0EF2"/>
    <w:rsid w:val="5DE057CC"/>
    <w:rsid w:val="5E8F3D62"/>
    <w:rsid w:val="5EF02608"/>
    <w:rsid w:val="5F174C09"/>
    <w:rsid w:val="5F213199"/>
    <w:rsid w:val="5F2E3793"/>
    <w:rsid w:val="60470FEA"/>
    <w:rsid w:val="608E59B3"/>
    <w:rsid w:val="608F7035"/>
    <w:rsid w:val="60B1016D"/>
    <w:rsid w:val="61A6391B"/>
    <w:rsid w:val="61E723CC"/>
    <w:rsid w:val="621C1D54"/>
    <w:rsid w:val="62785FB1"/>
    <w:rsid w:val="62C377FD"/>
    <w:rsid w:val="62C61B62"/>
    <w:rsid w:val="631A75CF"/>
    <w:rsid w:val="637D216D"/>
    <w:rsid w:val="63B82D47"/>
    <w:rsid w:val="63CB4828"/>
    <w:rsid w:val="655B26C1"/>
    <w:rsid w:val="65983C87"/>
    <w:rsid w:val="66B44169"/>
    <w:rsid w:val="672572C9"/>
    <w:rsid w:val="67765C92"/>
    <w:rsid w:val="67FC610F"/>
    <w:rsid w:val="68556DB7"/>
    <w:rsid w:val="68CA1553"/>
    <w:rsid w:val="6A372895"/>
    <w:rsid w:val="6BEF7107"/>
    <w:rsid w:val="6C66644F"/>
    <w:rsid w:val="6C830396"/>
    <w:rsid w:val="6C8C675E"/>
    <w:rsid w:val="6C8D626A"/>
    <w:rsid w:val="6D732880"/>
    <w:rsid w:val="6D9E2FAE"/>
    <w:rsid w:val="6E362785"/>
    <w:rsid w:val="6F1E2035"/>
    <w:rsid w:val="6FA24510"/>
    <w:rsid w:val="701D28B0"/>
    <w:rsid w:val="7148086A"/>
    <w:rsid w:val="71AE3117"/>
    <w:rsid w:val="73EF0213"/>
    <w:rsid w:val="74161AF0"/>
    <w:rsid w:val="7478299F"/>
    <w:rsid w:val="748950FC"/>
    <w:rsid w:val="7571237D"/>
    <w:rsid w:val="75A45B38"/>
    <w:rsid w:val="75C97621"/>
    <w:rsid w:val="75F83B2E"/>
    <w:rsid w:val="766537ED"/>
    <w:rsid w:val="767710B2"/>
    <w:rsid w:val="768F7938"/>
    <w:rsid w:val="76E0164E"/>
    <w:rsid w:val="773405DA"/>
    <w:rsid w:val="775F36A1"/>
    <w:rsid w:val="77955421"/>
    <w:rsid w:val="77C95EEC"/>
    <w:rsid w:val="77F4482B"/>
    <w:rsid w:val="781E1859"/>
    <w:rsid w:val="789D7585"/>
    <w:rsid w:val="789E20B4"/>
    <w:rsid w:val="78D22FF2"/>
    <w:rsid w:val="791473AE"/>
    <w:rsid w:val="793F6063"/>
    <w:rsid w:val="79984985"/>
    <w:rsid w:val="79996D18"/>
    <w:rsid w:val="79B83691"/>
    <w:rsid w:val="7A4E0664"/>
    <w:rsid w:val="7AD47607"/>
    <w:rsid w:val="7ADC2D9C"/>
    <w:rsid w:val="7B96182F"/>
    <w:rsid w:val="7C6333F8"/>
    <w:rsid w:val="7CBE4869"/>
    <w:rsid w:val="7CC35590"/>
    <w:rsid w:val="7CE12914"/>
    <w:rsid w:val="7D40798F"/>
    <w:rsid w:val="7DC01526"/>
    <w:rsid w:val="7E394D59"/>
    <w:rsid w:val="7EC363D0"/>
    <w:rsid w:val="7F840255"/>
    <w:rsid w:val="7FA75CF2"/>
    <w:rsid w:val="7FB66D9C"/>
    <w:rsid w:val="7FE900B8"/>
    <w:rsid w:val="7FFE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keepNext/>
      <w:keepLines/>
      <w:spacing w:beforeLines="100" w:afterLines="100"/>
      <w:jc w:val="center"/>
      <w:outlineLvl w:val="1"/>
    </w:pPr>
    <w:rPr>
      <w:rFonts w:ascii="Arial" w:hAnsi="Arial" w:eastAsia="黑体"/>
      <w:b/>
      <w:bCs/>
      <w:sz w:val="30"/>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6">
    <w:name w:val="Normal Indent"/>
    <w:basedOn w:val="1"/>
    <w:autoRedefine/>
    <w:qFormat/>
    <w:uiPriority w:val="0"/>
    <w:pPr>
      <w:ind w:firstLine="420"/>
    </w:pPr>
    <w:rPr>
      <w:rFonts w:ascii="Times New Roman"/>
    </w:rPr>
  </w:style>
  <w:style w:type="paragraph" w:styleId="7">
    <w:name w:val="annotation text"/>
    <w:basedOn w:val="1"/>
    <w:link w:val="29"/>
    <w:autoRedefine/>
    <w:semiHidden/>
    <w:unhideWhenUsed/>
    <w:qFormat/>
    <w:uiPriority w:val="99"/>
    <w:pPr>
      <w:jc w:val="left"/>
    </w:pPr>
  </w:style>
  <w:style w:type="paragraph" w:styleId="8">
    <w:name w:val="Body Text Indent"/>
    <w:basedOn w:val="1"/>
    <w:autoRedefine/>
    <w:qFormat/>
    <w:uiPriority w:val="0"/>
    <w:pPr>
      <w:ind w:firstLine="660"/>
    </w:pPr>
    <w:rPr>
      <w:rFonts w:ascii="宋体" w:hAnsi="宋体"/>
      <w:color w:val="000000"/>
      <w:kern w:val="0"/>
      <w:sz w:val="24"/>
      <w:szCs w:val="24"/>
    </w:rPr>
  </w:style>
  <w:style w:type="paragraph" w:styleId="9">
    <w:name w:val="Plain Text"/>
    <w:basedOn w:val="1"/>
    <w:autoRedefine/>
    <w:unhideWhenUsed/>
    <w:qFormat/>
    <w:uiPriority w:val="99"/>
    <w:rPr>
      <w:rFonts w:ascii="宋体" w:hAnsi="Courier New" w:eastAsia="宋体"/>
    </w:rPr>
  </w:style>
  <w:style w:type="paragraph" w:styleId="10">
    <w:name w:val="Date"/>
    <w:basedOn w:val="1"/>
    <w:next w:val="1"/>
    <w:link w:val="32"/>
    <w:autoRedefine/>
    <w:semiHidden/>
    <w:unhideWhenUsed/>
    <w:qFormat/>
    <w:uiPriority w:val="99"/>
    <w:pPr>
      <w:ind w:left="100" w:leftChars="2500"/>
    </w:p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rPr>
      <w:rFonts w:ascii="Times New Roman" w:hAnsi="Times New Roman" w:cs="Times New Roman"/>
      <w:sz w:val="24"/>
      <w:szCs w:val="24"/>
    </w:rPr>
  </w:style>
  <w:style w:type="paragraph" w:styleId="15">
    <w:name w:val="annotation subject"/>
    <w:basedOn w:val="7"/>
    <w:next w:val="7"/>
    <w:link w:val="30"/>
    <w:autoRedefine/>
    <w:semiHidden/>
    <w:unhideWhenUsed/>
    <w:qFormat/>
    <w:uiPriority w:val="99"/>
    <w:rPr>
      <w:b/>
      <w:bCs/>
    </w:rPr>
  </w:style>
  <w:style w:type="paragraph" w:styleId="16">
    <w:name w:val="Body Text First Indent"/>
    <w:basedOn w:val="2"/>
    <w:next w:val="1"/>
    <w:autoRedefine/>
    <w:qFormat/>
    <w:uiPriority w:val="0"/>
    <w:pPr>
      <w:ind w:firstLine="420" w:firstLineChars="100"/>
    </w:pPr>
  </w:style>
  <w:style w:type="paragraph" w:styleId="17">
    <w:name w:val="Body Text First Indent 2"/>
    <w:basedOn w:val="8"/>
    <w:autoRedefine/>
    <w:qFormat/>
    <w:uiPriority w:val="0"/>
    <w:pPr>
      <w:ind w:firstLine="420"/>
    </w:p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Emphasis"/>
    <w:basedOn w:val="20"/>
    <w:autoRedefine/>
    <w:qFormat/>
    <w:uiPriority w:val="20"/>
    <w:rPr>
      <w:i/>
    </w:rPr>
  </w:style>
  <w:style w:type="character" w:styleId="23">
    <w:name w:val="annotation reference"/>
    <w:basedOn w:val="20"/>
    <w:autoRedefine/>
    <w:semiHidden/>
    <w:unhideWhenUsed/>
    <w:qFormat/>
    <w:uiPriority w:val="99"/>
    <w:rPr>
      <w:sz w:val="21"/>
      <w:szCs w:val="21"/>
    </w:rPr>
  </w:style>
  <w:style w:type="paragraph" w:customStyle="1" w:styleId="24">
    <w:name w:val="表格文字"/>
    <w:basedOn w:val="25"/>
    <w:autoRedefine/>
    <w:qFormat/>
    <w:uiPriority w:val="0"/>
  </w:style>
  <w:style w:type="paragraph" w:customStyle="1" w:styleId="25">
    <w:name w:val="表格文字（两侧对齐）"/>
    <w:basedOn w:val="1"/>
    <w:autoRedefine/>
    <w:qFormat/>
    <w:uiPriority w:val="0"/>
    <w:pPr>
      <w:widowControl w:val="0"/>
      <w:spacing w:line="240" w:lineRule="auto"/>
      <w:ind w:firstLine="0" w:firstLineChars="0"/>
    </w:pPr>
    <w:rPr>
      <w:rFonts w:ascii="Calibri" w:hAnsi="Calibri" w:cs="Times New Roman"/>
      <w:kern w:val="0"/>
      <w:sz w:val="20"/>
    </w:rPr>
  </w:style>
  <w:style w:type="paragraph" w:styleId="26">
    <w:name w:val="List Paragraph"/>
    <w:basedOn w:val="1"/>
    <w:autoRedefine/>
    <w:qFormat/>
    <w:uiPriority w:val="34"/>
    <w:pPr>
      <w:ind w:firstLine="420" w:firstLineChars="200"/>
    </w:pPr>
  </w:style>
  <w:style w:type="character" w:customStyle="1" w:styleId="27">
    <w:name w:val="页眉 Char"/>
    <w:basedOn w:val="20"/>
    <w:link w:val="13"/>
    <w:autoRedefine/>
    <w:qFormat/>
    <w:uiPriority w:val="99"/>
    <w:rPr>
      <w:sz w:val="18"/>
      <w:szCs w:val="18"/>
    </w:rPr>
  </w:style>
  <w:style w:type="character" w:customStyle="1" w:styleId="28">
    <w:name w:val="页脚 Char"/>
    <w:basedOn w:val="20"/>
    <w:link w:val="12"/>
    <w:autoRedefine/>
    <w:qFormat/>
    <w:uiPriority w:val="99"/>
    <w:rPr>
      <w:sz w:val="18"/>
      <w:szCs w:val="18"/>
    </w:rPr>
  </w:style>
  <w:style w:type="character" w:customStyle="1" w:styleId="29">
    <w:name w:val="批注文字 Char"/>
    <w:basedOn w:val="20"/>
    <w:link w:val="7"/>
    <w:autoRedefine/>
    <w:semiHidden/>
    <w:qFormat/>
    <w:uiPriority w:val="99"/>
  </w:style>
  <w:style w:type="character" w:customStyle="1" w:styleId="30">
    <w:name w:val="批注主题 Char"/>
    <w:basedOn w:val="29"/>
    <w:link w:val="15"/>
    <w:autoRedefine/>
    <w:semiHidden/>
    <w:qFormat/>
    <w:uiPriority w:val="99"/>
    <w:rPr>
      <w:b/>
      <w:bCs/>
    </w:rPr>
  </w:style>
  <w:style w:type="character" w:customStyle="1" w:styleId="31">
    <w:name w:val="批注框文本 Char"/>
    <w:basedOn w:val="20"/>
    <w:link w:val="11"/>
    <w:autoRedefine/>
    <w:semiHidden/>
    <w:qFormat/>
    <w:uiPriority w:val="99"/>
    <w:rPr>
      <w:sz w:val="18"/>
      <w:szCs w:val="18"/>
    </w:rPr>
  </w:style>
  <w:style w:type="character" w:customStyle="1" w:styleId="32">
    <w:name w:val="日期 Char"/>
    <w:basedOn w:val="20"/>
    <w:link w:val="10"/>
    <w:autoRedefine/>
    <w:semiHidden/>
    <w:qFormat/>
    <w:uiPriority w:val="99"/>
  </w:style>
  <w:style w:type="table" w:customStyle="1" w:styleId="33">
    <w:name w:val="网格型1"/>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35">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36">
    <w:name w:val=".正文"/>
    <w:basedOn w:val="1"/>
    <w:autoRedefine/>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7">
    <w:name w:val="font61"/>
    <w:basedOn w:val="20"/>
    <w:autoRedefine/>
    <w:qFormat/>
    <w:uiPriority w:val="0"/>
    <w:rPr>
      <w:rFonts w:hint="eastAsia" w:ascii="仿宋_GB2312" w:eastAsia="仿宋_GB2312" w:cs="仿宋_GB2312"/>
      <w:color w:val="000000"/>
      <w:sz w:val="22"/>
      <w:szCs w:val="22"/>
      <w:u w:val="none"/>
    </w:r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paragraph" w:customStyle="1" w:styleId="39">
    <w:name w:val="列出段落1"/>
    <w:basedOn w:val="1"/>
    <w:autoRedefine/>
    <w:qFormat/>
    <w:uiPriority w:val="34"/>
    <w:pPr>
      <w:autoSpaceDE/>
      <w:autoSpaceDN/>
      <w:ind w:firstLine="420" w:firstLineChars="200"/>
      <w:jc w:val="both"/>
    </w:pPr>
    <w:rPr>
      <w:rFonts w:ascii="Times New Roman" w:hAnsi="Times New Roman" w:cs="Times New Roman"/>
      <w:kern w:val="2"/>
      <w:sz w:val="21"/>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5625</Words>
  <Characters>5865</Characters>
  <Lines>49</Lines>
  <Paragraphs>13</Paragraphs>
  <TotalTime>0</TotalTime>
  <ScaleCrop>false</ScaleCrop>
  <LinksUpToDate>false</LinksUpToDate>
  <CharactersWithSpaces>5951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2025-08-01T09:30:53Z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2052-12.1.0.22215</vt:lpwstr>
  </property>
  <property fmtid="{D5CDD505-2E9C-101B-9397-08002B2CF9AE}" pid="4" name="ICV">
    <vt:lpwstr>272DCDD404D04C649691C924E135ADA1_13</vt:lpwstr>
  </property>
  <property fmtid="{D5CDD505-2E9C-101B-9397-08002B2CF9AE}" pid="5" name="KSOTemplateDocerSaveRecord">
    <vt:lpwstr>eyJoZGlkIjoiODg2NGRhZTE4ZDQ1NWU0NTliNDQ5YTk5NzNjMzQ3MzEiLCJ1c2VySWQiOiI0NTc0NTM5ODIifQ==</vt:lpwstr>
  </property>
</Properties>
</file>