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维修开展地点：晋阳院区</w:t>
      </w:r>
      <w:r>
        <w:rPr>
          <w:rFonts w:ascii="宋体" w:hAnsi="宋体" w:eastAsia="宋体" w:cs="宋体"/>
          <w:sz w:val="24"/>
          <w:szCs w:val="24"/>
        </w:rPr>
        <w:t>门诊二楼产科胎儿监护室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1.须进行风机盘管改造，以及维修中所需要的其他部件。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2.确定该区域无使用需求后（一般为17：00），立即进行维修工作，保证次日可以正常使用。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3.维修更换后须保障该区域制冷效果。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>1．质保期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bCs/>
          <w:sz w:val="24"/>
          <w:highlight w:val="none"/>
        </w:rPr>
        <w:t>验收合格后至少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一年</w:t>
      </w:r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2．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Theme="minorEastAsia" w:hAnsi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Theme="minorEastAsia" w:hAnsiTheme="minorEastAsia"/>
          <w:bCs/>
          <w:sz w:val="24"/>
          <w:highlight w:val="none"/>
        </w:rPr>
        <w:t>后，收到采购人通知后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1日</w:t>
      </w:r>
      <w:r>
        <w:rPr>
          <w:rFonts w:hint="eastAsia" w:asciiTheme="minorEastAsia" w:hAnsiTheme="minorEastAsia"/>
          <w:bCs/>
          <w:sz w:val="24"/>
          <w:highlight w:val="none"/>
        </w:rPr>
        <w:t>内完成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  <w:highlight w:val="none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791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19"/>
        <w:gridCol w:w="1484"/>
        <w:gridCol w:w="1404"/>
        <w:gridCol w:w="14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风机盘管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金属软管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铜球阀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辅助材料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旧盘管拆除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5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bookmarkStart w:id="0" w:name="_GoBack"/>
      <w:bookmarkEnd w:id="0"/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63B447E"/>
    <w:rsid w:val="27156822"/>
    <w:rsid w:val="27781803"/>
    <w:rsid w:val="278F0112"/>
    <w:rsid w:val="297612E9"/>
    <w:rsid w:val="2C8513EB"/>
    <w:rsid w:val="31AB702D"/>
    <w:rsid w:val="341F19A0"/>
    <w:rsid w:val="34A63079"/>
    <w:rsid w:val="356F701A"/>
    <w:rsid w:val="36073C35"/>
    <w:rsid w:val="380E0326"/>
    <w:rsid w:val="38950F74"/>
    <w:rsid w:val="3CBE15E0"/>
    <w:rsid w:val="3D6657A8"/>
    <w:rsid w:val="40DD693C"/>
    <w:rsid w:val="42C5392E"/>
    <w:rsid w:val="494E5D24"/>
    <w:rsid w:val="495F69CC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7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2025-07-30T03:31:59Z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