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278"/>
        <w:gridCol w:w="2325"/>
        <w:gridCol w:w="2291"/>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pPr>
              <w:widowControl/>
              <w:shd w:val="clear"/>
              <w:wordWrap w:val="0"/>
              <w:jc w:val="center"/>
              <w:rPr>
                <w:rFonts w:hint="default"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vertAlign w:val="baseline"/>
                <w:lang w:val="en-US" w:eastAsia="zh-CN"/>
              </w:rPr>
              <w:t>高频手术电极</w:t>
            </w:r>
          </w:p>
        </w:tc>
        <w:tc>
          <w:tcPr>
            <w:tcW w:w="1166" w:type="pct"/>
            <w:vAlign w:val="center"/>
          </w:tcPr>
          <w:p>
            <w:pPr>
              <w:widowControl/>
              <w:shd w:val="clear"/>
              <w:wordWrap w:val="0"/>
              <w:jc w:val="center"/>
              <w:rPr>
                <w:rFonts w:hint="default"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sz w:val="21"/>
                <w:szCs w:val="22"/>
                <w:lang w:val="en-US" w:eastAsia="zh-CN" w:bidi="ar-SA"/>
              </w:rPr>
              <w:t>个</w:t>
            </w:r>
          </w:p>
        </w:tc>
        <w:tc>
          <w:tcPr>
            <w:tcW w:w="1149" w:type="pct"/>
            <w:vAlign w:val="cente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sz w:val="21"/>
                <w:szCs w:val="22"/>
                <w:lang w:val="en-US" w:eastAsia="zh-CN" w:bidi="ar-SA"/>
              </w:rPr>
              <w:t>1800</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100</w:t>
            </w:r>
          </w:p>
        </w:tc>
      </w:tr>
    </w:tbl>
    <w:p>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85"/>
        <w:gridCol w:w="1980"/>
        <w:gridCol w:w="2258"/>
        <w:gridCol w:w="1380"/>
        <w:gridCol w:w="778"/>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897"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995"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1134"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693"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91"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59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1</w:t>
            </w:r>
          </w:p>
        </w:tc>
        <w:tc>
          <w:tcPr>
            <w:tcW w:w="897"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vertAlign w:val="baseline"/>
                <w:lang w:val="en-US" w:eastAsia="zh-CN"/>
              </w:rPr>
              <w:t>高频手术电极</w:t>
            </w:r>
          </w:p>
        </w:tc>
        <w:tc>
          <w:tcPr>
            <w:tcW w:w="995"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深圳半岛医疗集团股份有限公司</w:t>
            </w:r>
          </w:p>
        </w:tc>
        <w:tc>
          <w:tcPr>
            <w:tcW w:w="1134" w:type="pct"/>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粤械注准20182011045</w:t>
            </w:r>
          </w:p>
        </w:tc>
        <w:tc>
          <w:tcPr>
            <w:tcW w:w="69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MicroRF 9N</w:t>
            </w:r>
          </w:p>
        </w:tc>
        <w:tc>
          <w:tcPr>
            <w:tcW w:w="391"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个</w:t>
            </w:r>
          </w:p>
        </w:tc>
        <w:tc>
          <w:tcPr>
            <w:tcW w:w="598"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2</w:t>
            </w:r>
          </w:p>
        </w:tc>
        <w:tc>
          <w:tcPr>
            <w:tcW w:w="897"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kern w:val="2"/>
                <w:sz w:val="21"/>
                <w:szCs w:val="22"/>
                <w:vertAlign w:val="baseline"/>
                <w:lang w:val="en-US" w:eastAsia="zh-CN" w:bidi="ar-SA"/>
              </w:rPr>
            </w:pPr>
            <w:r>
              <w:rPr>
                <w:rFonts w:hint="eastAsia" w:ascii="Times New Roman" w:hAnsi="Times New Roman" w:eastAsia="宋体" w:cs="Times New Roman"/>
                <w:vertAlign w:val="baseline"/>
                <w:lang w:val="en-US" w:eastAsia="zh-CN"/>
              </w:rPr>
              <w:t>高频手术电极</w:t>
            </w:r>
          </w:p>
        </w:tc>
        <w:tc>
          <w:tcPr>
            <w:tcW w:w="995"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深圳半岛医疗集团股份有限公司</w:t>
            </w:r>
          </w:p>
        </w:tc>
        <w:tc>
          <w:tcPr>
            <w:tcW w:w="1134" w:type="pct"/>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粤械注准20182011045</w:t>
            </w:r>
          </w:p>
        </w:tc>
        <w:tc>
          <w:tcPr>
            <w:tcW w:w="693" w:type="pct"/>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宋体"/>
                <w:i w:val="0"/>
                <w:iCs w:val="0"/>
                <w:color w:val="000000"/>
                <w:kern w:val="0"/>
                <w:sz w:val="21"/>
                <w:szCs w:val="21"/>
                <w:u w:val="none"/>
                <w:lang w:val="en-US" w:eastAsia="zh-CN" w:bidi="ar"/>
              </w:rPr>
              <w:t>MicroRF 25N</w:t>
            </w:r>
          </w:p>
        </w:tc>
        <w:tc>
          <w:tcPr>
            <w:tcW w:w="391"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个</w:t>
            </w:r>
          </w:p>
        </w:tc>
        <w:tc>
          <w:tcPr>
            <w:tcW w:w="598"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3</w:t>
            </w:r>
          </w:p>
        </w:tc>
        <w:tc>
          <w:tcPr>
            <w:tcW w:w="897"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kern w:val="2"/>
                <w:sz w:val="21"/>
                <w:szCs w:val="22"/>
                <w:vertAlign w:val="baseline"/>
                <w:lang w:val="en-US" w:eastAsia="zh-CN" w:bidi="ar-SA"/>
              </w:rPr>
            </w:pPr>
            <w:r>
              <w:rPr>
                <w:rFonts w:hint="eastAsia" w:ascii="Times New Roman" w:hAnsi="Times New Roman" w:eastAsia="宋体" w:cs="Times New Roman"/>
                <w:vertAlign w:val="baseline"/>
                <w:lang w:val="en-US" w:eastAsia="zh-CN"/>
              </w:rPr>
              <w:t>高频手术电极</w:t>
            </w:r>
          </w:p>
        </w:tc>
        <w:tc>
          <w:tcPr>
            <w:tcW w:w="995"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深圳半岛医疗集团股份有限公司</w:t>
            </w:r>
          </w:p>
        </w:tc>
        <w:tc>
          <w:tcPr>
            <w:tcW w:w="1134" w:type="pct"/>
            <w:shd w:val="clear" w:color="auto" w:fill="auto"/>
            <w:noWrap/>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粤械注准20182011045</w:t>
            </w:r>
          </w:p>
        </w:tc>
        <w:tc>
          <w:tcPr>
            <w:tcW w:w="693" w:type="pct"/>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0"/>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MicroRF 49</w:t>
            </w:r>
          </w:p>
        </w:tc>
        <w:tc>
          <w:tcPr>
            <w:tcW w:w="391"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个</w:t>
            </w:r>
          </w:p>
        </w:tc>
        <w:tc>
          <w:tcPr>
            <w:tcW w:w="598"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color w:val="auto"/>
                <w:kern w:val="0"/>
                <w:sz w:val="21"/>
                <w:szCs w:val="22"/>
                <w:lang w:val="en-US" w:eastAsia="zh-CN" w:bidi="ar-SA"/>
              </w:rPr>
            </w:pPr>
            <w:r>
              <w:rPr>
                <w:rFonts w:hint="eastAsia" w:ascii="Times New Roman" w:hAnsi="Times New Roman" w:eastAsia="宋体" w:cs="Times New Roman"/>
                <w:color w:val="auto"/>
                <w:kern w:val="0"/>
                <w:lang w:val="en-US" w:eastAsia="zh-CN"/>
              </w:rPr>
              <w:t>1800</w:t>
            </w:r>
          </w:p>
        </w:tc>
      </w:tr>
    </w:tbl>
    <w:p>
      <w:pPr>
        <w:pStyle w:val="4"/>
        <w:numPr>
          <w:ilvl w:val="0"/>
          <w:numId w:val="0"/>
        </w:numPr>
        <w:ind w:leftChars="98"/>
        <w:rPr>
          <w:rFonts w:hint="default"/>
          <w:lang w:val="en-US" w:eastAsia="zh-CN"/>
        </w:rPr>
      </w:pPr>
      <w:bookmarkStart w:id="35" w:name="_GoBack"/>
      <w:bookmarkEnd w:id="35"/>
    </w:p>
    <w:p>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指定位置）。</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财务制度及医学装备部入库流程进行。</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pPr>
        <w:pStyle w:val="3"/>
        <w:shd w:val="clear"/>
        <w:spacing w:after="0" w:line="360" w:lineRule="auto"/>
        <w:ind w:firstLine="235" w:firstLineChars="98"/>
        <w:rPr>
          <w:rFonts w:hint="default" w:ascii="宋体" w:hAnsi="宋体" w:eastAsia="宋体" w:cs="仿宋"/>
          <w:sz w:val="24"/>
          <w:szCs w:val="24"/>
          <w:lang w:val="en-US" w:eastAsia="zh-CN"/>
        </w:rPr>
      </w:pPr>
    </w:p>
    <w:bookmarkEnd w:id="1"/>
    <w:p>
      <w:pPr>
        <w:rPr>
          <w:rFonts w:hint="eastAsia"/>
        </w:rPr>
      </w:pPr>
    </w:p>
    <w:p>
      <w:pPr>
        <w:rPr>
          <w:rFonts w:hint="eastAsia"/>
        </w:rPr>
      </w:pPr>
    </w:p>
    <w:p>
      <w:pPr>
        <w:widowControl/>
        <w:jc w:val="left"/>
        <w:rPr>
          <w:rFonts w:hint="eastAsia" w:ascii="仿宋_GB2312" w:hAnsi="Segoe UI" w:eastAsia="仿宋_GB2312" w:cs="Segoe UI"/>
          <w:b/>
          <w:bCs/>
          <w:color w:val="000000" w:themeColor="text1"/>
          <w:kern w:val="0"/>
          <w:sz w:val="28"/>
          <w:szCs w:val="28"/>
        </w:rPr>
      </w:pPr>
    </w:p>
    <w:p>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国家医保码</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pPr>
        <w:pStyle w:val="2"/>
        <w:rPr>
          <w:rFonts w:hint="eastAsia"/>
        </w:rPr>
      </w:pP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pPr>
        <w:widowControl/>
        <w:jc w:val="left"/>
        <w:rPr>
          <w:rFonts w:hint="eastAsia" w:ascii="仿宋_GB2312" w:hAnsi="Segoe UI" w:eastAsia="仿宋_GB2312" w:cs="Segoe UI"/>
          <w:color w:val="000000" w:themeColor="text1"/>
          <w:kern w:val="0"/>
          <w:sz w:val="22"/>
        </w:rPr>
      </w:pPr>
    </w:p>
    <w:p>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pPr>
        <w:pStyle w:val="3"/>
        <w:tabs>
          <w:tab w:val="left" w:pos="720"/>
        </w:tabs>
        <w:spacing w:line="400" w:lineRule="exact"/>
        <w:jc w:val="center"/>
        <w:rPr>
          <w:rFonts w:ascii="仿宋" w:hAnsi="仿宋" w:eastAsia="仿宋" w:cs="仿宋"/>
        </w:rPr>
      </w:pPr>
      <w:bookmarkStart w:id="2" w:name="_Toc3414"/>
      <w:bookmarkStart w:id="3" w:name="_Toc21676"/>
      <w:bookmarkStart w:id="4" w:name="_Toc9234"/>
      <w:bookmarkStart w:id="5" w:name="_Toc15614"/>
      <w:bookmarkStart w:id="6" w:name="_Toc21163"/>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5208"/>
      <w:bookmarkStart w:id="8" w:name="_Toc5499"/>
      <w:bookmarkStart w:id="9" w:name="_Toc14802"/>
      <w:bookmarkStart w:id="10" w:name="_Toc30494"/>
      <w:bookmarkStart w:id="11" w:name="_Toc11076"/>
      <w:bookmarkStart w:id="12" w:name="_Toc60"/>
      <w:bookmarkStart w:id="13" w:name="_Toc30275"/>
      <w:bookmarkStart w:id="14" w:name="_Toc12490"/>
      <w:bookmarkStart w:id="15" w:name="_Toc1068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30724"/>
      <w:bookmarkStart w:id="17" w:name="_Toc3447"/>
      <w:bookmarkStart w:id="18" w:name="_Toc28103"/>
      <w:bookmarkStart w:id="19" w:name="_Toc19115"/>
      <w:bookmarkStart w:id="20" w:name="_Toc18513"/>
      <w:bookmarkStart w:id="21" w:name="_Toc18879"/>
      <w:bookmarkStart w:id="22" w:name="_Toc7067"/>
      <w:bookmarkStart w:id="23" w:name="_Toc13021"/>
      <w:bookmarkStart w:id="24" w:name="_Toc26481"/>
      <w:bookmarkStart w:id="25" w:name="_Toc8717"/>
      <w:bookmarkStart w:id="26" w:name="_Toc30080"/>
      <w:bookmarkStart w:id="27" w:name="_Toc10183"/>
      <w:bookmarkStart w:id="28" w:name="_Toc3392"/>
      <w:bookmarkStart w:id="29" w:name="_Toc10948"/>
      <w:bookmarkStart w:id="30" w:name="_Toc3081"/>
      <w:bookmarkStart w:id="31" w:name="_Toc32214"/>
      <w:bookmarkStart w:id="32" w:name="_Toc9131"/>
      <w:bookmarkStart w:id="33" w:name="_Toc3912"/>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0" w:firstLineChars="1000"/>
        <w:jc w:val="left"/>
        <w:rPr>
          <w:rFonts w:hint="eastAsia" w:ascii="仿宋_GB2312" w:hAnsi="仿宋_GB2312" w:eastAsia="仿宋_GB2312" w:cs="仿宋_GB2312"/>
          <w:b/>
          <w:bCs/>
          <w:sz w:val="28"/>
          <w:szCs w:val="28"/>
        </w:rPr>
      </w:pPr>
    </w:p>
    <w:p>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pPr>
        <w:pStyle w:val="2"/>
        <w:rPr>
          <w:rFonts w:hint="eastAsia"/>
          <w:lang w:val="en-US" w:eastAsia="zh-CN"/>
        </w:rPr>
      </w:pPr>
    </w:p>
    <w:p>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pPr>
        <w:spacing w:line="312" w:lineRule="auto"/>
        <w:rPr>
          <w:rFonts w:hint="eastAsia" w:ascii="宋体" w:hAnsi="宋体"/>
          <w:b/>
          <w:color w:val="auto"/>
          <w:sz w:val="24"/>
        </w:rPr>
      </w:pPr>
    </w:p>
    <w:tbl>
      <w:tblPr>
        <w:tblStyle w:val="13"/>
        <w:tblW w:w="90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5"/>
        <w:gridCol w:w="4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275" w:type="dxa"/>
            <w:noWrap w:val="0"/>
            <w:vAlign w:val="top"/>
          </w:tcPr>
          <w:p>
            <w:pPr>
              <w:spacing w:line="500" w:lineRule="exact"/>
              <w:rPr>
                <w:rFonts w:hint="eastAsia" w:ascii="黑体" w:hAnsi="黑体" w:eastAsia="黑体" w:cs="黑体"/>
                <w:color w:val="auto"/>
                <w:sz w:val="24"/>
              </w:rPr>
            </w:pPr>
            <w:r>
              <w:rPr>
                <w:rFonts w:hint="eastAsia" w:ascii="黑体" w:hAnsi="黑体" w:eastAsia="黑体" w:cs="黑体"/>
                <w:color w:val="auto"/>
                <w:sz w:val="24"/>
                <w:lang w:val="en-US" w:eastAsia="zh-CN"/>
              </w:rPr>
              <w:t xml:space="preserve">甲方：四川省妇幼保健院   </w:t>
            </w:r>
          </w:p>
        </w:tc>
        <w:tc>
          <w:tcPr>
            <w:tcW w:w="4804" w:type="dxa"/>
            <w:noWrap w:val="0"/>
            <w:vAlign w:val="top"/>
          </w:tcPr>
          <w:p>
            <w:pPr>
              <w:spacing w:line="500" w:lineRule="exact"/>
              <w:rPr>
                <w:rFonts w:hint="default" w:ascii="黑体" w:hAnsi="黑体" w:eastAsia="黑体" w:cs="黑体"/>
                <w:color w:val="FF0000"/>
                <w:sz w:val="24"/>
                <w:lang w:val="en-US"/>
              </w:rPr>
            </w:pPr>
            <w:r>
              <w:rPr>
                <w:rFonts w:hint="eastAsia" w:ascii="黑体" w:hAnsi="黑体" w:eastAsia="黑体" w:cs="黑体"/>
                <w:color w:val="FF0000"/>
                <w:sz w:val="24"/>
                <w:lang w:val="en-US"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275" w:type="dxa"/>
            <w:noWrap w:val="0"/>
            <w:vAlign w:val="top"/>
          </w:tcPr>
          <w:p>
            <w:pPr>
              <w:spacing w:line="500" w:lineRule="exact"/>
              <w:rPr>
                <w:rFonts w:hint="eastAsia" w:ascii="黑体" w:hAnsi="黑体" w:eastAsia="黑体" w:cs="黑体"/>
                <w:color w:val="auto"/>
                <w:sz w:val="24"/>
              </w:rPr>
            </w:pPr>
            <w:r>
              <w:rPr>
                <w:rFonts w:hint="eastAsia" w:ascii="黑体" w:hAnsi="黑体" w:eastAsia="黑体" w:cs="黑体"/>
                <w:color w:val="auto"/>
                <w:sz w:val="24"/>
                <w:lang w:val="en-US" w:eastAsia="zh-CN"/>
              </w:rPr>
              <w:t xml:space="preserve">地址：成都市武侯区沙堰西二街290号     </w:t>
            </w:r>
          </w:p>
        </w:tc>
        <w:tc>
          <w:tcPr>
            <w:tcW w:w="4804" w:type="dxa"/>
            <w:noWrap w:val="0"/>
            <w:vAlign w:val="top"/>
          </w:tcPr>
          <w:p>
            <w:pPr>
              <w:spacing w:line="500" w:lineRule="exact"/>
              <w:rPr>
                <w:rFonts w:hint="eastAsia" w:ascii="黑体" w:hAnsi="黑体" w:eastAsia="黑体" w:cs="黑体"/>
                <w:color w:val="FF0000"/>
                <w:sz w:val="24"/>
                <w:lang w:val="en-US" w:eastAsia="zh-CN"/>
              </w:rPr>
            </w:pPr>
            <w:r>
              <w:rPr>
                <w:rFonts w:hint="eastAsia" w:ascii="黑体" w:hAnsi="黑体" w:eastAsia="黑体" w:cs="黑体"/>
                <w:color w:val="FF0000"/>
                <w:sz w:val="24"/>
                <w:lang w:val="en-US" w:eastAsia="zh-CN"/>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275" w:type="dxa"/>
            <w:noWrap w:val="0"/>
            <w:vAlign w:val="top"/>
          </w:tcPr>
          <w:p>
            <w:pPr>
              <w:spacing w:line="500" w:lineRule="exact"/>
              <w:rPr>
                <w:rFonts w:hint="eastAsia" w:ascii="黑体" w:hAnsi="黑体" w:eastAsia="黑体" w:cs="黑体"/>
                <w:color w:val="auto"/>
                <w:sz w:val="24"/>
              </w:rPr>
            </w:pPr>
            <w:r>
              <w:rPr>
                <w:rFonts w:hint="eastAsia" w:ascii="黑体" w:hAnsi="黑体" w:eastAsia="黑体" w:cs="黑体"/>
                <w:color w:val="auto"/>
                <w:sz w:val="24"/>
                <w:lang w:val="en-US" w:eastAsia="zh-CN"/>
              </w:rPr>
              <w:t xml:space="preserve">电话：028-65978222  </w:t>
            </w:r>
          </w:p>
        </w:tc>
        <w:tc>
          <w:tcPr>
            <w:tcW w:w="4804" w:type="dxa"/>
            <w:noWrap w:val="0"/>
            <w:vAlign w:val="top"/>
          </w:tcPr>
          <w:p>
            <w:pPr>
              <w:spacing w:line="500" w:lineRule="exact"/>
              <w:rPr>
                <w:rFonts w:hint="default" w:ascii="黑体" w:hAnsi="黑体" w:eastAsia="黑体" w:cs="黑体"/>
                <w:color w:val="FF0000"/>
                <w:sz w:val="24"/>
                <w:lang w:val="en-US" w:eastAsia="zh-CN"/>
              </w:rPr>
            </w:pPr>
            <w:r>
              <w:rPr>
                <w:rFonts w:hint="eastAsia" w:ascii="黑体" w:hAnsi="黑体" w:eastAsia="黑体" w:cs="黑体"/>
                <w:color w:val="FF0000"/>
                <w:sz w:val="24"/>
                <w:lang w:val="en-US"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275" w:type="dxa"/>
            <w:noWrap w:val="0"/>
            <w:vAlign w:val="top"/>
          </w:tcPr>
          <w:p>
            <w:pPr>
              <w:spacing w:line="500" w:lineRule="exact"/>
              <w:rPr>
                <w:rFonts w:hint="eastAsia" w:ascii="黑体" w:hAnsi="黑体" w:eastAsia="黑体" w:cs="黑体"/>
                <w:color w:val="auto"/>
                <w:sz w:val="24"/>
                <w:lang w:val="en-US" w:eastAsia="zh-CN"/>
              </w:rPr>
            </w:pPr>
            <w:r>
              <w:rPr>
                <w:rFonts w:hint="eastAsia" w:ascii="黑体" w:hAnsi="黑体" w:eastAsia="黑体" w:cs="黑体"/>
                <w:color w:val="auto"/>
                <w:sz w:val="24"/>
              </w:rPr>
              <w:t xml:space="preserve">邮编：610045   </w:t>
            </w:r>
          </w:p>
        </w:tc>
        <w:tc>
          <w:tcPr>
            <w:tcW w:w="4804" w:type="dxa"/>
            <w:noWrap w:val="0"/>
            <w:vAlign w:val="top"/>
          </w:tcPr>
          <w:p>
            <w:pPr>
              <w:spacing w:line="500" w:lineRule="exact"/>
              <w:rPr>
                <w:rFonts w:hint="eastAsia" w:ascii="黑体" w:hAnsi="黑体" w:eastAsia="黑体" w:cs="黑体"/>
                <w:color w:val="FF0000"/>
                <w:sz w:val="24"/>
                <w:lang w:val="en-US" w:eastAsia="zh-CN"/>
              </w:rPr>
            </w:pPr>
            <w:r>
              <w:rPr>
                <w:rFonts w:hint="eastAsia" w:ascii="黑体" w:hAnsi="黑体" w:eastAsia="黑体" w:cs="黑体"/>
                <w:color w:val="FF0000"/>
                <w:sz w:val="24"/>
              </w:rPr>
              <w:t>邮编</w:t>
            </w:r>
          </w:p>
        </w:tc>
      </w:tr>
    </w:tbl>
    <w:p>
      <w:pPr>
        <w:spacing w:line="360" w:lineRule="auto"/>
        <w:ind w:left="4080" w:hanging="4097" w:hangingChars="1700"/>
        <w:rPr>
          <w:rFonts w:hint="eastAsia" w:ascii="黑体" w:hAnsi="黑体" w:eastAsia="黑体" w:cs="黑体"/>
          <w:color w:val="auto"/>
          <w:sz w:val="24"/>
          <w:lang w:val="en-US" w:eastAsia="zh-CN"/>
        </w:rPr>
      </w:pPr>
    </w:p>
    <w:p>
      <w:pPr>
        <w:pStyle w:val="25"/>
        <w:spacing w:line="460" w:lineRule="exact"/>
        <w:ind w:firstLine="500" w:firstLineChars="0"/>
        <w:rPr>
          <w:rFonts w:hint="eastAsia" w:ascii="仿宋" w:hAnsi="仿宋" w:eastAsia="仿宋"/>
          <w:color w:val="auto"/>
          <w:sz w:val="28"/>
          <w:szCs w:val="28"/>
        </w:rPr>
      </w:pPr>
      <w:r>
        <w:rPr>
          <w:rFonts w:hint="eastAsia" w:ascii="仿宋" w:hAnsi="仿宋" w:eastAsia="仿宋"/>
          <w:color w:val="auto"/>
          <w:sz w:val="28"/>
          <w:szCs w:val="28"/>
        </w:rPr>
        <w:t>甲乙双方通过院内采购的方式确定甲方在约定期限内向乙方采购货物。根据《中华人民共和国民法典》以及本次采购项目《招标文件》、乙方《投标文件》及中标通知书，甲、乙双方同意签订本合同，共同遵守如下条款：</w:t>
      </w:r>
    </w:p>
    <w:p>
      <w:pPr>
        <w:pStyle w:val="25"/>
        <w:spacing w:line="460" w:lineRule="exact"/>
        <w:ind w:firstLine="500" w:firstLineChars="0"/>
        <w:rPr>
          <w:rFonts w:hint="eastAsia" w:ascii="仿宋" w:hAnsi="仿宋" w:eastAsia="仿宋"/>
          <w:color w:val="auto"/>
          <w:sz w:val="28"/>
          <w:szCs w:val="28"/>
        </w:rPr>
      </w:pPr>
    </w:p>
    <w:p>
      <w:pPr>
        <w:numPr>
          <w:ilvl w:val="0"/>
          <w:numId w:val="2"/>
        </w:num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产品基本情况</w:t>
      </w:r>
    </w:p>
    <w:tbl>
      <w:tblPr>
        <w:tblStyle w:val="13"/>
        <w:tblW w:w="10574"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285"/>
        <w:gridCol w:w="834"/>
        <w:gridCol w:w="416"/>
        <w:gridCol w:w="1051"/>
        <w:gridCol w:w="1446"/>
        <w:gridCol w:w="1367"/>
        <w:gridCol w:w="91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35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材料名称（注册证名称）</w:t>
            </w:r>
          </w:p>
        </w:tc>
        <w:tc>
          <w:tcPr>
            <w:tcW w:w="128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生产厂家</w:t>
            </w:r>
          </w:p>
        </w:tc>
        <w:tc>
          <w:tcPr>
            <w:tcW w:w="834"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规格型号</w:t>
            </w:r>
          </w:p>
        </w:tc>
        <w:tc>
          <w:tcPr>
            <w:tcW w:w="416"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单位</w:t>
            </w:r>
          </w:p>
        </w:tc>
        <w:tc>
          <w:tcPr>
            <w:tcW w:w="1051"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单价（元）</w:t>
            </w:r>
          </w:p>
        </w:tc>
        <w:tc>
          <w:tcPr>
            <w:tcW w:w="1446"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医疗器械注册证/备案凭证编号</w:t>
            </w:r>
          </w:p>
        </w:tc>
        <w:tc>
          <w:tcPr>
            <w:tcW w:w="1367"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挂网商品代码</w:t>
            </w:r>
          </w:p>
        </w:tc>
        <w:tc>
          <w:tcPr>
            <w:tcW w:w="910" w:type="dxa"/>
            <w:noWrap w:val="0"/>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产品ID</w:t>
            </w:r>
          </w:p>
        </w:tc>
        <w:tc>
          <w:tcPr>
            <w:tcW w:w="910"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医保编码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355" w:type="dxa"/>
            <w:noWrap w:val="0"/>
            <w:vAlign w:val="center"/>
          </w:tcPr>
          <w:p>
            <w:pPr>
              <w:bidi w:val="0"/>
              <w:jc w:val="center"/>
              <w:rPr>
                <w:rFonts w:hint="eastAsia" w:ascii="宋体" w:hAnsi="宋体" w:eastAsia="宋体" w:cs="宋体"/>
                <w:kern w:val="2"/>
                <w:sz w:val="24"/>
                <w:szCs w:val="24"/>
                <w:lang w:val="en-US" w:eastAsia="zh-CN" w:bidi="ar-SA"/>
              </w:rPr>
            </w:pPr>
          </w:p>
        </w:tc>
        <w:tc>
          <w:tcPr>
            <w:tcW w:w="1285" w:type="dxa"/>
            <w:noWrap w:val="0"/>
            <w:vAlign w:val="center"/>
          </w:tcPr>
          <w:p>
            <w:pPr>
              <w:bidi w:val="0"/>
              <w:jc w:val="both"/>
              <w:rPr>
                <w:rFonts w:hint="eastAsia" w:ascii="宋体" w:hAnsi="宋体" w:eastAsia="宋体" w:cs="宋体"/>
                <w:kern w:val="2"/>
                <w:sz w:val="24"/>
                <w:szCs w:val="24"/>
                <w:lang w:val="en-US" w:eastAsia="en-US" w:bidi="ar-SA"/>
              </w:rPr>
            </w:pPr>
          </w:p>
        </w:tc>
        <w:tc>
          <w:tcPr>
            <w:tcW w:w="834" w:type="dxa"/>
            <w:noWrap w:val="0"/>
            <w:vAlign w:val="center"/>
          </w:tcPr>
          <w:p>
            <w:pPr>
              <w:bidi w:val="0"/>
              <w:jc w:val="center"/>
              <w:rPr>
                <w:rFonts w:hint="eastAsia" w:ascii="宋体" w:hAnsi="宋体" w:eastAsia="宋体" w:cs="宋体"/>
                <w:kern w:val="2"/>
                <w:sz w:val="24"/>
                <w:szCs w:val="24"/>
                <w:lang w:val="en-US" w:eastAsia="en-US" w:bidi="ar-SA"/>
              </w:rPr>
            </w:pPr>
          </w:p>
        </w:tc>
        <w:tc>
          <w:tcPr>
            <w:tcW w:w="416" w:type="dxa"/>
            <w:noWrap w:val="0"/>
            <w:vAlign w:val="center"/>
          </w:tcPr>
          <w:p>
            <w:pPr>
              <w:bidi w:val="0"/>
              <w:jc w:val="center"/>
              <w:rPr>
                <w:rFonts w:hint="eastAsia" w:ascii="宋体" w:hAnsi="宋体" w:eastAsia="宋体" w:cs="宋体"/>
                <w:kern w:val="2"/>
                <w:sz w:val="24"/>
                <w:szCs w:val="24"/>
                <w:lang w:val="en-US" w:eastAsia="en-US" w:bidi="ar-SA"/>
              </w:rPr>
            </w:pPr>
          </w:p>
        </w:tc>
        <w:tc>
          <w:tcPr>
            <w:tcW w:w="1051" w:type="dxa"/>
            <w:noWrap w:val="0"/>
            <w:vAlign w:val="center"/>
          </w:tcPr>
          <w:p>
            <w:pPr>
              <w:bidi w:val="0"/>
              <w:jc w:val="center"/>
              <w:rPr>
                <w:rFonts w:hint="eastAsia" w:ascii="宋体" w:hAnsi="宋体" w:eastAsia="宋体" w:cs="宋体"/>
                <w:kern w:val="2"/>
                <w:sz w:val="24"/>
                <w:szCs w:val="24"/>
                <w:lang w:val="en-US" w:eastAsia="en-US" w:bidi="ar-SA"/>
              </w:rPr>
            </w:pPr>
          </w:p>
        </w:tc>
        <w:tc>
          <w:tcPr>
            <w:tcW w:w="1446" w:type="dxa"/>
            <w:noWrap w:val="0"/>
            <w:vAlign w:val="center"/>
          </w:tcPr>
          <w:p>
            <w:pPr>
              <w:bidi w:val="0"/>
              <w:jc w:val="center"/>
              <w:rPr>
                <w:rFonts w:hint="eastAsia" w:ascii="宋体" w:hAnsi="宋体" w:eastAsia="宋体" w:cs="宋体"/>
                <w:kern w:val="2"/>
                <w:sz w:val="24"/>
                <w:szCs w:val="24"/>
                <w:lang w:val="en-US" w:eastAsia="en-US" w:bidi="ar-SA"/>
              </w:rPr>
            </w:pPr>
          </w:p>
        </w:tc>
        <w:tc>
          <w:tcPr>
            <w:tcW w:w="1367" w:type="dxa"/>
            <w:noWrap w:val="0"/>
            <w:vAlign w:val="center"/>
          </w:tcPr>
          <w:p>
            <w:pPr>
              <w:bidi w:val="0"/>
              <w:jc w:val="center"/>
              <w:rPr>
                <w:rFonts w:hint="eastAsia" w:ascii="宋体" w:hAnsi="宋体" w:eastAsia="宋体" w:cs="宋体"/>
                <w:kern w:val="2"/>
                <w:sz w:val="24"/>
                <w:szCs w:val="24"/>
                <w:lang w:val="en-US" w:eastAsia="en-US" w:bidi="ar-SA"/>
              </w:rPr>
            </w:pPr>
          </w:p>
        </w:tc>
        <w:tc>
          <w:tcPr>
            <w:tcW w:w="910" w:type="dxa"/>
            <w:noWrap w:val="0"/>
            <w:vAlign w:val="center"/>
          </w:tcPr>
          <w:p>
            <w:pPr>
              <w:bidi w:val="0"/>
              <w:jc w:val="center"/>
              <w:rPr>
                <w:rFonts w:hint="eastAsia" w:ascii="宋体" w:hAnsi="宋体" w:eastAsia="宋体" w:cs="宋体"/>
                <w:kern w:val="2"/>
                <w:sz w:val="24"/>
                <w:szCs w:val="24"/>
                <w:lang w:val="en-US" w:eastAsia="en-US" w:bidi="ar-SA"/>
              </w:rPr>
            </w:pPr>
          </w:p>
        </w:tc>
        <w:tc>
          <w:tcPr>
            <w:tcW w:w="910" w:type="dxa"/>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574" w:type="dxa"/>
            <w:gridSpan w:val="9"/>
            <w:noWrap w:val="0"/>
            <w:vAlign w:val="center"/>
          </w:tcPr>
          <w:p>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年度最高限价</w:t>
            </w:r>
            <w:r>
              <w:rPr>
                <w:rFonts w:hint="eastAsia" w:ascii="宋体" w:hAnsi="宋体" w:eastAsia="宋体" w:cs="宋体"/>
                <w:color w:val="auto"/>
                <w:sz w:val="24"/>
                <w:szCs w:val="24"/>
                <w:lang w:val="en-US" w:eastAsia="zh-CN"/>
              </w:rPr>
              <w:t>：¥   元/年，大写：人民币   元整/年。</w:t>
            </w:r>
          </w:p>
        </w:tc>
      </w:tr>
    </w:tbl>
    <w:p>
      <w:pPr>
        <w:spacing w:line="420" w:lineRule="exact"/>
        <w:jc w:val="left"/>
        <w:rPr>
          <w:rFonts w:hint="eastAsia" w:ascii="黑体" w:hAnsi="黑体" w:eastAsia="黑体"/>
          <w:color w:val="auto"/>
          <w:sz w:val="28"/>
          <w:szCs w:val="28"/>
        </w:rPr>
      </w:pP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2028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w:t>
      </w:r>
      <w:r>
        <w:rPr>
          <w:rFonts w:hint="eastAsia" w:ascii="仿宋" w:hAnsi="仿宋" w:eastAsia="仿宋" w:cs="宋体"/>
          <w:sz w:val="28"/>
          <w:szCs w:val="28"/>
        </w:rPr>
        <w:t>乙方保证所供货物原产地真实，产品全新未使用过，质量符合国家标准（在无国家标准时，符合行业标准），不得以假充真，以次充好。如果所供产品的质量不合格或规格不符合甲方要求以及存在任何潜在的缺陷，</w:t>
      </w:r>
      <w:r>
        <w:rPr>
          <w:rFonts w:hint="eastAsia" w:ascii="仿宋" w:hAnsi="仿宋" w:eastAsia="仿宋" w:cs="宋体"/>
          <w:sz w:val="28"/>
          <w:szCs w:val="28"/>
          <w:lang w:val="en-US" w:eastAsia="zh-CN"/>
        </w:rPr>
        <w:t>甲方有权解除合同并要求乙方承担产品瑕疵的违约责任；若甲方要求乙方更换的，</w:t>
      </w:r>
      <w:r>
        <w:rPr>
          <w:rFonts w:hint="eastAsia" w:ascii="仿宋" w:hAnsi="仿宋" w:eastAsia="仿宋" w:cs="宋体"/>
          <w:sz w:val="28"/>
          <w:szCs w:val="28"/>
        </w:rPr>
        <w:t>乙方应在接到甲</w:t>
      </w:r>
      <w:r>
        <w:rPr>
          <w:rFonts w:hint="eastAsia" w:ascii="仿宋" w:hAnsi="仿宋" w:eastAsia="仿宋"/>
          <w:sz w:val="28"/>
          <w:szCs w:val="28"/>
        </w:rPr>
        <w:t>方通知后3天内负责换货，因换货产生的费用由乙方负担。如因不合格产品给甲方造成损失，乙方还应承担赔偿责任。</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w:t>
      </w:r>
      <w:r>
        <w:rPr>
          <w:rFonts w:hint="eastAsia" w:ascii="仿宋" w:hAnsi="仿宋" w:eastAsia="仿宋"/>
          <w:sz w:val="28"/>
          <w:szCs w:val="28"/>
          <w:lang w:val="en-US" w:eastAsia="zh-CN"/>
        </w:rPr>
        <w:t>视为乙方未按合同要求提供产品，</w:t>
      </w:r>
      <w:r>
        <w:rPr>
          <w:rFonts w:hint="eastAsia" w:ascii="仿宋" w:hAnsi="仿宋" w:eastAsia="仿宋"/>
          <w:sz w:val="28"/>
          <w:szCs w:val="28"/>
        </w:rPr>
        <w:t>甲方可拒绝接收货物</w:t>
      </w:r>
      <w:r>
        <w:rPr>
          <w:rFonts w:hint="eastAsia" w:ascii="仿宋" w:hAnsi="仿宋" w:eastAsia="仿宋"/>
          <w:sz w:val="28"/>
          <w:szCs w:val="28"/>
          <w:lang w:val="en-US" w:eastAsia="zh-CN"/>
        </w:rPr>
        <w:t>并不予付款</w:t>
      </w:r>
      <w:r>
        <w:rPr>
          <w:rFonts w:hint="eastAsia" w:ascii="仿宋" w:hAnsi="仿宋" w:eastAsia="仿宋"/>
          <w:sz w:val="28"/>
          <w:szCs w:val="28"/>
        </w:rPr>
        <w:t>。</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1.乙方保证每次提供给甲方的产品，在配送日期时剩余有效期不少于</w:t>
      </w:r>
      <w:r>
        <w:rPr>
          <w:rFonts w:hint="eastAsia" w:ascii="仿宋" w:hAnsi="仿宋" w:eastAsia="仿宋"/>
          <w:bCs/>
          <w:color w:val="auto"/>
          <w:sz w:val="28"/>
          <w:szCs w:val="28"/>
          <w:lang w:val="en-US" w:eastAsia="zh-CN"/>
        </w:rPr>
        <w:t>总效期的三分之二</w:t>
      </w:r>
      <w:r>
        <w:rPr>
          <w:rFonts w:hint="eastAsia" w:ascii="仿宋" w:hAnsi="仿宋" w:eastAsia="仿宋"/>
          <w:bCs/>
          <w:color w:val="auto"/>
          <w:sz w:val="28"/>
          <w:szCs w:val="28"/>
        </w:rPr>
        <w:t>。</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pPr>
        <w:pStyle w:val="25"/>
        <w:spacing w:line="420" w:lineRule="exact"/>
        <w:ind w:firstLine="560"/>
        <w:rPr>
          <w:rFonts w:ascii="仿宋" w:hAnsi="仿宋" w:eastAsia="仿宋"/>
          <w:sz w:val="28"/>
          <w:szCs w:val="28"/>
        </w:rPr>
      </w:pPr>
      <w:r>
        <w:rPr>
          <w:rFonts w:hint="eastAsia" w:ascii="仿宋" w:hAnsi="仿宋" w:eastAsia="仿宋"/>
          <w:sz w:val="28"/>
          <w:szCs w:val="28"/>
        </w:rPr>
        <w:t>1.交货验收时，甲乙双方应对产品按照本合同约定的品种、型号、规格和质量标准进行验收。乙方应提供该</w:t>
      </w:r>
      <w:r>
        <w:rPr>
          <w:rFonts w:hint="eastAsia" w:ascii="仿宋" w:hAnsi="仿宋" w:eastAsia="仿宋"/>
          <w:bCs/>
          <w:sz w:val="28"/>
          <w:szCs w:val="28"/>
        </w:rPr>
        <w:t>批次产品的检测报告</w:t>
      </w:r>
      <w:r>
        <w:rPr>
          <w:rFonts w:hint="eastAsia" w:ascii="仿宋" w:hAnsi="仿宋" w:eastAsia="仿宋"/>
          <w:b/>
          <w:sz w:val="28"/>
          <w:szCs w:val="28"/>
        </w:rPr>
        <w:t>。</w:t>
      </w:r>
      <w:r>
        <w:rPr>
          <w:rFonts w:hint="eastAsia" w:ascii="仿宋" w:hAnsi="仿宋" w:eastAsia="仿宋"/>
          <w:sz w:val="28"/>
          <w:szCs w:val="28"/>
        </w:rPr>
        <w:t>如果乙方不提供，甲方可以拒收</w:t>
      </w:r>
      <w:r>
        <w:rPr>
          <w:rFonts w:hint="eastAsia" w:ascii="仿宋" w:hAnsi="仿宋" w:eastAsia="仿宋"/>
          <w:sz w:val="28"/>
          <w:szCs w:val="28"/>
          <w:lang w:val="en-US" w:eastAsia="zh-CN"/>
        </w:rPr>
        <w:t>且不支付相应款项</w:t>
      </w:r>
      <w:r>
        <w:rPr>
          <w:rFonts w:hint="eastAsia" w:ascii="仿宋" w:hAnsi="仿宋" w:eastAsia="仿宋"/>
          <w:sz w:val="28"/>
          <w:szCs w:val="28"/>
        </w:rPr>
        <w:t>。验收不合格，乙方应无条件重新提供货物，如果仍然不符合质量要求的，甲方可提前终止本合同。验收合格应由甲乙双方工作人员在供货清单上签字确认。</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pPr>
        <w:spacing w:line="420" w:lineRule="exact"/>
        <w:ind w:firstLine="562" w:firstLineChars="200"/>
        <w:jc w:val="both"/>
        <w:rPr>
          <w:rFonts w:hint="eastAsia" w:ascii="仿宋" w:hAnsi="仿宋" w:eastAsia="仿宋"/>
          <w:sz w:val="28"/>
          <w:szCs w:val="28"/>
          <w:highlight w:val="none"/>
        </w:rPr>
      </w:pPr>
      <w:r>
        <w:rPr>
          <w:rFonts w:hint="eastAsia" w:ascii="仿宋" w:hAnsi="仿宋" w:eastAsia="仿宋"/>
          <w:sz w:val="28"/>
          <w:szCs w:val="28"/>
          <w:highlight w:val="none"/>
        </w:rPr>
        <w:t>2.如果乙方不能按合同约定时间送货的，每延迟一天，应向甲方支付</w:t>
      </w:r>
      <w:r>
        <w:rPr>
          <w:rFonts w:hint="eastAsia" w:ascii="仿宋" w:hAnsi="仿宋" w:eastAsia="仿宋"/>
          <w:sz w:val="28"/>
          <w:szCs w:val="28"/>
          <w:highlight w:val="none"/>
          <w:lang w:val="en-US" w:eastAsia="zh-CN"/>
        </w:rPr>
        <w:t>试剂耗材</w:t>
      </w:r>
      <w:r>
        <w:rPr>
          <w:rFonts w:hint="eastAsia" w:ascii="仿宋" w:hAnsi="仿宋" w:eastAsia="仿宋"/>
          <w:sz w:val="28"/>
          <w:szCs w:val="28"/>
          <w:highlight w:val="none"/>
        </w:rPr>
        <w:t>年度最高限价</w:t>
      </w:r>
      <w:r>
        <w:rPr>
          <w:rFonts w:hint="eastAsia" w:ascii="仿宋" w:hAnsi="仿宋" w:eastAsia="仿宋"/>
          <w:sz w:val="28"/>
          <w:szCs w:val="28"/>
          <w:highlight w:val="none"/>
          <w:lang w:eastAsia="zh-CN"/>
        </w:rPr>
        <w:t>（</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元，大写：</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元</w:t>
      </w:r>
      <w:r>
        <w:rPr>
          <w:rFonts w:hint="eastAsia" w:ascii="仿宋" w:hAnsi="仿宋" w:eastAsia="仿宋"/>
          <w:sz w:val="28"/>
          <w:szCs w:val="28"/>
          <w:highlight w:val="none"/>
          <w:lang w:eastAsia="zh-CN"/>
        </w:rPr>
        <w:t>）</w:t>
      </w:r>
      <w:r>
        <w:rPr>
          <w:rFonts w:hint="eastAsia" w:ascii="仿宋" w:hAnsi="仿宋" w:eastAsia="仿宋"/>
          <w:sz w:val="28"/>
          <w:szCs w:val="28"/>
          <w:highlight w:val="none"/>
        </w:rPr>
        <w:t xml:space="preserve">的 </w:t>
      </w:r>
      <w:r>
        <w:rPr>
          <w:rFonts w:hint="eastAsia" w:ascii="仿宋" w:hAnsi="仿宋" w:eastAsia="仿宋"/>
          <w:sz w:val="28"/>
          <w:szCs w:val="28"/>
          <w:highlight w:val="none"/>
          <w:lang w:val="en-US" w:eastAsia="zh-CN"/>
        </w:rPr>
        <w:t>0.0</w:t>
      </w:r>
      <w:r>
        <w:rPr>
          <w:rFonts w:hint="eastAsia" w:ascii="仿宋" w:hAnsi="仿宋" w:eastAsia="仿宋"/>
          <w:sz w:val="28"/>
          <w:szCs w:val="28"/>
          <w:highlight w:val="none"/>
        </w:rPr>
        <w:t>5%/天的违约金。如延迟达到5天的，甲方有权解除合同。同时甲方有权追究乙方不能按约供货给甲方所造成的一切经济损失以及由此产生的全部法律责任。</w:t>
      </w:r>
    </w:p>
    <w:p>
      <w:pPr>
        <w:spacing w:line="420" w:lineRule="exact"/>
        <w:ind w:firstLine="562" w:firstLineChars="200"/>
        <w:jc w:val="both"/>
        <w:rPr>
          <w:rFonts w:hint="eastAsia" w:ascii="仿宋" w:hAnsi="仿宋" w:eastAsia="仿宋"/>
          <w:color w:val="auto"/>
          <w:sz w:val="28"/>
          <w:szCs w:val="28"/>
        </w:rPr>
      </w:pPr>
      <w:r>
        <w:rPr>
          <w:rFonts w:hint="eastAsia" w:ascii="仿宋" w:hAnsi="仿宋" w:eastAsia="仿宋"/>
          <w:sz w:val="28"/>
          <w:szCs w:val="28"/>
          <w:highlight w:val="none"/>
        </w:rPr>
        <w:t>3.如乙方未经甲方同意擅自调整价格或者违背报价原则,甲方有权终止合同或要求乙方按照原约定价格及时足量供货。甲方选择要求乙方按照原约定价格及时足量供货的，乙方应无条件配合。</w:t>
      </w:r>
    </w:p>
    <w:p>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pPr>
        <w:spacing w:line="420" w:lineRule="exact"/>
        <w:ind w:firstLine="562" w:firstLineChars="200"/>
        <w:jc w:val="both"/>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w:t>
      </w:r>
      <w:r>
        <w:rPr>
          <w:rFonts w:hint="eastAsia" w:ascii="仿宋" w:hAnsi="仿宋" w:eastAsia="仿宋"/>
          <w:sz w:val="28"/>
          <w:szCs w:val="28"/>
          <w:highlight w:val="none"/>
          <w:lang w:val="en-US" w:eastAsia="zh-CN"/>
        </w:rPr>
        <w:t>试剂耗材</w:t>
      </w:r>
      <w:r>
        <w:rPr>
          <w:rFonts w:hint="eastAsia" w:ascii="仿宋" w:hAnsi="仿宋" w:eastAsia="仿宋"/>
          <w:sz w:val="28"/>
          <w:szCs w:val="28"/>
          <w:highlight w:val="none"/>
        </w:rPr>
        <w:t>年度最高限价</w:t>
      </w:r>
      <w:r>
        <w:rPr>
          <w:rFonts w:hint="eastAsia" w:ascii="仿宋" w:hAnsi="仿宋" w:eastAsia="仿宋"/>
          <w:sz w:val="28"/>
          <w:szCs w:val="28"/>
          <w:highlight w:val="none"/>
          <w:lang w:eastAsia="zh-CN"/>
        </w:rPr>
        <w:t>（</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元，大写：</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整元</w:t>
      </w:r>
      <w:r>
        <w:rPr>
          <w:rFonts w:hint="eastAsia" w:ascii="仿宋" w:hAnsi="仿宋" w:eastAsia="仿宋"/>
          <w:sz w:val="28"/>
          <w:szCs w:val="28"/>
          <w:highlight w:val="none"/>
          <w:lang w:eastAsia="zh-CN"/>
        </w:rPr>
        <w:t>）</w:t>
      </w:r>
      <w:r>
        <w:rPr>
          <w:rFonts w:hint="eastAsia" w:ascii="仿宋" w:hAnsi="仿宋" w:eastAsia="仿宋" w:cs="Times New Roman"/>
          <w:color w:val="auto"/>
          <w:sz w:val="28"/>
          <w:szCs w:val="28"/>
          <w:lang w:val="en-US" w:eastAsia="zh-CN"/>
        </w:rPr>
        <w:t>的5％向甲方支付违约金，情节严重的，应按照</w:t>
      </w:r>
      <w:r>
        <w:rPr>
          <w:rFonts w:hint="eastAsia" w:ascii="仿宋" w:hAnsi="仿宋" w:eastAsia="仿宋"/>
          <w:sz w:val="28"/>
          <w:szCs w:val="28"/>
          <w:highlight w:val="none"/>
          <w:lang w:val="en-US" w:eastAsia="zh-CN"/>
        </w:rPr>
        <w:t>试剂耗材</w:t>
      </w:r>
      <w:r>
        <w:rPr>
          <w:rFonts w:hint="eastAsia" w:ascii="仿宋" w:hAnsi="仿宋" w:eastAsia="仿宋"/>
          <w:sz w:val="28"/>
          <w:szCs w:val="28"/>
          <w:highlight w:val="none"/>
        </w:rPr>
        <w:t>年度最高限价</w:t>
      </w:r>
      <w:r>
        <w:rPr>
          <w:rFonts w:hint="eastAsia" w:ascii="仿宋" w:hAnsi="仿宋" w:eastAsia="仿宋"/>
          <w:sz w:val="28"/>
          <w:szCs w:val="28"/>
          <w:highlight w:val="none"/>
          <w:lang w:eastAsia="zh-CN"/>
        </w:rPr>
        <w:t>（</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元，大写：</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整元</w:t>
      </w:r>
      <w:r>
        <w:rPr>
          <w:rFonts w:hint="eastAsia" w:ascii="仿宋" w:hAnsi="仿宋" w:eastAsia="仿宋"/>
          <w:sz w:val="28"/>
          <w:szCs w:val="28"/>
          <w:highlight w:val="none"/>
          <w:lang w:eastAsia="zh-CN"/>
        </w:rPr>
        <w:t>）</w:t>
      </w:r>
      <w:r>
        <w:rPr>
          <w:rFonts w:hint="eastAsia" w:ascii="仿宋" w:hAnsi="仿宋" w:eastAsia="仿宋" w:cs="Times New Roman"/>
          <w:color w:val="auto"/>
          <w:sz w:val="28"/>
          <w:szCs w:val="28"/>
          <w:lang w:val="en-US" w:eastAsia="zh-CN"/>
        </w:rPr>
        <w:t>的10%向甲方支付违约金，无论前述违约金是否已足额支付，乙方还应赔偿甲方因此遭受的全部实际损失（包括但不限于直接损失、间接损失及甲方为实现债权产生的合理费用）。若乙方支付的违约金及损失赔偿金总额仍不足以弥补甲方损失的，乙方应当继续承担补足责任。同时，甲方有权单方解除本合同且无需就此承担任何违约责任：</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pPr>
        <w:spacing w:line="420" w:lineRule="exact"/>
        <w:ind w:firstLine="562" w:firstLineChars="200"/>
        <w:jc w:val="lef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（13）乙方发生违反合同约定的其他情形。</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w:t>
      </w:r>
      <w:r>
        <w:rPr>
          <w:rFonts w:hint="eastAsia" w:ascii="仿宋" w:hAnsi="仿宋" w:eastAsia="仿宋"/>
          <w:color w:val="auto"/>
          <w:sz w:val="28"/>
          <w:szCs w:val="28"/>
          <w:lang w:val="en-US" w:eastAsia="zh-CN"/>
        </w:rPr>
        <w:t>对</w:t>
      </w:r>
      <w:r>
        <w:rPr>
          <w:rFonts w:hint="eastAsia" w:ascii="仿宋" w:hAnsi="仿宋" w:eastAsia="仿宋"/>
          <w:color w:val="auto"/>
          <w:sz w:val="28"/>
          <w:szCs w:val="28"/>
        </w:rPr>
        <w:t>方。逾期未通知的，视为不可抗力未发生，无权就违约行为主张免责。不可抗力事件消除后，提出不可抗力的一方应立即恢复履行合同义务。</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w:t>
      </w:r>
      <w:r>
        <w:rPr>
          <w:rFonts w:hint="eastAsia" w:ascii="仿宋" w:hAnsi="仿宋" w:eastAsia="仿宋"/>
          <w:color w:val="auto"/>
          <w:sz w:val="28"/>
          <w:szCs w:val="28"/>
          <w:lang w:val="en-US" w:eastAsia="zh-CN"/>
        </w:rPr>
        <w:t>一</w:t>
      </w:r>
      <w:r>
        <w:rPr>
          <w:rFonts w:hint="eastAsia" w:ascii="仿宋" w:hAnsi="仿宋" w:eastAsia="仿宋"/>
          <w:color w:val="auto"/>
          <w:sz w:val="28"/>
          <w:szCs w:val="28"/>
        </w:rPr>
        <w:t>方无法控制，不可预见的事件，比如：战争、严重火灾、洪水、台风、地震等。</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pPr>
        <w:spacing w:line="420" w:lineRule="exact"/>
        <w:ind w:firstLine="435"/>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.本合同一式</w:t>
      </w:r>
      <w:r>
        <w:rPr>
          <w:rFonts w:hint="eastAsia" w:ascii="仿宋" w:hAnsi="仿宋" w:eastAsia="仿宋"/>
          <w:sz w:val="28"/>
          <w:szCs w:val="28"/>
          <w:lang w:val="en-US" w:eastAsia="zh-CN"/>
        </w:rPr>
        <w:t>肆</w:t>
      </w:r>
      <w:r>
        <w:rPr>
          <w:rFonts w:hint="eastAsia" w:ascii="仿宋" w:hAnsi="仿宋" w:eastAsia="仿宋"/>
          <w:sz w:val="28"/>
          <w:szCs w:val="28"/>
        </w:rPr>
        <w:t>份，甲方</w:t>
      </w:r>
      <w:r>
        <w:rPr>
          <w:rFonts w:hint="eastAsia" w:ascii="仿宋" w:hAnsi="仿宋" w:eastAsia="仿宋"/>
          <w:sz w:val="28"/>
          <w:szCs w:val="28"/>
          <w:lang w:val="en-US" w:eastAsia="zh-CN"/>
        </w:rPr>
        <w:t>叁</w:t>
      </w:r>
      <w:r>
        <w:rPr>
          <w:rFonts w:hint="eastAsia" w:ascii="仿宋" w:hAnsi="仿宋" w:eastAsia="仿宋"/>
          <w:sz w:val="28"/>
          <w:szCs w:val="28"/>
        </w:rPr>
        <w:t>份，乙方壹份。</w:t>
      </w:r>
      <w:r>
        <w:rPr>
          <w:rFonts w:hint="eastAsia" w:ascii="仿宋" w:hAnsi="仿宋" w:eastAsia="仿宋"/>
          <w:sz w:val="28"/>
          <w:szCs w:val="28"/>
          <w:lang w:val="en-US" w:eastAsia="zh-CN"/>
        </w:rPr>
        <w:t>本合同自</w:t>
      </w:r>
      <w:r>
        <w:rPr>
          <w:rFonts w:hint="eastAsia" w:ascii="仿宋" w:hAnsi="仿宋" w:eastAsia="仿宋"/>
          <w:sz w:val="28"/>
          <w:szCs w:val="28"/>
        </w:rPr>
        <w:t>双方法定代表人或授权代表</w:t>
      </w:r>
      <w:r>
        <w:rPr>
          <w:rFonts w:hint="eastAsia" w:ascii="仿宋" w:hAnsi="仿宋" w:eastAsia="仿宋"/>
          <w:sz w:val="28"/>
          <w:szCs w:val="28"/>
          <w:lang w:val="en-US" w:eastAsia="zh-CN"/>
        </w:rPr>
        <w:t>签字并</w:t>
      </w:r>
      <w:r>
        <w:rPr>
          <w:rFonts w:hint="eastAsia" w:ascii="仿宋" w:hAnsi="仿宋" w:eastAsia="仿宋"/>
          <w:sz w:val="28"/>
          <w:szCs w:val="28"/>
        </w:rPr>
        <w:t>加盖公章后生效。未尽事宜，双方可另行协商，签定补充协议，补充协议与本合同具有同等效力。</w:t>
      </w:r>
    </w:p>
    <w:p>
      <w:pPr>
        <w:spacing w:line="420" w:lineRule="exact"/>
        <w:ind w:firstLine="435"/>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.合同附件与本合同具有同等法律效力。</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梁</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w:t>
      </w:r>
      <w:r>
        <w:rPr>
          <w:rFonts w:hint="eastAsia" w:ascii="仿宋" w:hAnsi="仿宋" w:eastAsia="仿宋" w:cs="宋体"/>
          <w:bCs/>
          <w:color w:val="auto"/>
          <w:kern w:val="0"/>
          <w:sz w:val="28"/>
          <w:szCs w:val="28"/>
          <w:lang w:val="en-US" w:eastAsia="zh-CN"/>
        </w:rPr>
        <w:t>822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FF0000"/>
          <w:kern w:val="0"/>
          <w:sz w:val="28"/>
          <w:szCs w:val="28"/>
        </w:rPr>
        <w:t>乙方联系人</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w:t>
      </w:r>
      <w:r>
        <w:rPr>
          <w:rFonts w:ascii="仿宋" w:hAnsi="仿宋" w:eastAsia="仿宋" w:cs="宋体"/>
          <w:bCs/>
          <w:color w:val="FF0000"/>
          <w:kern w:val="0"/>
          <w:sz w:val="28"/>
          <w:szCs w:val="28"/>
        </w:rPr>
        <w:t>联系电话</w:t>
      </w:r>
      <w:r>
        <w:rPr>
          <w:rFonts w:hint="eastAsia" w:ascii="仿宋" w:hAnsi="仿宋" w:eastAsia="仿宋" w:cs="宋体"/>
          <w:bCs/>
          <w:color w:val="FF0000"/>
          <w:kern w:val="0"/>
          <w:sz w:val="28"/>
          <w:szCs w:val="28"/>
          <w:lang w:eastAsia="zh-CN"/>
        </w:rPr>
        <w:t>：</w:t>
      </w:r>
      <w:r>
        <w:rPr>
          <w:rFonts w:hint="eastAsia" w:ascii="仿宋" w:hAnsi="仿宋" w:eastAsia="仿宋" w:cs="宋体"/>
          <w:bCs/>
          <w:color w:val="FF0000"/>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pPr>
        <w:spacing w:line="420" w:lineRule="exact"/>
        <w:jc w:val="left"/>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十七、送达条款</w:t>
      </w:r>
    </w:p>
    <w:p>
      <w:pPr>
        <w:spacing w:line="440" w:lineRule="exact"/>
        <w:ind w:firstLine="562" w:firstLineChars="200"/>
        <w:rPr>
          <w:rFonts w:hint="eastAsia" w:ascii="仿宋" w:hAnsi="仿宋" w:eastAsia="仿宋" w:cs="仿宋"/>
          <w:color w:val="000000"/>
          <w:sz w:val="28"/>
          <w:szCs w:val="28"/>
        </w:rPr>
      </w:pPr>
      <w:bookmarkStart w:id="34" w:name="OLE_LINK1"/>
      <w:r>
        <w:rPr>
          <w:rFonts w:hint="eastAsia" w:ascii="仿宋" w:hAnsi="仿宋" w:eastAsia="仿宋" w:cs="仿宋"/>
          <w:color w:val="000000"/>
          <w:sz w:val="28"/>
          <w:szCs w:val="28"/>
        </w:rPr>
        <w:t>（一）本合同项下任何一方向对方发出的通知、信件、数据电文等，应当以书面形式发送至本合同下列约定的送达地址。</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一方当事人变更送达地址信息/电子送达信息的，应当在变更后 3 日内及时书面通知对方当事人，对方当事人实际收到变更通知前的送达仍为有效送达，电子送达与其他送达方式具有同等法律效力。</w:t>
      </w:r>
    </w:p>
    <w:p>
      <w:pPr>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甲方确认送达地址如下：</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sz w:val="28"/>
          <w:szCs w:val="28"/>
        </w:rPr>
        <w:t>成都市武侯区沙堰西二街290号</w:t>
      </w:r>
      <w:r>
        <w:rPr>
          <w:rFonts w:hint="eastAsia" w:ascii="仿宋" w:hAnsi="仿宋" w:eastAsia="仿宋" w:cs="仿宋"/>
          <w:color w:val="000000"/>
          <w:sz w:val="28"/>
          <w:szCs w:val="28"/>
        </w:rPr>
        <w:t>，邮编：</w:t>
      </w:r>
      <w:r>
        <w:rPr>
          <w:rFonts w:hint="eastAsia" w:ascii="仿宋" w:hAnsi="仿宋" w:eastAsia="仿宋" w:cs="仿宋"/>
          <w:color w:val="000000"/>
          <w:sz w:val="28"/>
          <w:szCs w:val="28"/>
          <w:lang w:val="en-US" w:eastAsia="zh-CN"/>
        </w:rPr>
        <w:t>610045</w:t>
      </w:r>
      <w:r>
        <w:rPr>
          <w:rFonts w:hint="eastAsia" w:ascii="仿宋" w:hAnsi="仿宋" w:eastAsia="仿宋" w:cs="仿宋"/>
          <w:color w:val="000000"/>
          <w:sz w:val="28"/>
          <w:szCs w:val="28"/>
        </w:rPr>
        <w:t>，联系人：梁老师，联系电话：</w:t>
      </w:r>
      <w:r>
        <w:rPr>
          <w:rFonts w:hint="eastAsia" w:ascii="仿宋" w:hAnsi="仿宋" w:eastAsia="仿宋" w:cs="仿宋"/>
          <w:bCs/>
          <w:kern w:val="0"/>
          <w:sz w:val="28"/>
          <w:szCs w:val="28"/>
        </w:rPr>
        <w:t>028-65978</w:t>
      </w:r>
      <w:r>
        <w:rPr>
          <w:rFonts w:hint="eastAsia" w:ascii="仿宋" w:hAnsi="仿宋" w:eastAsia="仿宋" w:cs="仿宋"/>
          <w:bCs/>
          <w:kern w:val="0"/>
          <w:sz w:val="28"/>
          <w:szCs w:val="28"/>
          <w:lang w:val="en-US" w:eastAsia="zh-CN"/>
        </w:rPr>
        <w:t>222</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w:t>
      </w:r>
    </w:p>
    <w:p>
      <w:pPr>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乙方确认送达地址如下：</w:t>
      </w:r>
    </w:p>
    <w:p>
      <w:pPr>
        <w:spacing w:line="440" w:lineRule="exact"/>
        <w:ind w:firstLine="562" w:firstLineChars="200"/>
        <w:rPr>
          <w:rFonts w:hint="eastAsia" w:ascii="仿宋" w:hAnsi="仿宋" w:eastAsia="仿宋" w:cs="仿宋"/>
          <w:color w:val="FF0000"/>
          <w:sz w:val="28"/>
          <w:szCs w:val="28"/>
          <w:highlight w:val="none"/>
        </w:rPr>
      </w:pPr>
      <w:r>
        <w:rPr>
          <w:rFonts w:hint="eastAsia" w:ascii="仿宋" w:hAnsi="仿宋" w:eastAsia="仿宋" w:cs="仿宋"/>
          <w:color w:val="FF0000"/>
          <w:sz w:val="28"/>
          <w:szCs w:val="28"/>
        </w:rPr>
        <w:t>地址：</w:t>
      </w:r>
      <w:r>
        <w:rPr>
          <w:rFonts w:hint="eastAsia" w:ascii="仿宋" w:hAnsi="仿宋" w:eastAsia="仿宋" w:cs="仿宋"/>
          <w:color w:val="FF0000"/>
          <w:sz w:val="28"/>
          <w:szCs w:val="28"/>
          <w:lang w:val="en-US" w:eastAsia="zh-CN"/>
        </w:rPr>
        <w:t xml:space="preserve"> </w:t>
      </w:r>
      <w:r>
        <w:rPr>
          <w:rFonts w:hint="eastAsia" w:ascii="仿宋" w:hAnsi="仿宋" w:eastAsia="仿宋" w:cs="仿宋"/>
          <w:color w:val="FF0000"/>
          <w:sz w:val="28"/>
          <w:szCs w:val="28"/>
        </w:rPr>
        <w:t>，邮编：，联系人：</w:t>
      </w:r>
      <w:r>
        <w:rPr>
          <w:rFonts w:hint="eastAsia" w:ascii="仿宋" w:hAnsi="仿宋" w:eastAsia="仿宋" w:cs="仿宋"/>
          <w:color w:val="FF0000"/>
          <w:sz w:val="28"/>
          <w:szCs w:val="28"/>
          <w:lang w:val="en-US" w:eastAsia="zh-CN"/>
        </w:rPr>
        <w:t xml:space="preserve"> </w:t>
      </w:r>
      <w:r>
        <w:rPr>
          <w:rFonts w:hint="eastAsia" w:ascii="仿宋" w:hAnsi="仿宋" w:eastAsia="仿宋" w:cs="仿宋"/>
          <w:color w:val="FF0000"/>
          <w:sz w:val="28"/>
          <w:szCs w:val="28"/>
        </w:rPr>
        <w:t>，联系电话：</w:t>
      </w:r>
      <w:r>
        <w:rPr>
          <w:rFonts w:hint="eastAsia" w:ascii="仿宋" w:hAnsi="仿宋" w:eastAsia="仿宋" w:cs="仿宋"/>
          <w:color w:val="FF0000"/>
          <w:sz w:val="28"/>
          <w:szCs w:val="28"/>
          <w:highlight w:val="none"/>
        </w:rPr>
        <w:t>电子邮箱：</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按照上述送达地址，以邮寄方式寄送的，接受方收到后即视为送达，如发生接受方拒收或提供地址不明经查无此人等情况的，在寄出后10日内即视为送达；以短信、电子邮件方式发送的，一旦发出即视为送达。</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上述第（一）款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（三）合同送达条款为独立条款，不受合同整体或其他条款的效力的影响。</w:t>
      </w:r>
    </w:p>
    <w:bookmarkEnd w:id="34"/>
    <w:p>
      <w:pPr>
        <w:spacing w:line="420" w:lineRule="exact"/>
        <w:ind w:firstLine="562" w:firstLineChars="200"/>
        <w:rPr>
          <w:rFonts w:hint="eastAsia" w:ascii="仿宋" w:hAnsi="仿宋" w:eastAsia="仿宋"/>
          <w:color w:val="auto"/>
          <w:sz w:val="28"/>
          <w:szCs w:val="28"/>
        </w:rPr>
      </w:pPr>
    </w:p>
    <w:p>
      <w:pPr>
        <w:spacing w:line="420" w:lineRule="exact"/>
        <w:ind w:firstLine="562" w:firstLineChars="200"/>
        <w:rPr>
          <w:rFonts w:hint="eastAsia" w:ascii="仿宋" w:hAnsi="仿宋" w:eastAsia="仿宋"/>
          <w:color w:val="auto"/>
          <w:sz w:val="28"/>
          <w:szCs w:val="28"/>
        </w:rPr>
      </w:pPr>
    </w:p>
    <w:p>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pPr>
        <w:spacing w:line="420" w:lineRule="exact"/>
        <w:outlineLvl w:val="0"/>
        <w:rPr>
          <w:rFonts w:hint="eastAsia" w:ascii="仿宋" w:hAnsi="仿宋" w:eastAsia="仿宋"/>
          <w:color w:val="auto"/>
          <w:sz w:val="28"/>
          <w:szCs w:val="2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甲方：四川省妇幼保健院</w:t>
            </w:r>
          </w:p>
        </w:tc>
        <w:tc>
          <w:tcPr>
            <w:tcW w:w="4927" w:type="dxa"/>
            <w:noWrap w:val="0"/>
            <w:vAlign w:val="top"/>
          </w:tcPr>
          <w:p>
            <w:pPr>
              <w:spacing w:line="500" w:lineRule="exac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法</w:t>
            </w:r>
            <w:r>
              <w:rPr>
                <w:rFonts w:hint="eastAsia" w:ascii="仿宋" w:hAnsi="仿宋" w:eastAsia="仿宋" w:cs="Times New Roman"/>
                <w:color w:val="auto"/>
                <w:sz w:val="28"/>
                <w:szCs w:val="28"/>
                <w:lang w:val="en-US" w:eastAsia="zh-CN"/>
              </w:rPr>
              <w:t>定</w:t>
            </w:r>
            <w:r>
              <w:rPr>
                <w:rFonts w:hint="eastAsia" w:ascii="仿宋" w:hAnsi="仿宋" w:eastAsia="仿宋" w:cs="Times New Roman"/>
                <w:color w:val="auto"/>
                <w:sz w:val="28"/>
                <w:szCs w:val="28"/>
              </w:rPr>
              <w:t>代表</w:t>
            </w:r>
            <w:r>
              <w:rPr>
                <w:rFonts w:hint="eastAsia" w:ascii="仿宋" w:hAnsi="仿宋" w:eastAsia="仿宋" w:cs="Times New Roman"/>
                <w:color w:val="auto"/>
                <w:sz w:val="28"/>
                <w:szCs w:val="28"/>
                <w:lang w:val="en-US" w:eastAsia="zh-CN"/>
              </w:rPr>
              <w:t>人</w:t>
            </w:r>
            <w:r>
              <w:rPr>
                <w:rFonts w:hint="eastAsia" w:ascii="仿宋" w:hAnsi="仿宋" w:eastAsia="仿宋" w:cs="Times New Roman"/>
                <w:color w:val="auto"/>
                <w:sz w:val="28"/>
                <w:szCs w:val="28"/>
              </w:rPr>
              <w:t>或授权</w:t>
            </w:r>
            <w:r>
              <w:rPr>
                <w:rFonts w:hint="eastAsia" w:ascii="仿宋" w:hAnsi="仿宋" w:eastAsia="仿宋" w:cs="Times New Roman"/>
                <w:color w:val="auto"/>
                <w:sz w:val="28"/>
                <w:szCs w:val="28"/>
                <w:lang w:val="en-US" w:eastAsia="zh-CN"/>
              </w:rPr>
              <w:t>代表</w:t>
            </w:r>
            <w:r>
              <w:rPr>
                <w:rFonts w:hint="eastAsia" w:ascii="仿宋" w:hAnsi="仿宋" w:eastAsia="仿宋" w:cs="Times New Roman"/>
                <w:color w:val="auto"/>
                <w:sz w:val="28"/>
                <w:szCs w:val="28"/>
              </w:rPr>
              <w:t>：</w:t>
            </w:r>
          </w:p>
        </w:tc>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法</w:t>
            </w:r>
            <w:r>
              <w:rPr>
                <w:rFonts w:hint="eastAsia" w:ascii="仿宋" w:hAnsi="仿宋" w:eastAsia="仿宋" w:cs="Times New Roman"/>
                <w:color w:val="auto"/>
                <w:sz w:val="28"/>
                <w:szCs w:val="28"/>
                <w:lang w:val="en-US" w:eastAsia="zh-CN"/>
              </w:rPr>
              <w:t>定</w:t>
            </w:r>
            <w:r>
              <w:rPr>
                <w:rFonts w:hint="eastAsia" w:ascii="仿宋" w:hAnsi="仿宋" w:eastAsia="仿宋" w:cs="Times New Roman"/>
                <w:color w:val="auto"/>
                <w:sz w:val="28"/>
                <w:szCs w:val="28"/>
              </w:rPr>
              <w:t>代表</w:t>
            </w:r>
            <w:r>
              <w:rPr>
                <w:rFonts w:hint="eastAsia" w:ascii="仿宋" w:hAnsi="仿宋" w:eastAsia="仿宋" w:cs="Times New Roman"/>
                <w:color w:val="auto"/>
                <w:sz w:val="28"/>
                <w:szCs w:val="28"/>
                <w:lang w:val="en-US" w:eastAsia="zh-CN"/>
              </w:rPr>
              <w:t>人</w:t>
            </w:r>
            <w:r>
              <w:rPr>
                <w:rFonts w:hint="eastAsia" w:ascii="仿宋" w:hAnsi="仿宋" w:eastAsia="仿宋" w:cs="Times New Roman"/>
                <w:color w:val="auto"/>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p>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审核人：</w:t>
            </w:r>
          </w:p>
        </w:tc>
        <w:tc>
          <w:tcPr>
            <w:tcW w:w="4927" w:type="dxa"/>
            <w:noWrap w:val="0"/>
            <w:vAlign w:val="top"/>
          </w:tcPr>
          <w:p>
            <w:pPr>
              <w:spacing w:line="500" w:lineRule="exac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p>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经办人：</w:t>
            </w:r>
          </w:p>
        </w:tc>
        <w:tc>
          <w:tcPr>
            <w:tcW w:w="4927" w:type="dxa"/>
            <w:noWrap w:val="0"/>
            <w:vAlign w:val="top"/>
          </w:tcPr>
          <w:p>
            <w:pPr>
              <w:spacing w:line="500" w:lineRule="exac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电话</w:t>
            </w:r>
            <w:r>
              <w:rPr>
                <w:rFonts w:hint="eastAsia" w:ascii="仿宋" w:hAnsi="仿宋" w:eastAsia="仿宋" w:cs="Times New Roman"/>
                <w:color w:val="auto"/>
                <w:sz w:val="28"/>
                <w:szCs w:val="28"/>
                <w:lang w:val="en-US" w:eastAsia="zh-CN"/>
              </w:rPr>
              <w:t>:028-659878222</w:t>
            </w:r>
          </w:p>
        </w:tc>
        <w:tc>
          <w:tcPr>
            <w:tcW w:w="4927" w:type="dxa"/>
            <w:noWrap w:val="0"/>
            <w:vAlign w:val="top"/>
          </w:tcPr>
          <w:p>
            <w:pPr>
              <w:spacing w:line="500" w:lineRule="exac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rPr>
              <w:t>电话</w:t>
            </w:r>
            <w:r>
              <w:rPr>
                <w:rFonts w:hint="eastAsia" w:ascii="仿宋" w:hAnsi="仿宋" w:eastAsia="仿宋" w:cs="Times New Roman"/>
                <w:color w:val="auto"/>
                <w:sz w:val="28"/>
                <w:szCs w:val="2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签订时间</w:t>
            </w:r>
            <w:r>
              <w:rPr>
                <w:rFonts w:hint="eastAsia" w:ascii="仿宋" w:hAnsi="仿宋" w:eastAsia="仿宋" w:cs="Times New Roman"/>
                <w:color w:val="auto"/>
                <w:sz w:val="28"/>
                <w:szCs w:val="28"/>
                <w:lang w:val="en-US" w:eastAsia="zh-CN"/>
              </w:rPr>
              <w:t>:</w:t>
            </w:r>
            <w:r>
              <w:rPr>
                <w:rFonts w:hint="eastAsia" w:ascii="仿宋" w:hAnsi="仿宋" w:eastAsia="仿宋" w:cs="Times New Roman"/>
                <w:color w:val="auto"/>
                <w:sz w:val="28"/>
                <w:szCs w:val="28"/>
              </w:rPr>
              <w:t xml:space="preserve"> </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年    月    日</w:t>
            </w:r>
          </w:p>
        </w:tc>
        <w:tc>
          <w:tcPr>
            <w:tcW w:w="4927" w:type="dxa"/>
            <w:noWrap w:val="0"/>
            <w:vAlign w:val="top"/>
          </w:tcPr>
          <w:p>
            <w:pPr>
              <w:spacing w:line="50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签订时间</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年    月    日</w:t>
            </w:r>
          </w:p>
        </w:tc>
      </w:tr>
    </w:tbl>
    <w:p>
      <w:pPr>
        <w:spacing w:line="420" w:lineRule="exact"/>
        <w:outlineLvl w:val="0"/>
        <w:rPr>
          <w:rFonts w:hint="eastAsia" w:ascii="仿宋" w:hAnsi="仿宋" w:eastAsia="仿宋"/>
          <w:color w:val="auto"/>
          <w:sz w:val="28"/>
          <w:szCs w:val="28"/>
        </w:rPr>
      </w:pPr>
    </w:p>
    <w:p>
      <w:pPr>
        <w:tabs>
          <w:tab w:val="left" w:pos="5580"/>
        </w:tabs>
        <w:spacing w:line="420" w:lineRule="exact"/>
        <w:ind w:left="5880" w:hanging="5901" w:hangingChars="2100"/>
        <w:jc w:val="left"/>
        <w:rPr>
          <w:rFonts w:hint="eastAsia" w:ascii="仿宋" w:hAnsi="仿宋" w:eastAsia="仿宋"/>
          <w:color w:val="auto"/>
          <w:sz w:val="28"/>
          <w:szCs w:val="28"/>
        </w:rPr>
      </w:pPr>
    </w:p>
    <w:p>
      <w:pPr>
        <w:tabs>
          <w:tab w:val="left" w:pos="5580"/>
        </w:tabs>
        <w:spacing w:line="420" w:lineRule="exact"/>
        <w:ind w:left="5880" w:hanging="5901" w:hangingChars="2100"/>
        <w:jc w:val="left"/>
        <w:rPr>
          <w:rFonts w:hint="eastAsia" w:ascii="仿宋" w:hAnsi="仿宋" w:eastAsia="仿宋"/>
          <w:color w:val="auto"/>
          <w:sz w:val="28"/>
          <w:szCs w:val="28"/>
        </w:rPr>
      </w:pPr>
    </w:p>
    <w:p>
      <w:pPr>
        <w:tabs>
          <w:tab w:val="left" w:pos="5580"/>
        </w:tabs>
        <w:spacing w:line="420" w:lineRule="exact"/>
        <w:ind w:left="5880" w:hanging="5901" w:hangingChars="2100"/>
        <w:jc w:val="left"/>
        <w:rPr>
          <w:rFonts w:hint="eastAsia" w:ascii="仿宋" w:hAnsi="仿宋" w:eastAsia="仿宋"/>
          <w:color w:val="auto"/>
          <w:sz w:val="28"/>
          <w:szCs w:val="28"/>
        </w:rPr>
      </w:pPr>
    </w:p>
    <w:p>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pPr>
        <w:spacing w:line="312" w:lineRule="auto"/>
        <w:jc w:val="center"/>
        <w:rPr>
          <w:rFonts w:ascii="黑体" w:hAnsi="黑体" w:eastAsia="黑体"/>
          <w:color w:val="auto"/>
          <w:sz w:val="44"/>
          <w:szCs w:val="44"/>
        </w:rPr>
      </w:pPr>
    </w:p>
    <w:p>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pPr>
        <w:spacing w:line="312" w:lineRule="auto"/>
        <w:rPr>
          <w:rFonts w:hint="eastAsia" w:ascii="仿宋" w:hAnsi="仿宋" w:eastAsia="仿宋"/>
          <w:color w:val="FF0000"/>
          <w:sz w:val="28"/>
          <w:szCs w:val="28"/>
        </w:rPr>
      </w:pPr>
      <w:r>
        <w:rPr>
          <w:rFonts w:hint="eastAsia" w:ascii="仿宋" w:hAnsi="仿宋" w:eastAsia="仿宋"/>
          <w:color w:val="FF0000"/>
          <w:sz w:val="28"/>
          <w:szCs w:val="28"/>
        </w:rPr>
        <w:t>乙方：</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pPr>
        <w:spacing w:line="420" w:lineRule="exact"/>
        <w:rPr>
          <w:rFonts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pPr>
        <w:spacing w:line="420" w:lineRule="exact"/>
        <w:rPr>
          <w:rFonts w:hint="eastAsia" w:ascii="仿宋" w:hAnsi="仿宋" w:eastAsia="仿宋"/>
          <w:color w:val="auto"/>
          <w:sz w:val="28"/>
          <w:szCs w:val="2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4"/>
        <w:gridCol w:w="4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甲方：四川省妇幼保健院</w:t>
            </w:r>
          </w:p>
        </w:tc>
        <w:tc>
          <w:tcPr>
            <w:tcW w:w="4927" w:type="dxa"/>
            <w:noWrap w:val="0"/>
            <w:vAlign w:val="top"/>
          </w:tcPr>
          <w:p>
            <w:pPr>
              <w:spacing w:line="420" w:lineRule="exact"/>
              <w:ind w:left="5880" w:hanging="5901" w:hangingChars="2100"/>
              <w:jc w:val="both"/>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法</w:t>
            </w:r>
            <w:r>
              <w:rPr>
                <w:rFonts w:hint="eastAsia" w:ascii="仿宋" w:hAnsi="仿宋" w:eastAsia="仿宋" w:cs="Times New Roman"/>
                <w:color w:val="auto"/>
                <w:sz w:val="28"/>
                <w:szCs w:val="28"/>
                <w:lang w:val="en-US" w:eastAsia="zh-CN"/>
              </w:rPr>
              <w:t>定</w:t>
            </w:r>
            <w:r>
              <w:rPr>
                <w:rFonts w:hint="eastAsia" w:ascii="仿宋" w:hAnsi="仿宋" w:eastAsia="仿宋" w:cs="Times New Roman"/>
                <w:color w:val="auto"/>
                <w:sz w:val="28"/>
                <w:szCs w:val="28"/>
              </w:rPr>
              <w:t>代表</w:t>
            </w:r>
            <w:r>
              <w:rPr>
                <w:rFonts w:hint="eastAsia" w:ascii="仿宋" w:hAnsi="仿宋" w:eastAsia="仿宋" w:cs="Times New Roman"/>
                <w:color w:val="auto"/>
                <w:sz w:val="28"/>
                <w:szCs w:val="28"/>
                <w:lang w:val="en-US" w:eastAsia="zh-CN"/>
              </w:rPr>
              <w:t>人</w:t>
            </w:r>
            <w:r>
              <w:rPr>
                <w:rFonts w:hint="eastAsia" w:ascii="仿宋" w:hAnsi="仿宋" w:eastAsia="仿宋" w:cs="Times New Roman"/>
                <w:color w:val="auto"/>
                <w:sz w:val="28"/>
                <w:szCs w:val="28"/>
              </w:rPr>
              <w:t>或授权</w:t>
            </w:r>
            <w:r>
              <w:rPr>
                <w:rFonts w:hint="eastAsia" w:ascii="仿宋" w:hAnsi="仿宋" w:eastAsia="仿宋" w:cs="Times New Roman"/>
                <w:color w:val="auto"/>
                <w:sz w:val="28"/>
                <w:szCs w:val="28"/>
                <w:lang w:val="en-US" w:eastAsia="zh-CN"/>
              </w:rPr>
              <w:t>代表</w:t>
            </w:r>
            <w:r>
              <w:rPr>
                <w:rFonts w:hint="eastAsia" w:ascii="仿宋" w:hAnsi="仿宋" w:eastAsia="仿宋" w:cs="Times New Roman"/>
                <w:color w:val="auto"/>
                <w:sz w:val="28"/>
                <w:szCs w:val="28"/>
              </w:rPr>
              <w:t>：</w:t>
            </w:r>
          </w:p>
        </w:tc>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法</w:t>
            </w:r>
            <w:r>
              <w:rPr>
                <w:rFonts w:hint="eastAsia" w:ascii="仿宋" w:hAnsi="仿宋" w:eastAsia="仿宋" w:cs="Times New Roman"/>
                <w:color w:val="auto"/>
                <w:sz w:val="28"/>
                <w:szCs w:val="28"/>
                <w:lang w:val="en-US" w:eastAsia="zh-CN"/>
              </w:rPr>
              <w:t>定</w:t>
            </w:r>
            <w:r>
              <w:rPr>
                <w:rFonts w:hint="eastAsia" w:ascii="仿宋" w:hAnsi="仿宋" w:eastAsia="仿宋" w:cs="Times New Roman"/>
                <w:color w:val="auto"/>
                <w:sz w:val="28"/>
                <w:szCs w:val="28"/>
              </w:rPr>
              <w:t>代表</w:t>
            </w:r>
            <w:r>
              <w:rPr>
                <w:rFonts w:hint="eastAsia" w:ascii="仿宋" w:hAnsi="仿宋" w:eastAsia="仿宋" w:cs="Times New Roman"/>
                <w:color w:val="auto"/>
                <w:sz w:val="28"/>
                <w:szCs w:val="28"/>
                <w:lang w:val="en-US" w:eastAsia="zh-CN"/>
              </w:rPr>
              <w:t>人</w:t>
            </w:r>
            <w:r>
              <w:rPr>
                <w:rFonts w:hint="eastAsia" w:ascii="仿宋" w:hAnsi="仿宋" w:eastAsia="仿宋" w:cs="Times New Roman"/>
                <w:color w:val="auto"/>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p>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审核人：</w:t>
            </w:r>
          </w:p>
        </w:tc>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p>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经办人：</w:t>
            </w:r>
          </w:p>
        </w:tc>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签字时间：</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年    月    日</w:t>
            </w:r>
          </w:p>
        </w:tc>
        <w:tc>
          <w:tcPr>
            <w:tcW w:w="4927" w:type="dxa"/>
            <w:noWrap w:val="0"/>
            <w:vAlign w:val="top"/>
          </w:tcPr>
          <w:p>
            <w:pPr>
              <w:spacing w:line="420" w:lineRule="exact"/>
              <w:ind w:left="5880" w:hanging="5901" w:hangingChars="21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签字时间：</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年    月    日</w:t>
            </w:r>
          </w:p>
        </w:tc>
      </w:tr>
    </w:tbl>
    <w:p>
      <w:pPr>
        <w:spacing w:line="420" w:lineRule="exact"/>
        <w:rPr>
          <w:rFonts w:ascii="仿宋" w:hAnsi="仿宋" w:eastAsia="仿宋"/>
          <w:color w:val="auto"/>
          <w:sz w:val="28"/>
          <w:szCs w:val="28"/>
        </w:rPr>
      </w:pPr>
    </w:p>
    <w:p>
      <w:pPr>
        <w:spacing w:line="420" w:lineRule="exact"/>
        <w:ind w:firstLine="4220" w:firstLineChars="2000"/>
        <w:rPr>
          <w:rFonts w:ascii="微软雅黑" w:hAnsi="微软雅黑" w:eastAsia="微软雅黑"/>
          <w:color w:val="auto"/>
        </w:rPr>
      </w:pPr>
    </w:p>
    <w:p>
      <w:pPr>
        <w:spacing w:line="500" w:lineRule="exact"/>
        <w:rPr>
          <w:rFonts w:hint="eastAsia" w:ascii="黑体" w:hAnsi="黑体" w:eastAsia="黑体"/>
          <w:b/>
          <w:color w:val="auto"/>
          <w:sz w:val="28"/>
          <w:szCs w:val="28"/>
        </w:rPr>
      </w:pPr>
      <w:r>
        <w:rPr>
          <w:color w:val="auto"/>
          <w:sz w:val="24"/>
          <w:szCs w:val="24"/>
        </w:rPr>
        <w:br w:type="page"/>
      </w: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pPr>
        <w:spacing w:line="500" w:lineRule="exact"/>
        <w:jc w:val="center"/>
        <w:rPr>
          <w:rFonts w:ascii="黑体" w:hAnsi="黑体" w:eastAsia="黑体"/>
          <w:color w:val="auto"/>
          <w:sz w:val="36"/>
          <w:szCs w:val="36"/>
        </w:rPr>
      </w:pP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FF0000"/>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rPr>
      </w:pPr>
      <w:r>
        <w:rPr>
          <w:rFonts w:hint="eastAsia" w:ascii="仿宋" w:hAnsi="仿宋" w:eastAsia="仿宋"/>
          <w:color w:val="auto"/>
          <w:sz w:val="28"/>
          <w:szCs w:val="28"/>
        </w:rPr>
        <w:t xml:space="preserve">                </w:t>
      </w:r>
      <w:r>
        <w:rPr>
          <w:rFonts w:hint="eastAsia" w:ascii="仿宋" w:hAnsi="仿宋" w:eastAsia="仿宋"/>
          <w:color w:val="FF0000"/>
          <w:sz w:val="28"/>
          <w:szCs w:val="28"/>
        </w:rPr>
        <w:t xml:space="preserve"> 供应商：</w:t>
      </w:r>
      <w:r>
        <w:rPr>
          <w:rFonts w:hint="eastAsia" w:ascii="仿宋" w:hAnsi="仿宋" w:eastAsia="仿宋"/>
          <w:color w:val="FF0000"/>
          <w:sz w:val="28"/>
          <w:szCs w:val="28"/>
          <w:lang w:val="en-US" w:eastAsia="zh-CN"/>
        </w:rPr>
        <w:t xml:space="preserve">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时  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338744B"/>
    <w:rsid w:val="04FB0831"/>
    <w:rsid w:val="053A5330"/>
    <w:rsid w:val="07953CAB"/>
    <w:rsid w:val="07B925A7"/>
    <w:rsid w:val="08DA7948"/>
    <w:rsid w:val="098702CB"/>
    <w:rsid w:val="0A99264E"/>
    <w:rsid w:val="0BF815CE"/>
    <w:rsid w:val="0DBB7E7D"/>
    <w:rsid w:val="0DEA2742"/>
    <w:rsid w:val="0E911C5D"/>
    <w:rsid w:val="10954EC2"/>
    <w:rsid w:val="1242760B"/>
    <w:rsid w:val="12A81059"/>
    <w:rsid w:val="12F40DED"/>
    <w:rsid w:val="13485B4A"/>
    <w:rsid w:val="136D18E4"/>
    <w:rsid w:val="14456F80"/>
    <w:rsid w:val="169332CB"/>
    <w:rsid w:val="18A53700"/>
    <w:rsid w:val="18B43DAF"/>
    <w:rsid w:val="195D2073"/>
    <w:rsid w:val="1A37043E"/>
    <w:rsid w:val="1C462F83"/>
    <w:rsid w:val="1FFA326B"/>
    <w:rsid w:val="221A6DCA"/>
    <w:rsid w:val="228C2840"/>
    <w:rsid w:val="2306229A"/>
    <w:rsid w:val="240075DB"/>
    <w:rsid w:val="2610660A"/>
    <w:rsid w:val="26D9225C"/>
    <w:rsid w:val="272816FC"/>
    <w:rsid w:val="28203DA9"/>
    <w:rsid w:val="288B72CF"/>
    <w:rsid w:val="290E01EB"/>
    <w:rsid w:val="29191C6B"/>
    <w:rsid w:val="2C741D56"/>
    <w:rsid w:val="2E811DD5"/>
    <w:rsid w:val="30EB5768"/>
    <w:rsid w:val="32164CEA"/>
    <w:rsid w:val="347E4944"/>
    <w:rsid w:val="357C4381"/>
    <w:rsid w:val="364F4E7F"/>
    <w:rsid w:val="365344A5"/>
    <w:rsid w:val="38BB478A"/>
    <w:rsid w:val="396510AC"/>
    <w:rsid w:val="3BA27AC6"/>
    <w:rsid w:val="3BD83F86"/>
    <w:rsid w:val="3ED3727D"/>
    <w:rsid w:val="405F3E1B"/>
    <w:rsid w:val="41EE0E8D"/>
    <w:rsid w:val="4669398D"/>
    <w:rsid w:val="48983A5D"/>
    <w:rsid w:val="49177328"/>
    <w:rsid w:val="4AE36A9A"/>
    <w:rsid w:val="4B7A520A"/>
    <w:rsid w:val="4C5E41EC"/>
    <w:rsid w:val="4C6B4A07"/>
    <w:rsid w:val="4C9D5819"/>
    <w:rsid w:val="4CAB6BF2"/>
    <w:rsid w:val="4EA5407F"/>
    <w:rsid w:val="4EE10A0C"/>
    <w:rsid w:val="51CB3FD0"/>
    <w:rsid w:val="53914C7E"/>
    <w:rsid w:val="54A55367"/>
    <w:rsid w:val="5536063D"/>
    <w:rsid w:val="55A07BBA"/>
    <w:rsid w:val="55F211D3"/>
    <w:rsid w:val="56183BA8"/>
    <w:rsid w:val="577B25E6"/>
    <w:rsid w:val="5C452678"/>
    <w:rsid w:val="5D2D064D"/>
    <w:rsid w:val="5DC03791"/>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C0F1984"/>
    <w:rsid w:val="6CF82393"/>
    <w:rsid w:val="701306BF"/>
    <w:rsid w:val="707E1032"/>
    <w:rsid w:val="70D97D2C"/>
    <w:rsid w:val="710D63F2"/>
    <w:rsid w:val="716610EA"/>
    <w:rsid w:val="71D57369"/>
    <w:rsid w:val="72F11C48"/>
    <w:rsid w:val="745C42F1"/>
    <w:rsid w:val="75233D75"/>
    <w:rsid w:val="766B2655"/>
    <w:rsid w:val="77490A08"/>
    <w:rsid w:val="78BA1DAC"/>
    <w:rsid w:val="799A6260"/>
    <w:rsid w:val="7B362A78"/>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2025-06-19T06:26:45Z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